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46"/>
          <w:szCs w:val="46"/>
        </w:rPr>
      </w:pPr>
      <w:r w:rsidDel="00000000" w:rsidR="00000000" w:rsidRPr="00000000">
        <w:rPr>
          <w:sz w:val="22"/>
          <w:szCs w:val="22"/>
          <w:rtl w:val="0"/>
        </w:rPr>
        <w:t xml:space="preserve">CAMARGO. Aspásia. </w:t>
      </w:r>
      <w:r w:rsidDel="00000000" w:rsidR="00000000" w:rsidRPr="00000000">
        <w:rPr>
          <w:b w:val="1"/>
          <w:sz w:val="22"/>
          <w:szCs w:val="22"/>
          <w:rtl w:val="0"/>
        </w:rPr>
        <w:t xml:space="preserve">CIDADES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INTELIGENTES E MOBILIDADE URBANA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SMART CITIES AND URBAN MOBILITY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Cadernos FGV Projetos. Rio de Janeiro – RJ, 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10, n. 24, Outubro 2015.  8-10 p. ISSN: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1984488. Disponível 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5">
        <w:r w:rsidDel="00000000" w:rsidR="00000000" w:rsidRPr="00000000">
          <w:rPr>
            <w:sz w:val="22"/>
            <w:szCs w:val="22"/>
            <w:rtl w:val="0"/>
          </w:rPr>
          <w:t xml:space="preserve">http://fgvprojetos.fgv.br/publicacao/cadernos-fgv-projetos-no-24-cidades-inteligentes-e-mobil</w:t>
        </w:r>
      </w:hyperlink>
      <w:hyperlink r:id="rId6">
        <w:r w:rsidDel="00000000" w:rsidR="00000000" w:rsidRPr="00000000">
          <w:rPr>
            <w:sz w:val="22"/>
            <w:szCs w:val="22"/>
            <w:rtl w:val="0"/>
          </w:rPr>
          <w:t xml:space="preserve">i</w:t>
        </w:r>
      </w:hyperlink>
      <w:hyperlink r:id="rId7">
        <w:r w:rsidDel="00000000" w:rsidR="00000000" w:rsidRPr="00000000">
          <w:rPr>
            <w:sz w:val="22"/>
            <w:szCs w:val="22"/>
            <w:rtl w:val="0"/>
          </w:rPr>
          <w:t xml:space="preserve">dade-urbana-edicao-bilingue</w:t>
        </w:r>
      </w:hyperlink>
      <w:r w:rsidDel="00000000" w:rsidR="00000000" w:rsidRPr="00000000">
        <w:rPr>
          <w:sz w:val="22"/>
          <w:szCs w:val="22"/>
          <w:rtl w:val="0"/>
        </w:rPr>
        <w:t xml:space="preserve">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Acesso em: 23 Out.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gvprojetos.fgv.br/publicacao/cadernos-fgv-projetos-no-24-cidades-inteligentes-e-mobilidade-urbana-edicao-bilingue" TargetMode="External"/><Relationship Id="rId6" Type="http://schemas.openxmlformats.org/officeDocument/2006/relationships/hyperlink" Target="http://fgvprojetos.fgv.br/publicacao/cadernos-fgv-projetos-no-24-cidades-inteligentes-e-mobilidade-urbana-edicao-bilingue" TargetMode="External"/><Relationship Id="rId7" Type="http://schemas.openxmlformats.org/officeDocument/2006/relationships/hyperlink" Target="http://fgvprojetos.fgv.br/publicacao/cadernos-fgv-projetos-no-24-cidades-inteligentes-e-mobilidade-urbana-edicao-bilingue" TargetMode="External"/></Relationships>
</file>