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DAROS, C; BORGES KISTMANN, V. Gestão de Design e Cidades Inteligentes. : Design Management and Smart Cities.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Strategic Design Research Journal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9, 1, 14-26, Jan. 2016. ISSN: 19842988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