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PE" w:eastAsia="es-PE"/>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PE" w:eastAsia="es-PE"/>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de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FD143F">
          <w:pPr>
            <w:pStyle w:val="TDC1"/>
            <w:rPr>
              <w:noProof/>
              <w:lang w:val="es-PE" w:eastAsia="es-PE"/>
            </w:rPr>
          </w:pPr>
          <w:hyperlink w:anchor="_Toc525771965" w:history="1">
            <w:r w:rsidR="00E94486" w:rsidRPr="009E269C">
              <w:rPr>
                <w:rStyle w:val="Hipervnculo"/>
                <w:noProof/>
              </w:rPr>
              <w:t>1.</w:t>
            </w:r>
            <w:r w:rsidR="00E94486">
              <w:rPr>
                <w:noProof/>
                <w:lang w:val="es-PE" w:eastAsia="es-PE"/>
              </w:rPr>
              <w:tab/>
            </w:r>
            <w:r w:rsidR="00E94486" w:rsidRPr="009E269C">
              <w:rPr>
                <w:rStyle w:val="Hipervnculo"/>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FD143F">
          <w:pPr>
            <w:pStyle w:val="TDC2"/>
            <w:tabs>
              <w:tab w:val="left" w:pos="880"/>
              <w:tab w:val="right" w:leader="dot" w:pos="10053"/>
            </w:tabs>
            <w:rPr>
              <w:noProof/>
              <w:lang w:val="es-PE" w:eastAsia="es-PE"/>
            </w:rPr>
          </w:pPr>
          <w:hyperlink w:anchor="_Toc525771966" w:history="1">
            <w:r w:rsidR="00E94486" w:rsidRPr="009E269C">
              <w:rPr>
                <w:rStyle w:val="Hipervnculo"/>
                <w:noProof/>
              </w:rPr>
              <w:t>1.1.</w:t>
            </w:r>
            <w:r w:rsidR="00E94486">
              <w:rPr>
                <w:noProof/>
                <w:lang w:val="es-PE" w:eastAsia="es-PE"/>
              </w:rPr>
              <w:tab/>
            </w:r>
            <w:r w:rsidR="00E94486" w:rsidRPr="009E269C">
              <w:rPr>
                <w:rStyle w:val="Hipervnculo"/>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FD143F">
          <w:pPr>
            <w:pStyle w:val="TDC2"/>
            <w:tabs>
              <w:tab w:val="left" w:pos="880"/>
              <w:tab w:val="right" w:leader="dot" w:pos="10053"/>
            </w:tabs>
            <w:rPr>
              <w:noProof/>
              <w:lang w:val="es-PE" w:eastAsia="es-PE"/>
            </w:rPr>
          </w:pPr>
          <w:hyperlink w:anchor="_Toc525771967" w:history="1">
            <w:r w:rsidR="00E94486" w:rsidRPr="009E269C">
              <w:rPr>
                <w:rStyle w:val="Hipervnculo"/>
                <w:noProof/>
              </w:rPr>
              <w:t>1.2.</w:t>
            </w:r>
            <w:r w:rsidR="00E94486">
              <w:rPr>
                <w:noProof/>
                <w:lang w:val="es-PE" w:eastAsia="es-PE"/>
              </w:rPr>
              <w:tab/>
            </w:r>
            <w:r w:rsidR="00E94486" w:rsidRPr="009E269C">
              <w:rPr>
                <w:rStyle w:val="Hipervnculo"/>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FD143F">
          <w:pPr>
            <w:pStyle w:val="TDC2"/>
            <w:tabs>
              <w:tab w:val="left" w:pos="880"/>
              <w:tab w:val="right" w:leader="dot" w:pos="10053"/>
            </w:tabs>
            <w:rPr>
              <w:noProof/>
              <w:lang w:val="es-PE" w:eastAsia="es-PE"/>
            </w:rPr>
          </w:pPr>
          <w:hyperlink w:anchor="_Toc525771968" w:history="1">
            <w:r w:rsidR="00E94486" w:rsidRPr="009E269C">
              <w:rPr>
                <w:rStyle w:val="Hipervnculo"/>
                <w:noProof/>
              </w:rPr>
              <w:t>1.3.</w:t>
            </w:r>
            <w:r w:rsidR="00E94486">
              <w:rPr>
                <w:noProof/>
                <w:lang w:val="es-PE" w:eastAsia="es-PE"/>
              </w:rPr>
              <w:tab/>
            </w:r>
            <w:r w:rsidR="00E94486" w:rsidRPr="009E269C">
              <w:rPr>
                <w:rStyle w:val="Hipervnculo"/>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FD143F">
          <w:pPr>
            <w:pStyle w:val="TDC3"/>
            <w:tabs>
              <w:tab w:val="left" w:pos="1320"/>
              <w:tab w:val="right" w:leader="dot" w:pos="10053"/>
            </w:tabs>
            <w:rPr>
              <w:noProof/>
              <w:lang w:val="es-PE" w:eastAsia="es-PE"/>
            </w:rPr>
          </w:pPr>
          <w:hyperlink w:anchor="_Toc525771969" w:history="1">
            <w:r w:rsidR="00E94486" w:rsidRPr="009E269C">
              <w:rPr>
                <w:rStyle w:val="Hipervnculo"/>
                <w:noProof/>
              </w:rPr>
              <w:t>1.3.1.</w:t>
            </w:r>
            <w:r w:rsidR="00E94486">
              <w:rPr>
                <w:noProof/>
                <w:lang w:val="es-PE" w:eastAsia="es-PE"/>
              </w:rPr>
              <w:tab/>
            </w:r>
            <w:r w:rsidR="00E94486" w:rsidRPr="009E269C">
              <w:rPr>
                <w:rStyle w:val="Hipervnculo"/>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FD143F">
          <w:pPr>
            <w:pStyle w:val="TDC3"/>
            <w:tabs>
              <w:tab w:val="left" w:pos="1320"/>
              <w:tab w:val="right" w:leader="dot" w:pos="10053"/>
            </w:tabs>
            <w:rPr>
              <w:noProof/>
              <w:lang w:val="es-PE" w:eastAsia="es-PE"/>
            </w:rPr>
          </w:pPr>
          <w:hyperlink w:anchor="_Toc525771970" w:history="1">
            <w:r w:rsidR="00E94486" w:rsidRPr="009E269C">
              <w:rPr>
                <w:rStyle w:val="Hipervnculo"/>
                <w:noProof/>
              </w:rPr>
              <w:t>1.3.2.</w:t>
            </w:r>
            <w:r w:rsidR="00E94486">
              <w:rPr>
                <w:noProof/>
                <w:lang w:val="es-PE" w:eastAsia="es-PE"/>
              </w:rPr>
              <w:tab/>
            </w:r>
            <w:r w:rsidR="00E94486" w:rsidRPr="009E269C">
              <w:rPr>
                <w:rStyle w:val="Hipervnculo"/>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FD143F">
          <w:pPr>
            <w:pStyle w:val="TDC2"/>
            <w:tabs>
              <w:tab w:val="left" w:pos="880"/>
              <w:tab w:val="right" w:leader="dot" w:pos="10053"/>
            </w:tabs>
            <w:rPr>
              <w:noProof/>
              <w:lang w:val="es-PE" w:eastAsia="es-PE"/>
            </w:rPr>
          </w:pPr>
          <w:hyperlink w:anchor="_Toc525771971" w:history="1">
            <w:r w:rsidR="00E94486" w:rsidRPr="009E269C">
              <w:rPr>
                <w:rStyle w:val="Hipervnculo"/>
                <w:noProof/>
              </w:rPr>
              <w:t>1.4.</w:t>
            </w:r>
            <w:r w:rsidR="00E94486">
              <w:rPr>
                <w:noProof/>
                <w:lang w:val="es-PE" w:eastAsia="es-PE"/>
              </w:rPr>
              <w:tab/>
            </w:r>
            <w:r w:rsidR="00E94486" w:rsidRPr="009E269C">
              <w:rPr>
                <w:rStyle w:val="Hipervnculo"/>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FD143F">
          <w:pPr>
            <w:pStyle w:val="TDC3"/>
            <w:tabs>
              <w:tab w:val="left" w:pos="1320"/>
              <w:tab w:val="right" w:leader="dot" w:pos="10053"/>
            </w:tabs>
            <w:rPr>
              <w:noProof/>
              <w:lang w:val="es-PE" w:eastAsia="es-PE"/>
            </w:rPr>
          </w:pPr>
          <w:hyperlink w:anchor="_Toc525771972" w:history="1">
            <w:r w:rsidR="00E94486" w:rsidRPr="009E269C">
              <w:rPr>
                <w:rStyle w:val="Hipervnculo"/>
                <w:noProof/>
              </w:rPr>
              <w:t>1.4.1.</w:t>
            </w:r>
            <w:r w:rsidR="00E94486">
              <w:rPr>
                <w:noProof/>
                <w:lang w:val="es-PE" w:eastAsia="es-PE"/>
              </w:rPr>
              <w:tab/>
            </w:r>
            <w:r w:rsidR="00E94486" w:rsidRPr="009E269C">
              <w:rPr>
                <w:rStyle w:val="Hipervnculo"/>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FD143F">
          <w:pPr>
            <w:pStyle w:val="TDC3"/>
            <w:tabs>
              <w:tab w:val="left" w:pos="1320"/>
              <w:tab w:val="right" w:leader="dot" w:pos="10053"/>
            </w:tabs>
            <w:rPr>
              <w:noProof/>
              <w:lang w:val="es-PE" w:eastAsia="es-PE"/>
            </w:rPr>
          </w:pPr>
          <w:hyperlink w:anchor="_Toc525771973" w:history="1">
            <w:r w:rsidR="00E94486" w:rsidRPr="009E269C">
              <w:rPr>
                <w:rStyle w:val="Hipervnculo"/>
                <w:noProof/>
              </w:rPr>
              <w:t>1.4.2.</w:t>
            </w:r>
            <w:r w:rsidR="00E94486">
              <w:rPr>
                <w:noProof/>
                <w:lang w:val="es-PE" w:eastAsia="es-PE"/>
              </w:rPr>
              <w:tab/>
            </w:r>
            <w:r w:rsidR="00E94486" w:rsidRPr="009E269C">
              <w:rPr>
                <w:rStyle w:val="Hipervnculo"/>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FD143F">
          <w:pPr>
            <w:pStyle w:val="TDC3"/>
            <w:tabs>
              <w:tab w:val="left" w:pos="1320"/>
              <w:tab w:val="right" w:leader="dot" w:pos="10053"/>
            </w:tabs>
            <w:rPr>
              <w:noProof/>
              <w:lang w:val="es-PE" w:eastAsia="es-PE"/>
            </w:rPr>
          </w:pPr>
          <w:hyperlink w:anchor="_Toc525771974" w:history="1">
            <w:r w:rsidR="00E94486" w:rsidRPr="009E269C">
              <w:rPr>
                <w:rStyle w:val="Hipervnculo"/>
                <w:noProof/>
              </w:rPr>
              <w:t>1.4.3.</w:t>
            </w:r>
            <w:r w:rsidR="00E94486">
              <w:rPr>
                <w:noProof/>
                <w:lang w:val="es-PE" w:eastAsia="es-PE"/>
              </w:rPr>
              <w:tab/>
            </w:r>
            <w:r w:rsidR="00E94486" w:rsidRPr="009E269C">
              <w:rPr>
                <w:rStyle w:val="Hipervnculo"/>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FD143F">
          <w:pPr>
            <w:pStyle w:val="TDC2"/>
            <w:tabs>
              <w:tab w:val="left" w:pos="880"/>
              <w:tab w:val="right" w:leader="dot" w:pos="10053"/>
            </w:tabs>
            <w:rPr>
              <w:noProof/>
              <w:lang w:val="es-PE" w:eastAsia="es-PE"/>
            </w:rPr>
          </w:pPr>
          <w:hyperlink w:anchor="_Toc525771975" w:history="1">
            <w:r w:rsidR="00E94486" w:rsidRPr="009E269C">
              <w:rPr>
                <w:rStyle w:val="Hipervnculo"/>
                <w:noProof/>
              </w:rPr>
              <w:t>1.5.</w:t>
            </w:r>
            <w:r w:rsidR="00E94486">
              <w:rPr>
                <w:noProof/>
                <w:lang w:val="es-PE" w:eastAsia="es-PE"/>
              </w:rPr>
              <w:tab/>
            </w:r>
            <w:r w:rsidR="00E94486" w:rsidRPr="009E269C">
              <w:rPr>
                <w:rStyle w:val="Hipervnculo"/>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FD143F">
          <w:pPr>
            <w:pStyle w:val="TDC1"/>
            <w:rPr>
              <w:noProof/>
              <w:lang w:val="es-PE" w:eastAsia="es-PE"/>
            </w:rPr>
          </w:pPr>
          <w:hyperlink w:anchor="_Toc525771976" w:history="1">
            <w:r w:rsidR="00E94486" w:rsidRPr="009E269C">
              <w:rPr>
                <w:rStyle w:val="Hipervnculo"/>
                <w:noProof/>
              </w:rPr>
              <w:t>2.</w:t>
            </w:r>
            <w:r w:rsidR="00E94486">
              <w:rPr>
                <w:noProof/>
                <w:lang w:val="es-PE" w:eastAsia="es-PE"/>
              </w:rPr>
              <w:tab/>
            </w:r>
            <w:r w:rsidR="00E94486" w:rsidRPr="009E269C">
              <w:rPr>
                <w:rStyle w:val="Hipervnculo"/>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lastRenderedPageBreak/>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Ttulo3"/>
        <w:numPr>
          <w:ilvl w:val="2"/>
          <w:numId w:val="2"/>
        </w:numPr>
        <w:ind w:left="1530"/>
        <w:rPr>
          <w:color w:val="00000A"/>
        </w:rPr>
      </w:pPr>
      <w:bookmarkStart w:id="9" w:name="_Toc525771972"/>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PE" w:eastAsia="es-PE"/>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PE" w:eastAsia="es-PE"/>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4D732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4D7329" w:rsidRDefault="004D7329" w:rsidP="004D7329">
            <w:pPr>
              <w:rPr>
                <w:b w:val="0"/>
                <w:color w:val="00B0F0"/>
                <w:sz w:val="24"/>
              </w:rPr>
            </w:pPr>
            <w:r>
              <w:rPr>
                <w:b w:val="0"/>
                <w:color w:val="00B0F0"/>
                <w:sz w:val="24"/>
              </w:rPr>
              <w:t>Evolución</w:t>
            </w:r>
          </w:p>
        </w:tc>
        <w:tc>
          <w:tcPr>
            <w:tcW w:w="255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Documento de despliegue</w:t>
            </w:r>
          </w:p>
        </w:tc>
        <w:tc>
          <w:tcPr>
            <w:tcW w:w="1760"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4D732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4D7329" w:rsidRDefault="004D7329" w:rsidP="004D7329">
            <w:pPr>
              <w:rPr>
                <w:b w:val="0"/>
                <w:color w:val="00B0F0"/>
                <w:sz w:val="24"/>
              </w:rPr>
            </w:pPr>
            <w:r>
              <w:rPr>
                <w:b w:val="0"/>
                <w:color w:val="00B0F0"/>
                <w:sz w:val="24"/>
              </w:rPr>
              <w:t>Fuente</w:t>
            </w:r>
          </w:p>
        </w:tc>
        <w:tc>
          <w:tcPr>
            <w:tcW w:w="255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proofErr w:type="spellStart"/>
            <w:r>
              <w:rPr>
                <w:b/>
                <w:color w:val="00B0F0"/>
                <w:sz w:val="24"/>
              </w:rPr>
              <w:t>Codigo</w:t>
            </w:r>
            <w:proofErr w:type="spellEnd"/>
            <w:r>
              <w:rPr>
                <w:b/>
                <w:color w:val="00B0F0"/>
                <w:sz w:val="24"/>
              </w:rPr>
              <w:t xml:space="preserve"> fuente back-</w:t>
            </w:r>
            <w:proofErr w:type="spellStart"/>
            <w:r>
              <w:rPr>
                <w:b/>
                <w:color w:val="00B0F0"/>
                <w:sz w:val="24"/>
              </w:rPr>
              <w:t>End</w:t>
            </w:r>
            <w:proofErr w:type="spellEnd"/>
          </w:p>
        </w:tc>
        <w:tc>
          <w:tcPr>
            <w:tcW w:w="1760"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ZIP</w:t>
            </w:r>
          </w:p>
        </w:tc>
        <w:tc>
          <w:tcPr>
            <w:tcW w:w="122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4D7329"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4D7329" w:rsidRDefault="004D7329" w:rsidP="004D7329">
            <w:pPr>
              <w:rPr>
                <w:b w:val="0"/>
                <w:color w:val="00B0F0"/>
                <w:sz w:val="24"/>
              </w:rPr>
            </w:pPr>
            <w:r>
              <w:rPr>
                <w:b w:val="0"/>
                <w:color w:val="00B0F0"/>
                <w:sz w:val="24"/>
              </w:rPr>
              <w:t>Fuente</w:t>
            </w:r>
          </w:p>
        </w:tc>
        <w:tc>
          <w:tcPr>
            <w:tcW w:w="255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proofErr w:type="spellStart"/>
            <w:r>
              <w:rPr>
                <w:b/>
                <w:color w:val="00B0F0"/>
                <w:sz w:val="24"/>
              </w:rPr>
              <w:t>Codigo</w:t>
            </w:r>
            <w:proofErr w:type="spellEnd"/>
            <w:r>
              <w:rPr>
                <w:b/>
                <w:color w:val="00B0F0"/>
                <w:sz w:val="24"/>
              </w:rPr>
              <w:t xml:space="preserve"> fuente </w:t>
            </w:r>
            <w:proofErr w:type="spellStart"/>
            <w:r>
              <w:rPr>
                <w:b/>
                <w:color w:val="00B0F0"/>
                <w:sz w:val="24"/>
              </w:rPr>
              <w:t>front-End</w:t>
            </w:r>
            <w:proofErr w:type="spellEnd"/>
          </w:p>
        </w:tc>
        <w:tc>
          <w:tcPr>
            <w:tcW w:w="1760"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ZIP</w:t>
            </w:r>
          </w:p>
        </w:tc>
        <w:tc>
          <w:tcPr>
            <w:tcW w:w="1221" w:type="dxa"/>
            <w:shd w:val="clear" w:color="auto" w:fill="FFFFFF" w:themeFill="background1"/>
          </w:tcPr>
          <w:p w:rsidR="004D7329" w:rsidRDefault="004D7329" w:rsidP="004D7329">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bl>
    <w:p w:rsidR="00A375C6" w:rsidRDefault="00A375C6">
      <w:pPr>
        <w:rPr>
          <w:b/>
          <w:sz w:val="28"/>
        </w:rPr>
      </w:pPr>
    </w:p>
    <w:p w:rsidR="00A375C6" w:rsidRDefault="00A375C6">
      <w:pPr>
        <w:rPr>
          <w:rStyle w:val="None"/>
          <w:sz w:val="24"/>
        </w:rPr>
      </w:pPr>
    </w:p>
    <w:p w:rsidR="00A375C6" w:rsidRDefault="00A375C6">
      <w:pPr>
        <w:rPr>
          <w:lang w:val="es-PE" w:eastAsia="es-AR"/>
        </w:rPr>
      </w:pPr>
      <w:bookmarkStart w:id="15" w:name="_GoBack"/>
      <w:bookmarkEnd w:id="15"/>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43F" w:rsidRDefault="00FD143F">
      <w:pPr>
        <w:spacing w:after="0" w:line="240" w:lineRule="auto"/>
      </w:pPr>
      <w:r>
        <w:separator/>
      </w:r>
    </w:p>
  </w:endnote>
  <w:endnote w:type="continuationSeparator" w:id="0">
    <w:p w:rsidR="00FD143F" w:rsidRDefault="00FD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Arial Unicode MS"/>
    <w:charset w:val="01"/>
    <w:family w:val="auto"/>
    <w:pitch w:val="variable"/>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4D7329">
            <w:rPr>
              <w:noProof/>
            </w:rPr>
            <w:t>14</w:t>
          </w:r>
          <w:r>
            <w:fldChar w:fldCharType="end"/>
          </w:r>
        </w:p>
      </w:tc>
    </w:tr>
  </w:tbl>
  <w:p w:rsidR="004F793F" w:rsidRDefault="004F793F">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43F" w:rsidRDefault="00FD143F">
      <w:pPr>
        <w:spacing w:after="0" w:line="240" w:lineRule="auto"/>
      </w:pPr>
      <w:r>
        <w:separator/>
      </w:r>
    </w:p>
  </w:footnote>
  <w:footnote w:type="continuationSeparator" w:id="0">
    <w:p w:rsidR="00FD143F" w:rsidRDefault="00FD1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PE" w:eastAsia="es-PE"/>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B3FD3"/>
    <w:rsid w:val="004D7329"/>
    <w:rsid w:val="004F793F"/>
    <w:rsid w:val="00616F41"/>
    <w:rsid w:val="006B1C5F"/>
    <w:rsid w:val="00702110"/>
    <w:rsid w:val="00711019"/>
    <w:rsid w:val="007B38D1"/>
    <w:rsid w:val="007B40B0"/>
    <w:rsid w:val="00950DBC"/>
    <w:rsid w:val="00A375C6"/>
    <w:rsid w:val="00A74225"/>
    <w:rsid w:val="00B65A0A"/>
    <w:rsid w:val="00B963CF"/>
    <w:rsid w:val="00D71490"/>
    <w:rsid w:val="00DC2663"/>
    <w:rsid w:val="00DF3E06"/>
    <w:rsid w:val="00E06B00"/>
    <w:rsid w:val="00E64CD2"/>
    <w:rsid w:val="00E82FC7"/>
    <w:rsid w:val="00E94486"/>
    <w:rsid w:val="00FA53FD"/>
    <w:rsid w:val="00FB5678"/>
    <w:rsid w:val="00FD143F"/>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
    <w:name w:val="Puesto Car"/>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Puesto">
    <w:name w:val="Title"/>
    <w:basedOn w:val="Normal"/>
    <w:next w:val="Textoindependiente"/>
    <w:link w:val="Puest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2">
    <w:name w:val="Grid Table 5 Dark Accent 2"/>
    <w:basedOn w:val="Tablanormal"/>
    <w:uiPriority w:val="50"/>
    <w:rsid w:val="00505D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Ind w:w="0" w:type="dxa"/>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Ind w:w="0" w:type="dxa"/>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CellMar>
        <w:top w:w="0" w:type="dxa"/>
        <w:left w:w="108" w:type="dxa"/>
        <w:bottom w:w="0" w:type="dxa"/>
        <w:right w:w="108" w:type="dxa"/>
      </w:tblCellMar>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D427C-63DC-4162-B4FB-5A1A4D23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2339</Words>
  <Characters>12866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Usuario</cp:lastModifiedBy>
  <cp:revision>24</cp:revision>
  <cp:lastPrinted>2017-09-09T23:18:00Z</cp:lastPrinted>
  <dcterms:created xsi:type="dcterms:W3CDTF">2018-09-15T17:03:00Z</dcterms:created>
  <dcterms:modified xsi:type="dcterms:W3CDTF">2018-09-27T22:35:00Z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