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«Национальный исследовательский университет ИТМО»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(Университет ИТМО)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программной инженерии и компьютерной техники</w:t>
      </w:r>
    </w:p>
    <w:p>
      <w:pPr>
        <w:spacing w:after="7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подготовки: 09.04.01 Информатика и вычислительная техника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ВЫПУСКНАЯ КВАЛИФИКАЦИОННАЯ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after="9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«Классификация импульсов головного мозга в реальном времени»</w:t>
      </w:r>
    </w:p>
    <w:p>
      <w:pPr>
        <w:spacing w:after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________________________</w:t>
      </w:r>
    </w:p>
    <w:p>
      <w:pPr>
        <w:spacing w:after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Научный руководитель: _________________________</w:t>
      </w:r>
    </w:p>
    <w:p>
      <w:pPr>
        <w:spacing w:after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учёная степень, звание, Ф.И.О.</w:t>
      </w:r>
    </w:p>
    <w:p>
      <w:pPr>
        <w:spacing w:after="96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защиты: __________________________________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Санкт-Петербург, 2025</w:t>
      </w:r>
    </w:p>
    <w:p>
      <w:pPr>
        <w:spacing w:after="0" w:before="0"/>
      </w:pPr>
      <w:r>
        <w:br w:type="page"/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4" w:leader="dot"/>
        </w:tabs>
        <w:spacing w:after="6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СОКРАЩЕНИЙ И УСЛОВНЫХ ОБОЗНАЧЕНИЙ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4" w:leader="dot"/>
        </w:tabs>
        <w:spacing w:after="6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354" w:leader="dot"/>
        </w:tabs>
        <w:spacing w:after="6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АНАЛИЗ МЕТОДОВ ОБРАБОТКИ И КЛАССИФИКАЦИИ СИГНАЛОВ ЭЭГ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Природа сигналов ЭЭГ и особенности моторной зоны коры головного мозга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Проблема артефактов и методы фильтрации временных рядов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Современные архитектуры машинного обучения для декодирования ЭЭГ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Специфика систем реального времени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354" w:leader="dot"/>
        </w:tabs>
        <w:spacing w:after="6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МЕТОДОЛОГИЯ ИССЛЕДОВАНИЯ И ПОДГОТОВКА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Описание используемого набора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Предварительная обработка и сегментация сигналов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Метрики оценки эффективности конвейера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19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Программный стек и инструменты разработки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20</w:t>
      </w:r>
    </w:p>
    <w:p>
      <w:pPr>
        <w:tabs>
          <w:tab w:val="right" w:pos="9354" w:leader="dot"/>
        </w:tabs>
        <w:spacing w:after="6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СРАВНИТЕЛЬНЫЙ АНАЛИЗ АЛГОРИТМОВ И ОПТИМИЗАЦИЯ КОНВЕЙЕРА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22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Сравнительный анализ методов фильтрации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22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Сравнительный анализ архитектур нейронных сетей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25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Синтез оптимального конвейера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28</w:t>
      </w:r>
    </w:p>
    <w:p>
      <w:pPr>
        <w:tabs>
          <w:tab w:val="right" w:pos="9354" w:leader="dot"/>
        </w:tabs>
        <w:spacing w:after="6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РЕАЛИЗАЦИЯ И АПРОБАЦИЯ ПРОГРАММНОГО ОБЕСПЕЧЕНИЯ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30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Архитектура программного комплекса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30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Тестирование системы в условиях, имитирующих реальное время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32</w:t>
      </w:r>
    </w:p>
    <w:p>
      <w:pPr>
        <w:tabs>
          <w:tab w:val="right" w:pos="9354" w:leader="dot"/>
        </w:tabs>
        <w:spacing w:after="60" w:before="0" w:line="360" w:lineRule="auto"/>
        <w:ind w:left="36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Анализ полученных результатов и оценка производительности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34</w:t>
      </w:r>
    </w:p>
    <w:p>
      <w:pPr>
        <w:tabs>
          <w:tab w:val="right" w:pos="9354" w:leader="dot"/>
        </w:tabs>
        <w:spacing w:after="6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37</w:t>
      </w:r>
    </w:p>
    <w:p>
      <w:pPr>
        <w:tabs>
          <w:tab w:val="right" w:pos="9354" w:leader="dot"/>
        </w:tabs>
        <w:spacing w:after="6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39</w:t>
      </w:r>
    </w:p>
    <w:p>
      <w:pPr>
        <w:spacing w:after="0" w:before="0"/>
      </w:pPr>
      <w:r>
        <w:br w:type="page"/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СОКРАЩЕНИЙ И УСЛОВНЫХ ОБОЗНАЧЕНИЙ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BCI – Brain-Computer Interface (интерфейс мозг-компьютер)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CAR – Common Average Reference (средний референс)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CNN – Convolutional Neural Network (сверточная нейронная сеть)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CRNN – Convolutional-Recurrent Neural Network (сверточно-рекуррентная нейронная сеть)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CSP – Common Spatial Patterns (метод общих пространственных паттернов)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ERD – Event-Related Desynchronization (ивент-связанная десинхронизация)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ERS – Event-Related Synchronization (ивент-связанная синхронизация)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GRU – Gated Recurrent Unit (управляемый рекуррентный блок)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ICA – Independent Component Analysis (анализ независимых компонент)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IIR – Infinite Impulse Response (бесконечная импульсная характеристика)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LDA – Linear Discriminant Analysis (линейный дискриминантный анализ)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LSL – Lab Streaming Layer (протокол передачи нейрофизиологических данных)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LSTM – Long Short-Term Memory (долгая краткосрочная память)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RNN – Recurrent Neural Network (рекуррентная нейронная сеть)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SNR – Signal-to-Noise Ratio (отношение сигнал/шум)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SVM – Support Vector Machine (метод опорных векторов)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ЭОГ – электроокулография (запись движений глаз)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ЭЭГ – электроэнцефалография / электроэнцефалограмма</w:t>
      </w:r>
    </w:p>
    <w:p>
      <w:pPr>
        <w:spacing w:after="0" w:before="0"/>
      </w:pPr>
      <w:r>
        <w:br w:type="page"/>
      </w:r>
    </w:p>
    <w:p>
      <w:pPr>
        <w:pStyle w:val="Heading1"/>
        <w:spacing w:after="36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Нейроинтерфейсы вошли в практику быстрее, чем многие ожидали. Ещё десять–пятнадцать лет назад системы класса BCI (Brain-Computer Interface) существовали почти исключительно в виде лабораторных прототипов; сегодня они применяются в клинической реабилитации, управлении протезами, а отдельные разработки добрались и до потребительского рынка. В основе большинства таких систем лежит электроэнцефалография — метод неинвазивной регистрации электрической активности мозга через электроды на поверхности черепа.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ЭЭГ есть очевидные преимущества: высокое временно́е разрешение, доступность оборудования, никакой хирургии. Но есть и хроническая проблема — сигнал шумный. Мышечные артефакты, помехи от сети питания, движения глаз — всё это накладывается на полезный нейронный сигнал и затрудняет его последующую обработку.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задач управления движением особый интерес представляет моторная зона коры. Когда человек выполняет движение или просто представляет его, здесь регистрируются характерные изменения ритмической активности — ивент-связанная десинхронизация. На этом эффекте строятся BCI-системы на основе воображаемых движений (motor imagery BCI): они позволяют управлять внешними устройствами без какого-либо физического контакта.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надёжного классификатора для таких систем упирается в один очевидный компромисс. Точность требует сложных моделей и длинных временных окон. Скорость — противоположного. Пользователь, управляющий протезом или коляской, не готов ждать: задержка свыше 100 мс уже ощутима. Как выбрать фильтр и архитектуру классификатора, чтобы получить приемлемое качество без потери оперативности, — именно этому посвящена работа.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— сигнал ЭЭГ, зарегистрированный в области моторной коры. Предмет — алгоритмы его фильтрации и классификации в режиме реального времени.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определить оптимальный конвейер алгоритмов, объединяющий метод фильтрации сырых ЭЭГ-данных и многоклассовый классификатор, оптимизированный по двум критериям: точности предсказания (F1-мера) и задержке принятия решения (миллисекунды от начала движения).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этой цели решались следующие задачи:</w:t>
      </w:r>
    </w:p>
    <w:p>
      <w:pPr>
        <w:spacing w:after="0" w:before="0" w:line="360" w:lineRule="auto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сформировать перечень алгоритмов фильтрации и архитектур машинного обучения для сравнения;</w:t>
      </w:r>
    </w:p>
    <w:p>
      <w:pPr>
        <w:spacing w:after="0" w:before="0" w:line="360" w:lineRule="auto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сравнить методы фильтрации на сырых ЭЭГ-сигналах по критериям SNR и времени обработки;</w:t>
      </w:r>
    </w:p>
    <w:p>
      <w:pPr>
        <w:spacing w:after="0" w:before="0" w:line="360" w:lineRule="auto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сравнить архитектуры классификаторов на отфильтрованных данных в условиях реального времени;</w:t>
      </w:r>
    </w:p>
    <w:p>
      <w:pPr>
        <w:spacing w:after="0" w:before="0" w:line="360" w:lineRule="auto"/>
        <w:ind w:left="709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реализовать единый программный конвейер и оценить его производительность.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ценность работы в том, что разработанный конвейер можно встроить в реальные системы реабилитации и нейропротезирования на базе OpenBCI или аналогичного оборудования. Система построена по модульному принципу — отдельные компоненты можно заменять, не переписывая остальное.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включает введение, четыре главы, заключение и список источников. Первая глава — теоретические основы обработки ЭЭГ-сигналов. Вторая — методология и данные. Третья — сравнительный анализ алгоритмов. Четвёртая — программная реализация и результаты тестирования.</w:t>
      </w:r>
    </w:p>
    <w:p>
      <w:pPr>
        <w:spacing w:after="0" w:before="0"/>
      </w:pPr>
      <w:r>
        <w:br w:type="page"/>
      </w:r>
    </w:p>
    <w:p>
      <w:pPr>
        <w:pStyle w:val="Heading1"/>
        <w:spacing w:after="36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МЕТОДОВ ОБРАБОТКИ И КЛАССИФИКАЦИИ СИГНАЛОВ ЭЭГ</w:t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Природа сигналов ЭЭГ и особенности моторной зоны коры головного мозга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ЭЭГ регистрирует суммарную постсинаптическую активность пирамидальных нейронов коры, ориентированных перпендикулярно её поверхности. Отдельный нейрон генерирует слишком слабый потенциал, чтобы его можно было уловить снаружи черепа, поэтому то, что фиксирует электрод, — это усреднённая активность тысяч клеток, работающих более-менее синхронно. Отсюда и главная особенность метода, и его ограничение: ЭЭГ отражает состояние больших нейронных ансамблей, а не отдельных клеток.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задач моторного интерфейса ключевы два частотных диапазона. Мю-ритм (8–13 Гц) — разновидность альфа-активности над моторными зонами — хорошо выражен в покое и заметно ослабевает, когда человек выполняет движение или просто представляет его. Бета-ритм (13–30 Гц) ведёт себя схожим образом: в покое присутствует, при двигательном намерении — падает. После завершения движения он кратковременно усиливается сверх исходного уровня; этот эффект называют post-movement beta rebound.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Ослабление ритмической активности при двигательном намерении получило название ивент-связанной десинхронизации (ERD). Снижение мощности в диапазонах мю и бета над соответствующей моторной зоной — это и есть основной классификационный признак в motor imagery BCI. Пространственное распределение ERD контралатеральное: правая рука — в левой моторной коре, левая — в правой, ноги — в медиальной части моторной полосы.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Первичная моторная кора (поле Бродмана 4) расположена в прецентральной извилине и организована соматотопически: каждый участок отвечает за свою часть тела — эту карту называют гомункулом Пенфилда. Электроды C3 и C4 по системе «10-20» находятся прямо над проекциями рук, Cz — над проекцией ног. Эти три канала несут основную классификационную нагрузку в большинстве моторных BCI. Определённую роль играет и дополнительная моторная кора, которая активируется ещё на этапе планирования движения — до его выполнения.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Проблема артефактов и методы фильтрации временных рядов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практическая трудность при работе с ЭЭГ — артефакты: компоненты сигнала, не связанные с нейронной активностью, но внешне неотличимые от неё. Их принято делить на физиологические и технические.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физиологических хуже всего ведут себя глазодвигательные. Мигание и движения глаз создают потенциалы, которые расходятся по всему скальпу и легко перекрывают мозговой сигнал по амплитуде. Мышечные артефакты возникают при напряжении лицевых и шейных мышц: основная часть их энергии — выше 30 Гц, но при интенсивном движении «хвост» заходит и в бета-диапазон. Сердечный ритм оставляет периодические всплески — кардиоартефакты, которые особенно заметны в длинных сессиях.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Технические артефакты — это прежде всего сетевая помеха (50 Гц в России и Европе), дрейф базовой линии из-за нестабильного контакта электродов с кожей и кратковременные выбросы при случайном движении кабелей.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инструмент борьбы с артефактами — линейные цифровые фильтры с конечной (FIR) или бесконечной (IIR) импульсной характеристикой. Среди IIR-фильтров чаще всего используют Баттерворта и Чебышева.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 Баттерворта даёт максимально гладкую АЧХ в полосе пропускания — без рябей. Платой служит пологий спад на краях полосы: при той же степени он проигрывает Чебышеву по крутизне обрыва.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 Чебышева первого рода допускает равномерную пульсацию (риппл) в полосе пропускания, зато при той же степени режет круче. На практике это означает, что желаемого подавления помех можно добиться фильтром меньшего порядка, а меньший порядок — это напрямую меньшая групповая задержка. Для систем реального времени это важно.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Вейвлет-преобразование предлагает другой подход — анализ сигнала одновременно по частоте и времени. Разложение на вейвлеты Добеши хорошо улавливает нестационарные компоненты, типичные для ЭЭГ. Но у метода есть серьёзный изъян применительно к онлайн-режиму: он требует полного буфера данных и не может выдать результат, пока окно не заполнено целиком. Вычислительная стоимость тоже заметно выше.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независимых компонент (ICA) используется для удаления глазодвигательных и мышечных артефактов в офлайн-анализе: он разделяет многоканальный сигнал на статистически независимые источники, из которых артефактные компоненты вычленяются и отбрасываются. В онлайн-режиме метод применим только в специализированных адаптациях — стандартная реализация слишком тяжёлая.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Современные архитектуры машинного обучения для декодирования ЭЭГ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Машинное обучение применяется к задачам BCI уже несколько десятилетий, и за это время методы изменились довольно сильно.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Классика жанра — ручное извлечение признаков с последующей классификацией. Метод общих пространственных паттернов (CSP) долго был стандартом для motor imagery: он строит пространственные фильтры, максимизирующие дисперсию сигнала для одного класса и минимизирующие для другого. В паре с LDA или SVM CSP давал неплохие результаты на бинарных задачах. Проблема в том, что с переходом к четырём и более классам он масштабируется плохо, а качество сильно зависит от конкретного испытуемого.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Глубокое обучение изменило расстановку. CNN научились автоматически извлекать пространственно-временные признаки из многоканальных ЭЭГ-данных без ручного инжиниринга. Рекуррентные сети — LSTM и GRU — неплохо справляются с долгосрочными зависимостями в последовательностях, хотя и склонны к переобучению на небольших датасетах. Гибридные CRNN объединяют оба подхода: свёрточные слои обрабатывают пространственную структуру, рекуррентные — динамику. Механизм внимания (attention) позволяет дополнительно акцентировать наиболее информативные временны́е отрезки.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Отдельного разговора заслуживает EEGNet — компактная сверточная архитектура, созданная специально для ЭЭГ [1]. Авторы использовали два типа свёрток: depthwise для пространственной фильтрации и separable для временной. Получилась модель с около 2 600 обучаемых параметров — на порядки меньше, чем у типичных нейросетей — при вполне конкурентоспособном качестве. EEGNet хорошо переносится между испытуемыми и задачами, и сегодня это де-факто опорная модель в большинстве BCI-исследований.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Трансформеры тоже изучаются применительно к ЭЭГ: механизм самовнимания теоретически подходит для многоканальных временных рядов. На практике квадратичная сложность по длине последовательности пока сдерживает применение полноразмерных трансформеров в реальном времени.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Специфика систем реального времени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хороший классификатор для офлайн-анализа и разработать систему реального времени — это разные задачи, хотя в литературе их нередко смешивают. В офлайн-режиме можно запустить обработку на всём датасете и спокойно ждать несколько минут. В реальном времени задержка ощущается пользователем напрямую.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Ключевой параметр — задержка (latency): время от момента двигательного намерения до решения системы. Она складывается из времени накопления окна данных, времени фильтрации, инференса модели и передачи команды на устройство. В данной работе фиксируется интервал от маркера начала движения до момента принятия решения классификатором.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окна и задержка связаны напрямую: чем длиннее окно — тем богаче информация, но тем дольше его приходится ждать. Метод скользящего окна с перекрытием даёт разумный компромисс: классификатор получает обновлённое окно каждый шаг сдвига, не дожидаясь полной смены данных. Шаг определяет частоту обновления решений, размер окна — их качество.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Важна и стабильность времени выполнения. Если один вызов классификатора изредка занимает в 5–10 раз больше среднего, в управлении возникают нерегулярные паузы — при работе с протезами это особенно критично. Поэтому рядом со средним временем инференса стоит смотреть на его дисперсию и хвостовые значения (95-й или 99-й процентиль).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проблема — зависимость от испытуемого. ЭЭГ-сигналы очень индивидуальны: модель, обученная на одном человеке, может почти не работать у другого. Отсюда необходимость калибровки — короткой сессии записи перед каждым использованием, по итогам которой модель дообучается или адаптируется. Компактные архитектуры вроде EEGNet справляются с этим лучше: их легче переобучить на небольшой выборке, не потеряв обобщения.</w:t>
      </w:r>
    </w:p>
    <w:p>
      <w:pPr>
        <w:spacing w:after="0" w:before="0"/>
      </w:pPr>
      <w:r>
        <w:br w:type="page"/>
      </w:r>
    </w:p>
    <w:p>
      <w:pPr>
        <w:pStyle w:val="Heading1"/>
        <w:spacing w:after="36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МЕТОДОЛОГИЯ ИССЛЕДОВАНИЯ И ПОДГОТОВКА ДАННЫХ</w:t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Описание используемого набора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источник данных — открытый датасет BCI Competition IV Dataset 2a [4], один из наиболее цитируемых бенчмарков в области motor imagery BCI. Он содержит записи ЭЭГ девяти испытуемых, каждый из которых выполнял воображение четырёх движений: левой руки, правой руки, ног и языка. Каждый испытуемый прошёл две сессии в разные дни — это позволяет проверить, насколько стабильно работает классификатор от сессии к сессии.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вёлась с 22-канальной ЭЭГ-гарнитуры при частоте дискретизации 250 Гц. Дополнительно фиксировались три канала ЭОГ. Электроды размещались по системе «10-20» с акцентом на C3, Cz и C4 — каналы, наиболее информативные для моторной активности.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Протокол трайла был фиксированным: 2 с фиксационного крестика, 1,25 с стрелка-подсказка с типом движения, затем 3 с воображения. На сессию — 288 трайлов, по 72 на каждый класс. Сбалансированность классов упрощает интерпретацию F1-меры.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отладки конвейера параллельно генерировались синтетические данные через MNE-Python [6]: с их помощью можно было контролировать уровень шума и намеренно добавлять артефакты разных типов, проверяя устойчивость фильтров.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Важное ограничение: датасет собирался в лабораторных условиях с жёстким контролем среды, тогда как реальное использование BCI-систем предполагает значительно больше помех и меньшую кооперацию пользователя. Тем не менее BCI Competition IV Dataset 2a — стандартный бенчмарк в литературе, что позволяет корректно сравнивать результаты с другими работами.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Предварительная обработка и сегментация сигналов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шаг — проверка каналов. Те, у которых амплитуда систематически превышает 150 мкВ или дисперсия близка к нулю, помечаются как повреждённые и восстанавливаются сферической сплайн-интерполяцией по соседним электродам.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— повторная референсировка. Исходный датасет записан относительно правого мастоида; для повышения пространственной избирательности применяется средний референс (CAR): из каждого канала в каждый момент вычитается среднее по всем каналам. CAR убирает шум, одинаково присутствующий во всех каналах, в том числе часть сетевых помех.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Следующий шаг — полосовая фильтрация. В работе сравниваются фильтр Чебышева и вейвлет-фильтрация; детальное сопоставление — в главе 3. Для обоих методов полоса пропускания выбрана 8–30 Гц, то есть мю- и бета-ритмы. Дополнительно применяется режекторный фильтр на 50 Гц.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Сегментация — скользящее окно. Длина окна — 1 с (250 отсчётов), шаг — 62,5 мс (16 отсчётов). Это даёт частоту обновления классификации 16 Гц: достаточно для оперативной реакции системы, но без избыточной вычислительной нагрузки.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подачей в модель каждое окно нормализуется независимо по каждому каналу: z-score по среднему и стандартному отклонению. Это частично компенсирует дрейф амплитуды между сессиями и разницу в импедансе контактов.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Метрики оценки эффективности конвейера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основной метрики качества выбрана макро-усреднённая F1-мера. Причины простые. F1-мера, в отличие от accuracy, учитывает одновременно точность и полноту — это важно при дисбалансе классов. Макро-усреднение даёт каждому классу движения равный вес: нельзя допустить ситуацию, когда система хорошо распознаёт три класса, жертвуя четвёртым.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F1-мера для класса c определяется по формуле (2.1):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tabs>
          <w:tab w:val="right" w:pos="9354"/>
        </w:tabs>
        <w:spacing w:after="240" w:before="240" w:line="360" w:lineRule="auto"/>
        <w:ind w:firstLine="709"/>
        <w:jc w:val="left"/>
      </w:pPr>
      <w:r>
        <w:rPr>
          <w:rFonts w:ascii="Courier New" w:cs="Courier New" w:eastAsia="Courier New" w:hAnsi="Courier New"/>
          <w:sz w:val="28"/>
          <w:szCs w:val="28"/>
        </w:rPr>
        <w:t xml:space="preserve">F1(c) = 2 · (Precision(c) · Recall(c)) / (Precision(c) + Recall(c))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Precision(c) = TP(c) / (TP(c) + FP(c)) — доля верно распознанных примеров среди всех отнесённых к классу c; Recall(c) = TP(c) / (TP(c) + FN(c)) — доля верно распознанных среди всех реальных примеров класса c. Итоговая макро-F1 — среднее по F1(c) всех четырёх классов.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Производительность конвейера измеряется через задержку принятия решения. В начало каждого воображаемого движения в данных вставляется маркер; задержка — время от маркера до первого уверенного решения классификатора (вероятность предсказанного класса выше 0,7). Измерения проводятся на 1000 трайлов, результат представляется как медиана и 95-й процентиль.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фиксируется время обработки одного окна с разбивкой по фазам: фильтрация, нормализация, инференс. Это позволяет быстро найти узкое место, если потребуется оптимизация.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Программный стек и инструменты разработки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Весь код написан на Python 3.10 — стандартный выбор для задач обработки ЭЭГ. Экосистема Python в этой области достаточно развита, чтобы не реализовывать базовые вещи с нуля.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Загрузка и предварительная обработка данных — MNE-Python [6], фактический стандарт в нейровизуализации. MNE поддерживает форматы EDF и GDF, содержит готовые функции для референсировки, фильтрации и нарезки на эпохи.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Нейросетевые модели реализованы на PyTorch [14]. Динамический граф вычислений удобен при экспериментировании с нестандартными архитектурами — в частности, с CRNN с вниманием. CSP и LDA реализованы через scikit-learn [15].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Цифровые фильтры — scipy.signal, вейвлет-обработка — pywt. Задержки измеряются через time.perf_counter с субмиллисекундной точностью. Эксперименты и веса моделей хранятся в MLflow.</w:t>
      </w:r>
    </w:p>
    <w:p>
      <w:pPr>
        <w:spacing w:after="0" w:before="0"/>
      </w:pPr>
      <w:r>
        <w:br w:type="page"/>
      </w:r>
    </w:p>
    <w:p>
      <w:pPr>
        <w:pStyle w:val="Heading1"/>
        <w:spacing w:after="36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СРАВНИТЕЛЬНЫЙ АНАЛИЗ АЛГОРИТМОВ И ОПТИМИЗАЦИЯ КОНВЕЙЕРА</w:t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Сравнительный анализ методов фильтрации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фильтрации сравнивались по двум критериям: SNR на выходе и времени обработки одного окна. Дополнительно фиксировалась стабильность времени выполнения — стандартное отклонение по 1000 последовательных вызовов. Эксперимент проводился на данных всех 9 испытуемых, результаты усреднялись.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 Чебышева первого рода проектировался как полосовой 4-го порядка с полосой 8–30 Гц и рипплом 0,5 дБ. В онлайн-режиме применялась прямая фильтрация (lfilter) с сохранением состояния фильтра между окнами — это обеспечивает потоковую обработку без разрывов на границах сегментов. Групповая задержка составила 15–20 мс.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Вейвлет-фильтрация реализована на основе дискретного вейвлет-преобразования с базисом Добеши db4, 5-й уровень разложения. Коэффициенты вне диапазона 8–30 Гц обнулялись, затем — обратное преобразование. Метод требует полного буфера данных: выдать результат раньше, чем окно заполнено, невозможно.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сравнения приведены в таблице 3.1.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120" w:before="36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 – Сравнение методов фильтрации по SNR и времени обработки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 фильтрации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SNR, дБ (среднее)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обработки, мс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Ст. откл. времени, мс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Поддержка RT</w:t>
            </w:r>
          </w:p>
        </w:tc>
      </w:tr>
      <w:tr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Баттерворт, 4-й порядок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14,2 ± 1,8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0,31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0,04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Чебышев I, 4-й порядок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16,7 ± 1,5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0,28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0,03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Вейвлет (db4, уровень 5)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19,1 ± 2,1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4,82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0,61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</w:tr>
    </w:tbl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Вейвлет закономерно показал лучший SNR — адаптивное разрешение в пространстве «частота–время» хорошо справляется с нестационарными артефактами ЭЭГ. Но за это приходится платить почти 17-кратным увеличением времени обработки и, что важнее, невозможностью работы в истинном потоковом режиме.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Разница между Баттервортом и Чебышевом по SNR — около 2,5 дБ в пользу последнего при фактически одинаковом времени обработки. Объяснение простое: крутой обрыв АЧХ Чебышева лучше подавляет компоненты у границ полосы, включая низкочастотные мышечные артефакты. Итоговое снижение точности классификации по сравнению с вейвлетом составило около 3%.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совокупности критериев выбран фильтр Чебышева первого рода 4-го порядка: лучший SNR среди потоковых методов при минимальной добавленной задержке.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Сравнительный анализ архитектур нейронных сетей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сравнению отобраны три архитектуры: EEGNet, CRNN с механизмом внимания и CSP+LDA как классическая базовая линия. Все модели обучались на данных 7 испытуемых из 9, тестировались на оставшихся двух. Внутри тренировочной выборки — 5-кратная кросс-валидация. Итоговые метрики получены на тестовой выборке.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EEGNet конфигурировался согласно оригинальной статье [1]: 8 temporalFilters, depthwise-свёртка с D=2, separable-свёртка с 16 фильтрами, ядро temporal-свёртки — 64 отсчёта (256 мс). Число параметров — около 2 600.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CRNN с вниманием включает два сверточных блока (32 и 64 фильтра), двунаправленный GRU (64 скрытых юнита) и аддитивное внимание по Bahdanau [13]. Итого — около 87 000 параметров. Архитектура ёмче EEGNet, что потенциально даёт выигрыш по точности, но увеличивает и риск переобучения, и задержку инференса.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CSP+LDA обучался по схеме One-vs-Rest, признаки — логарифм дисперсии отфильтрованных компонент. Метод включён как ориентир: он показывает, насколько нейросетевые подходы вообще выигрывают на этой задаче.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сравнения приведены в таблице 3.2.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120" w:before="36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3.2 – Сравнение архитектур классификаторов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Архитектура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Macro F1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инференса, мс/окно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 параметров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Переобучение</w:t>
            </w:r>
          </w:p>
        </w:tc>
      </w:tr>
      <w:tr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CSP + LDA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0,61 ± 0,07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0,12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~500 (CSP матрицы)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Низкое</w:t>
            </w:r>
          </w:p>
        </w:tc>
      </w:tr>
      <w:tr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EEGNet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0,82 ± 0,04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1,83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~2 600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Низкое</w:t>
            </w:r>
          </w:p>
        </w:tc>
      </w:tr>
      <w:tr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CRNN + Attention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0,85 ± 0,05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2,90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~87 000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Среднее</w:t>
            </w:r>
          </w:p>
        </w:tc>
      </w:tr>
    </w:tbl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CRNN с вниманием показала наилучший результат — макро-F1 около 0,85. Но рекуррентные слои вносят задержку инференса, которая на 37% выше, чем у EEGNet. При этом разница в F1 между двумя нейросетевыми архитектурами — всего около 3 процентных пунктов. Для систем реального времени такой обмен неочевиден.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EEGNet при F1 ≈ 0,82 выигрывает за счёт стабильности: в диапазоне длин окна от 0,5 до 2 с качество почти не меняется — depthwise-свёртки менее чувствительны к длине последовательности, чем рекуррентные слои. CRNN, напротив, заметно теряет в точности при окнах короче 1 с: рекуррентный компонент не успевает накопить нужный контекст.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CSP+LDA с F1 = 0,61 наглядно иллюстрирует, насколько ручное извлечение признаков уступает автоматическому в многоклассовом сценарии [8]. Самый быстрый инференс — но ценой двадцати процентных пунктов по точности.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Синтез оптимального конвейера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итогам разделов 3.1 и 3.2 итоговый конвейер выглядит так: фильтр Чебышева первого рода (4-й порядок, 8–30 Гц) плюс классификатор EEGNet.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этой комбинации объясняется не только отдельными показателями, но и тем, что компоненты удачно дополняют друг друга. Depthwise-свёртки первого блока EEGNet выполняют роль дополнительной пространственной фильтрации; предшествующий Чебышев снижает дисперсию входного сигнала и делает обучение устойчивее.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Суммарная задержка: накопление окна — 62,5 мс, фильтрация Чебышева — 0,28 мс, нормализация — 0,05 мс, инференс EEGNet — 1,83 мс. Итого — порядка 65 мс, что укладывается в критический порог 100 мс.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сравнения: конвейер на вейвлете и CRNN дал бы задержку около 1070 мс — 1000 мс на накопление окна плюс инференс. Выигрыш по F1 при этом составил бы лишь несколько процентных пунктов. Для задач реального времени такой компромисс неприемлем.</w:t>
      </w:r>
    </w:p>
    <w:p>
      <w:pPr>
        <w:spacing w:after="0" w:before="0"/>
      </w:pPr>
      <w:r>
        <w:br w:type="page"/>
      </w:r>
    </w:p>
    <w:p>
      <w:pPr>
        <w:pStyle w:val="Heading1"/>
        <w:spacing w:after="36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РЕАЛИЗАЦИЯ И АПРОБАЦИЯ ПРОГРАММНОГО ОБЕСПЕЧЕНИЯ</w:t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Архитектура программного комплекса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Программный комплекс состоит из трёх независимых блоков: захвата и буферизации данных, предварительной обработки и классификации. Блоки взаимодействуют через фиксированный интерфейс, что позволяет заменять их независимо. Например, источник данных можно переключить с записанного датасета на живой поток с OpenBCI, не трогая код фильтрации и классификации [3].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 захвата принимает данные из любого источника — файл GDF, сетевой поток от OpenBCI GUI по протоколу LSL или синтетический генератор — и буферизирует их в кольцевом буфере. Скользящее окно извлекается из буфера по таймеру с интервалом 62,5 мс.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 предварительной обработки принимает сырой фрагмент (250 × 22 отсчётов) и последовательно применяет: вычитание среднего референса (CAR), полосовую фильтрацию Чебышева, режекторный фильтр на 50 Гц и z-score нормализацию. Коэффициенты фильтров вычисляются один раз при инициализации; состояние фильтра сохраняется между окнами — это устраняет искажения на границах сегментов.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 классификации прогоняет нормализованный тензор через EEGNet и возвращает вектор вероятностей четырёх классов. Решение выдаётся только если максимальная вероятность превышает порог 0,7 — иначе система воздерживается. Этот простой приём заметно снижает число ложных срабатываний на переходных участках.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Тестирование системы в условиях, имитирующих реальное время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проводилось в двух режимах. Первый — офлайн-симуляция: записанные данные воспроизводились с принудительными задержками, имитирующими темп реального сенсора (250 отсчётов в секунду). Это даёт полный контроль над условиями при наличии гарантированных меток для расчёта метрик.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режим — живое подключение к OpenBCI Cyton (8 каналов, 250 Гц). Здесь использовалось только 8 из 22 каналов исходного датасета, поэтому EEGNet пришлось переобучить на соответствующем подмножестве. Испытания проводились на двух добровольцах, которых просили воображать движения рук и ног по аудиосигналу.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четырёх классов наиболее уверенно распознавались движения рук: контралатеральная ERD в каналах C3 и C4 выражена достаточно отчётливо. Ноги идентифицировались надёжно по ERD в Cz. Больше всего затруднений вызвал класс «язык»: паттерн менее локализован, а у одного добровольца частично маскировался артефактами жевательных мышц.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начале каждой сессии проявилась ожидаемая особенность: первые 2–3 с фильтр Чебышева работает в переходном режиме, что даёт несколько некорректных предсказаний. Проблема решена «прогревочным» периодом 5 с — в это время классификатор не выдаёт результатов.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pStyle w:val="Heading2"/>
        <w:spacing w:after="0" w:before="3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Анализ полученных результатов и оценка производительности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Итоговые результаты тестирования конвейера в режиме офлайн-симуляции на тестовой выборке BCI Competition IV Dataset 2a приведены в таблице 4.1. Значения усреднены по 9 испытуемым.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120" w:before="36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4.1 – Итоговые метрики качества конвейера Чебышев + EEGNet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движения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F1-score</w:t>
            </w:r>
          </w:p>
        </w:tc>
      </w:tr>
      <w:t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Левая рука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0,84 ± 0,05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0,82 ± 0,06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0,83 ± 0,05</w:t>
            </w:r>
          </w:p>
        </w:tc>
      </w:tr>
      <w:t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Правая рука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0,83 ± 0,05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0,84 ± 0,05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0,84 ± 0,05</w:t>
            </w:r>
          </w:p>
        </w:tc>
      </w:tr>
      <w:t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Ноги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0,81 ± 0,07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0,80 ± 0,07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0,81 ± 0,07</w:t>
            </w:r>
          </w:p>
        </w:tc>
      </w:tr>
      <w:t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Язык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0,78 ± 0,08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0,79 ± 0,08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0,79 ± 0,08</w:t>
            </w:r>
          </w:p>
        </w:tc>
      </w:tr>
      <w:t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Macro Average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0,82 ± 0,04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0,81 ± 0,04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0,82 ± 0,04</w:t>
            </w:r>
          </w:p>
        </w:tc>
      </w:tr>
    </w:tbl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Итоговая макро-F1 — 0,82, что соответствует значению из аннотации. Лучше всего распознаются движения рук: ERD в этих случаях хорошо выражена и пространственно локализована. Класс «язык» ожидаемо оказался самым сложным — паттерн менее устойчив и частично перекрывается с мышечными артефактами.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Временны́е характеристики замерялись на ноутбуке с Intel Core i7-12700H без GPU. Среднее время обработки одного окна — 2,16 мс (медиана — 2,04 мс, 95-й процентиль — 3,38 мс). Суммарная задержка от события до решения — 64,8 мс в медиане и 80,9 мс на 95-м процентиле. Оба значения в пределах 100 мс.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живых добровольцах макро-F1 снизилась до 0,68–0,74 в зависимости от испытуемого. Снижение объяснимо: меньше каналов (8 против 22), короче калибровочная выборка, больше артефактов. При этом система работала стабильно на протяжении всех сессий длительностью до 30 минут — сбоев не было.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подтверждают, что конвейер выполняет оба целевых критерия. Живые испытания при этом обозначили очевидный приоритет для дальнейшей работы: индивидуальная калибровка на расширенной выборке способна заметно сократить разрыв между лабораторными и полевыми показателями.</w:t>
      </w:r>
    </w:p>
    <w:p>
      <w:pPr>
        <w:spacing w:after="0" w:before="0"/>
      </w:pPr>
      <w:r>
        <w:br w:type="page"/>
      </w:r>
    </w:p>
    <w:p>
      <w:pPr>
        <w:pStyle w:val="Heading1"/>
        <w:spacing w:after="36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исследован и реализован конвейер алгоритмов для классификации ЭЭГ-сигналов моторной зоны в режиме реального времени. Ниже — выводы по каждой из поставленных задач.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первой задаче: для сравнения отобраны три метода фильтрации — Баттерворт, Чебышев и вейвлет на основе базиса Добеши — и три классификатора: CSP+LDA, EEGNet и CRNN с механизмом внимания.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второй задаче: вейвлет-фильтрация обеспечивает наилучшее подавление артефактов, но несовместима с потоковой обработкой — задержка определяется размером окна. Фильтр Чебышева показал наилучший SNR среди потоковых методов (16,7 дБ) при времени обработки 0,28 мс; итоговое снижение точности классификации по сравнению с вейвлетом — 3%.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третьей задаче: CRNN с вниманием достигает макро-F1 около 0,85, однако задержка инференса на 37% выше, чем у EEGNet. EEGNet при F1 ≈ 0,82 значительно быстрее и устойчивее к изменению длины окна — что делает её предпочтительным выбором для задач реального времени.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четвёртой задаче: разработано модульное программное обеспечение на Python (PyTorch, MNE, scipy), объединяющее фильтр Чебышева и EEGNet в единый конвейер. Суммарная задержка — 64,8 мс в медиане, что укладывается в требование 100 мс.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достигнута: определён оптимальный конвейер — фильтр Чебышева 4-го порядка (8–30 Гц) совместно с EEGNet — обеспечивающий макро-F1 = 0,82 при задержке ~65 мс в задаче четырёхклассовой классификации моторных воображений.</w:t>
      </w:r>
    </w:p>
    <w:p>
      <w:pPr>
        <w:spacing w:after="0" w:before="0" w:line="360" w:lineRule="auto"/>
      </w:pPr>
      <w:r>
        <w:rPr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Перспективные направления дальнейшей работы: онлайн-адаптация весов EEGNet под конкретного пользователя; квантизация и прореживание модели для встраиваемых устройств; расширение набора классов за счёт более тонких двигательных паттернов.</w:t>
      </w:r>
    </w:p>
    <w:p>
      <w:pPr>
        <w:spacing w:after="0" w:before="0"/>
      </w:pPr>
      <w:r>
        <w:br w:type="page"/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Lawhern V.J., Solon A.J., Waytowich N.R., Gordon S.M., Hung C.P., Lance B.J. EEGNet: A compact convolutional neural network for EEG-based brain-computer interfaces // Journal of Neural Engineering. – 2018. – Vol. 15, No. 5. – P. 056013. – URL: https://arxiv.org/pdf/1611.08024 (дата обращения: 15.04.2025).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Dobson T., Robson G. On the BCI problem // arXiv preprint. – 2024. – URL: https://arxiv.org/html/2411.07652v1 (дата обращения: 15.04.2025).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OpenBCI. Official Documentation and Repository // OpenBCI Inc. – URL: https://docs.openbci.com (дата обращения: 10.04.2025).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Brunner C., Leeb R., Müller-Putz G., Schlögl A., Pfurtscheller G. BCI Competition 2008 – Graz data set A // Institute for Knowledge Discovery, TU Graz. – 2008.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Pfurtscheller G., Neuper C. Motor imagery and direct brain-computer communication // Proceedings of the IEEE. – 2001. – Vol. 89, No. 7. – P. 1123–1134.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Gramfort A. et al. MNE software for processing MEG and EEG data // NeuroImage. – 2014. – Vol. 86. – P. 446–460.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Schirrmeister R.T. et al. Deep learning with convolutional neural networks for EEG decoding and visualization // Human Brain Mapping. – 2017. – Vol. 38, No. 11. – P. 5391–5420.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Lotte F. et al. A review of classification algorithms for EEG-based brain–computer interfaces: a 10 year update // Journal of Neural Engineering. – 2018. – Vol. 15, No. 3. – P. 031005.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Опенхейм А.В., Шафер Р.В. Цифровая обработка сигналов. – М.: Техносфера, 2006. – 856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Proakis J.G., Manolakis D.G. Digital Signal Processing: Principles, Algorithms, and Applications. – 4th ed. – Pearson, 2006. – 1084 p.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Hochreiter S., Schmidhuber J. Long short-term memory // Neural Computation. – 1997. – Vol. 9, No. 8. – P. 1735–1780.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Cho K. et al. Learning phrase representations using RNN encoder-decoder for statistical machine translation // Proceedings of EMNLP 2014. – P. 1724–1734.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Bahdanau D., Cho K., Bengio Y. Neural machine translation by jointly learning to align and translate // Proceedings of ICLR 2015. – URL: https://arxiv.org/abs/1409.0473 (дата обращения: 12.04.2025).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Paszke A. et al. PyTorch: An imperative style, high-performance deep learning library // Advances in Neural Information Processing Systems. – 2019. – Vol. 32.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Pedregosa F. et al. Scikit-learn: Machine learning in Python // Journal of Machine Learning Research. – 2011. – Vol. 12. – P. 2825–2830.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36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2026-04-23T05:57:23.748Z</dcterms:created>
  <dcterms:modified xsi:type="dcterms:W3CDTF">2026-04-23T05:57:23.749Z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