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BBCC3" w14:textId="539E7639" w:rsidR="000E5D6E" w:rsidRDefault="000E5D6E" w:rsidP="000E5D6E">
      <w:pPr>
        <w:pStyle w:val="Heading1"/>
        <w:rPr>
          <w:lang w:val="en-US"/>
        </w:rPr>
      </w:pPr>
      <w:r>
        <w:rPr>
          <w:lang w:val="en-US"/>
        </w:rPr>
        <w:t xml:space="preserve">Ethics Assignment 1 – version </w:t>
      </w:r>
      <w:r w:rsidR="00197E60">
        <w:rPr>
          <w:lang w:val="en-US"/>
        </w:rPr>
        <w:t>2</w:t>
      </w:r>
      <w:r>
        <w:rPr>
          <w:lang w:val="en-US"/>
        </w:rPr>
        <w:t xml:space="preserve"> - </w:t>
      </w:r>
      <w:r w:rsidRPr="000E5D6E">
        <w:rPr>
          <w:lang w:val="en-US"/>
        </w:rPr>
        <w:t>Alex van Alphen</w:t>
      </w:r>
    </w:p>
    <w:p w14:paraId="29C667C6" w14:textId="77777777" w:rsidR="00095B05" w:rsidRPr="00095B05" w:rsidRDefault="00095B05" w:rsidP="00095B05">
      <w:pPr>
        <w:rPr>
          <w:lang w:val="en-US"/>
        </w:rPr>
      </w:pPr>
      <w:r w:rsidRPr="00095B05">
        <w:rPr>
          <w:b/>
          <w:bCs/>
          <w:lang w:val="en-US"/>
        </w:rPr>
        <w:t>The Potter Box</w:t>
      </w:r>
      <w:r w:rsidRPr="00095B05">
        <w:rPr>
          <w:lang w:val="en-US"/>
        </w:rPr>
        <w:br/>
        <w:t>The Potter Box is a method of making ethical decisions that helps people to organize their thinking about moral problems. It consists of four steps: defining the situation, identifying values, applying ethical principles and choosing loyalties. This type of model promotes critical thinking, considering different points of view before making a decision. It’s often used when ethical dilemmas are complex and require careful consideration (Christians et al., 2020).</w:t>
      </w:r>
    </w:p>
    <w:p w14:paraId="3B87DEB6" w14:textId="77777777" w:rsidR="00095B05" w:rsidRPr="00095B05" w:rsidRDefault="00095B05" w:rsidP="00095B05">
      <w:pPr>
        <w:rPr>
          <w:lang w:val="en-US"/>
        </w:rPr>
      </w:pPr>
      <w:r w:rsidRPr="00095B05">
        <w:rPr>
          <w:b/>
          <w:bCs/>
          <w:lang w:val="en-US"/>
        </w:rPr>
        <w:t>The Seven-Step Guide</w:t>
      </w:r>
      <w:r w:rsidRPr="00095B05">
        <w:rPr>
          <w:lang w:val="en-US"/>
        </w:rPr>
        <w:br/>
        <w:t xml:space="preserve">The Seven-Step Guide is a practical framework that guides you through a clear step-by-step process to make ethical decisions. It is about defining the problem, collecting data, thinking about interested parties, weighing up options, deciding, acting and reflecting on the result. The model is intended to help ensure that all relevant aspects of an ethical issue are considered before action is taken (Markkula Center for Applied Ethics, </w:t>
      </w:r>
      <w:proofErr w:type="spellStart"/>
      <w:r w:rsidRPr="00095B05">
        <w:rPr>
          <w:lang w:val="en-US"/>
        </w:rPr>
        <w:t>z.d</w:t>
      </w:r>
      <w:proofErr w:type="spellEnd"/>
      <w:r w:rsidRPr="00095B05">
        <w:rPr>
          <w:lang w:val="en-US"/>
        </w:rPr>
        <w:t>.).</w:t>
      </w:r>
    </w:p>
    <w:p w14:paraId="6677C667" w14:textId="77777777" w:rsidR="00095B05" w:rsidRPr="00095B05" w:rsidRDefault="00095B05" w:rsidP="00095B05">
      <w:pPr>
        <w:rPr>
          <w:lang w:val="en-US"/>
        </w:rPr>
      </w:pPr>
      <w:r w:rsidRPr="00095B05">
        <w:rPr>
          <w:b/>
          <w:bCs/>
          <w:lang w:val="en-US"/>
        </w:rPr>
        <w:t>Differences</w:t>
      </w:r>
      <w:r w:rsidRPr="00095B05">
        <w:rPr>
          <w:lang w:val="en-US"/>
        </w:rPr>
        <w:br/>
        <w:t>There are some differences between these two models. Although the Potter Box promotes reflection and ethical reasoning, the Seven-Step Guide offers a more practical and systematic method for resolving ethical dilemmas (Quinn, 2020).</w:t>
      </w:r>
    </w:p>
    <w:p w14:paraId="1C0358E7" w14:textId="77777777" w:rsidR="00095B05" w:rsidRPr="00095B05" w:rsidRDefault="00095B05" w:rsidP="00095B05">
      <w:pPr>
        <w:rPr>
          <w:lang w:val="en-US"/>
        </w:rPr>
      </w:pPr>
      <w:r w:rsidRPr="00095B05">
        <w:rPr>
          <w:lang w:val="en-US"/>
        </w:rPr>
        <w:t xml:space="preserve">When using the Potter Box to determine if an action is ethical or not, it stresses on considering values and principles from different points of view. Not like the Seven-Step Guide, which is intended to take you logically through steps to a decision (Christians et al., 2020; Markkula Center for Applied Ethics, </w:t>
      </w:r>
      <w:proofErr w:type="spellStart"/>
      <w:r w:rsidRPr="00095B05">
        <w:rPr>
          <w:lang w:val="en-US"/>
        </w:rPr>
        <w:t>z.d</w:t>
      </w:r>
      <w:proofErr w:type="spellEnd"/>
      <w:r w:rsidRPr="00095B05">
        <w:rPr>
          <w:lang w:val="en-US"/>
        </w:rPr>
        <w:t>.).</w:t>
      </w:r>
    </w:p>
    <w:p w14:paraId="47765695" w14:textId="77777777" w:rsidR="00095B05" w:rsidRPr="00095B05" w:rsidRDefault="00095B05" w:rsidP="00095B05">
      <w:pPr>
        <w:rPr>
          <w:lang w:val="en-US"/>
        </w:rPr>
      </w:pPr>
      <w:r w:rsidRPr="00095B05">
        <w:rPr>
          <w:lang w:val="en-US"/>
        </w:rPr>
        <w:t>The Potter Box is more useful for philosophical analysis, and the Seven-Step Guide is more useful for practical application (Quinn, 2020).</w:t>
      </w:r>
    </w:p>
    <w:p w14:paraId="21E4629B" w14:textId="77777777" w:rsidR="00095B05" w:rsidRPr="00095B05" w:rsidRDefault="00095B05" w:rsidP="00095B05">
      <w:pPr>
        <w:rPr>
          <w:lang w:val="en-US"/>
        </w:rPr>
      </w:pPr>
      <w:r w:rsidRPr="00095B05">
        <w:rPr>
          <w:b/>
          <w:bCs/>
          <w:lang w:val="en-US"/>
        </w:rPr>
        <w:t>Similarities</w:t>
      </w:r>
      <w:r w:rsidRPr="00095B05">
        <w:rPr>
          <w:lang w:val="en-US"/>
        </w:rPr>
        <w:br/>
        <w:t>If we look at the similarities between the Potter Box and the Seven-Step Guide, we can see that both are frameworks for addressing ethical dilemmas. Both models aim to support rational thinking rather than relying on emotions. They also encourage responsibility and accountability in decision-making. Furthermore, both models help people make ethical judgments based on logical reasoning and structured analysis (Quinn, 2020).</w:t>
      </w:r>
    </w:p>
    <w:p w14:paraId="51A78AEE" w14:textId="77777777" w:rsidR="00095B05" w:rsidRPr="00095B05" w:rsidRDefault="00095B05" w:rsidP="00095B05">
      <w:pPr>
        <w:rPr>
          <w:lang w:val="en-US"/>
        </w:rPr>
      </w:pPr>
      <w:r w:rsidRPr="00095B05">
        <w:rPr>
          <w:b/>
          <w:bCs/>
          <w:lang w:val="en-US"/>
        </w:rPr>
        <w:t>Personal Opinion</w:t>
      </w:r>
      <w:r w:rsidRPr="00095B05">
        <w:rPr>
          <w:lang w:val="en-US"/>
        </w:rPr>
        <w:br/>
        <w:t>But if we consider the similarities between the Potter Box and the Seven-Step Guide, we can see that both are frameworks for resolving ethical dilemmas. Both models are intended to promote rational thinking, not emotion. They also help to foster responsibility and accountability in decision-making. Besides, both models assist people to make ethical judgments based on logical reasoning and organized analysis (Quinn, 2020).</w:t>
      </w:r>
    </w:p>
    <w:p w14:paraId="2389B643" w14:textId="77777777" w:rsidR="00095B05" w:rsidRPr="00095B05" w:rsidRDefault="00095B05" w:rsidP="00095B05">
      <w:pPr>
        <w:rPr>
          <w:lang w:val="en-US"/>
        </w:rPr>
      </w:pPr>
      <w:r w:rsidRPr="00095B05">
        <w:rPr>
          <w:lang w:val="en-US"/>
        </w:rPr>
        <w:t>For example, I think that in the case of a tough ethical dilemma it is useful to have a practical guide that will lead you through the decision-making process rather than relying mostly on reflection. The Seven-Step Guide seems more straightforward and easier to apply to real-life situations.</w:t>
      </w:r>
      <w:r w:rsidRPr="00095B05">
        <w:t> </w:t>
      </w:r>
    </w:p>
    <w:p w14:paraId="382D50D7" w14:textId="77777777" w:rsidR="00095B05" w:rsidRDefault="00095B05">
      <w:pPr>
        <w:rPr>
          <w:b/>
          <w:bCs/>
          <w:lang w:val="en-US"/>
        </w:rPr>
      </w:pPr>
      <w:r>
        <w:rPr>
          <w:b/>
          <w:bCs/>
          <w:lang w:val="en-US"/>
        </w:rPr>
        <w:br w:type="page"/>
      </w:r>
    </w:p>
    <w:p w14:paraId="7521EE18" w14:textId="1E121E9E" w:rsidR="00095B05" w:rsidRPr="00095B05" w:rsidRDefault="00095B05" w:rsidP="00095B05">
      <w:pPr>
        <w:rPr>
          <w:lang w:val="en-US"/>
        </w:rPr>
      </w:pPr>
      <w:r w:rsidRPr="00095B05">
        <w:rPr>
          <w:b/>
          <w:bCs/>
          <w:lang w:val="en-US"/>
        </w:rPr>
        <w:lastRenderedPageBreak/>
        <w:t>Suited for Data Ethics</w:t>
      </w:r>
      <w:r w:rsidRPr="00095B05">
        <w:rPr>
          <w:lang w:val="en-US"/>
        </w:rPr>
        <w:br/>
        <w:t xml:space="preserve">The Seven-Step Guide is better for data ethics. The ethical issues surrounding data, in general, involve a multiplicity of stakeholders, privacy concerns and practical consequences. This model, with its sequential stages, helps to make sure that all of the relevant facts and perspectives are considered before a decision is made (Markkula Center for Applied Ethics, </w:t>
      </w:r>
      <w:proofErr w:type="spellStart"/>
      <w:r w:rsidRPr="00095B05">
        <w:rPr>
          <w:lang w:val="en-US"/>
        </w:rPr>
        <w:t>z.d</w:t>
      </w:r>
      <w:proofErr w:type="spellEnd"/>
      <w:r w:rsidRPr="00095B05">
        <w:rPr>
          <w:lang w:val="en-US"/>
        </w:rPr>
        <w:t>.).</w:t>
      </w:r>
    </w:p>
    <w:p w14:paraId="31B8130B" w14:textId="77777777" w:rsidR="00095B05" w:rsidRPr="00095B05" w:rsidRDefault="00095B05" w:rsidP="00095B05">
      <w:pPr>
        <w:rPr>
          <w:lang w:val="en-US"/>
        </w:rPr>
      </w:pPr>
      <w:r w:rsidRPr="00095B05">
        <w:rPr>
          <w:lang w:val="en-US"/>
        </w:rPr>
        <w:t>The Potter Box is also helpful in that it encourages critical reflection on values and ethical principles. But sometimes it can be less useful when decisions need to be made quickly and clearly (Christians et al., 2020).</w:t>
      </w:r>
    </w:p>
    <w:p w14:paraId="7DBF5E71" w14:textId="77777777" w:rsidR="00095B05" w:rsidRPr="00095B05" w:rsidRDefault="00095B05" w:rsidP="00095B05">
      <w:pPr>
        <w:rPr>
          <w:lang w:val="en-US"/>
        </w:rPr>
      </w:pPr>
      <w:r w:rsidRPr="00095B05">
        <w:rPr>
          <w:lang w:val="en-US"/>
        </w:rPr>
        <w:t>By applying the Seven-Step Guide, an AI system systematically assesses ethical issues before it acts, thus becoming more reliable and transparent. On the other hand, the Potter Box could enhance an AI system by promoting broader ethical reflection, but it may be more difficult to implement consistently in automated systems (Quinn, 2020).</w:t>
      </w:r>
    </w:p>
    <w:p w14:paraId="69167AD2" w14:textId="3D485C7A" w:rsidR="00C70EF5" w:rsidRPr="00095B05" w:rsidRDefault="0086062F" w:rsidP="00095B05">
      <w:pPr>
        <w:rPr>
          <w:b/>
          <w:bCs/>
          <w:lang w:val="en-US"/>
        </w:rPr>
      </w:pPr>
      <w:r w:rsidRPr="00095B05">
        <w:rPr>
          <w:b/>
          <w:bCs/>
          <w:lang w:val="en-US"/>
        </w:rPr>
        <w:t>Sources</w:t>
      </w:r>
    </w:p>
    <w:p w14:paraId="3DA85CCC" w14:textId="77777777" w:rsidR="00B55B11" w:rsidRPr="00B55B11" w:rsidRDefault="00B55B11" w:rsidP="00B55B11">
      <w:pPr>
        <w:rPr>
          <w:lang w:val="en-US"/>
        </w:rPr>
      </w:pPr>
      <w:r w:rsidRPr="00B55B11">
        <w:rPr>
          <w:lang w:val="en-US"/>
        </w:rPr>
        <w:t xml:space="preserve">Christians, C. G., Fackler, M., Kreshel, P. J., Of, W. J. B., Feng, Y., Overton, H. K., &amp; McKee, K. B. (2024). </w:t>
      </w:r>
      <w:r w:rsidRPr="00B55B11">
        <w:rPr>
          <w:i/>
          <w:iCs/>
          <w:lang w:val="en-US"/>
        </w:rPr>
        <w:t>Media Ethics: Cases and Moral Reasoning</w:t>
      </w:r>
      <w:r w:rsidRPr="00B55B11">
        <w:rPr>
          <w:lang w:val="en-US"/>
        </w:rPr>
        <w:t>.</w:t>
      </w:r>
    </w:p>
    <w:p w14:paraId="7EFCDE2A" w14:textId="77777777" w:rsidR="00B55B11" w:rsidRPr="00B55B11" w:rsidRDefault="00B55B11" w:rsidP="00B55B11">
      <w:pPr>
        <w:rPr>
          <w:lang w:val="en-US"/>
        </w:rPr>
      </w:pPr>
      <w:r w:rsidRPr="00B55B11">
        <w:rPr>
          <w:lang w:val="en-US"/>
        </w:rPr>
        <w:t xml:space="preserve">Quinn, M. J. (2014). </w:t>
      </w:r>
      <w:r w:rsidRPr="00B55B11">
        <w:rPr>
          <w:i/>
          <w:iCs/>
          <w:lang w:val="en-US"/>
        </w:rPr>
        <w:t>Ethics for the Information Age: Global Edition</w:t>
      </w:r>
      <w:r w:rsidRPr="00B55B11">
        <w:rPr>
          <w:lang w:val="en-US"/>
        </w:rPr>
        <w:t>.</w:t>
      </w:r>
    </w:p>
    <w:p w14:paraId="45E3EC37" w14:textId="6E447C1D" w:rsidR="00B55B11" w:rsidRDefault="00B55B11" w:rsidP="00B55B11">
      <w:pPr>
        <w:rPr>
          <w:lang w:val="en-US"/>
        </w:rPr>
      </w:pPr>
      <w:r w:rsidRPr="00B55B11">
        <w:rPr>
          <w:lang w:val="en-US"/>
        </w:rPr>
        <w:t>Santa Clara University. (</w:t>
      </w:r>
      <w:proofErr w:type="spellStart"/>
      <w:r w:rsidRPr="00B55B11">
        <w:rPr>
          <w:lang w:val="en-US"/>
        </w:rPr>
        <w:t>z.d</w:t>
      </w:r>
      <w:proofErr w:type="spellEnd"/>
      <w:r w:rsidRPr="00B55B11">
        <w:rPr>
          <w:lang w:val="en-US"/>
        </w:rPr>
        <w:t xml:space="preserve">.). </w:t>
      </w:r>
      <w:r w:rsidRPr="00B55B11">
        <w:rPr>
          <w:i/>
          <w:iCs/>
          <w:lang w:val="en-US"/>
        </w:rPr>
        <w:t>A Framework for Ethical Decision Making</w:t>
      </w:r>
      <w:r w:rsidRPr="00B55B11">
        <w:rPr>
          <w:lang w:val="en-US"/>
        </w:rPr>
        <w:t xml:space="preserve">. </w:t>
      </w:r>
      <w:hyperlink r:id="rId5" w:history="1">
        <w:r w:rsidRPr="005D723A">
          <w:rPr>
            <w:rStyle w:val="Hyperlink"/>
            <w:lang w:val="en-US"/>
          </w:rPr>
          <w:t>https://www.scu.edu/ethics/ethics-resources/a-framework-for-ethical-decision-making/</w:t>
        </w:r>
      </w:hyperlink>
    </w:p>
    <w:p w14:paraId="3367BEA1" w14:textId="77777777" w:rsidR="00B55B11" w:rsidRPr="00B55B11" w:rsidRDefault="00B55B11" w:rsidP="00B55B11">
      <w:pPr>
        <w:rPr>
          <w:lang w:val="en-US"/>
        </w:rPr>
      </w:pPr>
    </w:p>
    <w:p w14:paraId="60DD4092" w14:textId="5C36FA22" w:rsidR="00390E46" w:rsidRPr="00DA0580" w:rsidRDefault="00390E46" w:rsidP="00B55B11">
      <w:pPr>
        <w:rPr>
          <w:lang w:val="en-US"/>
        </w:rPr>
      </w:pPr>
    </w:p>
    <w:sectPr w:rsidR="00390E46" w:rsidRPr="00DA058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8098F"/>
    <w:multiLevelType w:val="multilevel"/>
    <w:tmpl w:val="C21A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D6692F"/>
    <w:multiLevelType w:val="multilevel"/>
    <w:tmpl w:val="F2C2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FC27A4"/>
    <w:multiLevelType w:val="multilevel"/>
    <w:tmpl w:val="EB4E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A42970"/>
    <w:multiLevelType w:val="multilevel"/>
    <w:tmpl w:val="D7F4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930BF9"/>
    <w:multiLevelType w:val="multilevel"/>
    <w:tmpl w:val="EA3C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006DFF"/>
    <w:multiLevelType w:val="multilevel"/>
    <w:tmpl w:val="30B4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0769265">
    <w:abstractNumId w:val="1"/>
  </w:num>
  <w:num w:numId="2" w16cid:durableId="1558206755">
    <w:abstractNumId w:val="0"/>
  </w:num>
  <w:num w:numId="3" w16cid:durableId="822085134">
    <w:abstractNumId w:val="5"/>
  </w:num>
  <w:num w:numId="4" w16cid:durableId="159273714">
    <w:abstractNumId w:val="2"/>
  </w:num>
  <w:num w:numId="5" w16cid:durableId="234896622">
    <w:abstractNumId w:val="4"/>
  </w:num>
  <w:num w:numId="6" w16cid:durableId="6898438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7F0"/>
    <w:rsid w:val="00011177"/>
    <w:rsid w:val="00053DC9"/>
    <w:rsid w:val="00095B05"/>
    <w:rsid w:val="000B6011"/>
    <w:rsid w:val="000E5D6E"/>
    <w:rsid w:val="001625C2"/>
    <w:rsid w:val="00183E58"/>
    <w:rsid w:val="00197E60"/>
    <w:rsid w:val="00292244"/>
    <w:rsid w:val="00343F26"/>
    <w:rsid w:val="00390E46"/>
    <w:rsid w:val="003939B8"/>
    <w:rsid w:val="003947C3"/>
    <w:rsid w:val="003A476C"/>
    <w:rsid w:val="004137F0"/>
    <w:rsid w:val="004B3313"/>
    <w:rsid w:val="004D0839"/>
    <w:rsid w:val="005314D1"/>
    <w:rsid w:val="00535C09"/>
    <w:rsid w:val="0062693E"/>
    <w:rsid w:val="006534A3"/>
    <w:rsid w:val="00706DBB"/>
    <w:rsid w:val="00796D0F"/>
    <w:rsid w:val="007D0D45"/>
    <w:rsid w:val="0086062F"/>
    <w:rsid w:val="0091425D"/>
    <w:rsid w:val="009525B7"/>
    <w:rsid w:val="009A6C56"/>
    <w:rsid w:val="00AF4BDB"/>
    <w:rsid w:val="00B55B11"/>
    <w:rsid w:val="00B5713F"/>
    <w:rsid w:val="00BD1B8B"/>
    <w:rsid w:val="00C70EF5"/>
    <w:rsid w:val="00D255FB"/>
    <w:rsid w:val="00D84F5C"/>
    <w:rsid w:val="00DA0580"/>
    <w:rsid w:val="00DE0B3C"/>
    <w:rsid w:val="00EF2045"/>
    <w:rsid w:val="00FC7BAC"/>
    <w:rsid w:val="00FE49A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9504D"/>
  <w15:chartTrackingRefBased/>
  <w15:docId w15:val="{6C6D416F-65FF-4FD1-9A98-9864FB4DB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37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137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137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137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4137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37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7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7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7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7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137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137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137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4137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37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7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7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7F0"/>
    <w:rPr>
      <w:rFonts w:eastAsiaTheme="majorEastAsia" w:cstheme="majorBidi"/>
      <w:color w:val="272727" w:themeColor="text1" w:themeTint="D8"/>
    </w:rPr>
  </w:style>
  <w:style w:type="paragraph" w:styleId="Title">
    <w:name w:val="Title"/>
    <w:basedOn w:val="Normal"/>
    <w:next w:val="Normal"/>
    <w:link w:val="TitleChar"/>
    <w:uiPriority w:val="10"/>
    <w:qFormat/>
    <w:rsid w:val="004137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7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7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7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7F0"/>
    <w:pPr>
      <w:spacing w:before="160"/>
      <w:jc w:val="center"/>
    </w:pPr>
    <w:rPr>
      <w:i/>
      <w:iCs/>
      <w:color w:val="404040" w:themeColor="text1" w:themeTint="BF"/>
    </w:rPr>
  </w:style>
  <w:style w:type="character" w:customStyle="1" w:styleId="QuoteChar">
    <w:name w:val="Quote Char"/>
    <w:basedOn w:val="DefaultParagraphFont"/>
    <w:link w:val="Quote"/>
    <w:uiPriority w:val="29"/>
    <w:rsid w:val="004137F0"/>
    <w:rPr>
      <w:i/>
      <w:iCs/>
      <w:color w:val="404040" w:themeColor="text1" w:themeTint="BF"/>
    </w:rPr>
  </w:style>
  <w:style w:type="paragraph" w:styleId="ListParagraph">
    <w:name w:val="List Paragraph"/>
    <w:basedOn w:val="Normal"/>
    <w:uiPriority w:val="34"/>
    <w:qFormat/>
    <w:rsid w:val="004137F0"/>
    <w:pPr>
      <w:ind w:left="720"/>
      <w:contextualSpacing/>
    </w:pPr>
  </w:style>
  <w:style w:type="character" w:styleId="IntenseEmphasis">
    <w:name w:val="Intense Emphasis"/>
    <w:basedOn w:val="DefaultParagraphFont"/>
    <w:uiPriority w:val="21"/>
    <w:qFormat/>
    <w:rsid w:val="004137F0"/>
    <w:rPr>
      <w:i/>
      <w:iCs/>
      <w:color w:val="2F5496" w:themeColor="accent1" w:themeShade="BF"/>
    </w:rPr>
  </w:style>
  <w:style w:type="paragraph" w:styleId="IntenseQuote">
    <w:name w:val="Intense Quote"/>
    <w:basedOn w:val="Normal"/>
    <w:next w:val="Normal"/>
    <w:link w:val="IntenseQuoteChar"/>
    <w:uiPriority w:val="30"/>
    <w:qFormat/>
    <w:rsid w:val="004137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37F0"/>
    <w:rPr>
      <w:i/>
      <w:iCs/>
      <w:color w:val="2F5496" w:themeColor="accent1" w:themeShade="BF"/>
    </w:rPr>
  </w:style>
  <w:style w:type="character" w:styleId="IntenseReference">
    <w:name w:val="Intense Reference"/>
    <w:basedOn w:val="DefaultParagraphFont"/>
    <w:uiPriority w:val="32"/>
    <w:qFormat/>
    <w:rsid w:val="004137F0"/>
    <w:rPr>
      <w:b/>
      <w:bCs/>
      <w:smallCaps/>
      <w:color w:val="2F5496" w:themeColor="accent1" w:themeShade="BF"/>
      <w:spacing w:val="5"/>
    </w:rPr>
  </w:style>
  <w:style w:type="character" w:styleId="Hyperlink">
    <w:name w:val="Hyperlink"/>
    <w:basedOn w:val="DefaultParagraphFont"/>
    <w:uiPriority w:val="99"/>
    <w:unhideWhenUsed/>
    <w:rsid w:val="004137F0"/>
    <w:rPr>
      <w:color w:val="0563C1" w:themeColor="hyperlink"/>
      <w:u w:val="single"/>
    </w:rPr>
  </w:style>
  <w:style w:type="character" w:styleId="UnresolvedMention">
    <w:name w:val="Unresolved Mention"/>
    <w:basedOn w:val="DefaultParagraphFont"/>
    <w:uiPriority w:val="99"/>
    <w:semiHidden/>
    <w:unhideWhenUsed/>
    <w:rsid w:val="004137F0"/>
    <w:rPr>
      <w:color w:val="605E5C"/>
      <w:shd w:val="clear" w:color="auto" w:fill="E1DFDD"/>
    </w:rPr>
  </w:style>
  <w:style w:type="character" w:styleId="FollowedHyperlink">
    <w:name w:val="FollowedHyperlink"/>
    <w:basedOn w:val="DefaultParagraphFont"/>
    <w:uiPriority w:val="99"/>
    <w:semiHidden/>
    <w:unhideWhenUsed/>
    <w:rsid w:val="00796D0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cu.edu/ethics/ethics-resources/a-framework-for-ethical-decision-making/" TargetMode="Externa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263</TotalTime>
  <Pages>2</Pages>
  <Words>665</Words>
  <Characters>3661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van Alphen (student)</dc:creator>
  <cp:keywords/>
  <dc:description/>
  <cp:lastModifiedBy>Alex van Alphen (student)</cp:lastModifiedBy>
  <cp:revision>9</cp:revision>
  <dcterms:created xsi:type="dcterms:W3CDTF">2026-02-09T17:35:00Z</dcterms:created>
  <dcterms:modified xsi:type="dcterms:W3CDTF">2026-05-31T16:01:00Z</dcterms:modified>
</cp:coreProperties>
</file>