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1409700</wp:posOffset>
            </wp:positionH>
            <wp:positionV relativeFrom="paragraph">
              <wp:posOffset>0</wp:posOffset>
            </wp:positionV>
            <wp:extent cx="2735100" cy="398390"/>
            <wp:effectExtent b="0" l="0" r="0" t="0"/>
            <wp:wrapNone/>
            <wp:docPr id="1" name="image1.png"/>
            <a:graphic>
              <a:graphicData uri="http://schemas.openxmlformats.org/drawingml/2006/picture">
                <pic:pic>
                  <pic:nvPicPr>
                    <pic:cNvPr id="0" name="image1.png"/>
                    <pic:cNvPicPr preferRelativeResize="0"/>
                  </pic:nvPicPr>
                  <pic:blipFill>
                    <a:blip r:embed="rId6"/>
                    <a:srcRect b="0" l="-58363" r="-58363" t="0"/>
                    <a:stretch>
                      <a:fillRect/>
                    </a:stretch>
                  </pic:blipFill>
                  <pic:spPr>
                    <a:xfrm>
                      <a:off x="0" y="0"/>
                      <a:ext cx="2735100" cy="398390"/>
                    </a:xfrm>
                    <a:prstGeom prst="rect"/>
                    <a:ln/>
                  </pic:spPr>
                </pic:pic>
              </a:graphicData>
            </a:graphic>
          </wp:anchor>
        </w:drawing>
      </w:r>
    </w:p>
    <w:p w:rsidR="00000000" w:rsidDel="00000000" w:rsidP="00000000" w:rsidRDefault="00000000" w:rsidRPr="00000000" w14:paraId="00000002">
      <w:pPr>
        <w:jc w:val="cente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03">
      <w:pPr>
        <w:spacing w:line="276" w:lineRule="auto"/>
        <w:ind w:left="0" w:firstLine="0"/>
        <w:jc w:val="left"/>
        <w:rPr/>
      </w:pPr>
      <w:r w:rsidDel="00000000" w:rsidR="00000000" w:rsidRPr="00000000">
        <w:rPr>
          <w:rtl w:val="0"/>
        </w:rPr>
      </w:r>
    </w:p>
    <w:p w:rsidR="00000000" w:rsidDel="00000000" w:rsidP="00000000" w:rsidRDefault="00000000" w:rsidRPr="00000000" w14:paraId="00000004">
      <w:pPr>
        <w:spacing w:line="276" w:lineRule="auto"/>
        <w:ind w:left="0" w:firstLine="0"/>
        <w:jc w:val="center"/>
        <w:rPr>
          <w:sz w:val="36"/>
          <w:szCs w:val="36"/>
          <w:u w:val="single"/>
        </w:rPr>
      </w:pPr>
      <w:r w:rsidDel="00000000" w:rsidR="00000000" w:rsidRPr="00000000">
        <w:rPr>
          <w:sz w:val="36"/>
          <w:szCs w:val="36"/>
          <w:u w:val="single"/>
          <w:rtl w:val="0"/>
        </w:rPr>
        <w:t xml:space="preserve">Churn Data Platform</w:t>
      </w:r>
    </w:p>
    <w:p w:rsidR="00000000" w:rsidDel="00000000" w:rsidP="00000000" w:rsidRDefault="00000000" w:rsidRPr="00000000" w14:paraId="00000005">
      <w:pPr>
        <w:spacing w:line="276" w:lineRule="auto"/>
        <w:ind w:left="0" w:firstLine="0"/>
        <w:jc w:val="left"/>
        <w:rPr>
          <w:b w:val="1"/>
          <w:bCs w:val="1"/>
        </w:rPr>
      </w:pPr>
      <w:r w:rsidDel="00000000" w:rsidR="00000000" w:rsidRPr="00000000">
        <w:rPr>
          <w:rtl w:val="0"/>
        </w:rPr>
      </w:r>
    </w:p>
    <w:p w:rsidR="00000000" w:rsidDel="00000000" w:rsidP="00000000" w:rsidRDefault="00000000" w:rsidRPr="00000000" w14:paraId="00000006">
      <w:pPr>
        <w:spacing w:line="276" w:lineRule="auto"/>
        <w:ind w:left="0" w:firstLine="0"/>
        <w:jc w:val="left"/>
        <w:rPr>
          <w:b w:val="1"/>
          <w:bCs w:val="1"/>
        </w:rPr>
      </w:pPr>
      <w:r w:rsidDel="00000000" w:rsidR="00000000" w:rsidRPr="00000000">
        <w:rPr>
          <w:b w:val="1"/>
          <w:bCs w:val="1"/>
          <w:sz w:val="24"/>
          <w:szCs w:val="24"/>
          <w:rtl w:val="0"/>
        </w:rPr>
        <w:t xml:space="preserve">Cursus concerné :</w:t>
      </w:r>
      <w:r w:rsidDel="00000000" w:rsidR="00000000" w:rsidRPr="00000000">
        <w:rPr>
          <w:b w:val="1"/>
          <w:bCs w:val="1"/>
          <w:rtl w:val="0"/>
        </w:rPr>
        <w:t xml:space="preserve"> </w:t>
      </w:r>
      <w:r w:rsidDel="00000000" w:rsidR="00000000" w:rsidRPr="00000000">
        <w:rPr>
          <w:rtl w:val="0"/>
        </w:rPr>
        <w:t xml:space="preserve">Data Engineer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bCs w:val="1"/>
          <w:sz w:val="24"/>
          <w:szCs w:val="24"/>
          <w:rtl w:val="0"/>
        </w:rPr>
        <w:t xml:space="preserve">Difficulté :</w:t>
      </w:r>
      <w:r w:rsidDel="00000000" w:rsidR="00000000" w:rsidRPr="00000000">
        <w:rPr>
          <w:b w:val="1"/>
          <w:bCs w:val="1"/>
          <w:highlight w:val="white"/>
          <w:rtl w:val="0"/>
        </w:rPr>
        <w:t xml:space="preserve"> </w:t>
      </w:r>
      <w:r w:rsidDel="00000000" w:rsidR="00000000" w:rsidRPr="00000000">
        <w:rPr>
          <w:highlight w:val="white"/>
          <w:rtl w:val="0"/>
        </w:rPr>
        <w:t xml:space="preserve">8/10</w:t>
      </w:r>
    </w:p>
    <w:p w:rsidR="00000000" w:rsidDel="00000000" w:rsidP="00000000" w:rsidRDefault="00000000" w:rsidRPr="00000000" w14:paraId="00000008">
      <w:pPr>
        <w:spacing w:line="276" w:lineRule="auto"/>
        <w:ind w:left="0" w:firstLine="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z w:val="24"/>
          <w:szCs w:val="24"/>
          <w:rtl w:val="0"/>
        </w:rPr>
        <w:t xml:space="preserve">Description détaillée: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Dans un contexte d’entreprise orientée client, le churn (le désabonnement) représente un enjeu majeur car il impacte directement la performance économique et la fidélisation des utilisateurs.</w:t>
      </w:r>
    </w:p>
    <w:p w:rsidR="00000000" w:rsidDel="00000000" w:rsidP="00000000" w:rsidRDefault="00000000" w:rsidRPr="00000000" w14:paraId="0000000B">
      <w:pPr>
        <w:spacing w:after="240" w:before="240" w:lineRule="auto"/>
        <w:rPr/>
      </w:pPr>
      <w:r w:rsidDel="00000000" w:rsidR="00000000" w:rsidRPr="00000000">
        <w:rPr>
          <w:rtl w:val="0"/>
        </w:rPr>
        <w:t xml:space="preserve">Cependant, les entreprises rencontrent souvent des difficultés à identifier les causes du churn et à anticiper les comportements des clients à risque.</w:t>
      </w:r>
    </w:p>
    <w:p w:rsidR="00000000" w:rsidDel="00000000" w:rsidP="00000000" w:rsidRDefault="00000000" w:rsidRPr="00000000" w14:paraId="0000000C">
      <w:pPr>
        <w:spacing w:after="240" w:before="240" w:lineRule="auto"/>
        <w:rPr/>
      </w:pPr>
      <w:r w:rsidDel="00000000" w:rsidR="00000000" w:rsidRPr="00000000">
        <w:rPr>
          <w:rtl w:val="0"/>
        </w:rPr>
        <w:t xml:space="preserve">Le but de ce projet est de concevoir une plateforme data permettant d’ingérer, structurer et exploiter des données clients afin d’analyser les facteurs de churn et de prédire les risques de désabonnement.</w:t>
      </w:r>
    </w:p>
    <w:p w:rsidR="00000000" w:rsidDel="00000000" w:rsidP="00000000" w:rsidRDefault="00000000" w:rsidRPr="00000000" w14:paraId="0000000D">
      <w:pPr>
        <w:spacing w:after="240" w:before="240" w:lineRule="auto"/>
        <w:rPr/>
      </w:pPr>
      <w:r w:rsidDel="00000000" w:rsidR="00000000" w:rsidRPr="00000000">
        <w:rPr>
          <w:rtl w:val="0"/>
        </w:rPr>
        <w:t xml:space="preserve">Le projet repose sur l’utilisation d’un dataset open source (</w:t>
      </w:r>
      <w:hyperlink r:id="rId7">
        <w:r w:rsidDel="00000000" w:rsidR="00000000" w:rsidRPr="00000000">
          <w:rPr>
            <w:color w:val="1155cc"/>
            <w:u w:val="single"/>
            <w:rtl w:val="0"/>
          </w:rPr>
          <w:t xml:space="preserve">Telco Customer Churn</w:t>
        </w:r>
      </w:hyperlink>
      <w:r w:rsidDel="00000000" w:rsidR="00000000" w:rsidRPr="00000000">
        <w:rPr>
          <w:rtl w:val="0"/>
        </w:rPr>
        <w:t xml:space="preserve">) simulant des données réelles d’une entreprise de télécommunications.</w:t>
      </w:r>
    </w:p>
    <w:p w:rsidR="00000000" w:rsidDel="00000000" w:rsidP="00000000" w:rsidRDefault="00000000" w:rsidRPr="00000000" w14:paraId="0000000E">
      <w:pPr>
        <w:spacing w:after="240" w:before="240" w:lineRule="auto"/>
        <w:rPr/>
      </w:pPr>
      <w:r w:rsidDel="00000000" w:rsidR="00000000" w:rsidRPr="00000000">
        <w:rPr>
          <w:rtl w:val="0"/>
        </w:rPr>
        <w:t xml:space="preserve">Une architecture data complète sera mise en place, incluant un pipeline ETL, une base de données relationnelle, une couche de transformation, un modèle de machine learning ainsi qu’une API permettant d’exposer les résultats.</w:t>
      </w:r>
    </w:p>
    <w:p w:rsidR="00000000" w:rsidDel="00000000" w:rsidP="00000000" w:rsidRDefault="00000000" w:rsidRPr="00000000" w14:paraId="0000000F">
      <w:pPr>
        <w:spacing w:after="240" w:before="240" w:lineRule="auto"/>
        <w:rPr/>
      </w:pPr>
      <w:r w:rsidDel="00000000" w:rsidR="00000000" w:rsidRPr="00000000">
        <w:rPr>
          <w:rtl w:val="0"/>
        </w:rPr>
        <w:t xml:space="preserve">Le projet inclura également des mécanismes d’automatisation, de monitoring et de containerisation afin de simuler un environnement de production.</w:t>
      </w:r>
    </w:p>
    <w:p w:rsidR="00000000" w:rsidDel="00000000" w:rsidP="00000000" w:rsidRDefault="00000000" w:rsidRPr="00000000" w14:paraId="00000010">
      <w:pPr>
        <w:spacing w:line="276" w:lineRule="auto"/>
        <w:rPr>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855" w:tblpY="0"/>
        <w:tblW w:w="1069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340"/>
        <w:gridCol w:w="7305"/>
        <w:tblGridChange w:id="0">
          <w:tblGrid>
            <w:gridCol w:w="1050"/>
            <w:gridCol w:w="2340"/>
            <w:gridCol w:w="7305"/>
          </w:tblGrid>
        </w:tblGridChange>
      </w:tblGrid>
      <w:tr>
        <w:trPr>
          <w:cantSplit w:val="0"/>
          <w:tblHeader w:val="1"/>
        </w:trPr>
        <w:tc>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Etape</w:t>
            </w:r>
          </w:p>
        </w:tc>
        <w:tc>
          <w:tcPr/>
          <w:p w:rsidR="00000000" w:rsidDel="00000000" w:rsidP="00000000" w:rsidRDefault="00000000" w:rsidRPr="00000000" w14:paraId="00000012">
            <w:pPr>
              <w:widowControl w:val="0"/>
              <w:spacing w:line="24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13">
            <w:pPr>
              <w:widowControl w:val="0"/>
              <w:spacing w:line="240" w:lineRule="auto"/>
              <w:jc w:val="center"/>
              <w:rPr>
                <w:b w:val="1"/>
                <w:bCs w:val="1"/>
              </w:rPr>
            </w:pPr>
            <w:r w:rsidDel="00000000" w:rsidR="00000000" w:rsidRPr="00000000">
              <w:rPr>
                <w:b w:val="1"/>
                <w:bCs w:val="1"/>
                <w:rtl w:val="0"/>
              </w:rPr>
              <w:t xml:space="preserve">Objectif</w:t>
            </w:r>
          </w:p>
        </w:tc>
      </w:tr>
      <w:tr>
        <w:trPr>
          <w:cantSplit w:val="0"/>
          <w:tblHeader w:val="0"/>
        </w:trPr>
        <w:tc>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Récolte des données</w:t>
            </w:r>
          </w:p>
        </w:tc>
        <w:tc>
          <w:tcPr/>
          <w:p w:rsidR="00000000" w:rsidDel="00000000" w:rsidP="00000000" w:rsidRDefault="00000000" w:rsidRPr="00000000" w14:paraId="00000016">
            <w:pPr>
              <w:widowControl w:val="0"/>
              <w:spacing w:after="240" w:before="240" w:line="240" w:lineRule="auto"/>
              <w:rPr/>
            </w:pPr>
            <w:r w:rsidDel="00000000" w:rsidR="00000000" w:rsidRPr="00000000">
              <w:rPr>
                <w:rtl w:val="0"/>
              </w:rPr>
              <w:t xml:space="preserve">Utilisation d’un dataset open source (Telco Customer Churn) contenant des informations clients, abonnements et services souscrits.</w:t>
            </w:r>
          </w:p>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Analyse exploratoire des données afin de comprendre leur structure, identifier les variables pertinentes et évaluer leur qualité.</w:t>
              <w:br w:type="textWrapping"/>
              <w:br w:type="textWrapping"/>
              <w:t xml:space="preserve">Scrapping des avis sur trustpilot.</w:t>
            </w:r>
          </w:p>
        </w:tc>
      </w:tr>
      <w:tr>
        <w:trPr>
          <w:cantSplit w:val="0"/>
          <w:trHeight w:val="410" w:hRule="atLeast"/>
          <w:tblHeader w:val="0"/>
        </w:trPr>
        <w:tc>
          <w:tcPr/>
          <w:p w:rsidR="00000000" w:rsidDel="00000000" w:rsidP="00000000" w:rsidRDefault="00000000" w:rsidRPr="00000000" w14:paraId="00000018">
            <w:pPr>
              <w:widowControl w:val="0"/>
              <w:spacing w:line="240" w:lineRule="auto"/>
              <w:jc w:val="center"/>
              <w:rPr>
                <w:b w:val="1"/>
                <w:bCs w:val="1"/>
              </w:rPr>
            </w:pPr>
            <w:r w:rsidDel="00000000" w:rsidR="00000000" w:rsidRPr="00000000">
              <w:rPr>
                <w:b w:val="1"/>
                <w:bCs w:val="1"/>
                <w:rtl w:val="0"/>
              </w:rPr>
              <w:t xml:space="preserve">2</w:t>
            </w:r>
          </w:p>
          <w:p w:rsidR="00000000" w:rsidDel="00000000" w:rsidP="00000000" w:rsidRDefault="00000000" w:rsidRPr="00000000" w14:paraId="00000019">
            <w:pPr>
              <w:widowControl w:val="0"/>
              <w:spacing w:line="240" w:lineRule="auto"/>
              <w:jc w:val="center"/>
              <w:rPr>
                <w:b w:val="1"/>
                <w:bCs w:val="1"/>
              </w:rPr>
            </w:pPr>
            <w:r w:rsidDel="00000000" w:rsidR="00000000" w:rsidRPr="00000000">
              <w:rPr>
                <w:rtl w:val="0"/>
              </w:rPr>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Architecture de la donnée </w:t>
            </w:r>
          </w:p>
        </w:tc>
        <w:tc>
          <w:tcPr/>
          <w:p w:rsidR="00000000" w:rsidDel="00000000" w:rsidP="00000000" w:rsidRDefault="00000000" w:rsidRPr="00000000" w14:paraId="0000001B">
            <w:pPr>
              <w:spacing w:after="240" w:before="240" w:line="276" w:lineRule="auto"/>
              <w:rPr/>
            </w:pPr>
            <w:r w:rsidDel="00000000" w:rsidR="00000000" w:rsidRPr="00000000">
              <w:rPr>
                <w:rtl w:val="0"/>
              </w:rPr>
              <w:t xml:space="preserve">Mise en place d’une base de données relationnelle (PostgreSQL).</w:t>
            </w:r>
          </w:p>
          <w:p w:rsidR="00000000" w:rsidDel="00000000" w:rsidP="00000000" w:rsidRDefault="00000000" w:rsidRPr="00000000" w14:paraId="0000001C">
            <w:pPr>
              <w:spacing w:after="240" w:before="240" w:line="276" w:lineRule="auto"/>
              <w:rPr/>
            </w:pPr>
            <w:r w:rsidDel="00000000" w:rsidR="00000000" w:rsidRPr="00000000">
              <w:rPr>
                <w:rtl w:val="0"/>
              </w:rPr>
              <w:t xml:space="preserve">Création des tables, index et relations entre les entités.</w:t>
            </w:r>
          </w:p>
          <w:p w:rsidR="00000000" w:rsidDel="00000000" w:rsidP="00000000" w:rsidRDefault="00000000" w:rsidRPr="00000000" w14:paraId="0000001D">
            <w:pPr>
              <w:spacing w:after="240" w:before="240" w:line="276" w:lineRule="auto"/>
              <w:rPr/>
            </w:pPr>
            <w:r w:rsidDel="00000000" w:rsidR="00000000" w:rsidRPr="00000000">
              <w:rPr>
                <w:rtl w:val="0"/>
              </w:rPr>
              <w:t xml:space="preserve">Mise en place d’une couche de transformation avec dbt pour structurer les données analytiques.</w:t>
            </w:r>
          </w:p>
        </w:tc>
      </w:tr>
      <w:tr>
        <w:trPr>
          <w:cantSplit w:val="0"/>
          <w:tblHeader w:val="0"/>
        </w:trPr>
        <w:tc>
          <w:tcPr/>
          <w:p w:rsidR="00000000" w:rsidDel="00000000" w:rsidP="00000000" w:rsidRDefault="00000000" w:rsidRPr="00000000" w14:paraId="0000001E">
            <w:pPr>
              <w:widowControl w:val="0"/>
              <w:spacing w:line="24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Consommation de la donnée </w:t>
            </w:r>
          </w:p>
        </w:tc>
        <w:tc>
          <w:tcPr/>
          <w:p w:rsidR="00000000" w:rsidDel="00000000" w:rsidP="00000000" w:rsidRDefault="00000000" w:rsidRPr="00000000" w14:paraId="00000020">
            <w:pPr>
              <w:widowControl w:val="0"/>
              <w:spacing w:after="240" w:before="240" w:line="240" w:lineRule="auto"/>
              <w:rPr/>
            </w:pPr>
            <w:r w:rsidDel="00000000" w:rsidR="00000000" w:rsidRPr="00000000">
              <w:rPr>
                <w:rtl w:val="0"/>
              </w:rPr>
              <w:t xml:space="preserve">Création de variables dérivées (features) permettant d’expliquer le churn (engagement client, type de contrat, coûts, services utilisés).</w:t>
            </w:r>
          </w:p>
          <w:p w:rsidR="00000000" w:rsidDel="00000000" w:rsidP="00000000" w:rsidRDefault="00000000" w:rsidRPr="00000000" w14:paraId="00000021">
            <w:pPr>
              <w:widowControl w:val="0"/>
              <w:spacing w:after="240" w:before="240" w:line="240" w:lineRule="auto"/>
              <w:rPr/>
            </w:pPr>
            <w:r w:rsidDel="00000000" w:rsidR="00000000" w:rsidRPr="00000000">
              <w:rPr>
                <w:rtl w:val="0"/>
              </w:rPr>
              <w:t xml:space="preserve">Développement d’un modèle de machine learning pour prédire le churn.</w:t>
            </w:r>
          </w:p>
          <w:p w:rsidR="00000000" w:rsidDel="00000000" w:rsidP="00000000" w:rsidRDefault="00000000" w:rsidRPr="00000000" w14:paraId="00000022">
            <w:pPr>
              <w:widowControl w:val="0"/>
              <w:spacing w:after="240" w:before="240" w:line="240" w:lineRule="auto"/>
              <w:rPr/>
            </w:pPr>
            <w:r w:rsidDel="00000000" w:rsidR="00000000" w:rsidRPr="00000000">
              <w:rPr>
                <w:rtl w:val="0"/>
              </w:rPr>
              <w:t xml:space="preserve">Utilisation de MLflow pour le suivi et la gestion des modèles.</w:t>
            </w:r>
          </w:p>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Mise en production</w:t>
            </w:r>
          </w:p>
        </w:tc>
        <w:tc>
          <w:tcPr/>
          <w:p w:rsidR="00000000" w:rsidDel="00000000" w:rsidP="00000000" w:rsidRDefault="00000000" w:rsidRPr="00000000" w14:paraId="00000026">
            <w:pPr>
              <w:widowControl w:val="0"/>
              <w:spacing w:after="240" w:before="240" w:line="240" w:lineRule="auto"/>
              <w:rPr/>
            </w:pPr>
            <w:r w:rsidDel="00000000" w:rsidR="00000000" w:rsidRPr="00000000">
              <w:rPr>
                <w:rtl w:val="0"/>
              </w:rPr>
              <w:t xml:space="preserve">Création d’une API permettant d’interroger les données et d’obtenir des prédictions de churn.</w:t>
            </w:r>
          </w:p>
          <w:p w:rsidR="00000000" w:rsidDel="00000000" w:rsidP="00000000" w:rsidRDefault="00000000" w:rsidRPr="00000000" w14:paraId="00000027">
            <w:pPr>
              <w:widowControl w:val="0"/>
              <w:spacing w:after="240" w:before="240" w:line="240" w:lineRule="auto"/>
              <w:rPr/>
            </w:pPr>
            <w:r w:rsidDel="00000000" w:rsidR="00000000" w:rsidRPr="00000000">
              <w:rPr>
                <w:rtl w:val="0"/>
              </w:rPr>
              <w:t xml:space="preserve">Containerisation de l’ensemble du projet (API, base de données) via Docker et mise en place d’un docker-compose.</w:t>
            </w:r>
          </w:p>
        </w:tc>
      </w:tr>
      <w:tr>
        <w:trPr>
          <w:cantSplit w:val="0"/>
          <w:tblHeader w:val="0"/>
        </w:trPr>
        <w:tc>
          <w:tcPr/>
          <w:p w:rsidR="00000000" w:rsidDel="00000000" w:rsidP="00000000" w:rsidRDefault="00000000" w:rsidRPr="00000000" w14:paraId="00000028">
            <w:pPr>
              <w:widowControl w:val="0"/>
              <w:spacing w:line="240"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Automatisation du flux de la donnée </w:t>
            </w:r>
          </w:p>
        </w:tc>
        <w:tc>
          <w:tcPr/>
          <w:p w:rsidR="00000000" w:rsidDel="00000000" w:rsidP="00000000" w:rsidRDefault="00000000" w:rsidRPr="00000000" w14:paraId="0000002A">
            <w:pPr>
              <w:widowControl w:val="0"/>
              <w:spacing w:after="240" w:before="240" w:line="240" w:lineRule="auto"/>
              <w:rPr/>
            </w:pPr>
            <w:r w:rsidDel="00000000" w:rsidR="00000000" w:rsidRPr="00000000">
              <w:rPr>
                <w:rtl w:val="0"/>
              </w:rPr>
              <w:t xml:space="preserve">Mise en place d’un orchestrateur (Prefect) pour automatiser les différentes étapes du pipeline ETL.</w:t>
            </w:r>
          </w:p>
          <w:p w:rsidR="00000000" w:rsidDel="00000000" w:rsidP="00000000" w:rsidRDefault="00000000" w:rsidRPr="00000000" w14:paraId="0000002B">
            <w:pPr>
              <w:widowControl w:val="0"/>
              <w:spacing w:after="240" w:before="240" w:line="240" w:lineRule="auto"/>
              <w:rPr/>
            </w:pPr>
            <w:r w:rsidDel="00000000" w:rsidR="00000000" w:rsidRPr="00000000">
              <w:rPr>
                <w:rtl w:val="0"/>
              </w:rPr>
              <w:t xml:space="preserve">Implémentation d’un pipeline de CI simple pour automatiser les déploiements.</w:t>
            </w:r>
          </w:p>
          <w:p w:rsidR="00000000" w:rsidDel="00000000" w:rsidP="00000000" w:rsidRDefault="00000000" w:rsidRPr="00000000" w14:paraId="0000002C">
            <w:pPr>
              <w:widowControl w:val="0"/>
              <w:spacing w:after="240" w:before="240" w:line="240" w:lineRule="auto"/>
              <w:rPr/>
            </w:pPr>
            <w:r w:rsidDel="00000000" w:rsidR="00000000" w:rsidRPr="00000000">
              <w:rPr>
                <w:rtl w:val="0"/>
              </w:rPr>
              <w:t xml:space="preserve">Ajout de logs et suivi des performances du modèle.</w:t>
              <w:br w:type="textWrapping"/>
            </w:r>
          </w:p>
        </w:tc>
      </w:tr>
      <w:tr>
        <w:trPr>
          <w:cantSplit w:val="0"/>
          <w:tblHeader w:val="0"/>
        </w:trPr>
        <w:tc>
          <w:tcPr/>
          <w:p w:rsidR="00000000" w:rsidDel="00000000" w:rsidP="00000000" w:rsidRDefault="00000000" w:rsidRPr="00000000" w14:paraId="0000002D">
            <w:pPr>
              <w:widowControl w:val="0"/>
              <w:spacing w:line="240"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Soutenance </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Démonstration de leur appli et explication du raisonnement effectué lors de leur projet</w:t>
            </w:r>
          </w:p>
        </w:tc>
      </w:tr>
    </w:tbl>
    <w:p w:rsidR="00000000" w:rsidDel="00000000" w:rsidP="00000000" w:rsidRDefault="00000000" w:rsidRPr="00000000" w14:paraId="0000003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Rule="auto"/>
        <w:ind w:left="0" w:firstLine="0"/>
        <w:rPr>
          <w:b w:val="1"/>
          <w:bCs w:val="1"/>
          <w:sz w:val="24"/>
          <w:szCs w:val="24"/>
        </w:rPr>
      </w:pPr>
      <w:r w:rsidDel="00000000" w:rsidR="00000000" w:rsidRPr="00000000">
        <w:rPr>
          <w:b w:val="1"/>
          <w:bCs w:val="1"/>
          <w:sz w:val="24"/>
          <w:szCs w:val="24"/>
          <w:u w:val="single"/>
          <w:rtl w:val="0"/>
        </w:rPr>
        <w:t xml:space="preserve">Stack proposée : </w:t>
      </w:r>
      <w:r w:rsidDel="00000000" w:rsidR="00000000" w:rsidRPr="00000000">
        <w:rPr>
          <w:b w:val="1"/>
          <w:bCs w:val="1"/>
          <w:sz w:val="24"/>
          <w:szCs w:val="24"/>
          <w:rtl w:val="0"/>
        </w:rPr>
        <w:br w:type="textWrapping"/>
      </w:r>
    </w:p>
    <w:p w:rsidR="00000000" w:rsidDel="00000000" w:rsidP="00000000" w:rsidRDefault="00000000" w:rsidRPr="00000000" w14:paraId="00000032">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Python</w:t>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Pandas</w:t>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Beautifulsoup ou Scrappy</w:t>
      </w:r>
    </w:p>
    <w:p w:rsidR="00000000" w:rsidDel="00000000" w:rsidP="00000000" w:rsidRDefault="00000000" w:rsidRPr="00000000" w14:paraId="0000003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PostgreSQL</w:t>
      </w:r>
    </w:p>
    <w:p w:rsidR="00000000" w:rsidDel="00000000" w:rsidP="00000000" w:rsidRDefault="00000000" w:rsidRPr="00000000" w14:paraId="0000003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dbt </w:t>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Prefect</w:t>
      </w:r>
    </w:p>
    <w:p w:rsidR="00000000" w:rsidDel="00000000" w:rsidP="00000000" w:rsidRDefault="00000000" w:rsidRPr="00000000" w14:paraId="0000003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Scikit-learn / XGBoost</w:t>
      </w:r>
    </w:p>
    <w:p w:rsidR="00000000" w:rsidDel="00000000" w:rsidP="00000000" w:rsidRDefault="00000000" w:rsidRPr="00000000" w14:paraId="0000003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MLflow</w:t>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FastAPI</w:t>
      </w:r>
    </w:p>
    <w:p w:rsidR="00000000" w:rsidDel="00000000" w:rsidP="00000000" w:rsidRDefault="00000000" w:rsidRPr="00000000" w14:paraId="0000003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Streamlit</w:t>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Kmeans</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Docker</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Kubernetes</w:t>
      </w:r>
    </w:p>
    <w:p w:rsidR="00000000" w:rsidDel="00000000" w:rsidP="00000000" w:rsidRDefault="00000000" w:rsidRPr="00000000" w14:paraId="0000003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GitHub Actions </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Rule="auto"/>
        <w:rPr>
          <w:b w:val="1"/>
          <w:bCs w:val="1"/>
          <w:u w:val="single"/>
        </w:rPr>
      </w:pPr>
      <w:r w:rsidDel="00000000" w:rsidR="00000000" w:rsidRPr="00000000">
        <w:rPr>
          <w:b w:val="1"/>
          <w:bCs w:val="1"/>
          <w:u w:val="single"/>
          <w:rtl w:val="0"/>
        </w:rPr>
        <w:t xml:space="preserve">Groupe : </w:t>
      </w:r>
    </w:p>
    <w:p w:rsidR="00000000" w:rsidDel="00000000" w:rsidP="00000000" w:rsidRDefault="00000000" w:rsidRPr="00000000" w14:paraId="00000042">
      <w:pPr>
        <w:numPr>
          <w:ilvl w:val="0"/>
          <w:numId w:val="2"/>
        </w:numPr>
        <w:spacing w:after="0" w:afterAutospacing="0" w:before="240" w:lineRule="auto"/>
        <w:ind w:left="720" w:hanging="360"/>
        <w:rPr>
          <w:u w:val="none"/>
        </w:rPr>
      </w:pPr>
      <w:r w:rsidDel="00000000" w:rsidR="00000000" w:rsidRPr="00000000">
        <w:rPr>
          <w:rtl w:val="0"/>
        </w:rPr>
        <w:t xml:space="preserve">Alexandre GIRE</w:t>
      </w:r>
    </w:p>
    <w:p w:rsidR="00000000" w:rsidDel="00000000" w:rsidP="00000000" w:rsidRDefault="00000000" w:rsidRPr="00000000" w14:paraId="00000043">
      <w:pPr>
        <w:numPr>
          <w:ilvl w:val="0"/>
          <w:numId w:val="2"/>
        </w:numPr>
        <w:spacing w:after="240" w:before="0" w:beforeAutospacing="0" w:lineRule="auto"/>
        <w:ind w:left="720" w:hanging="360"/>
        <w:rPr>
          <w:u w:val="none"/>
        </w:rPr>
      </w:pPr>
      <w:r w:rsidDel="00000000" w:rsidR="00000000" w:rsidRPr="00000000">
        <w:rPr>
          <w:rtl w:val="0"/>
        </w:rPr>
        <w:t xml:space="preserve">Maëva RODRIGUES</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widowControl w:val="0"/>
      <w:spacing w:line="240" w:lineRule="auto"/>
      <w:ind w:left="1467" w:right="1527" w:firstLine="0"/>
      <w:jc w:val="center"/>
      <w:rPr>
        <w:rFonts w:ascii="Inter" w:cs="Inter" w:eastAsia="Inter" w:hAnsi="Inter"/>
        <w:sz w:val="20"/>
        <w:szCs w:val="20"/>
      </w:rPr>
    </w:pPr>
    <w:r w:rsidDel="00000000" w:rsidR="00000000" w:rsidRPr="00000000">
      <w:rPr>
        <w:rFonts w:ascii="Inter" w:cs="Inter" w:eastAsia="Inter" w:hAnsi="Inter"/>
        <w:sz w:val="20"/>
        <w:szCs w:val="20"/>
        <w:u w:val="single"/>
        <w:rtl w:val="0"/>
      </w:rPr>
      <w:t xml:space="preserve">Liora.io</w:t>
    </w:r>
    <w:r w:rsidDel="00000000" w:rsidR="00000000" w:rsidRPr="00000000">
      <w:rPr>
        <w:rtl w:val="0"/>
      </w:rPr>
    </w:r>
  </w:p>
  <w:p w:rsidR="00000000" w:rsidDel="00000000" w:rsidP="00000000" w:rsidRDefault="00000000" w:rsidRPr="00000000" w14:paraId="00000048">
    <w:pPr>
      <w:widowControl w:val="0"/>
      <w:spacing w:before="9" w:line="240" w:lineRule="auto"/>
      <w:ind w:left="1467" w:right="1504" w:firstLine="0"/>
      <w:jc w:val="center"/>
      <w:rPr>
        <w:rFonts w:ascii="Inter" w:cs="Inter" w:eastAsia="Inter" w:hAnsi="Inter"/>
        <w:color w:val="ff6745"/>
        <w:sz w:val="16"/>
        <w:szCs w:val="16"/>
      </w:rPr>
    </w:pPr>
    <w:r w:rsidDel="00000000" w:rsidR="00000000" w:rsidRPr="00000000">
      <w:rPr>
        <w:rFonts w:ascii="Inter" w:cs="Inter" w:eastAsia="Inter" w:hAnsi="Inter"/>
        <w:color w:val="ff6745"/>
        <w:sz w:val="16"/>
        <w:szCs w:val="16"/>
        <w:rtl w:val="0"/>
      </w:rPr>
      <w:t xml:space="preserve">Agrément organisme de formation 11755665975</w:t>
    </w:r>
  </w:p>
  <w:p w:rsidR="00000000" w:rsidDel="00000000" w:rsidP="00000000" w:rsidRDefault="00000000" w:rsidRPr="00000000" w14:paraId="00000049">
    <w:pPr>
      <w:widowControl w:val="0"/>
      <w:spacing w:before="11" w:line="240" w:lineRule="auto"/>
      <w:ind w:left="2087" w:right="1740" w:firstLine="0"/>
      <w:jc w:val="center"/>
      <w:rPr>
        <w:rFonts w:ascii="Inter" w:cs="Inter" w:eastAsia="Inter" w:hAnsi="Inter"/>
        <w:color w:val="ff6745"/>
        <w:sz w:val="16"/>
        <w:szCs w:val="16"/>
      </w:rPr>
    </w:pPr>
    <w:r w:rsidDel="00000000" w:rsidR="00000000" w:rsidRPr="00000000">
      <w:rPr>
        <w:rFonts w:ascii="Inter" w:cs="Inter" w:eastAsia="Inter" w:hAnsi="Inter"/>
        <w:color w:val="ff6745"/>
        <w:sz w:val="16"/>
        <w:szCs w:val="16"/>
        <w:rtl w:val="0"/>
      </w:rPr>
      <w:t xml:space="preserve">+33 1 84 78 19 67 (Particuliers) /+33 1 84 78 19 68 (Entreprises)</w:t>
    </w:r>
  </w:p>
  <w:p w:rsidR="00000000" w:rsidDel="00000000" w:rsidP="00000000" w:rsidRDefault="00000000" w:rsidRPr="00000000" w14:paraId="0000004A">
    <w:pPr>
      <w:widowControl w:val="0"/>
      <w:spacing w:before="11" w:line="240" w:lineRule="auto"/>
      <w:ind w:left="1467" w:right="1518" w:firstLine="0"/>
      <w:jc w:val="center"/>
      <w:rPr>
        <w:rFonts w:ascii="Inter" w:cs="Inter" w:eastAsia="Inter" w:hAnsi="Inter"/>
        <w:color w:val="ff6745"/>
        <w:sz w:val="16"/>
        <w:szCs w:val="16"/>
      </w:rPr>
    </w:pPr>
    <w:r w:rsidDel="00000000" w:rsidR="00000000" w:rsidRPr="00000000">
      <w:rPr>
        <w:rFonts w:ascii="Inter" w:cs="Inter" w:eastAsia="Inter" w:hAnsi="Inter"/>
        <w:color w:val="ff6745"/>
        <w:sz w:val="16"/>
        <w:szCs w:val="16"/>
        <w:rtl w:val="0"/>
      </w:rPr>
      <w:t xml:space="preserve">1 terrasse Bellini 92800 Puteaux</w:t>
    </w:r>
  </w:p>
  <w:p w:rsidR="00000000" w:rsidDel="00000000" w:rsidP="00000000" w:rsidRDefault="00000000" w:rsidRPr="00000000" w14:paraId="0000004B">
    <w:pPr>
      <w:widowControl w:val="0"/>
      <w:spacing w:before="11" w:line="240" w:lineRule="auto"/>
      <w:ind w:left="0" w:firstLine="0"/>
      <w:jc w:val="left"/>
      <w:rPr>
        <w:rFonts w:ascii="Montserrat" w:cs="Montserrat" w:eastAsia="Montserrat" w:hAnsi="Montserrat"/>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-1707824</wp:posOffset>
          </wp:positionH>
          <wp:positionV relativeFrom="paragraph">
            <wp:posOffset>-457199</wp:posOffset>
          </wp:positionV>
          <wp:extent cx="8358188" cy="704850"/>
          <wp:effectExtent b="0" l="0" r="0" t="0"/>
          <wp:wrapNone/>
          <wp:docPr id="2" name="image2.jpg"/>
          <a:graphic>
            <a:graphicData uri="http://schemas.openxmlformats.org/drawingml/2006/picture">
              <pic:pic>
                <pic:nvPicPr>
                  <pic:cNvPr id="0" name="image2.jpg"/>
                  <pic:cNvPicPr preferRelativeResize="0"/>
                </pic:nvPicPr>
                <pic:blipFill>
                  <a:blip r:embed="rId1"/>
                  <a:srcRect b="2652" l="0" r="0" t="2652"/>
                  <a:stretch>
                    <a:fillRect/>
                  </a:stretch>
                </pic:blipFill>
                <pic:spPr>
                  <a:xfrm>
                    <a:off x="0" y="0"/>
                    <a:ext cx="8358188"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blastchar/telco-customer-churn/data"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