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b30b164997ae434d" /><Relationship Type="http://schemas.openxmlformats.org/package/2006/relationships/metadata/core-properties" Target="/package/services/metadata/core-properties/a2bb1df5f14f49f0981844599e70b5fd.psmdcp" Id="Rcfa249252df543d8"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В.А.Шульцев</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09.02.03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М.В.Никифорова</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Л. Н. Иванова</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p>
        <w:r>
          <w:br w:type="page"/>
        </w:r>
      </w:p>
      <w:tr w:rsidRPr="00861D30" w:rsidR="0022655A" w:rsidTr="006A3226">
        <w:trPr>
          <w:gridAfter w:val="1"/>
          <w:wAfter w:w="141" w:type="dxa"/>
        </w:trPr>
        <w:tc>
          <w:tcPr>
            <w:tcW w:w="4503" w:type="dxa"/>
            <w:gridSpan w:val="2"/>
            <w:shd w:val="clear" w:color="auto" w:fill="auto"/>
          </w:tcPr>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u/>
              <w:t>09.02.03 Оснащение средствами автоматизации технологических процессов и производств (по отраслям)</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09.02.03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
	</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180</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180</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0</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0</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180</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180</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0</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179</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0</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0</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0</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0</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ЯХУУУУУУУУУУУ</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Тема 1.1.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Тема 1.2.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Тема 1.3.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Тема 1.1.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Тема 1.2.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Тема 1.3.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Тема 1.4.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Тема 1.1.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Тема 1.2.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Тема 1.3.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Тема 1.1.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Тема 1.2.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Тема 1.1.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Тема 1.2.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Тема 1.3.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Тема 1.1.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Тема 1.2.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Тема 1.3.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7.4. Тема 1.4.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00311CF7">
        <w:rPr>
          <w:u w:val="single"/>
          <w:lang w:val="ru-RU"/>
        </w:rPr>
        <w:t>Курс практики 3</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Базы данных, информационно-справочные и поисковые системы</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http://do.novsu.ru/course//3</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