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b4c86af4ad948f2" /><Relationship Type="http://schemas.openxmlformats.org/package/2006/relationships/metadata/core-properties" Target="/package/services/metadata/core-properties/e45d6b7ac45148a9a22a3e2544011ded.psmdcp" Id="Rd3cae7e0fee0413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ОГСЭ.02 Технология разработки и защиты баз данных</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Программирование в компьютерных системах</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15.02.14 Программирование в компьютерных системах</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ОГСЭ.02 Технология разработки и защиты баз данных</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Программирование в компьютерных системах</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ОГСЭ.02 Технология разработки и защиты баз данных</w:t>
      </w:r>
      <w:r>
        <w:t xml:space="preserve"> относится </w:t>
      </w:r>
      <w:r w:rsidR="00311CF7">
        <w:rPr>
          <w:u w:val="single"/>
          <w:lang w:val="ru-RU"/>
        </w:rPr>
        <w:t>Профессиональному направлению.</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№2.1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2.1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2.1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2.1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№2.2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Опыт 2.2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2.2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2.2</w:t>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12</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12</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12</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12</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12</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Прохождение основ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2</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Пример источника 5</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Пример источника 6</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Пример источника 7</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Пример источника 8</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ОГСЭ.02 Технология разработки и защиты баз данных</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http://do.novsu.ru/course//2</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