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92AD02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SignalR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уеб функционалност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реално време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платофрмата за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lastRenderedPageBreak/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6B38B046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 на дизайн на софтуерен продукт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59634465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2B14DFD5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Изчистената 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архитектура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5057B642" w14:textId="44F11791" w:rsidR="00E405A6" w:rsidRPr="00DB1659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40A2E9A" w14:textId="77777777" w:rsidR="00D43028" w:rsidRPr="007E21EC" w:rsidRDefault="00D43028" w:rsidP="00D43028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не трябва да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 приложен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API на JavaScript. Потребителите могат да получат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25D2E5FF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клиенск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ата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5D70FC2B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в, защото съхранява в себе си всички нужни променливи, които го характериират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12B4261E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програмиране, тъй като използва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DD7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3E9D4652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Чрез обекти мо</w:t>
      </w:r>
      <w:r w:rsidR="00137CFB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6FAADC3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68D1D3A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 позволява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по-високо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по-ниско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ниво, без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други класове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руги класове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Съществуват 2 типа бази данни: релационни и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групи от записи, които имат едни и същи атрибути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познати още като 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 в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релационните бази данни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46B37123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Външният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таплица към уникален индетификатор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3A369" wp14:editId="11E38368">
            <wp:extent cx="5874417" cy="3290454"/>
            <wp:effectExtent l="0" t="0" r="0" b="571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84" cy="32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3D7F370B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299E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е техника, при която  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7F0564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бекно-ориентиран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ият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написан на 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бекно-ориентиран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26C8953C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бекно-релационното картографиране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lastRenderedPageBreak/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27943EAE" w:rsidR="001728B6" w:rsidRP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сасдасд</w:t>
      </w:r>
    </w:p>
    <w:p w14:paraId="403BD0BF" w14:textId="46CB3543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390443C0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26B1FCA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Той е 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DDD0" w14:textId="77777777" w:rsidR="000477BB" w:rsidRDefault="000477BB" w:rsidP="002A14E0">
      <w:pPr>
        <w:spacing w:after="0" w:line="240" w:lineRule="auto"/>
      </w:pPr>
      <w:r>
        <w:separator/>
      </w:r>
    </w:p>
  </w:endnote>
  <w:endnote w:type="continuationSeparator" w:id="0">
    <w:p w14:paraId="56C34418" w14:textId="77777777" w:rsidR="000477BB" w:rsidRDefault="000477BB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FFE3" w14:textId="77777777" w:rsidR="000477BB" w:rsidRDefault="000477BB" w:rsidP="002A14E0">
      <w:pPr>
        <w:spacing w:after="0" w:line="240" w:lineRule="auto"/>
      </w:pPr>
      <w:r>
        <w:separator/>
      </w:r>
    </w:p>
  </w:footnote>
  <w:footnote w:type="continuationSeparator" w:id="0">
    <w:p w14:paraId="0B87C061" w14:textId="77777777" w:rsidR="000477BB" w:rsidRDefault="000477BB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3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4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6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5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0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31"/>
  </w:num>
  <w:num w:numId="2" w16cid:durableId="1832215041">
    <w:abstractNumId w:val="27"/>
  </w:num>
  <w:num w:numId="3" w16cid:durableId="835733202">
    <w:abstractNumId w:val="1"/>
  </w:num>
  <w:num w:numId="4" w16cid:durableId="644047422">
    <w:abstractNumId w:val="20"/>
  </w:num>
  <w:num w:numId="5" w16cid:durableId="59670101">
    <w:abstractNumId w:val="14"/>
  </w:num>
  <w:num w:numId="6" w16cid:durableId="1500080934">
    <w:abstractNumId w:val="28"/>
  </w:num>
  <w:num w:numId="7" w16cid:durableId="699400287">
    <w:abstractNumId w:val="22"/>
  </w:num>
  <w:num w:numId="8" w16cid:durableId="1507473419">
    <w:abstractNumId w:val="25"/>
  </w:num>
  <w:num w:numId="9" w16cid:durableId="1586693299">
    <w:abstractNumId w:val="16"/>
  </w:num>
  <w:num w:numId="10" w16cid:durableId="290207541">
    <w:abstractNumId w:val="2"/>
  </w:num>
  <w:num w:numId="11" w16cid:durableId="1864707683">
    <w:abstractNumId w:val="8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30"/>
  </w:num>
  <w:num w:numId="15" w16cid:durableId="431896187">
    <w:abstractNumId w:val="9"/>
  </w:num>
  <w:num w:numId="16" w16cid:durableId="1145199487">
    <w:abstractNumId w:val="11"/>
  </w:num>
  <w:num w:numId="17" w16cid:durableId="493495554">
    <w:abstractNumId w:val="19"/>
  </w:num>
  <w:num w:numId="18" w16cid:durableId="654996414">
    <w:abstractNumId w:val="3"/>
  </w:num>
  <w:num w:numId="19" w16cid:durableId="1688019004">
    <w:abstractNumId w:val="13"/>
  </w:num>
  <w:num w:numId="20" w16cid:durableId="657224950">
    <w:abstractNumId w:val="29"/>
  </w:num>
  <w:num w:numId="21" w16cid:durableId="115416617">
    <w:abstractNumId w:val="24"/>
  </w:num>
  <w:num w:numId="22" w16cid:durableId="1191064229">
    <w:abstractNumId w:val="21"/>
  </w:num>
  <w:num w:numId="23" w16cid:durableId="641420384">
    <w:abstractNumId w:val="10"/>
  </w:num>
  <w:num w:numId="24" w16cid:durableId="229269500">
    <w:abstractNumId w:val="6"/>
  </w:num>
  <w:num w:numId="25" w16cid:durableId="1479300984">
    <w:abstractNumId w:val="23"/>
  </w:num>
  <w:num w:numId="26" w16cid:durableId="1950041507">
    <w:abstractNumId w:val="17"/>
  </w:num>
  <w:num w:numId="27" w16cid:durableId="1581401762">
    <w:abstractNumId w:val="4"/>
  </w:num>
  <w:num w:numId="28" w16cid:durableId="219899832">
    <w:abstractNumId w:val="26"/>
  </w:num>
  <w:num w:numId="29" w16cid:durableId="970086884">
    <w:abstractNumId w:val="18"/>
  </w:num>
  <w:num w:numId="30" w16cid:durableId="433327194">
    <w:abstractNumId w:val="12"/>
  </w:num>
  <w:num w:numId="31" w16cid:durableId="104732643">
    <w:abstractNumId w:val="7"/>
  </w:num>
  <w:num w:numId="32" w16cid:durableId="5820323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A6B"/>
    <w:rsid w:val="00000B99"/>
    <w:rsid w:val="000018BB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080F"/>
    <w:rsid w:val="00012034"/>
    <w:rsid w:val="00014A88"/>
    <w:rsid w:val="000155BC"/>
    <w:rsid w:val="00015B28"/>
    <w:rsid w:val="000161CC"/>
    <w:rsid w:val="00016706"/>
    <w:rsid w:val="00017DD0"/>
    <w:rsid w:val="00022DA6"/>
    <w:rsid w:val="000231F4"/>
    <w:rsid w:val="00023A7F"/>
    <w:rsid w:val="0002512F"/>
    <w:rsid w:val="00025319"/>
    <w:rsid w:val="000269B3"/>
    <w:rsid w:val="000269D2"/>
    <w:rsid w:val="0003095F"/>
    <w:rsid w:val="0003380F"/>
    <w:rsid w:val="000347F6"/>
    <w:rsid w:val="00035569"/>
    <w:rsid w:val="0003558A"/>
    <w:rsid w:val="00035609"/>
    <w:rsid w:val="00036DED"/>
    <w:rsid w:val="0003791F"/>
    <w:rsid w:val="00040DCE"/>
    <w:rsid w:val="00043707"/>
    <w:rsid w:val="0004388A"/>
    <w:rsid w:val="00043B9A"/>
    <w:rsid w:val="0004568B"/>
    <w:rsid w:val="00047126"/>
    <w:rsid w:val="0004736C"/>
    <w:rsid w:val="000473AF"/>
    <w:rsid w:val="000477BB"/>
    <w:rsid w:val="000519E2"/>
    <w:rsid w:val="00052723"/>
    <w:rsid w:val="00053DC6"/>
    <w:rsid w:val="00054C6C"/>
    <w:rsid w:val="00055C3B"/>
    <w:rsid w:val="000561F6"/>
    <w:rsid w:val="00056204"/>
    <w:rsid w:val="000566C9"/>
    <w:rsid w:val="00056777"/>
    <w:rsid w:val="00064ACA"/>
    <w:rsid w:val="0006560C"/>
    <w:rsid w:val="00070315"/>
    <w:rsid w:val="00070C06"/>
    <w:rsid w:val="00070E57"/>
    <w:rsid w:val="0007295A"/>
    <w:rsid w:val="0007296F"/>
    <w:rsid w:val="00073EC7"/>
    <w:rsid w:val="00074D2F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7EB5"/>
    <w:rsid w:val="00087F14"/>
    <w:rsid w:val="000908D7"/>
    <w:rsid w:val="00091E91"/>
    <w:rsid w:val="000924FC"/>
    <w:rsid w:val="000943FC"/>
    <w:rsid w:val="000954AD"/>
    <w:rsid w:val="00095B95"/>
    <w:rsid w:val="000A1B4F"/>
    <w:rsid w:val="000A2093"/>
    <w:rsid w:val="000A240D"/>
    <w:rsid w:val="000A2547"/>
    <w:rsid w:val="000A2966"/>
    <w:rsid w:val="000A2D0F"/>
    <w:rsid w:val="000A6D63"/>
    <w:rsid w:val="000A74E9"/>
    <w:rsid w:val="000A7956"/>
    <w:rsid w:val="000A7B8D"/>
    <w:rsid w:val="000B0EB5"/>
    <w:rsid w:val="000B1F10"/>
    <w:rsid w:val="000B278E"/>
    <w:rsid w:val="000B49B1"/>
    <w:rsid w:val="000B608C"/>
    <w:rsid w:val="000B6A2F"/>
    <w:rsid w:val="000B7079"/>
    <w:rsid w:val="000B7323"/>
    <w:rsid w:val="000B7449"/>
    <w:rsid w:val="000B7FBD"/>
    <w:rsid w:val="000C0D71"/>
    <w:rsid w:val="000C2FE4"/>
    <w:rsid w:val="000C34F7"/>
    <w:rsid w:val="000C7505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7974"/>
    <w:rsid w:val="000F4828"/>
    <w:rsid w:val="000F592D"/>
    <w:rsid w:val="000F6338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9E9"/>
    <w:rsid w:val="001130F1"/>
    <w:rsid w:val="00113F52"/>
    <w:rsid w:val="001140E6"/>
    <w:rsid w:val="00114C14"/>
    <w:rsid w:val="0011638F"/>
    <w:rsid w:val="00116A14"/>
    <w:rsid w:val="00116C14"/>
    <w:rsid w:val="00120B6B"/>
    <w:rsid w:val="0012208D"/>
    <w:rsid w:val="001228DD"/>
    <w:rsid w:val="00122C70"/>
    <w:rsid w:val="00123933"/>
    <w:rsid w:val="001255F1"/>
    <w:rsid w:val="00125C0E"/>
    <w:rsid w:val="00127BB5"/>
    <w:rsid w:val="00131A68"/>
    <w:rsid w:val="00133166"/>
    <w:rsid w:val="00133736"/>
    <w:rsid w:val="001357D4"/>
    <w:rsid w:val="00135FE7"/>
    <w:rsid w:val="0013600F"/>
    <w:rsid w:val="001362B3"/>
    <w:rsid w:val="00137CFB"/>
    <w:rsid w:val="00144E60"/>
    <w:rsid w:val="0014681B"/>
    <w:rsid w:val="0015127C"/>
    <w:rsid w:val="001533DE"/>
    <w:rsid w:val="0015721E"/>
    <w:rsid w:val="00160977"/>
    <w:rsid w:val="001641F7"/>
    <w:rsid w:val="0017274C"/>
    <w:rsid w:val="001728B6"/>
    <w:rsid w:val="00174B78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265C"/>
    <w:rsid w:val="001A4178"/>
    <w:rsid w:val="001A4430"/>
    <w:rsid w:val="001A78E7"/>
    <w:rsid w:val="001B0AB9"/>
    <w:rsid w:val="001B0E13"/>
    <w:rsid w:val="001B1183"/>
    <w:rsid w:val="001B1338"/>
    <w:rsid w:val="001B19EA"/>
    <w:rsid w:val="001B2A41"/>
    <w:rsid w:val="001B2DC2"/>
    <w:rsid w:val="001B3659"/>
    <w:rsid w:val="001B51FD"/>
    <w:rsid w:val="001B5C0E"/>
    <w:rsid w:val="001B78B2"/>
    <w:rsid w:val="001B7ED6"/>
    <w:rsid w:val="001C03D4"/>
    <w:rsid w:val="001C3F39"/>
    <w:rsid w:val="001C710A"/>
    <w:rsid w:val="001D02DE"/>
    <w:rsid w:val="001D1C1B"/>
    <w:rsid w:val="001D2D5A"/>
    <w:rsid w:val="001D3512"/>
    <w:rsid w:val="001D53AE"/>
    <w:rsid w:val="001D5DE0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E41"/>
    <w:rsid w:val="001F6894"/>
    <w:rsid w:val="001F6EC3"/>
    <w:rsid w:val="001F74EA"/>
    <w:rsid w:val="001F7FB5"/>
    <w:rsid w:val="00200225"/>
    <w:rsid w:val="00202A78"/>
    <w:rsid w:val="00203542"/>
    <w:rsid w:val="00204A73"/>
    <w:rsid w:val="00216381"/>
    <w:rsid w:val="00216F7F"/>
    <w:rsid w:val="0022025A"/>
    <w:rsid w:val="002207F2"/>
    <w:rsid w:val="0022115D"/>
    <w:rsid w:val="0022284F"/>
    <w:rsid w:val="00222986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12A0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6949"/>
    <w:rsid w:val="00257463"/>
    <w:rsid w:val="002602F5"/>
    <w:rsid w:val="00260416"/>
    <w:rsid w:val="002613E7"/>
    <w:rsid w:val="00261F85"/>
    <w:rsid w:val="00263C7C"/>
    <w:rsid w:val="00263C8F"/>
    <w:rsid w:val="00264371"/>
    <w:rsid w:val="002671CD"/>
    <w:rsid w:val="00267EBA"/>
    <w:rsid w:val="00270854"/>
    <w:rsid w:val="00271CB5"/>
    <w:rsid w:val="00271F64"/>
    <w:rsid w:val="00273E08"/>
    <w:rsid w:val="00274147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854"/>
    <w:rsid w:val="0029299E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68D"/>
    <w:rsid w:val="002A638E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4B6C"/>
    <w:rsid w:val="002C58D2"/>
    <w:rsid w:val="002C6C44"/>
    <w:rsid w:val="002C72B8"/>
    <w:rsid w:val="002D029D"/>
    <w:rsid w:val="002D10D4"/>
    <w:rsid w:val="002D230E"/>
    <w:rsid w:val="002D38DC"/>
    <w:rsid w:val="002D4ECC"/>
    <w:rsid w:val="002D6086"/>
    <w:rsid w:val="002D616B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4A32"/>
    <w:rsid w:val="00327B34"/>
    <w:rsid w:val="00327BA8"/>
    <w:rsid w:val="00327EE6"/>
    <w:rsid w:val="00330747"/>
    <w:rsid w:val="00331E0F"/>
    <w:rsid w:val="00336E8F"/>
    <w:rsid w:val="00337C05"/>
    <w:rsid w:val="00344BDA"/>
    <w:rsid w:val="003454C1"/>
    <w:rsid w:val="00345598"/>
    <w:rsid w:val="0035031D"/>
    <w:rsid w:val="003546AF"/>
    <w:rsid w:val="00354D58"/>
    <w:rsid w:val="0035642D"/>
    <w:rsid w:val="00361E41"/>
    <w:rsid w:val="00363A0C"/>
    <w:rsid w:val="00363ACE"/>
    <w:rsid w:val="003640BB"/>
    <w:rsid w:val="003649DE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5ACC"/>
    <w:rsid w:val="00390E8F"/>
    <w:rsid w:val="003917A2"/>
    <w:rsid w:val="00393822"/>
    <w:rsid w:val="00395092"/>
    <w:rsid w:val="00395742"/>
    <w:rsid w:val="00396323"/>
    <w:rsid w:val="00397C8A"/>
    <w:rsid w:val="00397FB8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D1E86"/>
    <w:rsid w:val="003D235A"/>
    <w:rsid w:val="003D2B6A"/>
    <w:rsid w:val="003D6187"/>
    <w:rsid w:val="003D65C4"/>
    <w:rsid w:val="003D6907"/>
    <w:rsid w:val="003D69D7"/>
    <w:rsid w:val="003E23E7"/>
    <w:rsid w:val="003E3993"/>
    <w:rsid w:val="003E6A02"/>
    <w:rsid w:val="003F2DD4"/>
    <w:rsid w:val="003F2FDF"/>
    <w:rsid w:val="003F4B6A"/>
    <w:rsid w:val="003F4B6C"/>
    <w:rsid w:val="003F76F8"/>
    <w:rsid w:val="0040011C"/>
    <w:rsid w:val="00401A9B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607B"/>
    <w:rsid w:val="00416215"/>
    <w:rsid w:val="00422DC6"/>
    <w:rsid w:val="00423163"/>
    <w:rsid w:val="00423E6F"/>
    <w:rsid w:val="0042414A"/>
    <w:rsid w:val="00426F2E"/>
    <w:rsid w:val="00427A4E"/>
    <w:rsid w:val="00427CC1"/>
    <w:rsid w:val="00427DD2"/>
    <w:rsid w:val="004312D4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5242"/>
    <w:rsid w:val="00455244"/>
    <w:rsid w:val="0045642A"/>
    <w:rsid w:val="00456766"/>
    <w:rsid w:val="0046000E"/>
    <w:rsid w:val="0046123A"/>
    <w:rsid w:val="00463336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EFE"/>
    <w:rsid w:val="00496221"/>
    <w:rsid w:val="00496A27"/>
    <w:rsid w:val="004A011F"/>
    <w:rsid w:val="004A096E"/>
    <w:rsid w:val="004A0C72"/>
    <w:rsid w:val="004A2B46"/>
    <w:rsid w:val="004A33E9"/>
    <w:rsid w:val="004A47EB"/>
    <w:rsid w:val="004A6091"/>
    <w:rsid w:val="004A63AD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1FB0"/>
    <w:rsid w:val="004E2302"/>
    <w:rsid w:val="004E6D96"/>
    <w:rsid w:val="004F018C"/>
    <w:rsid w:val="004F2A0F"/>
    <w:rsid w:val="004F375D"/>
    <w:rsid w:val="004F4E02"/>
    <w:rsid w:val="004F4F58"/>
    <w:rsid w:val="004F7564"/>
    <w:rsid w:val="00501DFA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EF2"/>
    <w:rsid w:val="00535C40"/>
    <w:rsid w:val="00536812"/>
    <w:rsid w:val="005375E6"/>
    <w:rsid w:val="00537BB9"/>
    <w:rsid w:val="00543385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AA1"/>
    <w:rsid w:val="00585ECF"/>
    <w:rsid w:val="00587584"/>
    <w:rsid w:val="0059005F"/>
    <w:rsid w:val="005903E9"/>
    <w:rsid w:val="00591E0F"/>
    <w:rsid w:val="005925BA"/>
    <w:rsid w:val="005926D4"/>
    <w:rsid w:val="0059325A"/>
    <w:rsid w:val="005941FA"/>
    <w:rsid w:val="0059433C"/>
    <w:rsid w:val="00596F1A"/>
    <w:rsid w:val="005A1AC6"/>
    <w:rsid w:val="005A2622"/>
    <w:rsid w:val="005A2754"/>
    <w:rsid w:val="005A4EC4"/>
    <w:rsid w:val="005A5A0D"/>
    <w:rsid w:val="005B126A"/>
    <w:rsid w:val="005B4813"/>
    <w:rsid w:val="005B5283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A8D"/>
    <w:rsid w:val="005D1099"/>
    <w:rsid w:val="005D2BB7"/>
    <w:rsid w:val="005D6CED"/>
    <w:rsid w:val="005D6F65"/>
    <w:rsid w:val="005D78C0"/>
    <w:rsid w:val="005E2C01"/>
    <w:rsid w:val="005F4852"/>
    <w:rsid w:val="005F5096"/>
    <w:rsid w:val="005F7B4D"/>
    <w:rsid w:val="005F7D34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2E60"/>
    <w:rsid w:val="006240D1"/>
    <w:rsid w:val="00624B4C"/>
    <w:rsid w:val="00626195"/>
    <w:rsid w:val="00627957"/>
    <w:rsid w:val="0063003E"/>
    <w:rsid w:val="00630AE3"/>
    <w:rsid w:val="0063460E"/>
    <w:rsid w:val="00635853"/>
    <w:rsid w:val="00635BE5"/>
    <w:rsid w:val="006367C0"/>
    <w:rsid w:val="00640E89"/>
    <w:rsid w:val="006423FD"/>
    <w:rsid w:val="006448E7"/>
    <w:rsid w:val="00644C5A"/>
    <w:rsid w:val="00646772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4E00"/>
    <w:rsid w:val="006753D7"/>
    <w:rsid w:val="0067594C"/>
    <w:rsid w:val="00676A7D"/>
    <w:rsid w:val="00676FBA"/>
    <w:rsid w:val="0067769C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4C06"/>
    <w:rsid w:val="006954E5"/>
    <w:rsid w:val="00696112"/>
    <w:rsid w:val="00696D75"/>
    <w:rsid w:val="00697BF0"/>
    <w:rsid w:val="006A0621"/>
    <w:rsid w:val="006A079E"/>
    <w:rsid w:val="006A088F"/>
    <w:rsid w:val="006A0FE6"/>
    <w:rsid w:val="006A23C4"/>
    <w:rsid w:val="006A3838"/>
    <w:rsid w:val="006A3FC9"/>
    <w:rsid w:val="006A516E"/>
    <w:rsid w:val="006A5B3F"/>
    <w:rsid w:val="006A7B7B"/>
    <w:rsid w:val="006B104E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933"/>
    <w:rsid w:val="006C2782"/>
    <w:rsid w:val="006C2792"/>
    <w:rsid w:val="006C33A3"/>
    <w:rsid w:val="006C455A"/>
    <w:rsid w:val="006C6D65"/>
    <w:rsid w:val="006C7793"/>
    <w:rsid w:val="006C7F87"/>
    <w:rsid w:val="006D15C2"/>
    <w:rsid w:val="006D1F48"/>
    <w:rsid w:val="006D674D"/>
    <w:rsid w:val="006D6A81"/>
    <w:rsid w:val="006D71D4"/>
    <w:rsid w:val="006E53C3"/>
    <w:rsid w:val="006F0440"/>
    <w:rsid w:val="006F10DA"/>
    <w:rsid w:val="006F5256"/>
    <w:rsid w:val="006F6893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203FF"/>
    <w:rsid w:val="007214B5"/>
    <w:rsid w:val="00721F62"/>
    <w:rsid w:val="00722F15"/>
    <w:rsid w:val="0072429C"/>
    <w:rsid w:val="00725913"/>
    <w:rsid w:val="00726FC7"/>
    <w:rsid w:val="0072769C"/>
    <w:rsid w:val="0073068A"/>
    <w:rsid w:val="00732FCE"/>
    <w:rsid w:val="00734BC7"/>
    <w:rsid w:val="0073562B"/>
    <w:rsid w:val="00736405"/>
    <w:rsid w:val="007368AB"/>
    <w:rsid w:val="00737284"/>
    <w:rsid w:val="00740128"/>
    <w:rsid w:val="007406A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56419"/>
    <w:rsid w:val="00760D82"/>
    <w:rsid w:val="00762DAE"/>
    <w:rsid w:val="007634C8"/>
    <w:rsid w:val="007652A6"/>
    <w:rsid w:val="007657BC"/>
    <w:rsid w:val="00770FEA"/>
    <w:rsid w:val="00771E21"/>
    <w:rsid w:val="007722E2"/>
    <w:rsid w:val="00773072"/>
    <w:rsid w:val="00773F46"/>
    <w:rsid w:val="00774AAA"/>
    <w:rsid w:val="00776B67"/>
    <w:rsid w:val="00780107"/>
    <w:rsid w:val="00781F6A"/>
    <w:rsid w:val="00783037"/>
    <w:rsid w:val="007833F7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5ABA"/>
    <w:rsid w:val="007D5C6C"/>
    <w:rsid w:val="007D73A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2447"/>
    <w:rsid w:val="007F2456"/>
    <w:rsid w:val="007F351D"/>
    <w:rsid w:val="007F40E4"/>
    <w:rsid w:val="007F4D4E"/>
    <w:rsid w:val="007F504C"/>
    <w:rsid w:val="007F5C54"/>
    <w:rsid w:val="007F7790"/>
    <w:rsid w:val="0080203C"/>
    <w:rsid w:val="008027EC"/>
    <w:rsid w:val="00804658"/>
    <w:rsid w:val="00804753"/>
    <w:rsid w:val="00804E05"/>
    <w:rsid w:val="00807F39"/>
    <w:rsid w:val="00810D44"/>
    <w:rsid w:val="008116CE"/>
    <w:rsid w:val="0081203F"/>
    <w:rsid w:val="0081272F"/>
    <w:rsid w:val="00813C26"/>
    <w:rsid w:val="00814C47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448D7"/>
    <w:rsid w:val="0085374C"/>
    <w:rsid w:val="00853872"/>
    <w:rsid w:val="00855226"/>
    <w:rsid w:val="0085691E"/>
    <w:rsid w:val="00861642"/>
    <w:rsid w:val="00861F91"/>
    <w:rsid w:val="0086211A"/>
    <w:rsid w:val="00863D99"/>
    <w:rsid w:val="00871FF5"/>
    <w:rsid w:val="00872577"/>
    <w:rsid w:val="00873F0C"/>
    <w:rsid w:val="0087424D"/>
    <w:rsid w:val="00874845"/>
    <w:rsid w:val="00875671"/>
    <w:rsid w:val="008804D5"/>
    <w:rsid w:val="00881C76"/>
    <w:rsid w:val="0088349D"/>
    <w:rsid w:val="00883759"/>
    <w:rsid w:val="008846B8"/>
    <w:rsid w:val="00886B7C"/>
    <w:rsid w:val="00887463"/>
    <w:rsid w:val="00887657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A14C2"/>
    <w:rsid w:val="008A1588"/>
    <w:rsid w:val="008A16A1"/>
    <w:rsid w:val="008B04A5"/>
    <w:rsid w:val="008B10E0"/>
    <w:rsid w:val="008B1DD1"/>
    <w:rsid w:val="008B2323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97"/>
    <w:rsid w:val="008D07BD"/>
    <w:rsid w:val="008D1327"/>
    <w:rsid w:val="008D528C"/>
    <w:rsid w:val="008D69BD"/>
    <w:rsid w:val="008E04A1"/>
    <w:rsid w:val="008E11B2"/>
    <w:rsid w:val="008E1598"/>
    <w:rsid w:val="008E31B3"/>
    <w:rsid w:val="008E3C68"/>
    <w:rsid w:val="008E3CDB"/>
    <w:rsid w:val="008E702C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5CC3"/>
    <w:rsid w:val="00905DE2"/>
    <w:rsid w:val="00906D0B"/>
    <w:rsid w:val="00906E2D"/>
    <w:rsid w:val="009071E9"/>
    <w:rsid w:val="00911DA8"/>
    <w:rsid w:val="00913460"/>
    <w:rsid w:val="00914956"/>
    <w:rsid w:val="00915A8C"/>
    <w:rsid w:val="00915E9B"/>
    <w:rsid w:val="00916CF9"/>
    <w:rsid w:val="00917E23"/>
    <w:rsid w:val="009300F7"/>
    <w:rsid w:val="0093082F"/>
    <w:rsid w:val="009318EE"/>
    <w:rsid w:val="00931F0B"/>
    <w:rsid w:val="00932A1D"/>
    <w:rsid w:val="00935786"/>
    <w:rsid w:val="00935DC1"/>
    <w:rsid w:val="00937C57"/>
    <w:rsid w:val="00940BEB"/>
    <w:rsid w:val="0094174B"/>
    <w:rsid w:val="00941980"/>
    <w:rsid w:val="009425E1"/>
    <w:rsid w:val="0094364F"/>
    <w:rsid w:val="00945042"/>
    <w:rsid w:val="00946FE2"/>
    <w:rsid w:val="00947729"/>
    <w:rsid w:val="00951514"/>
    <w:rsid w:val="009521FA"/>
    <w:rsid w:val="009526F1"/>
    <w:rsid w:val="009540B4"/>
    <w:rsid w:val="0095525F"/>
    <w:rsid w:val="0095561D"/>
    <w:rsid w:val="00960603"/>
    <w:rsid w:val="00964164"/>
    <w:rsid w:val="0096644F"/>
    <w:rsid w:val="009665CC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D6C"/>
    <w:rsid w:val="00983070"/>
    <w:rsid w:val="009846DF"/>
    <w:rsid w:val="00990C1C"/>
    <w:rsid w:val="00992A65"/>
    <w:rsid w:val="00992B61"/>
    <w:rsid w:val="00992CE5"/>
    <w:rsid w:val="0099479B"/>
    <w:rsid w:val="00995082"/>
    <w:rsid w:val="0099697E"/>
    <w:rsid w:val="009A04EE"/>
    <w:rsid w:val="009A0FEB"/>
    <w:rsid w:val="009A17DA"/>
    <w:rsid w:val="009A18DA"/>
    <w:rsid w:val="009A1AD0"/>
    <w:rsid w:val="009A3117"/>
    <w:rsid w:val="009A3C3F"/>
    <w:rsid w:val="009A3C5E"/>
    <w:rsid w:val="009A649E"/>
    <w:rsid w:val="009B117B"/>
    <w:rsid w:val="009B1B47"/>
    <w:rsid w:val="009B5BFB"/>
    <w:rsid w:val="009B69FB"/>
    <w:rsid w:val="009C03D4"/>
    <w:rsid w:val="009C0A12"/>
    <w:rsid w:val="009C1425"/>
    <w:rsid w:val="009C40A5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47F7"/>
    <w:rsid w:val="009E5833"/>
    <w:rsid w:val="009E69F2"/>
    <w:rsid w:val="009E7987"/>
    <w:rsid w:val="009F5059"/>
    <w:rsid w:val="009F58F2"/>
    <w:rsid w:val="009F5AEF"/>
    <w:rsid w:val="009F5EB0"/>
    <w:rsid w:val="00A00376"/>
    <w:rsid w:val="00A00906"/>
    <w:rsid w:val="00A00C85"/>
    <w:rsid w:val="00A00D89"/>
    <w:rsid w:val="00A03F9D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D51"/>
    <w:rsid w:val="00A42A93"/>
    <w:rsid w:val="00A43C30"/>
    <w:rsid w:val="00A44F93"/>
    <w:rsid w:val="00A4581B"/>
    <w:rsid w:val="00A46037"/>
    <w:rsid w:val="00A47CCE"/>
    <w:rsid w:val="00A50838"/>
    <w:rsid w:val="00A52127"/>
    <w:rsid w:val="00A5322C"/>
    <w:rsid w:val="00A5335A"/>
    <w:rsid w:val="00A56BB3"/>
    <w:rsid w:val="00A56BB4"/>
    <w:rsid w:val="00A60376"/>
    <w:rsid w:val="00A605CE"/>
    <w:rsid w:val="00A614F9"/>
    <w:rsid w:val="00A61FAC"/>
    <w:rsid w:val="00A63F5A"/>
    <w:rsid w:val="00A652E3"/>
    <w:rsid w:val="00A65C05"/>
    <w:rsid w:val="00A65F0E"/>
    <w:rsid w:val="00A6678F"/>
    <w:rsid w:val="00A676C8"/>
    <w:rsid w:val="00A67948"/>
    <w:rsid w:val="00A67F59"/>
    <w:rsid w:val="00A701E5"/>
    <w:rsid w:val="00A70F59"/>
    <w:rsid w:val="00A720C3"/>
    <w:rsid w:val="00A74175"/>
    <w:rsid w:val="00A75428"/>
    <w:rsid w:val="00A76278"/>
    <w:rsid w:val="00A77583"/>
    <w:rsid w:val="00A80838"/>
    <w:rsid w:val="00A81769"/>
    <w:rsid w:val="00A8299A"/>
    <w:rsid w:val="00A835E8"/>
    <w:rsid w:val="00A8367E"/>
    <w:rsid w:val="00A83E98"/>
    <w:rsid w:val="00A85938"/>
    <w:rsid w:val="00A85A34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FBC"/>
    <w:rsid w:val="00AA25AE"/>
    <w:rsid w:val="00AA33EA"/>
    <w:rsid w:val="00AA7C48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0A6C"/>
    <w:rsid w:val="00AD407A"/>
    <w:rsid w:val="00AD4E9D"/>
    <w:rsid w:val="00AE21E6"/>
    <w:rsid w:val="00AE3BCF"/>
    <w:rsid w:val="00AE49E5"/>
    <w:rsid w:val="00AE4FDD"/>
    <w:rsid w:val="00AE54B7"/>
    <w:rsid w:val="00AE63ED"/>
    <w:rsid w:val="00AF03FC"/>
    <w:rsid w:val="00AF2EED"/>
    <w:rsid w:val="00AF425D"/>
    <w:rsid w:val="00AF5236"/>
    <w:rsid w:val="00AF63DD"/>
    <w:rsid w:val="00B009C3"/>
    <w:rsid w:val="00B01125"/>
    <w:rsid w:val="00B067FC"/>
    <w:rsid w:val="00B069FE"/>
    <w:rsid w:val="00B06F09"/>
    <w:rsid w:val="00B10776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2292"/>
    <w:rsid w:val="00B22940"/>
    <w:rsid w:val="00B2386C"/>
    <w:rsid w:val="00B23CA8"/>
    <w:rsid w:val="00B24A97"/>
    <w:rsid w:val="00B25450"/>
    <w:rsid w:val="00B25DAC"/>
    <w:rsid w:val="00B27390"/>
    <w:rsid w:val="00B30432"/>
    <w:rsid w:val="00B3111F"/>
    <w:rsid w:val="00B321E8"/>
    <w:rsid w:val="00B32834"/>
    <w:rsid w:val="00B32ACE"/>
    <w:rsid w:val="00B33CBB"/>
    <w:rsid w:val="00B33E0F"/>
    <w:rsid w:val="00B37A83"/>
    <w:rsid w:val="00B40404"/>
    <w:rsid w:val="00B41463"/>
    <w:rsid w:val="00B4161B"/>
    <w:rsid w:val="00B42CD1"/>
    <w:rsid w:val="00B439E3"/>
    <w:rsid w:val="00B47141"/>
    <w:rsid w:val="00B47F66"/>
    <w:rsid w:val="00B505D8"/>
    <w:rsid w:val="00B51128"/>
    <w:rsid w:val="00B524C2"/>
    <w:rsid w:val="00B530C5"/>
    <w:rsid w:val="00B53434"/>
    <w:rsid w:val="00B53829"/>
    <w:rsid w:val="00B54538"/>
    <w:rsid w:val="00B555F5"/>
    <w:rsid w:val="00B56112"/>
    <w:rsid w:val="00B57549"/>
    <w:rsid w:val="00B63E1B"/>
    <w:rsid w:val="00B64952"/>
    <w:rsid w:val="00B66A65"/>
    <w:rsid w:val="00B6797D"/>
    <w:rsid w:val="00B70EA2"/>
    <w:rsid w:val="00B71799"/>
    <w:rsid w:val="00B72043"/>
    <w:rsid w:val="00B72866"/>
    <w:rsid w:val="00B736ED"/>
    <w:rsid w:val="00B74041"/>
    <w:rsid w:val="00B75D35"/>
    <w:rsid w:val="00B801AC"/>
    <w:rsid w:val="00B81249"/>
    <w:rsid w:val="00B81734"/>
    <w:rsid w:val="00B835A9"/>
    <w:rsid w:val="00B86288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32A6"/>
    <w:rsid w:val="00BA348B"/>
    <w:rsid w:val="00BA3644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1967"/>
    <w:rsid w:val="00BC2848"/>
    <w:rsid w:val="00BC52FB"/>
    <w:rsid w:val="00BC63EA"/>
    <w:rsid w:val="00BC6427"/>
    <w:rsid w:val="00BC79E2"/>
    <w:rsid w:val="00BD03DB"/>
    <w:rsid w:val="00BD22E2"/>
    <w:rsid w:val="00BD24BF"/>
    <w:rsid w:val="00BD4F21"/>
    <w:rsid w:val="00BD60E2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655"/>
    <w:rsid w:val="00C03AD8"/>
    <w:rsid w:val="00C048D7"/>
    <w:rsid w:val="00C04E67"/>
    <w:rsid w:val="00C0515F"/>
    <w:rsid w:val="00C05DAF"/>
    <w:rsid w:val="00C06C71"/>
    <w:rsid w:val="00C07A83"/>
    <w:rsid w:val="00C12E5A"/>
    <w:rsid w:val="00C146A4"/>
    <w:rsid w:val="00C150E9"/>
    <w:rsid w:val="00C158DD"/>
    <w:rsid w:val="00C16570"/>
    <w:rsid w:val="00C22243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2A8C"/>
    <w:rsid w:val="00C439B4"/>
    <w:rsid w:val="00C446CD"/>
    <w:rsid w:val="00C4483C"/>
    <w:rsid w:val="00C448DB"/>
    <w:rsid w:val="00C450F6"/>
    <w:rsid w:val="00C4620A"/>
    <w:rsid w:val="00C5073D"/>
    <w:rsid w:val="00C52FBA"/>
    <w:rsid w:val="00C53419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595E"/>
    <w:rsid w:val="00C77783"/>
    <w:rsid w:val="00C809F8"/>
    <w:rsid w:val="00C825D4"/>
    <w:rsid w:val="00C83C9D"/>
    <w:rsid w:val="00C85B4A"/>
    <w:rsid w:val="00C8758D"/>
    <w:rsid w:val="00C87C46"/>
    <w:rsid w:val="00C911B5"/>
    <w:rsid w:val="00C91D79"/>
    <w:rsid w:val="00C9300E"/>
    <w:rsid w:val="00C948CB"/>
    <w:rsid w:val="00C94A98"/>
    <w:rsid w:val="00C95204"/>
    <w:rsid w:val="00CA0028"/>
    <w:rsid w:val="00CA0D7A"/>
    <w:rsid w:val="00CA1CC7"/>
    <w:rsid w:val="00CA3965"/>
    <w:rsid w:val="00CA4ED9"/>
    <w:rsid w:val="00CB00A1"/>
    <w:rsid w:val="00CB1270"/>
    <w:rsid w:val="00CB2640"/>
    <w:rsid w:val="00CB4397"/>
    <w:rsid w:val="00CB61DB"/>
    <w:rsid w:val="00CB665C"/>
    <w:rsid w:val="00CB6AC3"/>
    <w:rsid w:val="00CB7E63"/>
    <w:rsid w:val="00CC04EB"/>
    <w:rsid w:val="00CC2CDC"/>
    <w:rsid w:val="00CC3894"/>
    <w:rsid w:val="00CC420A"/>
    <w:rsid w:val="00CC4D59"/>
    <w:rsid w:val="00CC50E2"/>
    <w:rsid w:val="00CC537B"/>
    <w:rsid w:val="00CC5405"/>
    <w:rsid w:val="00CC5BBD"/>
    <w:rsid w:val="00CC6D40"/>
    <w:rsid w:val="00CC7050"/>
    <w:rsid w:val="00CC751F"/>
    <w:rsid w:val="00CD0189"/>
    <w:rsid w:val="00CD0A31"/>
    <w:rsid w:val="00CD3F7F"/>
    <w:rsid w:val="00CD519B"/>
    <w:rsid w:val="00CD5272"/>
    <w:rsid w:val="00CD556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1DF9"/>
    <w:rsid w:val="00D037A3"/>
    <w:rsid w:val="00D03CE8"/>
    <w:rsid w:val="00D04BEB"/>
    <w:rsid w:val="00D05CA7"/>
    <w:rsid w:val="00D063BF"/>
    <w:rsid w:val="00D07154"/>
    <w:rsid w:val="00D1086D"/>
    <w:rsid w:val="00D1142B"/>
    <w:rsid w:val="00D1176C"/>
    <w:rsid w:val="00D12AE6"/>
    <w:rsid w:val="00D12C1B"/>
    <w:rsid w:val="00D16E69"/>
    <w:rsid w:val="00D17753"/>
    <w:rsid w:val="00D20393"/>
    <w:rsid w:val="00D22476"/>
    <w:rsid w:val="00D23B96"/>
    <w:rsid w:val="00D251EF"/>
    <w:rsid w:val="00D25376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10FE"/>
    <w:rsid w:val="00D51C4C"/>
    <w:rsid w:val="00D532FB"/>
    <w:rsid w:val="00D55E60"/>
    <w:rsid w:val="00D55F57"/>
    <w:rsid w:val="00D57697"/>
    <w:rsid w:val="00D60A8E"/>
    <w:rsid w:val="00D6112B"/>
    <w:rsid w:val="00D61B6E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DF7"/>
    <w:rsid w:val="00D74D1F"/>
    <w:rsid w:val="00D74E8E"/>
    <w:rsid w:val="00D77B33"/>
    <w:rsid w:val="00D812FB"/>
    <w:rsid w:val="00D81DD7"/>
    <w:rsid w:val="00D81ED5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91"/>
    <w:rsid w:val="00D96BCF"/>
    <w:rsid w:val="00D97982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3074"/>
    <w:rsid w:val="00DC54CD"/>
    <w:rsid w:val="00DC5879"/>
    <w:rsid w:val="00DC5CF2"/>
    <w:rsid w:val="00DC61BB"/>
    <w:rsid w:val="00DD0B36"/>
    <w:rsid w:val="00DD0E97"/>
    <w:rsid w:val="00DD2A42"/>
    <w:rsid w:val="00DD38AE"/>
    <w:rsid w:val="00DD3AA3"/>
    <w:rsid w:val="00DD5CB0"/>
    <w:rsid w:val="00DD5FA2"/>
    <w:rsid w:val="00DD77CD"/>
    <w:rsid w:val="00DD7C43"/>
    <w:rsid w:val="00DE0A00"/>
    <w:rsid w:val="00DE191F"/>
    <w:rsid w:val="00DE1D5E"/>
    <w:rsid w:val="00DE219F"/>
    <w:rsid w:val="00DE43B1"/>
    <w:rsid w:val="00DF0642"/>
    <w:rsid w:val="00DF17F1"/>
    <w:rsid w:val="00DF4C37"/>
    <w:rsid w:val="00DF4DBE"/>
    <w:rsid w:val="00E02923"/>
    <w:rsid w:val="00E03499"/>
    <w:rsid w:val="00E04086"/>
    <w:rsid w:val="00E04680"/>
    <w:rsid w:val="00E0716B"/>
    <w:rsid w:val="00E11FA6"/>
    <w:rsid w:val="00E141ED"/>
    <w:rsid w:val="00E16DDB"/>
    <w:rsid w:val="00E17C1C"/>
    <w:rsid w:val="00E20565"/>
    <w:rsid w:val="00E23EE4"/>
    <w:rsid w:val="00E24049"/>
    <w:rsid w:val="00E24624"/>
    <w:rsid w:val="00E27016"/>
    <w:rsid w:val="00E27E74"/>
    <w:rsid w:val="00E3032C"/>
    <w:rsid w:val="00E32C0F"/>
    <w:rsid w:val="00E32CE3"/>
    <w:rsid w:val="00E33B0F"/>
    <w:rsid w:val="00E3432A"/>
    <w:rsid w:val="00E36A7D"/>
    <w:rsid w:val="00E405A6"/>
    <w:rsid w:val="00E42244"/>
    <w:rsid w:val="00E47C3D"/>
    <w:rsid w:val="00E535A8"/>
    <w:rsid w:val="00E54004"/>
    <w:rsid w:val="00E56E0E"/>
    <w:rsid w:val="00E570D4"/>
    <w:rsid w:val="00E576C0"/>
    <w:rsid w:val="00E603B7"/>
    <w:rsid w:val="00E60F7B"/>
    <w:rsid w:val="00E6148A"/>
    <w:rsid w:val="00E6195E"/>
    <w:rsid w:val="00E61FEA"/>
    <w:rsid w:val="00E63B56"/>
    <w:rsid w:val="00E6752F"/>
    <w:rsid w:val="00E71128"/>
    <w:rsid w:val="00E71672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7E72"/>
    <w:rsid w:val="00E90463"/>
    <w:rsid w:val="00E90B21"/>
    <w:rsid w:val="00E91472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7AB4"/>
    <w:rsid w:val="00EE1912"/>
    <w:rsid w:val="00EE1A31"/>
    <w:rsid w:val="00EE2646"/>
    <w:rsid w:val="00EE34F1"/>
    <w:rsid w:val="00EE3F4A"/>
    <w:rsid w:val="00EE40AD"/>
    <w:rsid w:val="00EE4437"/>
    <w:rsid w:val="00EE4723"/>
    <w:rsid w:val="00EE76D3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94"/>
    <w:rsid w:val="00F16CE2"/>
    <w:rsid w:val="00F20887"/>
    <w:rsid w:val="00F2161A"/>
    <w:rsid w:val="00F255BD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E5D"/>
    <w:rsid w:val="00F400FD"/>
    <w:rsid w:val="00F40B38"/>
    <w:rsid w:val="00F42E4D"/>
    <w:rsid w:val="00F43098"/>
    <w:rsid w:val="00F43F7A"/>
    <w:rsid w:val="00F44CA9"/>
    <w:rsid w:val="00F44EAB"/>
    <w:rsid w:val="00F4640E"/>
    <w:rsid w:val="00F46957"/>
    <w:rsid w:val="00F50205"/>
    <w:rsid w:val="00F52085"/>
    <w:rsid w:val="00F530F4"/>
    <w:rsid w:val="00F54C5A"/>
    <w:rsid w:val="00F54D31"/>
    <w:rsid w:val="00F557CD"/>
    <w:rsid w:val="00F610D2"/>
    <w:rsid w:val="00F64BEE"/>
    <w:rsid w:val="00F6506A"/>
    <w:rsid w:val="00F65E78"/>
    <w:rsid w:val="00F6619E"/>
    <w:rsid w:val="00F66782"/>
    <w:rsid w:val="00F667BB"/>
    <w:rsid w:val="00F701E7"/>
    <w:rsid w:val="00F70D45"/>
    <w:rsid w:val="00F713E4"/>
    <w:rsid w:val="00F735C6"/>
    <w:rsid w:val="00F741AC"/>
    <w:rsid w:val="00F776AA"/>
    <w:rsid w:val="00F779E7"/>
    <w:rsid w:val="00F8216B"/>
    <w:rsid w:val="00F84DBC"/>
    <w:rsid w:val="00F85D54"/>
    <w:rsid w:val="00F86AA4"/>
    <w:rsid w:val="00F902AA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46E9"/>
    <w:rsid w:val="00FB0AD1"/>
    <w:rsid w:val="00FB0B27"/>
    <w:rsid w:val="00FB0F44"/>
    <w:rsid w:val="00FB254E"/>
    <w:rsid w:val="00FB2AEA"/>
    <w:rsid w:val="00FB32A4"/>
    <w:rsid w:val="00FB3DAB"/>
    <w:rsid w:val="00FB51B9"/>
    <w:rsid w:val="00FB5914"/>
    <w:rsid w:val="00FB602B"/>
    <w:rsid w:val="00FB7306"/>
    <w:rsid w:val="00FC1F5B"/>
    <w:rsid w:val="00FC22F1"/>
    <w:rsid w:val="00FC6FDD"/>
    <w:rsid w:val="00FC73B9"/>
    <w:rsid w:val="00FD0241"/>
    <w:rsid w:val="00FD038F"/>
    <w:rsid w:val="00FD199D"/>
    <w:rsid w:val="00FD6D36"/>
    <w:rsid w:val="00FE08C1"/>
    <w:rsid w:val="00FE08F8"/>
    <w:rsid w:val="00FE2470"/>
    <w:rsid w:val="00FE4AE8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21</Pages>
  <Words>5507</Words>
  <Characters>31394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1723</cp:revision>
  <cp:lastPrinted>2022-02-07T08:29:00Z</cp:lastPrinted>
  <dcterms:created xsi:type="dcterms:W3CDTF">2022-11-03T16:15:00Z</dcterms:created>
  <dcterms:modified xsi:type="dcterms:W3CDTF">2023-01-30T17:52:00Z</dcterms:modified>
</cp:coreProperties>
</file>