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Описание ведущего робота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Движение робота, который является ведущим также организовано с использованием ПИД-регулятора, подстройка коэффициентов которого позволяет роботу двигаться плавнее и сохранять свою скорость при изменении  окружающих параметров, таких как угол наклона плоскости движения.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Движение робота организовано в обе стороны путем цикличного изменения направления движения, т.е. робот несколько секунд движется в одном направлении, затем установленное значение скорости инвертируется, что и позволяет сменить вектор движения, через определенное время установленная скорость снова инвертируется.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Блок-схема алгоритма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3810000" cy="71056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45D13"/>
    <w:rsid w:val="6E64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2024-04-20T02:41:00Z</dcterms:created>
  <dc:creator>Lapte</dc:creator>
  <cp:lastModifiedBy>Александр Лаптев</cp:lastModifiedBy>
  <dcterms:modified xsi:type="dcterms:W3CDTF">2024-04-20T04:22:22Z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B4CA99DEEFC34758B25F1FA995A7DD9B_11</vt:lpwstr>
  </property>
</Properties>
</file>