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Confer (cf)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Сравните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Exempli gratia (e.g.)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Например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Et alii (et al.)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другие авторы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Et cetera (etc.)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так далее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Errata (errata)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Опечатка (ошибка)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Ibidem (ibid)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Там же (в том же месте)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est (i.e.)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То есть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Infra (infra)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Ниже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Loco citato (loc.cit.)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цитируемом месте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Note bene (N.B.)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Обратите внимание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Opere citato (op.cit.)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цитируемой работе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Passim (passim)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Местами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Post scriptum (P.S.)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написанного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Sic (sic)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Таким образом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Supra (supra)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Выше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Videlicet (viz.)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Очевидно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fortiori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Более значимый (более сильный)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posteriori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 следствий к причинам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priori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 причин к следствиям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Ab initio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начала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Ad hoc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 основанный на обычных принципах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Ad infinitum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 бесконечности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Ad lib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 желанию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Ante meridiem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 полудня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Antebellum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 войны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Circa (c. or ca.)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Около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De facto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Фактически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De jure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 праву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Ex posto facto - </w:t>
      </w:r>
      <w:r>
        <w:rPr>
          <w:rFonts w:hint="default" w:ascii="Times New Roman" w:hAnsi="Times New Roman" w:cs="Times New Roman"/>
          <w:sz w:val="28"/>
          <w:szCs w:val="28"/>
        </w:rPr>
        <w:t>Исходя из свершившегося позднее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 memoriam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память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 situ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 месте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 toto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целом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 vitro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пробирке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 vivo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естественных условиях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Inter alia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Среди прочего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Per capita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 душу населения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Per diem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день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Post merdiem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Полдень (вторая половина дня)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Postmortem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смерти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Pro rata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Пропорционально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Sine die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Без дня (без даты)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Sine qua non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Без чего невозможно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Anno Domini (A.D.)/A.C.E.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Год Господень (От рождества Христова)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Bona fide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Добросовестно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Caveat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Будь осторожен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Ceteris paribus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 прочих равных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Curriculum vitae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Резюме (Ход жизни)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Ego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Я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Locus classicus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Классический отрывок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Quid pro quo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Что-то за что-то (услуга за услугу)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Status quo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Исходное состояние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Sui generis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своем роде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Viva (voce)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Жизнь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C08BA"/>
    <w:rsid w:val="16DE3414"/>
    <w:rsid w:val="68B824DE"/>
    <w:rsid w:val="6B0C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2023-09-30T04:45:00Z</dcterms:created>
  <dc:creator>Lapte</dc:creator>
  <cp:lastModifiedBy>Александр Лаптев</cp:lastModifiedBy>
  <dcterms:modified xsi:type="dcterms:W3CDTF">2023-09-30T05:24:48Z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27E25FBCF3A94C80B3D4E22C2A46E44A_11</vt:lpwstr>
  </property>
</Properties>
</file>