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0"/>
        <w:rPr>
          <w:rFonts w:ascii="Lucida Grande" w:eastAsia="宋体" w:hAnsi="Lucida Grande" w:cs="Lucida Grande"/>
          <w:color w:val="DEDEDE"/>
          <w:spacing w:val="-23"/>
          <w:kern w:val="36"/>
          <w:sz w:val="48"/>
          <w:szCs w:val="48"/>
        </w:rPr>
      </w:pPr>
      <w:r w:rsidRPr="00B43831">
        <w:rPr>
          <w:rFonts w:ascii="Lucida Grande" w:eastAsia="宋体" w:hAnsi="Lucida Grande" w:cs="Lucida Grande"/>
          <w:color w:val="DEDEDE"/>
          <w:spacing w:val="-23"/>
          <w:kern w:val="36"/>
          <w:sz w:val="48"/>
          <w:szCs w:val="48"/>
        </w:rPr>
        <w:t>第</w:t>
      </w:r>
      <w:bookmarkStart w:id="0" w:name="_GoBack"/>
      <w:r w:rsidRPr="00B43831">
        <w:rPr>
          <w:rFonts w:ascii="Lucida Grande" w:eastAsia="宋体" w:hAnsi="Lucida Grande" w:cs="Lucida Grande"/>
          <w:color w:val="DEDEDE"/>
          <w:spacing w:val="-23"/>
          <w:kern w:val="36"/>
          <w:sz w:val="48"/>
          <w:szCs w:val="48"/>
        </w:rPr>
        <w:t>10</w:t>
      </w:r>
      <w:r w:rsidRPr="00B43831">
        <w:rPr>
          <w:rFonts w:ascii="Lucida Grande" w:eastAsia="宋体" w:hAnsi="Lucida Grande" w:cs="Lucida Grande"/>
          <w:color w:val="DEDEDE"/>
          <w:spacing w:val="-23"/>
          <w:kern w:val="36"/>
          <w:sz w:val="48"/>
          <w:szCs w:val="48"/>
        </w:rPr>
        <w:t>章、</w:t>
      </w:r>
      <w:r w:rsidRPr="00B43831">
        <w:rPr>
          <w:rFonts w:ascii="Lucida Grande" w:eastAsia="宋体" w:hAnsi="Lucida Grande" w:cs="Lucida Grande"/>
          <w:color w:val="DEDEDE"/>
          <w:spacing w:val="-23"/>
          <w:kern w:val="36"/>
          <w:sz w:val="48"/>
          <w:szCs w:val="48"/>
        </w:rPr>
        <w:t>InnoDB</w:t>
      </w:r>
      <w:r w:rsidRPr="00B43831">
        <w:rPr>
          <w:rFonts w:ascii="Lucida Grande" w:eastAsia="宋体" w:hAnsi="Lucida Grande" w:cs="Lucida Grande"/>
          <w:color w:val="DEDEDE"/>
          <w:spacing w:val="-23"/>
          <w:kern w:val="36"/>
          <w:sz w:val="48"/>
          <w:szCs w:val="48"/>
        </w:rPr>
        <w:t>存储引擎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>1.innodb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存储引擎体系结构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2.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数据库查询性能提升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-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缓冲池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buffer pool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3.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刷写脏页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check point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4.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重做日志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-redo log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5.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回滚日志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-undo log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6.DML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语句性能提升技术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-insert buffer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、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change buffer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7.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数据写入可靠性提升技术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-double write buffer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8.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自适应哈希索引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-AHI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9.innodb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预读预写技术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10.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参数文件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11.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错误日志文件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12.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慢查询日志文件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13.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二进制日志文件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14.InnoDB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存储引擎表空间文件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15.InnoDB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存储引擎表空间结构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16.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表碎片整理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17.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表空间文件迁移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1.innodb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存储引擎体系结构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show engines \G;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>default_storage_engine | InnoDB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innodb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存储引擎体系结构：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内存：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内存：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BUFFER POOL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AHI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CHANGE 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REDO LOG BUFFER...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文件：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ibd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（独立表空间）、共享表空间、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error log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binlog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slow log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general log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线程：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master thread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page cleaner thread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io thread ...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innodb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存储引擎的特点：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支持多缓冲区池、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ahi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、聚集索引、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mvcc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、自动故障恢复、热备、行锁、事务、外键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ourier New" w:eastAsia="宋体" w:hAnsi="Courier New" w:cs="Courier New"/>
          <w:color w:val="B8BFC6"/>
          <w:kern w:val="0"/>
          <w:sz w:val="24"/>
        </w:rPr>
        <w:fldChar w:fldCharType="begin"/>
      </w:r>
      <w:r w:rsidRPr="00B43831">
        <w:rPr>
          <w:rFonts w:ascii="Courier New" w:eastAsia="宋体" w:hAnsi="Courier New" w:cs="Courier New"/>
          <w:color w:val="B8BFC6"/>
          <w:kern w:val="0"/>
          <w:sz w:val="24"/>
        </w:rPr>
        <w:instrText xml:space="preserve"> INCLUDEPICTURE "https://dev.mysql.com/doc/refman/8.0/en/images/innodb-architecture.png" \* MERGEFORMATINET </w:instrText>
      </w:r>
      <w:r w:rsidRPr="00B43831">
        <w:rPr>
          <w:rFonts w:ascii="Courier New" w:eastAsia="宋体" w:hAnsi="Courier New" w:cs="Courier New"/>
          <w:color w:val="B8BFC6"/>
          <w:kern w:val="0"/>
          <w:sz w:val="24"/>
        </w:rPr>
        <w:fldChar w:fldCharType="separate"/>
      </w:r>
      <w:r w:rsidRPr="00B43831">
        <w:rPr>
          <w:rFonts w:ascii="Courier New" w:eastAsia="宋体" w:hAnsi="Courier New" w:cs="Courier New"/>
          <w:noProof/>
          <w:color w:val="B8BFC6"/>
          <w:kern w:val="0"/>
          <w:sz w:val="24"/>
        </w:rPr>
        <w:drawing>
          <wp:inline distT="0" distB="0" distL="0" distR="0">
            <wp:extent cx="5270500" cy="4102735"/>
            <wp:effectExtent l="0" t="0" r="0" b="0"/>
            <wp:docPr id="2" name="图片 2" descr="InnoDB 架构图显示内存和磁盘结构。 内存结构包括缓冲池、自适应哈希索引、更改缓冲区和日志缓冲区。 磁盘结构包括表空间、重做日志和双写缓冲区文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架构图显示内存和磁盘结构。 内存结构包括缓冲池、自适应哈希索引、更改缓冲区和日志缓冲区。 磁盘结构包括表空间、重做日志和双写缓冲区文件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831">
        <w:rPr>
          <w:rFonts w:ascii="Courier New" w:eastAsia="宋体" w:hAnsi="Courier New" w:cs="Courier New"/>
          <w:color w:val="B8BFC6"/>
          <w:kern w:val="0"/>
          <w:sz w:val="24"/>
        </w:rPr>
        <w:fldChar w:fldCharType="end"/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2.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提升数据库性能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-buffer pool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hyperlink r:id="rId5" w:history="1">
        <w:r w:rsidRPr="00B43831">
          <w:rPr>
            <w:rFonts w:ascii="Helvetica Neue" w:eastAsia="宋体" w:hAnsi="Helvetica Neue" w:cs="宋体"/>
            <w:color w:val="E0E0E0"/>
            <w:kern w:val="0"/>
            <w:sz w:val="24"/>
            <w:u w:val="single"/>
          </w:rPr>
          <w:t>https://www.pianshen.com/article/44151236867/</w:t>
        </w:r>
      </w:hyperlink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ourier New" w:eastAsia="宋体" w:hAnsi="Courier New" w:cs="Courier New"/>
          <w:color w:val="B8BFC6"/>
          <w:kern w:val="0"/>
          <w:sz w:val="24"/>
        </w:rPr>
        <w:lastRenderedPageBreak/>
        <w:fldChar w:fldCharType="begin"/>
      </w:r>
      <w:r w:rsidRPr="00B43831">
        <w:rPr>
          <w:rFonts w:ascii="Courier New" w:eastAsia="宋体" w:hAnsi="Courier New" w:cs="Courier New"/>
          <w:color w:val="B8BFC6"/>
          <w:kern w:val="0"/>
          <w:sz w:val="24"/>
        </w:rPr>
        <w:instrText xml:space="preserve"> INCLUDEPICTURE "https://dev.mysql.com/doc/refman/8.0/en/images/innodb-buffer-pool-list.png" \* MERGEFORMATINET </w:instrText>
      </w:r>
      <w:r w:rsidRPr="00B43831">
        <w:rPr>
          <w:rFonts w:ascii="Courier New" w:eastAsia="宋体" w:hAnsi="Courier New" w:cs="Courier New"/>
          <w:color w:val="B8BFC6"/>
          <w:kern w:val="0"/>
          <w:sz w:val="24"/>
        </w:rPr>
        <w:fldChar w:fldCharType="separate"/>
      </w:r>
      <w:r w:rsidRPr="00B43831">
        <w:rPr>
          <w:rFonts w:ascii="Courier New" w:eastAsia="宋体" w:hAnsi="Courier New" w:cs="Courier New"/>
          <w:noProof/>
          <w:color w:val="B8BFC6"/>
          <w:kern w:val="0"/>
          <w:sz w:val="24"/>
        </w:rPr>
        <w:drawing>
          <wp:inline distT="0" distB="0" distL="0" distR="0">
            <wp:extent cx="4776470" cy="7660640"/>
            <wp:effectExtent l="0" t="0" r="0" b="0"/>
            <wp:docPr id="1" name="图片 1" descr="内容在周围的文本中描述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内容在周围的文本中描述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76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831">
        <w:rPr>
          <w:rFonts w:ascii="Courier New" w:eastAsia="宋体" w:hAnsi="Courier New" w:cs="Courier New"/>
          <w:color w:val="B8BFC6"/>
          <w:kern w:val="0"/>
          <w:sz w:val="24"/>
        </w:rPr>
        <w:fldChar w:fldCharType="end"/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①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缓冲池作用：缓存磁盘上的数据，提升数据库读写性能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②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怎么设置缓冲池大小：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lastRenderedPageBreak/>
        <w:t xml:space="preserve">innodb_buffer_pool_size  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134217728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set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global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innodb_buffer_pool_size=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134217728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配置文件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物理内存的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70%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左右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③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如何判断缓冲池大小的设置是合理：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>如果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free buffers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为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0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，则表明缓冲池设置过小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show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engine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innodb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status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9FBAD5"/>
          <w:kern w:val="0"/>
          <w:sz w:val="24"/>
        </w:rPr>
        <w:t>\G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;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Buffer pool size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Free buffers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如果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value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值大于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0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，就表明缓冲池设置过小，等待空闲页次数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show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status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like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D26B6B"/>
          <w:kern w:val="0"/>
          <w:sz w:val="24"/>
        </w:rPr>
        <w:t>'%buffer_pool_wait%'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缓冲池存放哪些数据：数据页，索引页，锁信息，元数据信息，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insert 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change buffer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⑤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如何管理缓冲池：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数据页是存放在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LRU list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是通过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LRU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算法配合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midpoint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来管理数据页，最频繁使用的页会被存放到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yound list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最前端，而最少使用的会被存放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old list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最尾端；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innodb_old_blocks_pct  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37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   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innodb_old_blocks_time 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1000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 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⑥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空闲页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free list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数据库刚启动时，这时分配的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page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都会存放到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free list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中，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lru list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是空的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⑦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脏页列表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flush list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脏页：在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lru list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中的页被修改，脏页；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⑧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数据库缓冲池数据预热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innodb_buffer_pool_dump_at_shutdown |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ON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innodb_buffer_pool_dump_pct        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25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innodb_buffer_pool_load_at_startup |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ON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将缓冲池中的数据保存到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ib_buffer_pool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文件中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3.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刷写脏页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check point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磁盘：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a=3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内存：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a=5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（通过读取或者预热加载到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BP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中，被修改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3 -&gt; 5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，内存中与磁盘数据不一致，则称为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脏页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）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①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作用：当缓冲池产生脏页，就与磁盘上的数据页产生不一致，就需要将内存的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脏页刷写到磁盘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可以释放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buffer pool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空间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②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什么时候触发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checkpoint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master thread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：每一秒或者每十秒刷写脏页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buffer pool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；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innodb_lru_scan_depth | 1024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；指定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BP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中一定要有多少空闲页，如果低于指定空闲页，将触发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checkpoint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。重做日志不可用，将触发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checkpoint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buffer pool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；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innodb_max_dirty_pages_pct | 75.000000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；脏页在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BP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中占用超过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75%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，如果超过指定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75%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，将触发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checkpoint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innodb_fast_shutdown | 1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；如果关闭数据库将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buffer pool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中所有的脏页全部刷写到磁盘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4.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重做日志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-redo log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LSN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：版本号、字节量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C88FD0"/>
          <w:kern w:val="0"/>
          <w:sz w:val="24"/>
        </w:rPr>
        <w:t>show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engine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innodb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status</w:t>
      </w:r>
      <w:r w:rsidRPr="00B43831">
        <w:rPr>
          <w:rFonts w:ascii="Monaco" w:eastAsia="宋体" w:hAnsi="Monaco" w:cs="宋体"/>
          <w:color w:val="9FBAD5"/>
          <w:kern w:val="0"/>
          <w:sz w:val="24"/>
        </w:rPr>
        <w:t>\G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BP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中版本号、字节量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Log sequence number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rodo log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中版本号、字节量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Log flushed up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to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刷鞋到磁盘上的版本号、字节量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Pages flushed up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to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上一次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ckpt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检查点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C88FD0"/>
          <w:kern w:val="0"/>
          <w:sz w:val="24"/>
        </w:rPr>
        <w:t>Last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checkpoint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at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redo log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细节：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①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重做日志是物理日志，顺序写入，性能是比较高的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②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redo log 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刷写到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redo log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的依据：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master thread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，以每秒的频率刷写到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redo log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lastRenderedPageBreak/>
        <w:t xml:space="preserve">innodb_flush_log_at_trx_commit 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1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64AB8F"/>
          <w:kern w:val="0"/>
          <w:sz w:val="24"/>
        </w:rPr>
        <w:t>1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：表示每次事务提交都会将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redo log buffer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刷写到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redo log  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双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1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标准其中一个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1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 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更安全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64AB8F"/>
          <w:kern w:val="0"/>
          <w:sz w:val="24"/>
        </w:rPr>
        <w:t>0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：表示每次事务提交不会刷写到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redo log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，而是一秒后再刷写到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redo log  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不安全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性能高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64AB8F"/>
          <w:kern w:val="0"/>
          <w:sz w:val="24"/>
        </w:rPr>
        <w:t>2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：表示每次事务提交不会刷写到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redo log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，而是存放到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os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cache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，等一秒后再刷写到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redo log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什么是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os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cache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：在磁盘内有一块区域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超过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redo log buffer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空间的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50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%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，就会将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redo log buffer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刷写到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redo log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redo log buffer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大小设置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innodb_log_buffer_size 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33554432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磁盘上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redo log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大小。在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ssd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顺序写、性能很高，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4G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innodb_log_file_size      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134217728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环境里面设置多少个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redo log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文件，循环写入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innodb_log_files_in_group 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2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③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重做日志是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innodb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存储引擎层产生的，二进制日志是根据数据库的（无论什么存储引擎都会记录到二进制日志里面）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重做日志由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redo log buffer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redo log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构成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lastRenderedPageBreak/>
        <w:t>5.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回滚日志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-undo log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①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是什么：是逻辑日志，当对记录做了变更操作就会产生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undo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记录，会保存变更前旧数据信息；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②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存在哪里：回滚段，共享表空间，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5.7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8.0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版本后可以指定独立回滚的表空间（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undo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表空间）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undo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表空间设置：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>在线回收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undo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log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空间，开启自动清理功能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innodb_undo_log_truncate |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on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设置表空间文件个数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innodb_undo_tablespaces  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2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如果超过最大值，空间就会被释放回收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innodb_max_undo_log_size 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1073741824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③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作用：用于保证事务的原子性和一致性，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mvcc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实现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undo log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分类：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insert_undo,update_undo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insert_undo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插入事物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update_undo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修改删除事物，涉及到其他事物读取旧版本数据信息。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6.DML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语句性能提升技术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-insert buffer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、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change buffer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 xml:space="preserve">MySQL 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写操作性能得到了很大的提升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insert buffer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用来优化插入语句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change buffer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优化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DML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语句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辅助索引在进行插入操作时，由于需要离散的，随机的获取数据页，导致插入性能降低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insert 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原理：在插入时，不会直接插入到索引页中，而是放到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insert 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中，然后再按照一定的频率进行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insert 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和索引页的合并操作，通常可以将多个插入操作合并到一个操作中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满足条件：非唯一的普通索引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缺点：当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insert 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还未与索引页合并，发生宕机，可能会造成恢复过程比较慢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查看：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C88FD0"/>
          <w:kern w:val="0"/>
          <w:sz w:val="24"/>
        </w:rPr>
        <w:t>show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engine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innodb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status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9FBAD5"/>
          <w:kern w:val="0"/>
          <w:sz w:val="24"/>
        </w:rPr>
        <w:t>\G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;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seg size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表示当前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insert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buffer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的大小（页的方式）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free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list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len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表示空闲页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size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表示已经合并的记录页的数量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C88FD0"/>
          <w:kern w:val="0"/>
          <w:sz w:val="24"/>
        </w:rPr>
        <w:t>change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buffer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参数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会进行优化所有的操作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update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delete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insert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innodb_change_buffering       |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all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C88FD0"/>
          <w:kern w:val="0"/>
          <w:sz w:val="24"/>
        </w:rPr>
        <w:t>change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buffer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最大占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BP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的大小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innodb_change_buffer_max_size 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25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7.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数据写入可靠性提升技术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-doublewrite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两次写：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doublewrite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；解决部分写失效，提高数据写入的可靠性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保护磁盘数据页，避免意外宕机而出现数据页出现部分写（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partial write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）写坏的情况，是数据库自身进行的维护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>两次写原理：在对缓冲池中的脏页进行刷新时，并不是直接写到数据页中，而是先将数据存放到内存中的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doublewrite 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，每次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1M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大小顺序写入共享表空间，然后再刷写到数据页；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>建议主库开启，从库停止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innodb_doublewrite |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ON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8.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自适应哈希索引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-AHI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哈希索引是针对经常访问的索引页面按需构建的。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作用：把缓冲池中热点数据，创建哈希索引，提升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等值查询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的性能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INNODB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会监控对表上的二级索引查找，如果发现某些二级索引被频繁访问，二级索引称为热点数据，将频繁进行访问的索引页，创一个内存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HASH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表，达到快速访问这些索引的目的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只支持等值查询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i_name(name)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where name='ergou';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where name in();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where name != '';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i_name_order_date(name,order_date)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where name='';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where name='' and order_date='';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注意：前缀索引是利用不到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AHI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AHI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开启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innodb_adaptive_flushing         |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ON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FF0000"/>
          <w:kern w:val="0"/>
          <w:sz w:val="24"/>
        </w:rPr>
        <w:t>•</w:t>
      </w:r>
      <w:r w:rsidRPr="00B43831">
        <w:rPr>
          <w:rFonts w:ascii="var(--monospace)" w:eastAsia="宋体" w:hAnsi="var(--monospace)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show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engine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innodb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status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9FBAD5"/>
          <w:kern w:val="0"/>
          <w:sz w:val="24"/>
        </w:rPr>
        <w:t>\G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;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lastRenderedPageBreak/>
        <w:t>每秒中使用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hash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索引搜索次数，每秒中没有使用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hash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索引搜索次数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64AB8F"/>
          <w:kern w:val="0"/>
          <w:sz w:val="24"/>
        </w:rPr>
        <w:t>0.00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hash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searches/s,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0.00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non-</w:t>
      </w:r>
      <w:r w:rsidRPr="00B43831">
        <w:rPr>
          <w:rFonts w:ascii="Monaco" w:eastAsia="宋体" w:hAnsi="Monaco" w:cs="宋体"/>
          <w:color w:val="C88FD0"/>
          <w:kern w:val="0"/>
          <w:sz w:val="24"/>
        </w:rPr>
        <w:t>hash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 searches/s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9.innodb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预读预写技术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预写：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刷新邻接页；当刷新脏页时，会检测该页所在的区（区包含连续的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64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个页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16KB * 64 = 1M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）里所有脏页，会一起刷写到磁盘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innodb_flush_neighbors 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1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ssd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建议关闭，可能会造成多次刷写脏页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预读：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随机预读：在一个区中，如果有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13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个热点页（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lru list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，都是在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yound list 1/4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的地方），就会读取整个区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>innodb_random_read_ahead    | OFF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线性预读：一个区中有连续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56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个页都被顺序访问，就会读取整个区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 xml:space="preserve">innodb_read_ahead_threshold | </w:t>
      </w:r>
      <w:r w:rsidRPr="00B43831">
        <w:rPr>
          <w:rFonts w:ascii="Monaco" w:eastAsia="宋体" w:hAnsi="Monaco" w:cs="宋体"/>
          <w:color w:val="64AB8F"/>
          <w:kern w:val="0"/>
          <w:sz w:val="24"/>
        </w:rPr>
        <w:t>56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10.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参数配置文件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show variables like '%buffer_pool%';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查看配置参数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动态参数：在数据库运行期间允许修改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只读参数：在数据库运行期间不允许修改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set global datadir='./tmp'; ERROR 1238 (HY000): Variable 'datadir' is a read only variable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设置参数：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ab/>
        <w:t>set [global | session] k=v;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参数配置文件修改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11.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错误日志文件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查看错误日志文件位置：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show variables like 'log_error';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log_error | /data/mysql/mysql3306/logs/error.log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设置：参数配置文件中设置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log_error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清空错误日志文件：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&gt; error.log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general log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通用查询日志，正常情况下不开启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| general_log | OFF | | general_log_file | /data/mysql/mysql3306/data/db01.log |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12.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慢查询日志文件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①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开启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slow_query_log | ON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slow_query_log_file | /data/mysql/mysql3306/logs/slow.log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long_query_time | 0.500000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log_queries_not_using_indexes | ON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min_examined_row_limit | 100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②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分析慢查询日志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mysqldumpslow -s c -t 10 slow.log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pt-query-digest --user=root --password=123456 --since=12h --socket=/data/mysql/mysql3306/mysql.sock /data/mysql/mysql3306/logs/slow.log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lastRenderedPageBreak/>
        <w:t>--host mysql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服务器地址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--user mysql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用户名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--password mysql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用户密码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--socket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指定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socket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文件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--limit  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限制输出结果百分比或数量，默认值是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20,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即将最慢的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20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条语句输出，如果是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50%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则按总响应时间占比从大到小排序，输出到总和达到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50%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位置截止。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--since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从什么时间开始分析，值为字符串，可以是指定的某个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”yyyy-mm-dd [hh:mm:ss]”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格式的时间点，也可以是简单的一个时间值：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s(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秒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)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、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h(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小时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)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、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m(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分钟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)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、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d(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天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)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，如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12h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就表示从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12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小时前开始统计。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--until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截止时间，配合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—since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可以分析一段时间内的慢查询。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pt-query-digest --user=root --password=123456 --since=‘2021-06-025’ --until=‘2021-06-29’ --socket=/data/mysql/mysql3306/mysql.sock /data/mysql/mysql3306/logs/slow.log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③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如何清理大的慢日志文件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mv slow.log slow.log.bak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flush slow logs;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rm -rf slow.log.bak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13.MySQL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二进制日志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①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记录什么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。记录已提交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DML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事务语句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,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并拆分为多个事件进行保存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begin;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update ...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ab/>
        <w:t>insert ...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commit;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。记录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DDL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DCL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语句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总结：记录对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mysql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数据库执行更改的所有操作；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②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开启并配置二进制日志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log_bin=/data/mysql/mysql3306/logs/mysql-bin #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开启并设置二进制日志保存的目录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binlog_format=row #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设置二进制日志如何保存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row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：行记录格式，会记录每一行的操作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优点：数据记录严谨，如主从复制，保证主从数据的一致性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缺点：导致二进制日志文件数据量较大，磁盘性能消耗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statement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：语句记录格式，会记录每一个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sql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语句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优点：只记录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sql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语句，日志量比较小，节省空间，减少磁盘性能消耗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缺点：可能会导致数据不一致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now()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mixed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：混合记录模式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max_binlog_size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设置二进制文件大小，默认最大是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1G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；超过最大值，就会新生成一个新的二进制日志文件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binlog_cache_size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设置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binlog cache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大小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sync_binlog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设置事务提交或者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ddl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dcl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执行后怎么保存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binlog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1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：每次事务提交后就写到二进制日志文件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2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：每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2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次事务提交后才写到二进制日志文件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0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：由系统决定什么时候讲缓存中的二进制日志写到二进制日志文件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binlog_rows_query_log_events | on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（在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row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格式，会记录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sql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语句）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ab/>
        <w:t xml:space="preserve">expire_logs_days=7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设置二进制日志保存的天数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binlog_do_db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记录某个库的日志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binlog_ignore_db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忽略某个库的日志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③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作用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。增量备份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。主从复制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管理二进制日志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show binary logs;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查看当前数据库实例有哪些二进制日志文件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show master status;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查看当前数据库正在使用的二进制日志文件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show binlog events in 'mysql-bin.000091';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mysqlbinlog --base64-output=decode-rows -vv /data/mysql/mysql3306/logs/mysql-bin.000091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mysqlbinlog --start-position=417 --stop-position=653 /data/mysql/mysql3306/logs/mysql-bin.000091 &gt;/tmp/t3.sql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截取二进制日志文件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⑤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利用二进制日志文件恢复误删的表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mysqlbinlog --start-position=259 --stop-position=1087 /data/mysql/mysql3306/logs/mysql-bin.000091 &gt;/tmp/t3_1.sql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⑥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刷新二进制文件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flush logs;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。重启数据库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。超过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binlog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最大值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⑦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删除二进制文件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expire_logs_days=7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reset master;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>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purge binary logs to 'mysql-bin.000088'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14.InnoDB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存储引擎表空间文件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共享表空间：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ibdata1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存什么：数据字典信息、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doublewrite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insert 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undo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参数：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innodb_data_file_path | ibdata1:11M:autoextend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独立表空间：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t1.idb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存什么：每个表中的数据、索引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参数：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innodb_file_per_table | ON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undo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表空间：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临时表空间：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5.6+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支持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存什么：通用临时表及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sql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执行过程中产生的临时表、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undo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15.InnoDB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存储引擎表空间结构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段：由若干个区构成，是逻辑概念，由存储引擎自身去进行管理，无需人工干预；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区：由连续的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64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个页构成，默认是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1M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大小；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8k 128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页；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4k 256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页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页：默认大小是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16k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；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innodb_page_size | 16384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；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i/o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最小的操作单位是页；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压缩表：是基于页进行压缩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alter table supplier row_format=compressed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key_block_size=8;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行：行格式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innodb_default_row_format | dynamic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compressed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支持压缩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 xml:space="preserve">dynamic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优化大字段记录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行溢出页：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id info 2m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lastRenderedPageBreak/>
        <w:t>16.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表碎片清理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大量删除操作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DELETE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会造成表碎片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DELETE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事务型删除，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DML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语句逐行进行删除，但实质上是将被删除的行做了标记，并没有从磁盘上删除，自增主键不会从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1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开始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①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如何判断表是否有碎片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ab/>
        <w:t>show table status like '%orders%';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表示表中是否有碎片，但是不太准确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Data_free : 6291456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information_chema.tables 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>表下面两个字短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数据大小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i_s.tables.data_length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t>索引大小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i_s.tables.index_length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select (data_length + index_length)/1024/1024/1024 from tables where table_schema = 'DB_NAME' and table_name = 'TABLE_NAME'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计算出来的结果和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Linux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目录文件下的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TABLE_NAME.ibd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大小进行比对，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ibd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文件的值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&gt;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计算出来的结果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=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有碎片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Cambria Math" w:eastAsia="宋体" w:hAnsi="Cambria Math" w:cs="Cambria Math"/>
          <w:color w:val="B8BFC6"/>
          <w:kern w:val="0"/>
          <w:sz w:val="24"/>
        </w:rPr>
        <w:t>②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如何清理碎片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ab/>
        <w:t>alter TABLE_NAME orders engine=innodb;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​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tab/>
        <w:t>optimize TABLE_NAME orders;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ab/>
        <w:t xml:space="preserve">pt-osc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推荐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虽然性能方面不会对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DML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造成影响，但是会产生从库复制延迟。</w:t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>pt-online-schema-change --user=root --password=123456 --socket=/data/mysql/mysql3306/mysql.sock D=dbt3,t=lineitem --alter "engine=innodb" --execute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17.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表空间文件迁移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案例：将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3306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实例上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dbt3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库下的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orders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迁移到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3307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实例下的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db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库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3306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flush table orders for export; #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加锁阻止写操作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3306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，进入数据区；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cp orders.* /root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3306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unlock tables;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释放锁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3307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，执行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order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建表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</w:p>
    <w:p w:rsidR="00B43831" w:rsidRPr="00B43831" w:rsidRDefault="00B43831" w:rsidP="00B4383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eastAsia="宋体" w:hAnsi="Monaco" w:cs="宋体"/>
          <w:color w:val="B8BFC6"/>
          <w:kern w:val="0"/>
          <w:sz w:val="24"/>
        </w:rPr>
      </w:pPr>
      <w:r w:rsidRPr="00B43831">
        <w:rPr>
          <w:rFonts w:ascii="Monaco" w:eastAsia="宋体" w:hAnsi="Monaco" w:cs="宋体"/>
          <w:color w:val="B8BFC6"/>
          <w:kern w:val="0"/>
          <w:sz w:val="24"/>
        </w:rPr>
        <w:t>show create table orders;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CREATE TABLE `orders` (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`o_orderkey` int(11) NOT NULL,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`o_custkey` int(11) DEFAULT NULL,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`o_orderstatus` char(1) DEFAULT NULL,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`o_totalprice` double DEFAULT NULL,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`o_orderDATE` date DEFAULT NULL,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`o_orderpriority` char(15) DEFAULT NULL,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`o_clerk` char(15) DEFAULT NULL,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`o_shippriority` int(11) DEFAULT NULL,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</w:r>
      <w:r w:rsidRPr="00B43831">
        <w:rPr>
          <w:rFonts w:ascii="Monaco" w:eastAsia="宋体" w:hAnsi="Monaco" w:cs="宋体"/>
          <w:color w:val="B8BFC6"/>
          <w:kern w:val="0"/>
          <w:sz w:val="24"/>
        </w:rPr>
        <w:lastRenderedPageBreak/>
        <w:t xml:space="preserve">  `o_comment` varchar(79) DEFAULT NULL,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PRIMARY KEY (`o_orderkey`),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KEY `i_o_custkey` (`o_custkey`),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 xml:space="preserve">  KEY `i_key_date` (`o_orderkey`,`o_orderDATE`)</w:t>
      </w:r>
      <w:r w:rsidRPr="00B43831">
        <w:rPr>
          <w:rFonts w:ascii="Monaco" w:eastAsia="宋体" w:hAnsi="Monaco" w:cs="宋体"/>
          <w:color w:val="B8BFC6"/>
          <w:kern w:val="0"/>
          <w:sz w:val="24"/>
        </w:rPr>
        <w:br/>
        <w:t>) ENGINE=InnoDB DEFAULT CHARSET=latin1;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3307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，执行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alter table orders discard tablespace;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删除独立表空间文件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3307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：拷贝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ibd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cfg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文件到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3307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scp root@192.168.58.51:/root/orders.ibd ./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scp root@192.168.58.51:/root/orders.cfg ./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。更改用户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  <w:t>chown mysql:mysql orders.*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3307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alter table orders import tablespace;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导入表空间的数据</w:t>
      </w:r>
    </w:p>
    <w:p w:rsidR="00B43831" w:rsidRPr="00B43831" w:rsidRDefault="00B43831" w:rsidP="00B43831">
      <w:pPr>
        <w:widowControl/>
        <w:shd w:val="clear" w:color="auto" w:fill="363B40"/>
        <w:spacing w:before="100" w:beforeAutospacing="1" w:after="100" w:afterAutospacing="1"/>
        <w:jc w:val="left"/>
        <w:outlineLvl w:val="1"/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</w:pP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18.INNODB</w:t>
      </w:r>
      <w:r w:rsidRPr="00B43831">
        <w:rPr>
          <w:rFonts w:ascii="Lucida Grande" w:eastAsia="宋体" w:hAnsi="Lucida Grande" w:cs="Lucida Grande"/>
          <w:b/>
          <w:bCs/>
          <w:color w:val="DEDEDE"/>
          <w:spacing w:val="-15"/>
          <w:kern w:val="0"/>
          <w:sz w:val="36"/>
          <w:szCs w:val="36"/>
        </w:rPr>
        <w:t>存储引擎相关问题总结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1</w:t>
      </w:r>
      <w:r w:rsidRPr="00B43831">
        <w:rPr>
          <w:rFonts w:ascii="Segoe UI Symbol" w:eastAsia="宋体" w:hAnsi="Segoe UI Symbol" w:cs="Segoe UI Symbol"/>
          <w:color w:val="B8BFC6"/>
          <w:kern w:val="0"/>
          <w:sz w:val="24"/>
        </w:rPr>
        <w:t>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️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简单说下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MySQL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体系结构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连接池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管理工具和服务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 xml:space="preserve">SQL 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接口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解析器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优化器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缓存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插拔式存储引擎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</w:t>
      </w:r>
      <w:r w:rsidRPr="00B43831">
        <w:rPr>
          <w:rFonts w:ascii="Helvetica Neue" w:eastAsia="宋体" w:hAnsi="Helvetica Neue" w:cs="宋体"/>
          <w:b/>
          <w:bCs/>
          <w:color w:val="DEDEDE"/>
          <w:kern w:val="0"/>
          <w:sz w:val="24"/>
        </w:rPr>
        <w:t>文件系统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组成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2</w:t>
      </w:r>
      <w:r w:rsidRPr="00B43831">
        <w:rPr>
          <w:rFonts w:ascii="Segoe UI Symbol" w:eastAsia="宋体" w:hAnsi="Segoe UI Symbol" w:cs="Segoe UI Symbol"/>
          <w:color w:val="B8BFC6"/>
          <w:kern w:val="0"/>
          <w:sz w:val="24"/>
        </w:rPr>
        <w:t>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️ INNODB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存储引擎有哪些特点？与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MyISAM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有哪些区别？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支持多缓冲区池、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AHI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、聚集索引、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MVCC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、自动故障恢复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CSR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、热备、行锁、事物、外键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3</w:t>
      </w:r>
      <w:r w:rsidRPr="00B43831">
        <w:rPr>
          <w:rFonts w:ascii="Segoe UI Symbol" w:eastAsia="宋体" w:hAnsi="Segoe UI Symbol" w:cs="Segoe UI Symbol"/>
          <w:color w:val="B8BFC6"/>
          <w:kern w:val="0"/>
          <w:sz w:val="24"/>
        </w:rPr>
        <w:t>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️Buffer Pool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如何设置合适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BP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大小、如何判断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BP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设置是否合理、存放了哪些数据、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L</w:t>
      </w:r>
      <w:bookmarkEnd w:id="0"/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RU 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算法、预热？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lastRenderedPageBreak/>
        <w:t>4</w:t>
      </w:r>
      <w:r w:rsidRPr="00B43831">
        <w:rPr>
          <w:rFonts w:ascii="Segoe UI Symbol" w:eastAsia="宋体" w:hAnsi="Segoe UI Symbol" w:cs="Segoe UI Symbol"/>
          <w:color w:val="B8BFC6"/>
          <w:kern w:val="0"/>
          <w:sz w:val="24"/>
        </w:rPr>
        <w:t>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️WAL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日志优先写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5</w:t>
      </w:r>
      <w:r w:rsidRPr="00B43831">
        <w:rPr>
          <w:rFonts w:ascii="Segoe UI Symbol" w:eastAsia="宋体" w:hAnsi="Segoe UI Symbol" w:cs="Segoe UI Symbol"/>
          <w:color w:val="B8BFC6"/>
          <w:kern w:val="0"/>
          <w:sz w:val="24"/>
        </w:rPr>
        <w:t>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️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一条语句的执行流程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+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故障恢复过程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6</w:t>
      </w:r>
      <w:r w:rsidRPr="00B43831">
        <w:rPr>
          <w:rFonts w:ascii="Segoe UI Symbol" w:eastAsia="宋体" w:hAnsi="Segoe UI Symbol" w:cs="Segoe UI Symbol"/>
          <w:color w:val="B8BFC6"/>
          <w:kern w:val="0"/>
          <w:sz w:val="24"/>
        </w:rPr>
        <w:t>⃣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️Cache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是两个不同的概念，简单的说，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Cache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是加速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“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读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”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，而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 xml:space="preserve"> buffer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是缓冲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“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写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”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，前者解决读的问题，保存从磁盘上读出的数据，后者是解决写的问题，保存即将要写入到磁盘上的数据。在很多情况下，这两个名词并没有严格区分，常常把读写混合类型称为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buffer cache</w:t>
      </w: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>。</w:t>
      </w:r>
    </w:p>
    <w:p w:rsidR="00B43831" w:rsidRPr="00B43831" w:rsidRDefault="00B43831" w:rsidP="00B43831">
      <w:pPr>
        <w:widowControl/>
        <w:shd w:val="clear" w:color="auto" w:fill="363B40"/>
        <w:spacing w:after="100" w:afterAutospacing="1"/>
        <w:jc w:val="left"/>
        <w:rPr>
          <w:rFonts w:ascii="Helvetica Neue" w:eastAsia="宋体" w:hAnsi="Helvetica Neue" w:cs="宋体"/>
          <w:color w:val="B8BFC6"/>
          <w:kern w:val="0"/>
          <w:sz w:val="24"/>
        </w:rPr>
      </w:pPr>
      <w:r w:rsidRPr="00B43831">
        <w:rPr>
          <w:rFonts w:ascii="Helvetica Neue" w:eastAsia="宋体" w:hAnsi="Helvetica Neue" w:cs="宋体"/>
          <w:color w:val="B8BFC6"/>
          <w:kern w:val="0"/>
          <w:sz w:val="24"/>
        </w:rPr>
        <w:tab/>
      </w:r>
    </w:p>
    <w:p w:rsidR="00B43831" w:rsidRPr="00B43831" w:rsidRDefault="00B43831" w:rsidP="00B4383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21CA2" w:rsidRDefault="00521CA2"/>
    <w:sectPr w:rsidR="00521CA2" w:rsidSect="00FF2C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31"/>
    <w:rsid w:val="00521CA2"/>
    <w:rsid w:val="00B43831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7ED3E6-DC5E-4C4B-A42C-C7C4103B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38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38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8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438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B43831"/>
  </w:style>
  <w:style w:type="paragraph" w:styleId="HTML">
    <w:name w:val="HTML Preformatted"/>
    <w:basedOn w:val="a"/>
    <w:link w:val="HTML0"/>
    <w:uiPriority w:val="99"/>
    <w:semiHidden/>
    <w:unhideWhenUsed/>
    <w:rsid w:val="00B43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3831"/>
    <w:rPr>
      <w:rFonts w:ascii="宋体" w:eastAsia="宋体" w:hAnsi="宋体" w:cs="宋体"/>
      <w:kern w:val="0"/>
      <w:sz w:val="24"/>
    </w:rPr>
  </w:style>
  <w:style w:type="paragraph" w:customStyle="1" w:styleId="md-end-block">
    <w:name w:val="md-end-block"/>
    <w:basedOn w:val="a"/>
    <w:rsid w:val="00B43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tab">
    <w:name w:val="md-tab"/>
    <w:basedOn w:val="a0"/>
    <w:rsid w:val="00B43831"/>
  </w:style>
  <w:style w:type="character" w:customStyle="1" w:styleId="md-link">
    <w:name w:val="md-link"/>
    <w:basedOn w:val="a0"/>
    <w:rsid w:val="00B43831"/>
  </w:style>
  <w:style w:type="character" w:styleId="a3">
    <w:name w:val="Hyperlink"/>
    <w:basedOn w:val="a0"/>
    <w:uiPriority w:val="99"/>
    <w:semiHidden/>
    <w:unhideWhenUsed/>
    <w:rsid w:val="00B43831"/>
    <w:rPr>
      <w:color w:val="0000FF"/>
      <w:u w:val="single"/>
    </w:rPr>
  </w:style>
  <w:style w:type="character" w:customStyle="1" w:styleId="cm-operator">
    <w:name w:val="cm-operator"/>
    <w:basedOn w:val="a0"/>
    <w:rsid w:val="00B43831"/>
  </w:style>
  <w:style w:type="character" w:customStyle="1" w:styleId="cm-number">
    <w:name w:val="cm-number"/>
    <w:basedOn w:val="a0"/>
    <w:rsid w:val="00B43831"/>
  </w:style>
  <w:style w:type="character" w:customStyle="1" w:styleId="cm-invalidchar">
    <w:name w:val="cm-invalidchar"/>
    <w:basedOn w:val="a0"/>
    <w:rsid w:val="00B43831"/>
  </w:style>
  <w:style w:type="character" w:customStyle="1" w:styleId="cm-keyword">
    <w:name w:val="cm-keyword"/>
    <w:basedOn w:val="a0"/>
    <w:rsid w:val="00B43831"/>
  </w:style>
  <w:style w:type="character" w:customStyle="1" w:styleId="cm-variable-2">
    <w:name w:val="cm-variable-2"/>
    <w:basedOn w:val="a0"/>
    <w:rsid w:val="00B43831"/>
  </w:style>
  <w:style w:type="character" w:customStyle="1" w:styleId="cm-punctuation">
    <w:name w:val="cm-punctuation"/>
    <w:basedOn w:val="a0"/>
    <w:rsid w:val="00B43831"/>
  </w:style>
  <w:style w:type="character" w:customStyle="1" w:styleId="cm-string">
    <w:name w:val="cm-string"/>
    <w:basedOn w:val="a0"/>
    <w:rsid w:val="00B43831"/>
  </w:style>
  <w:style w:type="character" w:customStyle="1" w:styleId="cm-tab">
    <w:name w:val="cm-tab"/>
    <w:basedOn w:val="a0"/>
    <w:rsid w:val="00B43831"/>
  </w:style>
  <w:style w:type="character" w:customStyle="1" w:styleId="md-softbreak">
    <w:name w:val="md-softbreak"/>
    <w:basedOn w:val="a0"/>
    <w:rsid w:val="00B4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pianshen.com/article/44151236867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1592</Words>
  <Characters>9077</Characters>
  <Application>Microsoft Office Word</Application>
  <DocSecurity>0</DocSecurity>
  <Lines>75</Lines>
  <Paragraphs>21</Paragraphs>
  <ScaleCrop>false</ScaleCrop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🐟 于</dc:creator>
  <cp:keywords/>
  <dc:description/>
  <cp:lastModifiedBy>🐟 于</cp:lastModifiedBy>
  <cp:revision>1</cp:revision>
  <dcterms:created xsi:type="dcterms:W3CDTF">2021-09-11T04:02:00Z</dcterms:created>
  <dcterms:modified xsi:type="dcterms:W3CDTF">2021-09-11T04:03:00Z</dcterms:modified>
</cp:coreProperties>
</file>