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Предпроектное исследование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Анализ рынка мобильных игр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Глобальный рынок игр</w:t>
      </w:r>
    </w:p>
    <w:p w:rsidR="00000000" w:rsidDel="00000000" w:rsidP="00000000" w:rsidRDefault="00000000" w:rsidRPr="00000000" w14:paraId="00000006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Sensor Tower опубликовали новый отчет State of Mobile 2025, охватывающий 10 отраслей и 23 рынка, в котором делают вывод о росте кол-ва мобильных приложение использующих ИИ. Отмечается тренд развитие инди-сегмента. В 2024 году в их отчете утверждается,что  мировая IAP-выручка рынка мобильных игр составила 80,9 млрд долларов, что на 4% выше прошлого года. </w:t>
      </w:r>
    </w:p>
    <w:p w:rsidR="00000000" w:rsidDel="00000000" w:rsidP="00000000" w:rsidRDefault="00000000" w:rsidRPr="00000000" w14:paraId="00000008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Факторы:</w:t>
      </w:r>
    </w:p>
    <w:p w:rsidR="00000000" w:rsidDel="00000000" w:rsidP="00000000" w:rsidRDefault="00000000" w:rsidRPr="00000000" w14:paraId="00000009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2024 мировая IAP-выручка рынка мобильных игр составила 80,9 млрд долларов. 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Снижение количества новых игр в топе , но стабильность по загрузкам: </w:t>
        <w:br w:type="textWrapping"/>
        <w:t xml:space="preserve">С 2020 года число новых игр в топ-1000 сократилось с 200 до 100, однако среднее число загрузок на игру остается стабильным (1–2 млн). Это указывает на смещение фокуса с количества на качество , что выгодно инди-разработчикам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Глобализация рынка :</w:t>
        <w:br w:type="textWrapping"/>
        <w:t xml:space="preserve">80% загрузок и расходов приходится на приложения, выпущенные вне страны разработчика. Это позволяет инди-командам масштабироваться на международные рынки</w:t>
      </w:r>
    </w:p>
    <w:p w:rsidR="00000000" w:rsidDel="00000000" w:rsidP="00000000" w:rsidRDefault="00000000" w:rsidRPr="00000000" w14:paraId="0000000D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Российский рынок</w:t>
      </w:r>
    </w:p>
    <w:p w:rsidR="00000000" w:rsidDel="00000000" w:rsidP="00000000" w:rsidRDefault="00000000" w:rsidRPr="00000000" w14:paraId="0000000F">
      <w:pPr>
        <w:spacing w:line="360" w:lineRule="auto"/>
        <w:ind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ab/>
        <w:t xml:space="preserve">Объем российского рынка мобильных игр в 2024 году достиг $247,2 млн, увеличившись на 12%, что позволило России занять пятое место в мире по количеству загрузок игр и 36-е по доходам от внутриигровых покупок. Такие данные в конце января 2025 года представила исследовательская компания Sensor Tower.</w:t>
      </w:r>
    </w:p>
    <w:p w:rsidR="00000000" w:rsidDel="00000000" w:rsidP="00000000" w:rsidRDefault="00000000" w:rsidRPr="00000000" w14:paraId="00000010">
      <w:pPr>
        <w:spacing w:line="360" w:lineRule="auto"/>
        <w:ind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Анализ конкурентов</w:t>
      </w:r>
    </w:p>
    <w:p w:rsidR="00000000" w:rsidDel="00000000" w:rsidP="00000000" w:rsidRDefault="00000000" w:rsidRPr="00000000" w14:paraId="00000012">
      <w:pPr>
        <w:spacing w:line="360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Stardew Valley</w:t>
        <w:br w:type="textWrapping"/>
        <w:t xml:space="preserve">Описание и специфика: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Фермерский симулятор с рыбалкой, пиксель-арт, RPG-элементы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Нет внутриигровых покупок, только цена за саму игру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Рыбалка является одной из механик игры, но не основной.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2019 года имеет мобильную версию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Платформа: ПК, мобильные устройства IOS/Android</w:t>
        <w:br w:type="textWrapping"/>
        <w:tab/>
        <w:t xml:space="preserve">Вывод: фанаты этой игры могут стать потенциальной аудиторией нашей игры.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Fishing Planet</w:t>
        <w:br w:type="textWrapping"/>
        <w:t xml:space="preserve">Описание и специфика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Реалистичный многопользовательский онлайн-симулятор рыбалки от первого лица.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Динамическая погода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Динамическая вода, меняющаяся в зависимости от ветра, течения и глубины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Наличие лодок, байдарок и т.п.</w:t>
        <w:br w:type="textWrapping"/>
      </w:r>
    </w:p>
    <w:p w:rsidR="00000000" w:rsidDel="00000000" w:rsidP="00000000" w:rsidRDefault="00000000" w:rsidRPr="00000000" w14:paraId="00000020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Платформа: ПК, мобильные устройства IOS/Android</w:t>
      </w:r>
    </w:p>
    <w:p w:rsidR="00000000" w:rsidDel="00000000" w:rsidP="00000000" w:rsidRDefault="00000000" w:rsidRPr="00000000" w14:paraId="00000021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Вывод: Очень реалистичный симулятор рыбалки может быть слишком сложен для большинства игроков</w:t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Fishdom</w:t>
        <w:br w:type="textWrapping"/>
        <w:t xml:space="preserve">Описание и специфика</w:t>
      </w:r>
    </w:p>
    <w:p w:rsidR="00000000" w:rsidDel="00000000" w:rsidP="00000000" w:rsidRDefault="00000000" w:rsidRPr="00000000" w14:paraId="00000024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Гибридный жанр – сочетание «три в ряд» (match-3) и симулятора аквариума.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Fishdom — бесплатная игра, но с внутриигровыми покупками и монетизацией через рекламу.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Развитие аквариума – игроки зарабатывают монеты, чтобы покупать рыб, декор и улучшать подводный мир.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Разнообразие уровней – сотни головоломок с разными целями.</w:t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Платформа: ПК, мобильные устройства IOS/Android</w:t>
      </w:r>
    </w:p>
    <w:p w:rsidR="00000000" w:rsidDel="00000000" w:rsidP="00000000" w:rsidRDefault="00000000" w:rsidRPr="00000000" w14:paraId="0000002B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Вывод: Простая игра с головоломками и уходом за рыбками, но может надоесть из-за повторяющихся уровней.</w:t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pd1408qxpyh1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Портрет целевой аудитории</w:t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40" w:before="24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jp1dgs2fwkn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Портрет потребителя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Исследования аудитории мобильных игр показывают, что 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сновная аудитория – 18–34 года, но растет доля игроков старше 35. Дети (до 13 лет) тоже играют, но их доля зависит от региона (в некоторых странах ограничены платежи).</w:t>
      </w:r>
    </w:p>
    <w:p w:rsidR="00000000" w:rsidDel="00000000" w:rsidP="00000000" w:rsidRDefault="00000000" w:rsidRPr="00000000" w14:paraId="00000030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зависимости от пола распределение игроков в мобильные игры между мужчинами и женщинами примерно равное, но с небольшими различиями в зависимости от региона и жанров игр:</w:t>
      </w:r>
    </w:p>
    <w:p w:rsidR="00000000" w:rsidDel="00000000" w:rsidP="00000000" w:rsidRDefault="00000000" w:rsidRPr="00000000" w14:paraId="00000031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Женщины чаще играют в казуальные и социальные игры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Мужчины – в экшн и стратегии. </w:t>
      </w:r>
    </w:p>
    <w:p w:rsidR="00000000" w:rsidDel="00000000" w:rsidP="00000000" w:rsidRDefault="00000000" w:rsidRPr="00000000" w14:paraId="00000034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at75los8n73f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Сегментация по возрасту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185.0" w:type="dxa"/>
        <w:jc w:val="left"/>
        <w:tblInd w:w="-270.0" w:type="dxa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1500"/>
        <w:gridCol w:w="4080"/>
        <w:gridCol w:w="4605"/>
        <w:tblGridChange w:id="0">
          <w:tblGrid>
            <w:gridCol w:w="1500"/>
            <w:gridCol w:w="4080"/>
            <w:gridCol w:w="4605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Портрет сегмента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Описание, специфика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Боли/Потребности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Дети 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 подростки (12–17 лет)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Зачастую владеют только мобильным устройством.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Любят простые, но увлекательные механики (коллекционирование, прокачка).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Низкий доход или вообще никакой.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Высокая вовлеченность, ценят достижения, соревновательные элементы.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Нет денег на платные игры → необходима низкая цена или бесплатная модель распространения.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Необходимость проявить себя в сравнении с другими → нужны соревновательные элементы.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Молодые взрослые (18–30 лет)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Студенты и офисные работники, играющие в свободное время.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Ценят глубину геймплея (RPG-элементы, исследование мира).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Готовы платить за контент, если игра увлекает.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Мало времени → важно автосохранение и возможность играть урывками.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Хотят чувствовать прогресс → система улучшений, открытие новых локаций.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Взрослые (30+ лет)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Люди, которые играют для релакса после работы.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Чаще выбирают игры без жестких дедлайнов и стресса.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Менее активны в соревновательных аспектах, но ценят атмосферу.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Не любят агрессивную монетизацию → лучше подписка или разовые покупки.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Хотят погружаться в мир → важны лор, генерация историй, атмосфера.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Удобство → поддержка планшетов, крупный интерфейс.</w:t>
            </w:r>
          </w:p>
        </w:tc>
      </w:tr>
    </w:tbl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vxf1q7iwjk0g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spacing w:before="28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Особенности потенциальных регионов распространения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Исходя из особенностей игры (пиксель-арт, рыбалка, RPG-элементы) и целевой аудитории, наиболее эффективное распространение будет в регионах:</w:t>
      </w:r>
    </w:p>
    <w:p w:rsidR="00000000" w:rsidDel="00000000" w:rsidP="00000000" w:rsidRDefault="00000000" w:rsidRPr="00000000" w14:paraId="0000005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185.0" w:type="dxa"/>
        <w:jc w:val="left"/>
        <w:tblInd w:w="-270.0" w:type="dxa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1500"/>
        <w:gridCol w:w="3810"/>
        <w:gridCol w:w="4875"/>
        <w:tblGridChange w:id="0">
          <w:tblGrid>
            <w:gridCol w:w="1500"/>
            <w:gridCol w:w="3810"/>
            <w:gridCol w:w="4875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Регион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Описание, специфика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Оценка результативности распространения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США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Крупнейший рынок мобильных игр по доходам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Любят пиксель-арт и казуальные игры (Stardew Valley, Animal Crossing)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Высокая окупаемость маркетинга, но сильная конкуренция. 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Европа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Германия, Франция, UK — платежеспособная аудитория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Любят симуляторы и ретро-стиль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Менее агрессивная монетизация (лучше работают разовые покупки)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Хороший баланс между доходами и лояльностью игроков. Важна локализация на 3-4 языка.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Азия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Япония/Корея: gacha-механики, аниме-стиль, много игроков.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Китай: сложный вход (нужны лицензии), очень большая аудитория.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Юго-Восточная Азия: не особо большой доход на 1 человека,  но много игроков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Очень крупный рынок, но сильное отличие аудитории от других регионов.</w:t>
            </w:r>
          </w:p>
        </w:tc>
      </w:tr>
    </w:tbl>
    <w:p w:rsidR="00000000" w:rsidDel="00000000" w:rsidP="00000000" w:rsidRDefault="00000000" w:rsidRPr="00000000" w14:paraId="00000069">
      <w:pPr>
        <w:keepNext w:val="0"/>
        <w:keepLines w:val="0"/>
        <w:spacing w:before="28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spacing w:before="28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Оптимальным фокусом развития будет:</w:t>
      </w:r>
    </w:p>
    <w:p w:rsidR="00000000" w:rsidDel="00000000" w:rsidP="00000000" w:rsidRDefault="00000000" w:rsidRPr="00000000" w14:paraId="0000006B">
      <w:pPr>
        <w:keepNext w:val="0"/>
        <w:keepLines w:val="0"/>
        <w:spacing w:before="28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Первичный запуск: США, Европа (Германия, Франция), Азия (Япония,Корея).</w:t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Вторичные рынки: Россия, Латинская Америка (если есть локализация).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Оценка SAM (Serviceable Addressable Market)</w:t>
      </w:r>
    </w:p>
    <w:p w:rsidR="00000000" w:rsidDel="00000000" w:rsidP="00000000" w:rsidRDefault="00000000" w:rsidRPr="00000000" w14:paraId="00000070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Цифры:</w:t>
      </w:r>
    </w:p>
    <w:p w:rsidR="00000000" w:rsidDel="00000000" w:rsidP="00000000" w:rsidRDefault="00000000" w:rsidRPr="00000000" w14:paraId="00000072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Выбранные страны: США, Германия, Япония, Россия (без Китая и сложных рынков).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Мобильные геймеры в этих странах: ~250 млн.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Доля интересующихся жанром: 0.5-1.5% (меньше, чем у F2P-игр, так как платный барьер снижает интерес).</w:t>
      </w:r>
    </w:p>
    <w:p w:rsidR="00000000" w:rsidDel="00000000" w:rsidP="00000000" w:rsidRDefault="00000000" w:rsidRPr="00000000" w14:paraId="0000007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Итог:</w:t>
      </w:r>
    </w:p>
    <w:p w:rsidR="00000000" w:rsidDel="00000000" w:rsidP="00000000" w:rsidRDefault="00000000" w:rsidRPr="00000000" w14:paraId="0000007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SAM = 250 млн × 1% = 2.5 млн потенциальных игроков(очень оптимистический итог).  </w:t>
      </w:r>
    </w:p>
    <w:p w:rsidR="00000000" w:rsidDel="00000000" w:rsidP="00000000" w:rsidRDefault="00000000" w:rsidRPr="00000000" w14:paraId="00000079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Оценка SOM (Serviceable Obtainable Market)</w:t>
      </w:r>
    </w:p>
    <w:p w:rsidR="00000000" w:rsidDel="00000000" w:rsidP="00000000" w:rsidRDefault="00000000" w:rsidRPr="00000000" w14:paraId="0000007B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Факторы:</w:t>
      </w:r>
    </w:p>
    <w:p w:rsidR="00000000" w:rsidDel="00000000" w:rsidP="00000000" w:rsidRDefault="00000000" w:rsidRPr="00000000" w14:paraId="0000007D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Маленький маркетинговый бюджет (если полагаться на дешёвые рекламные каналы и автоматические рекомендации в магазинах приложений).</w:t>
      </w:r>
    </w:p>
    <w:p w:rsidR="00000000" w:rsidDel="00000000" w:rsidP="00000000" w:rsidRDefault="00000000" w:rsidRPr="00000000" w14:paraId="0000007E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Конкуренция – Stardew Valley и другие хиты уже захватили аудиторию.</w:t>
      </w:r>
    </w:p>
    <w:p w:rsidR="00000000" w:rsidDel="00000000" w:rsidP="00000000" w:rsidRDefault="00000000" w:rsidRPr="00000000" w14:paraId="0000007F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Платность игры – снижает вероятность установки(многие предпочтут бесплатные аналоги).</w:t>
      </w:r>
    </w:p>
    <w:p w:rsidR="00000000" w:rsidDel="00000000" w:rsidP="00000000" w:rsidRDefault="00000000" w:rsidRPr="00000000" w14:paraId="00000080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Цена - маленькая цена может подтолкнуть к покупке</w:t>
      </w:r>
    </w:p>
    <w:p w:rsidR="00000000" w:rsidDel="00000000" w:rsidP="00000000" w:rsidRDefault="00000000" w:rsidRPr="00000000" w14:paraId="00000081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Итог:</w:t>
      </w:r>
    </w:p>
    <w:p w:rsidR="00000000" w:rsidDel="00000000" w:rsidP="00000000" w:rsidRDefault="00000000" w:rsidRPr="00000000" w14:paraId="00000082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SOM = SAM × (Доступный охват) = 2.5 млн × 0.25–2.5%(реалистичная аудитория) = 6–250K установок за первый год.  </w:t>
      </w:r>
    </w:p>
    <w:p w:rsidR="00000000" w:rsidDel="00000000" w:rsidP="00000000" w:rsidRDefault="00000000" w:rsidRPr="00000000" w14:paraId="00000084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итоге реалистичный прогноз будет выглядеть так:</w:t>
      </w:r>
    </w:p>
    <w:p w:rsidR="00000000" w:rsidDel="00000000" w:rsidP="00000000" w:rsidRDefault="00000000" w:rsidRPr="00000000" w14:paraId="00000085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200.0" w:type="dxa"/>
        <w:jc w:val="left"/>
        <w:tblInd w:w="-270.0" w:type="dxa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1455"/>
        <w:gridCol w:w="2145"/>
        <w:gridCol w:w="3300"/>
        <w:gridCol w:w="3300"/>
        <w:tblGridChange w:id="0">
          <w:tblGrid>
            <w:gridCol w:w="1455"/>
            <w:gridCol w:w="2145"/>
            <w:gridCol w:w="3300"/>
            <w:gridCol w:w="330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Сценарий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Установки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Примерный доход с пользователя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Доход за год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Плохо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12к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0.5$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$6K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Нормально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50к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0.5$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$25K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Хорошо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150к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0.5$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$62K</w:t>
            </w:r>
          </w:p>
        </w:tc>
      </w:tr>
    </w:tbl>
    <w:p w:rsidR="00000000" w:rsidDel="00000000" w:rsidP="00000000" w:rsidRDefault="00000000" w:rsidRPr="00000000" w14:paraId="00000097">
      <w:pPr>
        <w:spacing w:before="28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before="28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before="28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Дорожная карта</w:t>
      </w:r>
    </w:p>
    <w:p w:rsidR="00000000" w:rsidDel="00000000" w:rsidP="00000000" w:rsidRDefault="00000000" w:rsidRPr="00000000" w14:paraId="0000009A">
      <w:pPr>
        <w:spacing w:before="280"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before="28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Период: 2025 год</w:t>
        <w:tab/>
      </w:r>
    </w:p>
    <w:p w:rsidR="00000000" w:rsidDel="00000000" w:rsidP="00000000" w:rsidRDefault="00000000" w:rsidRPr="00000000" w14:paraId="0000009C">
      <w:pPr>
        <w:spacing w:before="28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Цель: Постепенный запуск и развитие игры с удержанием аудитории.</w:t>
      </w:r>
    </w:p>
    <w:p w:rsidR="00000000" w:rsidDel="00000000" w:rsidP="00000000" w:rsidRDefault="00000000" w:rsidRPr="00000000" w14:paraId="0000009D">
      <w:pPr>
        <w:spacing w:before="28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before="28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965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6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2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3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