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AE" w:rsidRPr="00EA2E13" w:rsidRDefault="00653CDE">
      <w:pPr>
        <w:rPr>
          <w:rFonts w:ascii="Segoe UI" w:hAnsi="Segoe UI" w:cs="Segoe UI"/>
          <w:color w:val="4A4A4A"/>
          <w:sz w:val="28"/>
          <w:szCs w:val="28"/>
          <w:shd w:val="clear" w:color="auto" w:fill="FFFFFF"/>
        </w:rPr>
      </w:pPr>
      <w:r w:rsidRPr="00EA2E13">
        <w:rPr>
          <w:rFonts w:ascii="Segoe UI" w:hAnsi="Segoe UI" w:cs="Segoe UI"/>
          <w:sz w:val="28"/>
          <w:szCs w:val="28"/>
        </w:rPr>
        <w:t xml:space="preserve">Verilerimizi nereye koyuyoruz? Telefonumuzdaki </w:t>
      </w:r>
      <w:proofErr w:type="gramStart"/>
      <w:r w:rsidRPr="00EA2E13">
        <w:rPr>
          <w:rFonts w:ascii="Segoe UI" w:hAnsi="Segoe UI" w:cs="Segoe UI"/>
          <w:sz w:val="28"/>
          <w:szCs w:val="28"/>
        </w:rPr>
        <w:t>fotoğrafları ,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Bilgisyarımızdaki</w:t>
      </w:r>
      <w:proofErr w:type="spellEnd"/>
      <w:proofErr w:type="gramEnd"/>
      <w:r w:rsidR="000C10D2" w:rsidRPr="00EA2E1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EA2E13">
        <w:rPr>
          <w:rFonts w:ascii="Segoe UI" w:hAnsi="Segoe UI" w:cs="Segoe UI"/>
          <w:sz w:val="28"/>
          <w:szCs w:val="28"/>
        </w:rPr>
        <w:t>maillerimizi.Bunların</w:t>
      </w:r>
      <w:proofErr w:type="spellEnd"/>
      <w:r w:rsidRPr="00EA2E13">
        <w:rPr>
          <w:rFonts w:ascii="Segoe UI" w:hAnsi="Segoe UI" w:cs="Segoe UI"/>
          <w:sz w:val="28"/>
          <w:szCs w:val="28"/>
        </w:rPr>
        <w:t xml:space="preserve"> aslında biz hepsini  </w:t>
      </w:r>
      <w:r w:rsidR="000C10D2" w:rsidRPr="00EA2E13">
        <w:rPr>
          <w:rFonts w:ascii="Segoe UI" w:hAnsi="Segoe UI" w:cs="Segoe UI"/>
          <w:sz w:val="28"/>
          <w:szCs w:val="28"/>
        </w:rPr>
        <w:t xml:space="preserve">veri merkezinde son yıllarda daha fazla depolamaya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başladık.Bu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da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pandemi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ve sonrasında daha da depolamaya başladık çünkü artık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evlerimizdeyiz.Evlerimizden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kullandığımız tüm bu video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konferansarı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,sesli konferanslar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mailleşmeler,chatleşmeler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aslında bunun hepsini veri merkezi sayesinde yapıyoruz. 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Ordaki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C10D2" w:rsidRPr="00EA2E13">
        <w:rPr>
          <w:rFonts w:ascii="Segoe UI" w:hAnsi="Segoe UI" w:cs="Segoe UI"/>
          <w:sz w:val="28"/>
          <w:szCs w:val="28"/>
        </w:rPr>
        <w:t>sunuclar</w:t>
      </w:r>
      <w:proofErr w:type="spellEnd"/>
      <w:r w:rsidR="000C10D2" w:rsidRPr="00EA2E13">
        <w:rPr>
          <w:rFonts w:ascii="Segoe UI" w:hAnsi="Segoe UI" w:cs="Segoe UI"/>
          <w:sz w:val="28"/>
          <w:szCs w:val="28"/>
        </w:rPr>
        <w:t xml:space="preserve"> bu verileri işlememizi sağlıyor. </w:t>
      </w:r>
      <w:r w:rsidR="00EA2E13" w:rsidRPr="00EA2E13">
        <w:rPr>
          <w:rFonts w:ascii="Segoe UI" w:hAnsi="Segoe UI" w:cs="Segoe UI"/>
          <w:sz w:val="28"/>
          <w:szCs w:val="28"/>
        </w:rPr>
        <w:br/>
      </w:r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 xml:space="preserve"> Bazı </w:t>
      </w:r>
      <w:proofErr w:type="gramStart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>data</w:t>
      </w:r>
      <w:proofErr w:type="gramEnd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>centerlarda</w:t>
      </w:r>
      <w:proofErr w:type="spellEnd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>, işletmelere özel olarak oluşturulan paylaşımsız </w:t>
      </w:r>
      <w:r w:rsidR="00EA2E13" w:rsidRPr="00EA2E13">
        <w:rPr>
          <w:rStyle w:val="Gl"/>
          <w:rFonts w:ascii="Segoe UI" w:hAnsi="Segoe UI" w:cs="Segoe UI"/>
          <w:color w:val="4A4A4A"/>
          <w:sz w:val="28"/>
          <w:szCs w:val="28"/>
          <w:bdr w:val="none" w:sz="0" w:space="0" w:color="auto" w:frame="1"/>
          <w:shd w:val="clear" w:color="auto" w:fill="FFFFFF"/>
        </w:rPr>
        <w:t xml:space="preserve">data </w:t>
      </w:r>
      <w:proofErr w:type="spellStart"/>
      <w:r w:rsidR="00EA2E13" w:rsidRPr="00EA2E13">
        <w:rPr>
          <w:rStyle w:val="Gl"/>
          <w:rFonts w:ascii="Segoe UI" w:hAnsi="Segoe UI" w:cs="Segoe UI"/>
          <w:color w:val="4A4A4A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 xml:space="preserve"> alanı varken; bazı data </w:t>
      </w:r>
      <w:proofErr w:type="spellStart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>centerlar</w:t>
      </w:r>
      <w:proofErr w:type="spellEnd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 xml:space="preserve"> sadece barındırma hizmeti sunmak için kurulan paylaşımlı data </w:t>
      </w:r>
      <w:proofErr w:type="spellStart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>center</w:t>
      </w:r>
      <w:proofErr w:type="spellEnd"/>
      <w:r w:rsidR="00EA2E13" w:rsidRPr="00EA2E13">
        <w:rPr>
          <w:rFonts w:ascii="Segoe UI" w:hAnsi="Segoe UI" w:cs="Segoe UI"/>
          <w:color w:val="4A4A4A"/>
          <w:sz w:val="28"/>
          <w:szCs w:val="28"/>
          <w:shd w:val="clear" w:color="auto" w:fill="FFFFFF"/>
        </w:rPr>
        <w:t xml:space="preserve"> alanı olarak bilinir.</w:t>
      </w:r>
    </w:p>
    <w:p w:rsidR="00EA2E13" w:rsidRPr="00EA2E13" w:rsidRDefault="00EA2E13" w:rsidP="00EA2E13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tr-TR"/>
        </w:rPr>
      </w:pPr>
      <w:r w:rsidRPr="00EA2E13">
        <w:rPr>
          <w:rFonts w:ascii="Segoe UI" w:eastAsia="Times New Roman" w:hAnsi="Segoe UI" w:cs="Segoe UI"/>
          <w:b/>
          <w:bCs/>
          <w:color w:val="333333"/>
          <w:sz w:val="28"/>
          <w:szCs w:val="28"/>
          <w:bdr w:val="none" w:sz="0" w:space="0" w:color="auto" w:frame="1"/>
          <w:lang w:eastAsia="tr-TR"/>
        </w:rPr>
        <w:t>Data Center Özellikleri</w:t>
      </w:r>
    </w:p>
    <w:p w:rsidR="00EA2E13" w:rsidRPr="00EA2E13" w:rsidRDefault="00EA2E13" w:rsidP="00EA2E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</w:pPr>
      <w:proofErr w:type="spellStart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>Datacenterların</w:t>
      </w:r>
      <w:proofErr w:type="spellEnd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 xml:space="preserve"> en önemli özelliği </w:t>
      </w:r>
      <w:r w:rsidRPr="00EA2E13">
        <w:rPr>
          <w:rFonts w:ascii="Segoe UI" w:eastAsia="Times New Roman" w:hAnsi="Segoe UI" w:cs="Segoe UI"/>
          <w:b/>
          <w:bCs/>
          <w:color w:val="4A4A4A"/>
          <w:sz w:val="28"/>
          <w:szCs w:val="28"/>
          <w:bdr w:val="none" w:sz="0" w:space="0" w:color="auto" w:frame="1"/>
          <w:lang w:eastAsia="tr-TR"/>
        </w:rPr>
        <w:t>bilgilerin depolanması, organize edilmesi, kullanılması ve tabii ki düzenli aralıklar ile yedeklenmesinin</w:t>
      </w:r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 xml:space="preserve"> sağlanmasıdır. Bu anlamda </w:t>
      </w:r>
      <w:proofErr w:type="spellStart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>datacenterlar</w:t>
      </w:r>
      <w:proofErr w:type="spellEnd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 xml:space="preserve"> paylaşımlı ya da paylaşımsız olabilir. Örneğin, paylaşımsız </w:t>
      </w:r>
      <w:proofErr w:type="spellStart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>datacenterlar</w:t>
      </w:r>
      <w:proofErr w:type="spellEnd"/>
      <w:r w:rsidRPr="00EA2E13">
        <w:rPr>
          <w:rFonts w:ascii="Segoe UI" w:eastAsia="Times New Roman" w:hAnsi="Segoe UI" w:cs="Segoe UI"/>
          <w:color w:val="4A4A4A"/>
          <w:sz w:val="28"/>
          <w:szCs w:val="28"/>
          <w:lang w:eastAsia="tr-TR"/>
        </w:rPr>
        <w:t xml:space="preserve"> sadece tek bir servis için kurulmuş olan veri merkezleridir ve bünyelerinde başka bir sunucuya yer vermezler.</w:t>
      </w:r>
    </w:p>
    <w:p w:rsidR="00EA2E13" w:rsidRDefault="00EA2E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pt">
            <v:imagedata r:id="rId4" o:title="veri-merkezi"/>
          </v:shape>
        </w:pict>
      </w:r>
    </w:p>
    <w:p w:rsidR="00EA2E13" w:rsidRPr="00EA2E13" w:rsidRDefault="00EA2E13" w:rsidP="00EA2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r w:rsidRPr="00EA2E13">
        <w:rPr>
          <w:rStyle w:val="Gl"/>
          <w:rFonts w:ascii="Segoe UI" w:hAnsi="Segoe UI" w:cs="Segoe UI"/>
          <w:color w:val="4A4A4A"/>
          <w:bdr w:val="none" w:sz="0" w:space="0" w:color="auto" w:frame="1"/>
        </w:rPr>
        <w:t>Apple, Facebook </w:t>
      </w:r>
      <w:r w:rsidRPr="00EA2E13">
        <w:rPr>
          <w:rFonts w:ascii="Segoe UI" w:hAnsi="Segoe UI" w:cs="Segoe UI"/>
          <w:color w:val="4A4A4A"/>
        </w:rPr>
        <w:t>ya da</w:t>
      </w:r>
      <w:r w:rsidRPr="00EA2E13">
        <w:rPr>
          <w:rStyle w:val="Gl"/>
          <w:rFonts w:ascii="Segoe UI" w:hAnsi="Segoe UI" w:cs="Segoe UI"/>
          <w:color w:val="4A4A4A"/>
          <w:bdr w:val="none" w:sz="0" w:space="0" w:color="auto" w:frame="1"/>
        </w:rPr>
        <w:t> Google</w:t>
      </w:r>
      <w:r w:rsidRPr="00EA2E13">
        <w:rPr>
          <w:rFonts w:ascii="Segoe UI" w:hAnsi="Segoe UI" w:cs="Segoe UI"/>
          <w:color w:val="4A4A4A"/>
        </w:rPr>
        <w:t xml:space="preserve"> gibi dünya devlerine ait </w:t>
      </w:r>
      <w:proofErr w:type="spellStart"/>
      <w:r w:rsidRPr="00EA2E13">
        <w:rPr>
          <w:rFonts w:ascii="Segoe UI" w:hAnsi="Segoe UI" w:cs="Segoe UI"/>
          <w:color w:val="4A4A4A"/>
        </w:rPr>
        <w:t>datacenterların</w:t>
      </w:r>
      <w:proofErr w:type="spellEnd"/>
      <w:r w:rsidRPr="00EA2E13">
        <w:rPr>
          <w:rFonts w:ascii="Segoe UI" w:hAnsi="Segoe UI" w:cs="Segoe UI"/>
          <w:color w:val="4A4A4A"/>
        </w:rPr>
        <w:t xml:space="preserve"> tümü paylaşımsız veri merkezleri kullanılır. Bu </w:t>
      </w:r>
      <w:proofErr w:type="spellStart"/>
      <w:r w:rsidRPr="00EA2E13">
        <w:rPr>
          <w:rFonts w:ascii="Segoe UI" w:hAnsi="Segoe UI" w:cs="Segoe UI"/>
          <w:color w:val="4A4A4A"/>
        </w:rPr>
        <w:t>datacenterlar</w:t>
      </w:r>
      <w:proofErr w:type="spellEnd"/>
      <w:r w:rsidRPr="00EA2E13">
        <w:rPr>
          <w:rFonts w:ascii="Segoe UI" w:hAnsi="Segoe UI" w:cs="Segoe UI"/>
          <w:color w:val="4A4A4A"/>
        </w:rPr>
        <w:t xml:space="preserve"> sadece şirketin kendi servislerini </w:t>
      </w:r>
      <w:r w:rsidRPr="00EA2E13">
        <w:rPr>
          <w:rFonts w:ascii="Segoe UI" w:hAnsi="Segoe UI" w:cs="Segoe UI"/>
          <w:color w:val="4A4A4A"/>
        </w:rPr>
        <w:lastRenderedPageBreak/>
        <w:t xml:space="preserve">barındırdığından, başka bir sunucuya yer vermezler. Bu türdeki </w:t>
      </w:r>
      <w:proofErr w:type="spellStart"/>
      <w:r w:rsidRPr="00EA2E13">
        <w:rPr>
          <w:rFonts w:ascii="Segoe UI" w:hAnsi="Segoe UI" w:cs="Segoe UI"/>
          <w:color w:val="4A4A4A"/>
        </w:rPr>
        <w:t>datacenterlara</w:t>
      </w:r>
      <w:proofErr w:type="spellEnd"/>
      <w:r w:rsidRPr="00EA2E13">
        <w:rPr>
          <w:rFonts w:ascii="Segoe UI" w:hAnsi="Segoe UI" w:cs="Segoe UI"/>
          <w:color w:val="4A4A4A"/>
        </w:rPr>
        <w:t xml:space="preserve"> girişler de sadece izin protokolleri ile gerçekleşir.</w:t>
      </w:r>
    </w:p>
    <w:p w:rsidR="00EA2E13" w:rsidRPr="00EA2E13" w:rsidRDefault="00EA2E13" w:rsidP="00EA2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r w:rsidRPr="00EA2E13">
        <w:rPr>
          <w:rFonts w:ascii="Segoe UI" w:hAnsi="Segoe UI" w:cs="Segoe UI"/>
          <w:color w:val="4A4A4A"/>
        </w:rPr>
        <w:t xml:space="preserve">Bunlara karşın paylaşımlı olarak hizmet veren </w:t>
      </w:r>
      <w:proofErr w:type="spellStart"/>
      <w:r w:rsidRPr="00EA2E13">
        <w:rPr>
          <w:rFonts w:ascii="Segoe UI" w:hAnsi="Segoe UI" w:cs="Segoe UI"/>
          <w:color w:val="4A4A4A"/>
        </w:rPr>
        <w:t>datacenterlar</w:t>
      </w:r>
      <w:proofErr w:type="spellEnd"/>
      <w:r w:rsidRPr="00EA2E13">
        <w:rPr>
          <w:rFonts w:ascii="Segoe UI" w:hAnsi="Segoe UI" w:cs="Segoe UI"/>
          <w:color w:val="4A4A4A"/>
        </w:rPr>
        <w:t xml:space="preserve"> ise kendi sunucuları yanı sıra diğer servislere ait sunucuları da bünyelerinde barındırır. Bünyesindeki tüm bu sunucuların da </w:t>
      </w:r>
      <w:r w:rsidRPr="00EA2E13">
        <w:rPr>
          <w:rStyle w:val="Gl"/>
          <w:rFonts w:ascii="Segoe UI" w:hAnsi="Segoe UI" w:cs="Segoe UI"/>
          <w:color w:val="4A4A4A"/>
          <w:bdr w:val="none" w:sz="0" w:space="0" w:color="auto" w:frame="1"/>
        </w:rPr>
        <w:t>sorunsuz ve kesintisiz</w:t>
      </w:r>
      <w:r w:rsidRPr="00EA2E13">
        <w:rPr>
          <w:rFonts w:ascii="Segoe UI" w:hAnsi="Segoe UI" w:cs="Segoe UI"/>
          <w:color w:val="4A4A4A"/>
        </w:rPr>
        <w:t xml:space="preserve"> şekilde çalışmasından sorumludur. Nispeten daha masrafsız olan bu </w:t>
      </w:r>
      <w:proofErr w:type="spellStart"/>
      <w:r w:rsidRPr="00EA2E13">
        <w:rPr>
          <w:rFonts w:ascii="Segoe UI" w:hAnsi="Segoe UI" w:cs="Segoe UI"/>
          <w:color w:val="4A4A4A"/>
        </w:rPr>
        <w:t>datacenterlar</w:t>
      </w:r>
      <w:proofErr w:type="spellEnd"/>
      <w:r w:rsidRPr="00EA2E13">
        <w:rPr>
          <w:rFonts w:ascii="Segoe UI" w:hAnsi="Segoe UI" w:cs="Segoe UI"/>
          <w:color w:val="4A4A4A"/>
        </w:rPr>
        <w:t>, web sitelerinin belirli bir ücret verip de anlaşarak </w:t>
      </w:r>
      <w:hyperlink r:id="rId5" w:history="1">
        <w:r w:rsidRPr="00EA2E13">
          <w:rPr>
            <w:rStyle w:val="Kpr"/>
            <w:rFonts w:ascii="Segoe UI" w:hAnsi="Segoe UI" w:cs="Segoe UI"/>
            <w:b/>
            <w:bCs/>
            <w:color w:val="333333"/>
            <w:bdr w:val="none" w:sz="0" w:space="0" w:color="auto" w:frame="1"/>
          </w:rPr>
          <w:t xml:space="preserve">web </w:t>
        </w:r>
        <w:proofErr w:type="gramStart"/>
        <w:r w:rsidRPr="00EA2E13">
          <w:rPr>
            <w:rStyle w:val="Kpr"/>
            <w:rFonts w:ascii="Segoe UI" w:hAnsi="Segoe UI" w:cs="Segoe UI"/>
            <w:b/>
            <w:bCs/>
            <w:color w:val="333333"/>
            <w:bdr w:val="none" w:sz="0" w:space="0" w:color="auto" w:frame="1"/>
          </w:rPr>
          <w:t>server</w:t>
        </w:r>
        <w:proofErr w:type="gramEnd"/>
      </w:hyperlink>
      <w:r w:rsidRPr="00EA2E13">
        <w:rPr>
          <w:rFonts w:ascii="Segoe UI" w:hAnsi="Segoe UI" w:cs="Segoe UI"/>
          <w:color w:val="4A4A4A"/>
        </w:rPr>
        <w:t> servislerini barındırdıkları alanlardır.</w:t>
      </w:r>
    </w:p>
    <w:p w:rsidR="00EA2E13" w:rsidRPr="00EA2E13" w:rsidRDefault="00EA2E13" w:rsidP="00EA2E13">
      <w:pPr>
        <w:pStyle w:val="Balk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33333"/>
          <w:sz w:val="24"/>
          <w:szCs w:val="24"/>
        </w:rPr>
      </w:pPr>
      <w:r w:rsidRPr="00EA2E13">
        <w:rPr>
          <w:rStyle w:val="Gl"/>
          <w:rFonts w:ascii="Segoe UI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Data Center Standartları</w:t>
      </w:r>
    </w:p>
    <w:p w:rsidR="00EA2E13" w:rsidRPr="00EA2E13" w:rsidRDefault="00EA2E13" w:rsidP="00EA2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r w:rsidRPr="00EA2E13">
        <w:rPr>
          <w:rStyle w:val="Gl"/>
          <w:rFonts w:ascii="Segoe UI" w:hAnsi="Segoe UI" w:cs="Segoe UI"/>
          <w:color w:val="4A4A4A"/>
          <w:bdr w:val="none" w:sz="0" w:space="0" w:color="auto" w:frame="1"/>
        </w:rPr>
        <w:t>Veri merkezi nedir</w:t>
      </w:r>
      <w:r w:rsidRPr="00EA2E13">
        <w:rPr>
          <w:rFonts w:ascii="Segoe UI" w:hAnsi="Segoe UI" w:cs="Segoe UI"/>
          <w:color w:val="4A4A4A"/>
        </w:rPr>
        <w:t xml:space="preserve"> diye merak edenler, bu merkezleri büyük ve gelişmiş bilgisayarların olduğu alanlar olarak nitelendirse de, aslında </w:t>
      </w:r>
      <w:proofErr w:type="spellStart"/>
      <w:r w:rsidRPr="00EA2E13">
        <w:rPr>
          <w:rFonts w:ascii="Segoe UI" w:hAnsi="Segoe UI" w:cs="Segoe UI"/>
          <w:color w:val="4A4A4A"/>
        </w:rPr>
        <w:t>datacenterların</w:t>
      </w:r>
      <w:proofErr w:type="spellEnd"/>
      <w:r w:rsidRPr="00EA2E13">
        <w:rPr>
          <w:rFonts w:ascii="Segoe UI" w:hAnsi="Segoe UI" w:cs="Segoe UI"/>
          <w:color w:val="4A4A4A"/>
        </w:rPr>
        <w:t xml:space="preserve"> sahip olması gereken ciddi standartlar vardır. Öncelikle </w:t>
      </w:r>
      <w:proofErr w:type="spellStart"/>
      <w:r w:rsidRPr="00EA2E13">
        <w:rPr>
          <w:rFonts w:ascii="Segoe UI" w:hAnsi="Segoe UI" w:cs="Segoe UI"/>
          <w:color w:val="4A4A4A"/>
        </w:rPr>
        <w:t>datacenterların</w:t>
      </w:r>
      <w:proofErr w:type="spellEnd"/>
      <w:r w:rsidRPr="00EA2E13">
        <w:rPr>
          <w:rFonts w:ascii="Segoe UI" w:hAnsi="Segoe UI" w:cs="Segoe UI"/>
          <w:color w:val="4A4A4A"/>
        </w:rPr>
        <w:t>, barındırdıkları </w:t>
      </w:r>
      <w:r w:rsidRPr="00EA2E13">
        <w:rPr>
          <w:rStyle w:val="Gl"/>
          <w:rFonts w:ascii="Segoe UI" w:hAnsi="Segoe UI" w:cs="Segoe UI"/>
          <w:color w:val="4A4A4A"/>
          <w:bdr w:val="none" w:sz="0" w:space="0" w:color="auto" w:frame="1"/>
        </w:rPr>
        <w:t>web sunucuları için 7/24 hizmet vermesi gerekir. </w:t>
      </w:r>
      <w:r w:rsidRPr="00EA2E13">
        <w:rPr>
          <w:rFonts w:ascii="Segoe UI" w:hAnsi="Segoe UI" w:cs="Segoe UI"/>
          <w:color w:val="4A4A4A"/>
        </w:rPr>
        <w:t xml:space="preserve">Bu nedenle bir </w:t>
      </w:r>
      <w:proofErr w:type="spellStart"/>
      <w:r w:rsidRPr="00EA2E13">
        <w:rPr>
          <w:rFonts w:ascii="Segoe UI" w:hAnsi="Segoe UI" w:cs="Segoe UI"/>
          <w:color w:val="4A4A4A"/>
        </w:rPr>
        <w:t>datacenterin</w:t>
      </w:r>
      <w:proofErr w:type="spellEnd"/>
      <w:r w:rsidRPr="00EA2E13">
        <w:rPr>
          <w:rFonts w:ascii="Segoe UI" w:hAnsi="Segoe UI" w:cs="Segoe UI"/>
          <w:color w:val="4A4A4A"/>
        </w:rPr>
        <w:t xml:space="preserve"> altyapısı uluslararası </w:t>
      </w:r>
      <w:proofErr w:type="spellStart"/>
      <w:r w:rsidRPr="00EA2E13">
        <w:rPr>
          <w:rFonts w:ascii="Segoe UI" w:hAnsi="Segoe UI" w:cs="Segoe UI"/>
          <w:color w:val="4A4A4A"/>
        </w:rPr>
        <w:t>Tier</w:t>
      </w:r>
      <w:proofErr w:type="spellEnd"/>
      <w:r w:rsidRPr="00EA2E13">
        <w:rPr>
          <w:rFonts w:ascii="Segoe UI" w:hAnsi="Segoe UI" w:cs="Segoe UI"/>
          <w:color w:val="4A4A4A"/>
        </w:rPr>
        <w:t xml:space="preserve"> Sınıflandırma Sistemi ile denetlenir.</w:t>
      </w:r>
    </w:p>
    <w:p w:rsidR="00EA2E13" w:rsidRDefault="00EA2E13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pict>
          <v:shape id="_x0000_i1026" type="#_x0000_t75" style="width:453.75pt;height:208.5pt">
            <v:imagedata r:id="rId6" o:title="datacenter-tier-sertifikalari"/>
          </v:shape>
        </w:pict>
      </w:r>
      <w:r>
        <w:br/>
      </w:r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Datacenter standartları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 olarak da bilinen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standartları, veri merkezine ait alt yapı yatırımlarının, teknoloji ve büyüme stratejileri doğrultusunda işletme hedeflerine uyumlu olması ile standart çalışma özellikleri gösterir. Bu kapsamda </w:t>
      </w:r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veri merkezi alt yapısı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 özellikleri ile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sınıflandırmasının faydalarına ve gerekliliklerine sahiptir. Temelde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standartları kapsayıcıdır ve diğer tüm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standartlarının gerekliliklerini içerir.</w:t>
      </w:r>
    </w:p>
    <w:p w:rsidR="00597FF8" w:rsidRDefault="00597FF8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pict>
          <v:shape id="_x0000_i1029" type="#_x0000_t75" style="width:453.75pt;height:166.5pt">
            <v:imagedata r:id="rId7" o:title="datacenter"/>
          </v:shape>
        </w:pic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Bunlara ek olarak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standartları, </w:t>
      </w:r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performans, </w:t>
      </w:r>
      <w:hyperlink r:id="rId8" w:tgtFrame="_blank" w:history="1">
        <w:r>
          <w:rPr>
            <w:rStyle w:val="Kpr"/>
            <w:rFonts w:ascii="inherit" w:hAnsi="inherit" w:cs="Arial"/>
            <w:b/>
            <w:bCs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w:t>sunucu </w:t>
        </w:r>
      </w:hyperlink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ihtiyaçlarını karşılama, yerel kanun, kural 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ve </w:t>
      </w:r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düzenlemelere uyum sağlama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 açısından çeşitli çözümler sunar. Böylece her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lastRenderedPageBreak/>
        <w:t xml:space="preserve">standardı,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datacenter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ile ilgili olarak soğutma, güç, gelir ve bakım gibi 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kriterler</w:t>
      </w:r>
      <w:proofErr w:type="gram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ile başa çıkma 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kabiliyeti</w:t>
      </w:r>
      <w:proofErr w:type="gram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üzerinde belirleyici standart kavramlarını içerir.</w:t>
      </w:r>
    </w:p>
    <w:p w:rsidR="00597FF8" w:rsidRPr="00597FF8" w:rsidRDefault="00597FF8" w:rsidP="00597FF8">
      <w:pPr>
        <w:pStyle w:val="Balk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333333"/>
          <w:sz w:val="24"/>
          <w:szCs w:val="24"/>
        </w:rPr>
      </w:pPr>
      <w:r>
        <w:pict>
          <v:shape id="_x0000_i1030" type="#_x0000_t75" style="width:453pt;height:302.25pt">
            <v:imagedata r:id="rId9" o:title="datacenter-standartlari"/>
          </v:shape>
        </w:pict>
      </w:r>
      <w:r>
        <w:br/>
      </w:r>
      <w:r w:rsidRPr="00597FF8">
        <w:rPr>
          <w:rFonts w:ascii="Segoe UI" w:hAnsi="Segoe UI" w:cs="Segoe UI"/>
          <w:color w:val="333333"/>
          <w:sz w:val="24"/>
          <w:szCs w:val="24"/>
        </w:rPr>
        <w:t>TIER Sertifikası Çeşitleri Nelerdir?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4A4A4A"/>
        </w:rPr>
      </w:pPr>
      <w:r w:rsidRPr="00597FF8">
        <w:rPr>
          <w:rFonts w:ascii="Segoe UI" w:hAnsi="Segoe UI" w:cs="Segoe UI"/>
          <w:color w:val="4A4A4A"/>
        </w:rPr>
        <w:t xml:space="preserve">Veri merkezlerinin sahip olması gereken telekomünikasyon alt yapı standartları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türleri olarak adlandırılır ve şu şekilde özetlenebilir: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1</w:t>
      </w:r>
      <w:r w:rsidRPr="00597FF8">
        <w:rPr>
          <w:rFonts w:ascii="Segoe UI" w:hAnsi="Segoe UI" w:cs="Segoe UI"/>
          <w:color w:val="4A4A4A"/>
        </w:rPr>
        <w:t xml:space="preserve">: Temel kapasite bileşenlerini tanımlar.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1 </w:t>
      </w:r>
      <w:proofErr w:type="spellStart"/>
      <w:r w:rsidRPr="00597FF8">
        <w:rPr>
          <w:rFonts w:ascii="Segoe UI" w:hAnsi="Segoe UI" w:cs="Segoe UI"/>
          <w:color w:val="4A4A4A"/>
        </w:rPr>
        <w:t>datacenter</w:t>
      </w:r>
      <w:proofErr w:type="spellEnd"/>
      <w:r w:rsidRPr="00597FF8">
        <w:rPr>
          <w:rFonts w:ascii="Segoe UI" w:hAnsi="Segoe UI" w:cs="Segoe UI"/>
          <w:color w:val="4A4A4A"/>
        </w:rPr>
        <w:t>, bir ofis ortamı olmanın da ötesinde, bilgi teknolojilerini desteklemek amacıyla </w:t>
      </w: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özel bir </w:t>
      </w:r>
      <w:proofErr w:type="gram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mekan</w:t>
      </w:r>
      <w:proofErr w:type="gram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altyapısına</w:t>
      </w:r>
      <w:r w:rsidRPr="00597FF8">
        <w:rPr>
          <w:rFonts w:ascii="Segoe UI" w:hAnsi="Segoe UI" w:cs="Segoe UI"/>
          <w:color w:val="4A4A4A"/>
        </w:rPr>
        <w:t xml:space="preserve"> sahiptir.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1 </w:t>
      </w:r>
      <w:proofErr w:type="gramStart"/>
      <w:r w:rsidRPr="00597FF8">
        <w:rPr>
          <w:rFonts w:ascii="Segoe UI" w:hAnsi="Segoe UI" w:cs="Segoe UI"/>
          <w:color w:val="4A4A4A"/>
        </w:rPr>
        <w:t>data</w:t>
      </w:r>
      <w:proofErr w:type="gramEnd"/>
      <w:r w:rsidRPr="00597FF8">
        <w:rPr>
          <w:rFonts w:ascii="Segoe UI" w:hAnsi="Segoe UI" w:cs="Segoe UI"/>
          <w:color w:val="4A4A4A"/>
        </w:rPr>
        <w:t xml:space="preserve"> </w:t>
      </w:r>
      <w:proofErr w:type="spellStart"/>
      <w:r w:rsidRPr="00597FF8">
        <w:rPr>
          <w:rFonts w:ascii="Segoe UI" w:hAnsi="Segoe UI" w:cs="Segoe UI"/>
          <w:color w:val="4A4A4A"/>
        </w:rPr>
        <w:t>center</w:t>
      </w:r>
      <w:proofErr w:type="spellEnd"/>
      <w:r w:rsidRPr="00597FF8">
        <w:rPr>
          <w:rFonts w:ascii="Segoe UI" w:hAnsi="Segoe UI" w:cs="Segoe UI"/>
          <w:color w:val="4A4A4A"/>
        </w:rPr>
        <w:t xml:space="preserve"> altyapısı, kesilmeyen güç kaynağı, özel bir alan ve hiçbir zaman kapanmayacak soğutma ekipmanı ile BT fonksiyonlarını elektrik kesintisinden koruyacak motor jeneratörü içermelidir.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2</w:t>
      </w:r>
      <w:r w:rsidRPr="00597FF8">
        <w:rPr>
          <w:rFonts w:ascii="Segoe UI" w:hAnsi="Segoe UI" w:cs="Segoe UI"/>
          <w:color w:val="4A4A4A"/>
        </w:rPr>
        <w:t xml:space="preserve">: Yedek kapasite bileşen standartlarını tanımlar.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2 </w:t>
      </w:r>
      <w:proofErr w:type="spellStart"/>
      <w:r w:rsidRPr="00597FF8">
        <w:rPr>
          <w:rFonts w:ascii="Segoe UI" w:hAnsi="Segoe UI" w:cs="Segoe UI"/>
          <w:color w:val="4A4A4A"/>
        </w:rPr>
        <w:t>datacenter</w:t>
      </w:r>
      <w:proofErr w:type="spellEnd"/>
      <w:r w:rsidRPr="00597FF8">
        <w:rPr>
          <w:rFonts w:ascii="Segoe UI" w:hAnsi="Segoe UI" w:cs="Segoe UI"/>
          <w:color w:val="4A4A4A"/>
        </w:rPr>
        <w:t>, benzersiz idare fırsatları sağlamak amacıyla, </w:t>
      </w: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soğutma bileşenleri </w:t>
      </w:r>
      <w:r w:rsidRPr="00597FF8">
        <w:rPr>
          <w:rFonts w:ascii="Segoe UI" w:hAnsi="Segoe UI" w:cs="Segoe UI"/>
          <w:color w:val="4A4A4A"/>
        </w:rPr>
        <w:t>ve</w:t>
      </w: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 yedek kritik güç ile site altyapısı </w:t>
      </w:r>
      <w:proofErr w:type="gram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ekipman</w:t>
      </w:r>
      <w:proofErr w:type="gram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hatalarından kaynaklanan BT işlem duraksamalarına karşı yeteneği artırılmış güvenlik marjını </w:t>
      </w:r>
      <w:r w:rsidRPr="00597FF8">
        <w:rPr>
          <w:rFonts w:ascii="Segoe UI" w:hAnsi="Segoe UI" w:cs="Segoe UI"/>
          <w:color w:val="4A4A4A"/>
        </w:rPr>
        <w:t xml:space="preserve">kapsar. Yedek bileşen kriterleri arasında, kesintisiz güç kaynağı (UPS) </w:t>
      </w:r>
      <w:proofErr w:type="gramStart"/>
      <w:r w:rsidRPr="00597FF8">
        <w:rPr>
          <w:rFonts w:ascii="Segoe UI" w:hAnsi="Segoe UI" w:cs="Segoe UI"/>
          <w:color w:val="4A4A4A"/>
        </w:rPr>
        <w:t>modül</w:t>
      </w:r>
      <w:proofErr w:type="gramEnd"/>
      <w:r w:rsidRPr="00597FF8">
        <w:rPr>
          <w:rFonts w:ascii="Segoe UI" w:hAnsi="Segoe UI" w:cs="Segoe UI"/>
          <w:color w:val="4A4A4A"/>
        </w:rPr>
        <w:t xml:space="preserve"> sistemleri, pompa ya da soğutucular ile motor jeneratörleri yer alır.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3</w:t>
      </w:r>
      <w:r w:rsidRPr="00597FF8">
        <w:rPr>
          <w:rFonts w:ascii="Segoe UI" w:hAnsi="Segoe UI" w:cs="Segoe UI"/>
          <w:color w:val="4A4A4A"/>
        </w:rPr>
        <w:t xml:space="preserve">: Senkronize bakım yapabilme standartlarını kapsar.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3 </w:t>
      </w:r>
      <w:proofErr w:type="spellStart"/>
      <w:r w:rsidRPr="00597FF8">
        <w:rPr>
          <w:rFonts w:ascii="Segoe UI" w:hAnsi="Segoe UI" w:cs="Segoe UI"/>
          <w:color w:val="4A4A4A"/>
        </w:rPr>
        <w:t>datacenter</w:t>
      </w:r>
      <w:proofErr w:type="spellEnd"/>
      <w:r w:rsidRPr="00597FF8">
        <w:rPr>
          <w:rFonts w:ascii="Segoe UI" w:hAnsi="Segoe UI" w:cs="Segoe UI"/>
          <w:color w:val="4A4A4A"/>
        </w:rPr>
        <w:t>, </w:t>
      </w: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kullanılan </w:t>
      </w:r>
      <w:proofErr w:type="gram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ekipmanların</w:t>
      </w:r>
      <w:proofErr w:type="gram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değişimi ve bakımı için herhangi bir kesinti gerekmeyen sistemlerden </w:t>
      </w:r>
      <w:r w:rsidRPr="00597FF8">
        <w:rPr>
          <w:rFonts w:ascii="Segoe UI" w:hAnsi="Segoe UI" w:cs="Segoe UI"/>
          <w:color w:val="4A4A4A"/>
        </w:rPr>
        <w:t xml:space="preserve">oluşur.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2’nin yedek bileşenlerine soğutma ve güç için ayrıca yedek bir dağıtım yolu da eklenmelidir. Böylece BT işlem ortamını desteklemek adına gereken her bileşen BT çalışmasını etkilemeden kapatılabilir ve bakımı yapılabilir.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lastRenderedPageBreak/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4</w:t>
      </w:r>
      <w:r w:rsidRPr="00597FF8">
        <w:rPr>
          <w:rFonts w:ascii="Segoe UI" w:hAnsi="Segoe UI" w:cs="Segoe UI"/>
          <w:color w:val="4A4A4A"/>
        </w:rPr>
        <w:t xml:space="preserve">: Hata toleransı hususlarına dair standartları kapsar.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4 alan altyapısı,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3’e dayanır ve alanın alt yapı tipolojisine ayrıca hata tolerans terimi de eklenir. </w:t>
      </w: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Hata toleransı, dağıtım yolu kesintilerinin varlığında ya da bireysel </w:t>
      </w:r>
      <w:proofErr w:type="gram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ekipmanlar</w:t>
      </w:r>
      <w:proofErr w:type="gram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arıza yaptığında, BT operasyonlarının mevcut olaydan etkilenmemesi </w:t>
      </w:r>
      <w:r w:rsidRPr="00597FF8">
        <w:rPr>
          <w:rFonts w:ascii="Segoe UI" w:hAnsi="Segoe UI" w:cs="Segoe UI"/>
          <w:color w:val="4A4A4A"/>
        </w:rPr>
        <w:t>anlamına gelir.</w:t>
      </w:r>
    </w:p>
    <w:p w:rsidR="00597FF8" w:rsidRPr="00597FF8" w:rsidRDefault="00597FF8" w:rsidP="00597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A4A"/>
        </w:rPr>
      </w:pPr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Datacenter özellikleri</w:t>
      </w:r>
      <w:r w:rsidRPr="00597FF8">
        <w:rPr>
          <w:rFonts w:ascii="Segoe UI" w:hAnsi="Segoe UI" w:cs="Segoe UI"/>
          <w:color w:val="4A4A4A"/>
        </w:rPr>
        <w:t xml:space="preserve"> belirleyicisi olan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1 ve </w:t>
      </w:r>
      <w:proofErr w:type="spellStart"/>
      <w:r w:rsidRPr="00597FF8">
        <w:rPr>
          <w:rFonts w:ascii="Segoe UI" w:hAnsi="Segoe UI" w:cs="Segoe UI"/>
          <w:color w:val="4A4A4A"/>
        </w:rPr>
        <w:t>Tier</w:t>
      </w:r>
      <w:proofErr w:type="spellEnd"/>
      <w:r w:rsidRPr="00597FF8">
        <w:rPr>
          <w:rFonts w:ascii="Segoe UI" w:hAnsi="Segoe UI" w:cs="Segoe UI"/>
          <w:color w:val="4A4A4A"/>
        </w:rPr>
        <w:t xml:space="preserve"> 2, performans, çalışma süresi ve yaşam döngüsü maliyetlerine ait gerekliliklerden daha çok pazara sunma süresi ve maliyet ile ilgili taktiksel standartlar olarak tanımlanabilir. </w:t>
      </w: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1 ve </w:t>
      </w:r>
      <w:proofErr w:type="spellStart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>Tier</w:t>
      </w:r>
      <w:proofErr w:type="spellEnd"/>
      <w:r w:rsidRPr="00597FF8">
        <w:rPr>
          <w:rStyle w:val="Gl"/>
          <w:rFonts w:ascii="Segoe UI" w:hAnsi="Segoe UI" w:cs="Segoe UI"/>
          <w:color w:val="4A4A4A"/>
          <w:bdr w:val="none" w:sz="0" w:space="0" w:color="auto" w:frame="1"/>
        </w:rPr>
        <w:t xml:space="preserve"> 2 çözümlerini seçen firmalar, gelir akışlarının ciddi bir bölümü</w:t>
      </w:r>
      <w:r w:rsidRPr="00597FF8">
        <w:rPr>
          <w:rFonts w:ascii="Segoe UI" w:hAnsi="Segoe UI" w:cs="Segoe UI"/>
          <w:color w:val="4A4A4A"/>
        </w:rPr>
        <w:t> için gerçek zamanlı ürün ya da servis kullanımına bağımlı değildir.</w:t>
      </w:r>
      <w:r>
        <w:rPr>
          <w:rFonts w:ascii="Segoe UI" w:hAnsi="Segoe UI" w:cs="Segoe UI"/>
          <w:color w:val="4A4A4A"/>
        </w:rPr>
        <w:pict>
          <v:shape id="_x0000_i1032" type="#_x0000_t75" style="width:453pt;height:255pt">
            <v:imagedata r:id="rId10" o:title="verimerkezi-donanimlari-ve-alt-yapisi"/>
          </v:shape>
        </w:pict>
      </w:r>
    </w:p>
    <w:p w:rsidR="00597FF8" w:rsidRDefault="00597FF8"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3 ve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4 genellikle site altyapısında yer alan stratejik çözümleri seçmenin sebepleri sıkı çalışma süreleri (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uptime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 ile uzun süreli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yaşayabilirliktir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3 ve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4 tesisleri, mevcut BT gerekliliklerinin de ötesinde </w:t>
      </w:r>
      <w:r>
        <w:rPr>
          <w:rStyle w:val="Gl"/>
          <w:rFonts w:ascii="Arial" w:hAnsi="Arial" w:cs="Arial"/>
          <w:color w:val="4A4A4A"/>
          <w:sz w:val="21"/>
          <w:szCs w:val="21"/>
          <w:bdr w:val="none" w:sz="0" w:space="0" w:color="auto" w:frame="1"/>
          <w:shd w:val="clear" w:color="auto" w:fill="FFFFFF"/>
        </w:rPr>
        <w:t>etkin çalışma performansına ve devamlılığına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 sahiptir. Herhangi bir kesinti nedeniyle oluşacak itibar, gelir kaybı veya negatif etkinin sorumluluğunu alabilecek firmalar tarafından kullanılır.</w:t>
      </w:r>
      <w:bookmarkStart w:id="0" w:name="_GoBack"/>
      <w:bookmarkEnd w:id="0"/>
    </w:p>
    <w:sectPr w:rsidR="00597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6"/>
    <w:rsid w:val="000C10D2"/>
    <w:rsid w:val="004A58AE"/>
    <w:rsid w:val="00597FF8"/>
    <w:rsid w:val="005F6322"/>
    <w:rsid w:val="00653CDE"/>
    <w:rsid w:val="00EA2E13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9594"/>
  <w15:chartTrackingRefBased/>
  <w15:docId w15:val="{F1C51B48-ED46-4B19-9EF1-343FD02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A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A2E13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EA2E1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A2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rgonen.com/server/bulut-sunucu?utm_source=blo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vargonen.com/server/dedicated-server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2023-02-28T06:42:00Z</dcterms:created>
  <dcterms:modified xsi:type="dcterms:W3CDTF">2023-02-28T07:52:00Z</dcterms:modified>
</cp:coreProperties>
</file>