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database bdweb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use bdweb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drop table usuarioweb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create table usuarioweb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codusu int primary key identity(1,1),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nomusu varchar(50),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passusu varbinary(max),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estusu char(1)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alter table usuarioweb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add unique (nomusu);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/*alter table usuarioweb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drop constraint UQ__usuariow__7A76B76B8EF9CCA2;*/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select * from usuarioweb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delete from usuarioweb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usuarioweb (nomusu, passusu, estusu)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values ('abc', pwdencrypt('123456'), 'A')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DBCC CHECKIDENT ('usuarioweb', RESEED, 0)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