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607C4F" w14:textId="77777777" w:rsidR="00456D1D" w:rsidRPr="005D501A" w:rsidRDefault="00135D43" w:rsidP="005D501A">
      <w:pPr>
        <w:spacing w:line="276" w:lineRule="auto"/>
        <w:rPr>
          <w:rFonts w:ascii="Times New Roman" w:hAnsi="Times New Roman" w:cs="Times New Roman"/>
          <w:b/>
          <w:bCs/>
          <w:sz w:val="24"/>
          <w:szCs w:val="24"/>
          <w:lang w:val="en-GB"/>
        </w:rPr>
      </w:pPr>
      <w:bookmarkStart w:id="0" w:name="_GoBack"/>
      <w:bookmarkEnd w:id="0"/>
      <w:r w:rsidRPr="00135D43">
        <w:rPr>
          <w:rFonts w:ascii="Times New Roman" w:hAnsi="Times New Roman" w:cs="Times New Roman"/>
          <w:b/>
          <w:bCs/>
          <w:sz w:val="24"/>
          <w:szCs w:val="24"/>
          <w:lang w:val="en-GB"/>
        </w:rPr>
        <w:br/>
        <w:t>Indigenous-Led Environmental Monitoring Programs in Canada Affected by Abandoned Mines/Tailings Ponds</w:t>
      </w:r>
    </w:p>
    <w:p w14:paraId="6D27D16D" w14:textId="03EBC7A7" w:rsidR="00C659A3" w:rsidRPr="00135D43" w:rsidRDefault="00456D1D" w:rsidP="005D501A">
      <w:p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In the table b</w:t>
      </w:r>
      <w:r w:rsidR="00AC6B21" w:rsidRPr="005D501A">
        <w:rPr>
          <w:rFonts w:ascii="Times New Roman" w:hAnsi="Times New Roman" w:cs="Times New Roman"/>
          <w:sz w:val="24"/>
          <w:szCs w:val="24"/>
          <w:lang w:val="en-GB"/>
        </w:rPr>
        <w:t>elow is a brief summary</w:t>
      </w:r>
      <w:r w:rsidR="005D501A">
        <w:rPr>
          <w:rFonts w:ascii="Times New Roman" w:hAnsi="Times New Roman" w:cs="Times New Roman"/>
          <w:sz w:val="24"/>
          <w:szCs w:val="24"/>
          <w:lang w:val="en-GB"/>
        </w:rPr>
        <w:t xml:space="preserve"> </w:t>
      </w:r>
      <w:r w:rsidR="00AC6B21" w:rsidRPr="005D501A">
        <w:rPr>
          <w:rFonts w:ascii="Times New Roman" w:hAnsi="Times New Roman" w:cs="Times New Roman"/>
          <w:sz w:val="24"/>
          <w:szCs w:val="24"/>
          <w:lang w:val="en-GB"/>
        </w:rPr>
        <w:t>of Indigenous</w:t>
      </w:r>
      <w:r w:rsidR="00135D43" w:rsidRPr="00135D43">
        <w:rPr>
          <w:rFonts w:ascii="Times New Roman" w:hAnsi="Times New Roman" w:cs="Times New Roman"/>
          <w:sz w:val="24"/>
          <w:szCs w:val="24"/>
          <w:lang w:val="en-GB"/>
        </w:rPr>
        <w:t>-led environmental monitoring programs impacted by abandoned or orphaned mines/tailings ponds in Canada, categorized by province/territory</w:t>
      </w:r>
      <w:r w:rsidR="00CC40F0" w:rsidRPr="005D501A">
        <w:rPr>
          <w:rFonts w:ascii="Times New Roman" w:hAnsi="Times New Roman" w:cs="Times New Roman"/>
          <w:sz w:val="24"/>
          <w:szCs w:val="24"/>
          <w:lang w:val="en-GB"/>
        </w:rPr>
        <w:t xml:space="preserve">. </w:t>
      </w:r>
    </w:p>
    <w:tbl>
      <w:tblPr>
        <w:tblStyle w:val="TableGrid"/>
        <w:tblW w:w="9540" w:type="dxa"/>
        <w:tblLook w:val="04A0" w:firstRow="1" w:lastRow="0" w:firstColumn="1" w:lastColumn="0" w:noHBand="0" w:noVBand="1"/>
      </w:tblPr>
      <w:tblGrid>
        <w:gridCol w:w="2136"/>
        <w:gridCol w:w="7404"/>
      </w:tblGrid>
      <w:tr w:rsidR="00DF4AC0" w:rsidRPr="005D501A" w14:paraId="269F05D5" w14:textId="77777777" w:rsidTr="005D501A">
        <w:tc>
          <w:tcPr>
            <w:tcW w:w="2070" w:type="dxa"/>
            <w:shd w:val="clear" w:color="auto" w:fill="D0CECE" w:themeFill="background2" w:themeFillShade="E6"/>
          </w:tcPr>
          <w:p w14:paraId="29261F7A" w14:textId="02410E74"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Province</w:t>
            </w:r>
            <w:r w:rsidR="00CC40F0" w:rsidRPr="005D501A">
              <w:rPr>
                <w:rFonts w:ascii="Times New Roman" w:hAnsi="Times New Roman" w:cs="Times New Roman"/>
                <w:b/>
                <w:bCs/>
                <w:sz w:val="24"/>
                <w:szCs w:val="24"/>
              </w:rPr>
              <w:t>/Territory</w:t>
            </w:r>
          </w:p>
        </w:tc>
        <w:tc>
          <w:tcPr>
            <w:tcW w:w="7470" w:type="dxa"/>
            <w:shd w:val="clear" w:color="auto" w:fill="D0CECE" w:themeFill="background2" w:themeFillShade="E6"/>
          </w:tcPr>
          <w:p w14:paraId="369253A1" w14:textId="722DEF52"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Brief Summary of the Program</w:t>
            </w:r>
          </w:p>
        </w:tc>
      </w:tr>
      <w:tr w:rsidR="00DF4AC0" w:rsidRPr="005D501A" w14:paraId="172787D4" w14:textId="77777777" w:rsidTr="00C2456C">
        <w:tc>
          <w:tcPr>
            <w:tcW w:w="2070" w:type="dxa"/>
          </w:tcPr>
          <w:p w14:paraId="43C496E4"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British Columbia</w:t>
            </w:r>
          </w:p>
          <w:p w14:paraId="3DAF74A7" w14:textId="77777777" w:rsidR="00DF4AC0" w:rsidRPr="005D501A" w:rsidRDefault="00DF4AC0" w:rsidP="005D501A">
            <w:pPr>
              <w:spacing w:line="276" w:lineRule="auto"/>
              <w:jc w:val="both"/>
              <w:rPr>
                <w:rFonts w:ascii="Times New Roman" w:hAnsi="Times New Roman" w:cs="Times New Roman"/>
                <w:sz w:val="24"/>
                <w:szCs w:val="24"/>
              </w:rPr>
            </w:pPr>
          </w:p>
        </w:tc>
        <w:tc>
          <w:tcPr>
            <w:tcW w:w="7470" w:type="dxa"/>
          </w:tcPr>
          <w:p w14:paraId="772C15D0" w14:textId="085E5022" w:rsidR="00CC40F0" w:rsidRPr="00CC40F0" w:rsidRDefault="00CC40F0" w:rsidP="005D501A">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Gitga'ata Nation: </w:t>
            </w:r>
            <w:r w:rsidRPr="005D501A">
              <w:rPr>
                <w:rFonts w:ascii="Times New Roman" w:hAnsi="Times New Roman" w:cs="Times New Roman"/>
                <w:sz w:val="24"/>
                <w:szCs w:val="24"/>
              </w:rPr>
              <w:t>Gitga'ata Nation is actively involved in monitoring water quality and fish health in the vicinity of the abandoned Kemano tailings pond. The monitoring initiative incorporates both traditional ecological knowledge and scientific methodologies to comprehensively assess the environmental conditions. The aim is to understand the impact on aquatic ecosystems and fish populations, utilizing a holistic approach that combines Indigenous wisdom with contemporary scientific practices</w:t>
            </w:r>
            <w:r w:rsidR="00AC662F">
              <w:rPr>
                <w:rFonts w:ascii="Times New Roman" w:hAnsi="Times New Roman" w:cs="Times New Roman"/>
                <w:noProof/>
                <w:sz w:val="24"/>
                <w:szCs w:val="24"/>
              </w:rPr>
              <w:t xml:space="preserve"> </w:t>
            </w:r>
            <w:r w:rsidR="00AC662F" w:rsidRPr="00594D95">
              <w:rPr>
                <w:rFonts w:ascii="Times New Roman" w:hAnsi="Times New Roman" w:cs="Times New Roman"/>
                <w:noProof/>
                <w:sz w:val="24"/>
                <w:szCs w:val="24"/>
              </w:rPr>
              <w:t>(Thompson, et al., 2019</w:t>
            </w:r>
            <w:r w:rsidR="00AC662F">
              <w:rPr>
                <w:rFonts w:ascii="Times New Roman" w:hAnsi="Times New Roman" w:cs="Times New Roman"/>
                <w:noProof/>
                <w:sz w:val="24"/>
                <w:szCs w:val="24"/>
              </w:rPr>
              <w:t xml:space="preserve">, Pg. </w:t>
            </w:r>
            <w:r w:rsidR="00EE7D26">
              <w:rPr>
                <w:rFonts w:ascii="Times New Roman" w:hAnsi="Times New Roman" w:cs="Times New Roman"/>
                <w:noProof/>
                <w:sz w:val="24"/>
                <w:szCs w:val="24"/>
              </w:rPr>
              <w:t>297</w:t>
            </w:r>
            <w:r w:rsidR="00AC662F" w:rsidRPr="00594D95">
              <w:rPr>
                <w:rFonts w:ascii="Times New Roman" w:hAnsi="Times New Roman" w:cs="Times New Roman"/>
                <w:noProof/>
                <w:sz w:val="24"/>
                <w:szCs w:val="24"/>
              </w:rPr>
              <w:t>)</w:t>
            </w:r>
            <w:r w:rsidRPr="005D501A">
              <w:rPr>
                <w:rFonts w:ascii="Times New Roman" w:hAnsi="Times New Roman" w:cs="Times New Roman"/>
                <w:sz w:val="24"/>
                <w:szCs w:val="24"/>
              </w:rPr>
              <w:t>.</w:t>
            </w:r>
            <w:r w:rsidRPr="00CC40F0">
              <w:rPr>
                <w:rFonts w:ascii="Times New Roman" w:hAnsi="Times New Roman" w:cs="Times New Roman"/>
                <w:sz w:val="24"/>
                <w:szCs w:val="24"/>
                <w:lang w:val="en-GB"/>
              </w:rPr>
              <w:t xml:space="preserve"> </w:t>
            </w:r>
          </w:p>
          <w:p w14:paraId="0F1AEDF5" w14:textId="6DCB239C" w:rsidR="00037C9D" w:rsidRPr="001D6142" w:rsidRDefault="00CC40F0" w:rsidP="001D6142">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Tŝilhqot'in National Government: </w:t>
            </w:r>
            <w:r w:rsidRPr="005D501A">
              <w:rPr>
                <w:rFonts w:ascii="Times New Roman" w:hAnsi="Times New Roman" w:cs="Times New Roman"/>
                <w:sz w:val="24"/>
                <w:szCs w:val="24"/>
              </w:rPr>
              <w:t>The Tŝilhqot'in National Government has undertaken an assessment of the environmental impacts associated with the Gibraltar Mine and its tailings pond. This initiative focuses on evaluating how the mine and its related infrastructure affect fish and wildlife populations in the surrounding areas</w:t>
            </w:r>
            <w:r w:rsidR="00D901BE">
              <w:rPr>
                <w:rFonts w:ascii="Times New Roman" w:hAnsi="Times New Roman" w:cs="Times New Roman"/>
                <w:noProof/>
                <w:sz w:val="24"/>
                <w:szCs w:val="24"/>
              </w:rPr>
              <w:t xml:space="preserve"> </w:t>
            </w:r>
            <w:r w:rsidR="00D901BE" w:rsidRPr="00594D95">
              <w:rPr>
                <w:rFonts w:ascii="Times New Roman" w:hAnsi="Times New Roman" w:cs="Times New Roman"/>
                <w:noProof/>
                <w:sz w:val="24"/>
                <w:szCs w:val="24"/>
              </w:rPr>
              <w:t>(Nishima-Miller, 2021</w:t>
            </w:r>
            <w:r w:rsidR="00D901BE">
              <w:rPr>
                <w:rFonts w:ascii="Times New Roman" w:hAnsi="Times New Roman" w:cs="Times New Roman"/>
                <w:noProof/>
                <w:sz w:val="24"/>
                <w:szCs w:val="24"/>
              </w:rPr>
              <w:t>, Pg. 60-62</w:t>
            </w:r>
            <w:r w:rsidR="00D901BE" w:rsidRPr="00594D95">
              <w:rPr>
                <w:rFonts w:ascii="Times New Roman" w:hAnsi="Times New Roman" w:cs="Times New Roman"/>
                <w:noProof/>
                <w:sz w:val="24"/>
                <w:szCs w:val="24"/>
              </w:rPr>
              <w:t>)</w:t>
            </w:r>
            <w:r w:rsidRPr="005D501A">
              <w:rPr>
                <w:rFonts w:ascii="Times New Roman" w:hAnsi="Times New Roman" w:cs="Times New Roman"/>
                <w:sz w:val="24"/>
                <w:szCs w:val="24"/>
              </w:rPr>
              <w:t>. The goal is to provide a comprehensive understanding of the ecological consequences of mining activities, with a specific emphasis on protecting and preserving the natural resources vital to the Tŝilhqot'in Nation</w:t>
            </w:r>
            <w:sdt>
              <w:sdtPr>
                <w:rPr>
                  <w:rFonts w:ascii="Times New Roman" w:hAnsi="Times New Roman" w:cs="Times New Roman"/>
                  <w:sz w:val="24"/>
                  <w:szCs w:val="24"/>
                </w:rPr>
                <w:id w:val="1863397384"/>
                <w:citation/>
              </w:sdtPr>
              <w:sdtEndPr/>
              <w:sdtContent>
                <w:r w:rsidR="00F769BB">
                  <w:rPr>
                    <w:rFonts w:ascii="Times New Roman" w:hAnsi="Times New Roman" w:cs="Times New Roman"/>
                    <w:sz w:val="24"/>
                    <w:szCs w:val="24"/>
                  </w:rPr>
                  <w:fldChar w:fldCharType="begin"/>
                </w:r>
                <w:r w:rsidR="00F769BB">
                  <w:rPr>
                    <w:rFonts w:ascii="Times New Roman" w:hAnsi="Times New Roman" w:cs="Times New Roman"/>
                    <w:sz w:val="24"/>
                    <w:szCs w:val="24"/>
                  </w:rPr>
                  <w:instrText xml:space="preserve"> CITATION New12 \l 1033 </w:instrText>
                </w:r>
                <w:r w:rsidR="00F769BB">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(New Prosperity , 2012)</w:t>
                </w:r>
                <w:r w:rsidR="00F769BB">
                  <w:rPr>
                    <w:rFonts w:ascii="Times New Roman" w:hAnsi="Times New Roman" w:cs="Times New Roman"/>
                    <w:sz w:val="24"/>
                    <w:szCs w:val="24"/>
                  </w:rPr>
                  <w:fldChar w:fldCharType="end"/>
                </w:r>
              </w:sdtContent>
            </w:sdt>
            <w:r w:rsidRPr="005D501A">
              <w:rPr>
                <w:rFonts w:ascii="Times New Roman" w:hAnsi="Times New Roman" w:cs="Times New Roman"/>
                <w:sz w:val="24"/>
                <w:szCs w:val="24"/>
              </w:rPr>
              <w:t>.</w:t>
            </w:r>
            <w:r w:rsidRPr="00CC40F0">
              <w:rPr>
                <w:rFonts w:ascii="Times New Roman" w:hAnsi="Times New Roman" w:cs="Times New Roman"/>
                <w:sz w:val="24"/>
                <w:szCs w:val="24"/>
                <w:lang w:val="en-GB"/>
              </w:rPr>
              <w:t xml:space="preserve"> </w:t>
            </w:r>
          </w:p>
        </w:tc>
      </w:tr>
      <w:tr w:rsidR="00DF4AC0" w:rsidRPr="005D501A" w14:paraId="0A5610C4" w14:textId="77777777" w:rsidTr="00C2456C">
        <w:tc>
          <w:tcPr>
            <w:tcW w:w="2070" w:type="dxa"/>
          </w:tcPr>
          <w:p w14:paraId="3039CC7F"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Northwest Territories</w:t>
            </w:r>
          </w:p>
          <w:p w14:paraId="62928FDA"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6B0BD7EC" w14:textId="715B830F" w:rsidR="00CC40F0" w:rsidRPr="00CC40F0"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Yellowknife Dene First Nation: </w:t>
            </w:r>
            <w:r w:rsidR="000A4DE2" w:rsidRPr="005D501A">
              <w:rPr>
                <w:rFonts w:ascii="Times New Roman" w:hAnsi="Times New Roman" w:cs="Times New Roman"/>
                <w:sz w:val="24"/>
                <w:szCs w:val="24"/>
              </w:rPr>
              <w:t>The Yellowknife Dene First Nation is actively engaged in monitoring water quality and sediment contamination in Yellowknife Bay, specifically downstream from the Giant Mine</w:t>
            </w:r>
            <w:r w:rsidR="00096009">
              <w:rPr>
                <w:rFonts w:ascii="Times New Roman" w:hAnsi="Times New Roman" w:cs="Times New Roman"/>
                <w:noProof/>
                <w:sz w:val="24"/>
                <w:szCs w:val="24"/>
              </w:rPr>
              <w:t xml:space="preserve"> </w:t>
            </w:r>
            <w:r w:rsidR="00096009" w:rsidRPr="00096009">
              <w:rPr>
                <w:rFonts w:ascii="Times New Roman" w:hAnsi="Times New Roman" w:cs="Times New Roman"/>
                <w:noProof/>
                <w:sz w:val="24"/>
                <w:szCs w:val="24"/>
              </w:rPr>
              <w:t>(Christoffersen, et al., 2019</w:t>
            </w:r>
            <w:r w:rsidR="00096009">
              <w:rPr>
                <w:rFonts w:ascii="Times New Roman" w:hAnsi="Times New Roman" w:cs="Times New Roman"/>
                <w:noProof/>
                <w:sz w:val="24"/>
                <w:szCs w:val="24"/>
              </w:rPr>
              <w:t>, Pg. 356-358</w:t>
            </w:r>
            <w:r w:rsidR="00096009" w:rsidRPr="00096009">
              <w:rPr>
                <w:rFonts w:ascii="Times New Roman" w:hAnsi="Times New Roman" w:cs="Times New Roman"/>
                <w:noProof/>
                <w:sz w:val="24"/>
                <w:szCs w:val="24"/>
              </w:rPr>
              <w:t>)</w:t>
            </w:r>
            <w:r w:rsidR="000A4DE2" w:rsidRPr="005D501A">
              <w:rPr>
                <w:rFonts w:ascii="Times New Roman" w:hAnsi="Times New Roman" w:cs="Times New Roman"/>
                <w:sz w:val="24"/>
                <w:szCs w:val="24"/>
              </w:rPr>
              <w:t>. This initiative is crucial for understanding and addressing the environmental impacts associated with the historic mining activities at the Giant Mine site</w:t>
            </w:r>
            <w:sdt>
              <w:sdtPr>
                <w:rPr>
                  <w:rFonts w:ascii="Times New Roman" w:hAnsi="Times New Roman" w:cs="Times New Roman"/>
                  <w:sz w:val="24"/>
                  <w:szCs w:val="24"/>
                </w:rPr>
                <w:id w:val="277841571"/>
                <w:citation/>
              </w:sdtPr>
              <w:sdtEndPr/>
              <w:sdtContent>
                <w:r w:rsidR="00B562C4">
                  <w:rPr>
                    <w:rFonts w:ascii="Times New Roman" w:hAnsi="Times New Roman" w:cs="Times New Roman"/>
                    <w:sz w:val="24"/>
                    <w:szCs w:val="24"/>
                  </w:rPr>
                  <w:fldChar w:fldCharType="begin"/>
                </w:r>
                <w:r w:rsidR="00B343DF">
                  <w:rPr>
                    <w:rFonts w:ascii="Times New Roman" w:hAnsi="Times New Roman" w:cs="Times New Roman"/>
                    <w:sz w:val="24"/>
                    <w:szCs w:val="24"/>
                  </w:rPr>
                  <w:instrText xml:space="preserve">CITATION LCh19 \l 1033 </w:instrText>
                </w:r>
                <w:r w:rsidR="00B562C4">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(Christoffersen, et al., 2019)</w:t>
                </w:r>
                <w:r w:rsidR="00B562C4">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focusing on water quality and sediment assessments, the Yellowknife Dene First Nation aims to safeguard the health of aquatic ecosystems and protect the well-being of their community members who rely on these resources</w:t>
            </w:r>
            <w:sdt>
              <w:sdtPr>
                <w:rPr>
                  <w:rFonts w:ascii="Times New Roman" w:hAnsi="Times New Roman" w:cs="Times New Roman"/>
                  <w:sz w:val="24"/>
                  <w:szCs w:val="24"/>
                </w:rPr>
                <w:id w:val="-1259215404"/>
                <w:citation/>
              </w:sdtPr>
              <w:sdtEndPr/>
              <w:sdtContent>
                <w:r w:rsidR="00B343DF">
                  <w:rPr>
                    <w:rFonts w:ascii="Times New Roman" w:hAnsi="Times New Roman" w:cs="Times New Roman"/>
                    <w:sz w:val="24"/>
                    <w:szCs w:val="24"/>
                  </w:rPr>
                  <w:fldChar w:fldCharType="begin"/>
                </w:r>
                <w:r w:rsidR="00B343DF">
                  <w:rPr>
                    <w:rFonts w:ascii="Times New Roman" w:hAnsi="Times New Roman" w:cs="Times New Roman"/>
                    <w:sz w:val="24"/>
                    <w:szCs w:val="24"/>
                  </w:rPr>
                  <w:instrText xml:space="preserve"> CITATION Luc23 \l 1033 </w:instrText>
                </w:r>
                <w:r w:rsidR="00B343DF">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(Lucier, et al., 2023)</w:t>
                </w:r>
                <w:r w:rsidR="00B343DF">
                  <w:rPr>
                    <w:rFonts w:ascii="Times New Roman" w:hAnsi="Times New Roman" w:cs="Times New Roman"/>
                    <w:sz w:val="24"/>
                    <w:szCs w:val="24"/>
                  </w:rPr>
                  <w:fldChar w:fldCharType="end"/>
                </w:r>
              </w:sdtContent>
            </w:sdt>
            <w:r w:rsidR="00B343DF">
              <w:rPr>
                <w:rFonts w:ascii="Times New Roman" w:hAnsi="Times New Roman" w:cs="Times New Roman"/>
                <w:sz w:val="24"/>
                <w:szCs w:val="24"/>
              </w:rPr>
              <w:t>.</w:t>
            </w:r>
          </w:p>
          <w:p w14:paraId="18EDC792" w14:textId="74815B27" w:rsidR="00DF4AC0" w:rsidRPr="005D501A"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Lutsel K'e Dene First Nation: </w:t>
            </w:r>
            <w:r w:rsidR="000A4DE2" w:rsidRPr="005D501A">
              <w:rPr>
                <w:rFonts w:ascii="Times New Roman" w:hAnsi="Times New Roman" w:cs="Times New Roman"/>
                <w:sz w:val="24"/>
                <w:szCs w:val="24"/>
              </w:rPr>
              <w:t xml:space="preserve">The Lutsel K'e Dene First Nation has conducted a comprehensive assessment of the cumulative </w:t>
            </w:r>
            <w:r w:rsidR="000A4DE2" w:rsidRPr="005D501A">
              <w:rPr>
                <w:rFonts w:ascii="Times New Roman" w:hAnsi="Times New Roman" w:cs="Times New Roman"/>
                <w:sz w:val="24"/>
                <w:szCs w:val="24"/>
              </w:rPr>
              <w:lastRenderedPageBreak/>
              <w:t>environmental impacts of mining activities on water quality and fish populations within the Mackenzie River watershed</w:t>
            </w:r>
            <w:r w:rsidR="00D901BE">
              <w:rPr>
                <w:rFonts w:ascii="Times New Roman" w:hAnsi="Times New Roman" w:cs="Times New Roman"/>
                <w:noProof/>
                <w:sz w:val="24"/>
                <w:szCs w:val="24"/>
              </w:rPr>
              <w:t xml:space="preserve"> </w:t>
            </w:r>
            <w:r w:rsidR="00D901BE" w:rsidRPr="00594D95">
              <w:rPr>
                <w:rFonts w:ascii="Times New Roman" w:hAnsi="Times New Roman" w:cs="Times New Roman"/>
                <w:noProof/>
                <w:sz w:val="24"/>
                <w:szCs w:val="24"/>
              </w:rPr>
              <w:t>(Mackenzie Valley Review Board, 2016</w:t>
            </w:r>
            <w:r w:rsidR="00D901BE">
              <w:rPr>
                <w:rFonts w:ascii="Times New Roman" w:hAnsi="Times New Roman" w:cs="Times New Roman"/>
                <w:noProof/>
                <w:sz w:val="24"/>
                <w:szCs w:val="24"/>
              </w:rPr>
              <w:t>, Pg. 18-21</w:t>
            </w:r>
            <w:r w:rsidR="00D901BE" w:rsidRPr="00594D95">
              <w:rPr>
                <w:rFonts w:ascii="Times New Roman" w:hAnsi="Times New Roman" w:cs="Times New Roman"/>
                <w:noProof/>
                <w:sz w:val="24"/>
                <w:szCs w:val="24"/>
              </w:rPr>
              <w:t>)</w:t>
            </w:r>
            <w:r w:rsidR="000A4DE2" w:rsidRPr="005D501A">
              <w:rPr>
                <w:rFonts w:ascii="Times New Roman" w:hAnsi="Times New Roman" w:cs="Times New Roman"/>
                <w:sz w:val="24"/>
                <w:szCs w:val="24"/>
              </w:rPr>
              <w:t>. This initiative seeks to understand the long-term effects of mining on the broader ecosystem and the community's traditional territories. The focus on cumulative effects allows for a more holistic understanding of how multiple mining activities contribute to changes in water quality and impact fish populations</w:t>
            </w:r>
            <w:r w:rsidR="00037C9D" w:rsidRPr="005D501A">
              <w:rPr>
                <w:rFonts w:ascii="Times New Roman" w:hAnsi="Times New Roman" w:cs="Times New Roman"/>
                <w:sz w:val="24"/>
                <w:szCs w:val="24"/>
                <w:lang w:val="en-GB"/>
              </w:rPr>
              <w:t>.</w:t>
            </w:r>
          </w:p>
          <w:p w14:paraId="2BA5951C" w14:textId="22936B3C" w:rsidR="00037C9D" w:rsidRPr="005D501A" w:rsidRDefault="00037C9D" w:rsidP="005D501A">
            <w:pPr>
              <w:pStyle w:val="ListParagraph"/>
              <w:numPr>
                <w:ilvl w:val="0"/>
                <w:numId w:val="2"/>
              </w:numPr>
              <w:spacing w:after="160"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Tlicho Community Government:  The Tlicho Community Government is actively involved in monitoring water quality and fish health in the Mackenzie River watershed around the Ekati diamond mine. This environmental monitoring initiative is essential for understanding the impact of mining activities on the health of aquatic ecosystems and fish populations in the region</w:t>
            </w:r>
            <w:r w:rsidR="00D901BE">
              <w:rPr>
                <w:rFonts w:ascii="Times New Roman" w:hAnsi="Times New Roman" w:cs="Times New Roman"/>
                <w:noProof/>
                <w:sz w:val="24"/>
                <w:szCs w:val="24"/>
              </w:rPr>
              <w:t xml:space="preserve"> </w:t>
            </w:r>
            <w:r w:rsidR="00D901BE" w:rsidRPr="00594D95">
              <w:rPr>
                <w:rFonts w:ascii="Times New Roman" w:hAnsi="Times New Roman" w:cs="Times New Roman"/>
                <w:noProof/>
                <w:sz w:val="24"/>
                <w:szCs w:val="24"/>
              </w:rPr>
              <w:t>(Mackenzie Valley Review Board, 2016</w:t>
            </w:r>
            <w:r w:rsidR="00D901BE">
              <w:rPr>
                <w:rFonts w:ascii="Times New Roman" w:hAnsi="Times New Roman" w:cs="Times New Roman"/>
                <w:noProof/>
                <w:sz w:val="24"/>
                <w:szCs w:val="24"/>
              </w:rPr>
              <w:t>, Pg. 9-10</w:t>
            </w:r>
            <w:r w:rsidR="00D901BE" w:rsidRPr="00594D95">
              <w:rPr>
                <w:rFonts w:ascii="Times New Roman" w:hAnsi="Times New Roman" w:cs="Times New Roman"/>
                <w:noProof/>
                <w:sz w:val="24"/>
                <w:szCs w:val="24"/>
              </w:rPr>
              <w:t>)</w:t>
            </w:r>
            <w:r w:rsidRPr="005D501A">
              <w:rPr>
                <w:rFonts w:ascii="Times New Roman" w:hAnsi="Times New Roman" w:cs="Times New Roman"/>
                <w:sz w:val="24"/>
                <w:szCs w:val="24"/>
                <w:lang w:val="en-GB"/>
              </w:rPr>
              <w:t>. The program likely combines traditional ecological knowledge with scientific methodologies, providing a holistic assessment that integrates both Indigenous wisdom and contemporary environmental science. Monitoring efforts may involve regular water quality testing, assessment of fish populations, and collaborative partnerships with scientific researchers and regulatory bodies</w:t>
            </w:r>
            <w:sdt>
              <w:sdtPr>
                <w:rPr>
                  <w:rFonts w:ascii="Times New Roman" w:hAnsi="Times New Roman" w:cs="Times New Roman"/>
                  <w:sz w:val="24"/>
                  <w:szCs w:val="24"/>
                  <w:lang w:val="en-GB"/>
                </w:rPr>
                <w:id w:val="534771860"/>
                <w:citation/>
              </w:sdtPr>
              <w:sdtEndPr/>
              <w:sdtContent>
                <w:r w:rsidR="00725ED0">
                  <w:rPr>
                    <w:rFonts w:ascii="Times New Roman" w:hAnsi="Times New Roman" w:cs="Times New Roman"/>
                    <w:sz w:val="24"/>
                    <w:szCs w:val="24"/>
                    <w:lang w:val="en-GB"/>
                  </w:rPr>
                  <w:fldChar w:fldCharType="begin"/>
                </w:r>
                <w:r w:rsidR="00725ED0">
                  <w:rPr>
                    <w:rFonts w:ascii="Times New Roman" w:hAnsi="Times New Roman" w:cs="Times New Roman"/>
                    <w:sz w:val="24"/>
                    <w:szCs w:val="24"/>
                  </w:rPr>
                  <w:instrText xml:space="preserve"> CITATION Mac16 \l 1033 </w:instrText>
                </w:r>
                <w:r w:rsidR="00725ED0">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(Mackenzie Valley Review Board, 2016)</w:t>
                </w:r>
                <w:r w:rsidR="00725ED0">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xml:space="preserve">. The focus is likely on ensuring the ongoing health and sustainability of the Mackenzie River watershed. </w:t>
            </w:r>
          </w:p>
        </w:tc>
      </w:tr>
      <w:tr w:rsidR="00DF4AC0" w:rsidRPr="005D501A" w14:paraId="3F1D5837" w14:textId="77777777" w:rsidTr="00C2456C">
        <w:tc>
          <w:tcPr>
            <w:tcW w:w="2070" w:type="dxa"/>
          </w:tcPr>
          <w:p w14:paraId="2E57FC9A"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Saskatchewan</w:t>
            </w:r>
          </w:p>
          <w:p w14:paraId="22CDEE85"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2D0C6050" w14:textId="6037407C" w:rsidR="00C2456C"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Athabasca Basin Dene Chiefs:</w:t>
            </w:r>
            <w:r w:rsidR="000A4DE2" w:rsidRPr="005D501A">
              <w:rPr>
                <w:rFonts w:ascii="Times New Roman" w:hAnsi="Times New Roman" w:cs="Times New Roman"/>
                <w:sz w:val="24"/>
                <w:szCs w:val="24"/>
                <w:lang w:val="en-GB"/>
              </w:rPr>
              <w:t xml:space="preserve"> </w:t>
            </w:r>
            <w:r w:rsidR="000A4DE2" w:rsidRPr="005D501A">
              <w:rPr>
                <w:rFonts w:ascii="Times New Roman" w:hAnsi="Times New Roman" w:cs="Times New Roman"/>
                <w:sz w:val="24"/>
                <w:szCs w:val="24"/>
              </w:rPr>
              <w:t xml:space="preserve">The Athabasca Basin Dene Chiefs are </w:t>
            </w:r>
            <w:r w:rsidR="003436E2" w:rsidRPr="005D501A">
              <w:rPr>
                <w:rFonts w:ascii="Times New Roman" w:hAnsi="Times New Roman" w:cs="Times New Roman"/>
                <w:sz w:val="24"/>
                <w:szCs w:val="24"/>
              </w:rPr>
              <w:t>dynamically</w:t>
            </w:r>
            <w:r w:rsidR="000A4DE2" w:rsidRPr="005D501A">
              <w:rPr>
                <w:rFonts w:ascii="Times New Roman" w:hAnsi="Times New Roman" w:cs="Times New Roman"/>
                <w:sz w:val="24"/>
                <w:szCs w:val="24"/>
              </w:rPr>
              <w:t xml:space="preserve"> involved in monitoring water quality and fish health in the Athabasca River downstream from uranium mines and tailings ponds</w:t>
            </w:r>
            <w:r w:rsidR="0051288E">
              <w:rPr>
                <w:rFonts w:ascii="Times New Roman" w:hAnsi="Times New Roman" w:cs="Times New Roman"/>
                <w:noProof/>
                <w:sz w:val="24"/>
                <w:szCs w:val="24"/>
              </w:rPr>
              <w:t xml:space="preserve"> </w:t>
            </w:r>
            <w:r w:rsidR="0051288E" w:rsidRPr="00594D95">
              <w:rPr>
                <w:rFonts w:ascii="Times New Roman" w:hAnsi="Times New Roman" w:cs="Times New Roman"/>
                <w:noProof/>
                <w:sz w:val="24"/>
                <w:szCs w:val="24"/>
              </w:rPr>
              <w:t>(UNESCO, 2022</w:t>
            </w:r>
            <w:r w:rsidR="0051288E">
              <w:rPr>
                <w:rFonts w:ascii="Times New Roman" w:hAnsi="Times New Roman" w:cs="Times New Roman"/>
                <w:noProof/>
                <w:sz w:val="24"/>
                <w:szCs w:val="24"/>
              </w:rPr>
              <w:t>, Pg.45-48</w:t>
            </w:r>
            <w:r w:rsidR="0051288E" w:rsidRPr="00594D95">
              <w:rPr>
                <w:rFonts w:ascii="Times New Roman" w:hAnsi="Times New Roman" w:cs="Times New Roman"/>
                <w:noProof/>
                <w:sz w:val="24"/>
                <w:szCs w:val="24"/>
              </w:rPr>
              <w:t>)</w:t>
            </w:r>
            <w:r w:rsidR="00CC0DD1">
              <w:rPr>
                <w:rFonts w:ascii="Times New Roman" w:hAnsi="Times New Roman" w:cs="Times New Roman"/>
                <w:sz w:val="24"/>
                <w:szCs w:val="24"/>
              </w:rPr>
              <w:t>;</w:t>
            </w:r>
            <w:sdt>
              <w:sdtPr>
                <w:rPr>
                  <w:rFonts w:ascii="Times New Roman" w:hAnsi="Times New Roman" w:cs="Times New Roman"/>
                  <w:sz w:val="24"/>
                  <w:szCs w:val="24"/>
                </w:rPr>
                <w:id w:val="2041932447"/>
                <w:citation/>
              </w:sdtPr>
              <w:sdtEndPr/>
              <w:sdtContent>
                <w:r w:rsidR="00CC0DD1">
                  <w:rPr>
                    <w:rFonts w:ascii="Times New Roman" w:hAnsi="Times New Roman" w:cs="Times New Roman"/>
                    <w:sz w:val="24"/>
                    <w:szCs w:val="24"/>
                  </w:rPr>
                  <w:fldChar w:fldCharType="begin"/>
                </w:r>
                <w:r w:rsidR="00CC0DD1">
                  <w:rPr>
                    <w:rFonts w:ascii="Times New Roman" w:hAnsi="Times New Roman" w:cs="Times New Roman"/>
                    <w:sz w:val="24"/>
                    <w:szCs w:val="24"/>
                  </w:rPr>
                  <w:instrText xml:space="preserve"> CITATION Wil99 \l 1033 </w:instrText>
                </w:r>
                <w:r w:rsidR="00CC0DD1">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(Wiles, McEwen, &amp; Sadar, 1999)</w:t>
                </w:r>
                <w:r w:rsidR="00CC0DD1">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Given the significance of the Athabasca River to the region's ecosystems and Indigenous communities, this monitoring program aims to assess the potential impacts of uranium mining activities on water quality and the health of fish populations</w:t>
            </w:r>
            <w:r w:rsidR="0051288E">
              <w:rPr>
                <w:rFonts w:ascii="Times New Roman" w:hAnsi="Times New Roman" w:cs="Times New Roman"/>
                <w:noProof/>
                <w:sz w:val="24"/>
                <w:szCs w:val="24"/>
              </w:rPr>
              <w:t xml:space="preserve"> </w:t>
            </w:r>
            <w:r w:rsidR="0051288E" w:rsidRPr="00594D95">
              <w:rPr>
                <w:rFonts w:ascii="Times New Roman" w:hAnsi="Times New Roman" w:cs="Times New Roman"/>
                <w:noProof/>
                <w:sz w:val="24"/>
                <w:szCs w:val="24"/>
              </w:rPr>
              <w:t>(Canada North Environmental Services Saskatoon, 2015</w:t>
            </w:r>
            <w:r w:rsidR="0051288E">
              <w:rPr>
                <w:rFonts w:ascii="Times New Roman" w:hAnsi="Times New Roman" w:cs="Times New Roman"/>
                <w:noProof/>
                <w:sz w:val="24"/>
                <w:szCs w:val="24"/>
              </w:rPr>
              <w:t>, Page 5-6</w:t>
            </w:r>
            <w:r w:rsidR="0051288E" w:rsidRPr="00594D95">
              <w:rPr>
                <w:rFonts w:ascii="Times New Roman" w:hAnsi="Times New Roman" w:cs="Times New Roman"/>
                <w:noProof/>
                <w:sz w:val="24"/>
                <w:szCs w:val="24"/>
              </w:rPr>
              <w:t>)</w:t>
            </w:r>
            <w:r w:rsidR="000A4DE2" w:rsidRPr="005D501A">
              <w:rPr>
                <w:rFonts w:ascii="Times New Roman" w:hAnsi="Times New Roman" w:cs="Times New Roman"/>
                <w:sz w:val="24"/>
                <w:szCs w:val="24"/>
              </w:rPr>
              <w:t>. The initiative likely combines traditional ecological knowledge with scientific methodologies to provide a holistic understanding of the environmental conditions.</w:t>
            </w:r>
            <w:r w:rsidRPr="00CC40F0">
              <w:rPr>
                <w:rFonts w:ascii="Times New Roman" w:hAnsi="Times New Roman" w:cs="Times New Roman"/>
                <w:sz w:val="24"/>
                <w:szCs w:val="24"/>
                <w:lang w:val="en-GB"/>
              </w:rPr>
              <w:t xml:space="preserve">  </w:t>
            </w:r>
          </w:p>
          <w:p w14:paraId="51442A73" w14:textId="52B84C7A" w:rsidR="00DF4AC0"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English River First Nation: </w:t>
            </w:r>
            <w:r w:rsidR="000A4DE2" w:rsidRPr="005D501A">
              <w:rPr>
                <w:rFonts w:ascii="Times New Roman" w:hAnsi="Times New Roman" w:cs="Times New Roman"/>
                <w:sz w:val="24"/>
                <w:szCs w:val="24"/>
              </w:rPr>
              <w:t>The English River First Nation has undertaken an investigation into the environmental impacts of the Key Lake Mine and its associated tailings pond. The focus of this initiative is to assess the effects on surrounding water quality and wildlife in the region</w:t>
            </w:r>
            <w:sdt>
              <w:sdtPr>
                <w:rPr>
                  <w:rFonts w:ascii="Times New Roman" w:hAnsi="Times New Roman" w:cs="Times New Roman"/>
                  <w:sz w:val="24"/>
                  <w:szCs w:val="24"/>
                </w:rPr>
                <w:id w:val="1747833280"/>
                <w:citation/>
              </w:sdtPr>
              <w:sdtEndPr/>
              <w:sdtContent>
                <w:r w:rsidR="00CF5460">
                  <w:rPr>
                    <w:rFonts w:ascii="Times New Roman" w:hAnsi="Times New Roman" w:cs="Times New Roman"/>
                    <w:sz w:val="24"/>
                    <w:szCs w:val="24"/>
                  </w:rPr>
                  <w:fldChar w:fldCharType="begin"/>
                </w:r>
                <w:r w:rsidR="00CF5460">
                  <w:rPr>
                    <w:rFonts w:ascii="Times New Roman" w:hAnsi="Times New Roman" w:cs="Times New Roman"/>
                    <w:sz w:val="24"/>
                    <w:szCs w:val="24"/>
                  </w:rPr>
                  <w:instrText xml:space="preserve"> CITATION Can23 \l 1033 </w:instrText>
                </w:r>
                <w:r w:rsidR="00CF5460">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 xml:space="preserve">(Canadian Nuclear Safety Commission, </w:t>
                </w:r>
                <w:r w:rsidR="00594D95" w:rsidRPr="00594D95">
                  <w:rPr>
                    <w:rFonts w:ascii="Times New Roman" w:hAnsi="Times New Roman" w:cs="Times New Roman"/>
                    <w:noProof/>
                    <w:sz w:val="24"/>
                    <w:szCs w:val="24"/>
                  </w:rPr>
                  <w:lastRenderedPageBreak/>
                  <w:t>2023)</w:t>
                </w:r>
                <w:r w:rsidR="00CF5460">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conducting a baseline study, the community aims to understand the existing environmental conditions and potential changes resulting from historical mining activities. The investigation likely includes a comprehensive analysis of the tailings management area and its influence on the broader ecosystem.</w:t>
            </w:r>
            <w:r w:rsidRPr="00CC40F0">
              <w:rPr>
                <w:rFonts w:ascii="Times New Roman" w:hAnsi="Times New Roman" w:cs="Times New Roman"/>
                <w:sz w:val="24"/>
                <w:szCs w:val="24"/>
                <w:lang w:val="en-GB"/>
              </w:rPr>
              <w:t xml:space="preserve"> </w:t>
            </w:r>
          </w:p>
        </w:tc>
      </w:tr>
      <w:tr w:rsidR="00DF4AC0" w:rsidRPr="005D501A" w14:paraId="37CFE34F" w14:textId="77777777" w:rsidTr="00C2456C">
        <w:tc>
          <w:tcPr>
            <w:tcW w:w="2070" w:type="dxa"/>
          </w:tcPr>
          <w:p w14:paraId="30FEB848"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Ontario</w:t>
            </w:r>
          </w:p>
          <w:p w14:paraId="63CE1909"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4622ADA7" w14:textId="6D29D86A" w:rsidR="00CC40F0" w:rsidRPr="00CC40F0"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Fort William First Nation: </w:t>
            </w:r>
            <w:r w:rsidR="000A4DE2" w:rsidRPr="005D501A">
              <w:rPr>
                <w:rFonts w:ascii="Times New Roman" w:hAnsi="Times New Roman" w:cs="Times New Roman"/>
                <w:sz w:val="24"/>
                <w:szCs w:val="24"/>
              </w:rPr>
              <w:t>Fort William First Nation is actively engaged in monitoring mercury levels in fish tissues downstream from the Atikokan gold mine</w:t>
            </w:r>
            <w:r w:rsidR="00175ED3">
              <w:rPr>
                <w:rFonts w:ascii="Times New Roman" w:hAnsi="Times New Roman" w:cs="Times New Roman"/>
                <w:noProof/>
                <w:sz w:val="24"/>
                <w:szCs w:val="24"/>
              </w:rPr>
              <w:t xml:space="preserve"> </w:t>
            </w:r>
            <w:r w:rsidR="00175ED3" w:rsidRPr="00594D95">
              <w:rPr>
                <w:rFonts w:ascii="Times New Roman" w:hAnsi="Times New Roman" w:cs="Times New Roman"/>
                <w:noProof/>
                <w:sz w:val="24"/>
                <w:szCs w:val="24"/>
              </w:rPr>
              <w:t>(Jones, Young, Howe, &amp; Wasylenko, 2016</w:t>
            </w:r>
            <w:r w:rsidR="00175ED3">
              <w:rPr>
                <w:rFonts w:ascii="Times New Roman" w:hAnsi="Times New Roman" w:cs="Times New Roman"/>
                <w:noProof/>
                <w:sz w:val="24"/>
                <w:szCs w:val="24"/>
              </w:rPr>
              <w:t>, Pg. 30-33</w:t>
            </w:r>
            <w:r w:rsidR="00175ED3" w:rsidRPr="00594D95">
              <w:rPr>
                <w:rFonts w:ascii="Times New Roman" w:hAnsi="Times New Roman" w:cs="Times New Roman"/>
                <w:noProof/>
                <w:sz w:val="24"/>
                <w:szCs w:val="24"/>
              </w:rPr>
              <w:t>)</w:t>
            </w:r>
            <w:r w:rsidR="000A4DE2" w:rsidRPr="005D501A">
              <w:rPr>
                <w:rFonts w:ascii="Times New Roman" w:hAnsi="Times New Roman" w:cs="Times New Roman"/>
                <w:sz w:val="24"/>
                <w:szCs w:val="24"/>
              </w:rPr>
              <w:t>. This environmental monitoring program is crucial for understanding the impact of historical mining activities on mercury contamination in local aquatic ecosystems</w:t>
            </w:r>
            <w:sdt>
              <w:sdtPr>
                <w:rPr>
                  <w:rFonts w:ascii="Times New Roman" w:hAnsi="Times New Roman" w:cs="Times New Roman"/>
                  <w:sz w:val="24"/>
                  <w:szCs w:val="24"/>
                </w:rPr>
                <w:id w:val="-581991121"/>
                <w:citation/>
              </w:sdtPr>
              <w:sdtEndPr/>
              <w:sdtContent>
                <w:r w:rsidR="000E7662">
                  <w:rPr>
                    <w:rFonts w:ascii="Times New Roman" w:hAnsi="Times New Roman" w:cs="Times New Roman"/>
                    <w:sz w:val="24"/>
                    <w:szCs w:val="24"/>
                  </w:rPr>
                  <w:fldChar w:fldCharType="begin"/>
                </w:r>
                <w:r w:rsidR="000E7662">
                  <w:rPr>
                    <w:rFonts w:ascii="Times New Roman" w:hAnsi="Times New Roman" w:cs="Times New Roman"/>
                    <w:sz w:val="24"/>
                    <w:szCs w:val="24"/>
                  </w:rPr>
                  <w:instrText xml:space="preserve">CITATION Can18 \l 1033 </w:instrText>
                </w:r>
                <w:r w:rsidR="000E7662">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(Canadian Environmental Assessment Agency, 2018)</w:t>
                </w:r>
                <w:r w:rsidR="000E7662">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focusing on fish tissues, the community aims to assess the potential health risks posed to both the environment and those who rely on fish as a traditional food source. This initiative likely involves a combination of traditional ecological knowledge and scientific methodologies.</w:t>
            </w:r>
            <w:r w:rsidRPr="00CC40F0">
              <w:rPr>
                <w:rFonts w:ascii="Times New Roman" w:hAnsi="Times New Roman" w:cs="Times New Roman"/>
                <w:sz w:val="24"/>
                <w:szCs w:val="24"/>
                <w:lang w:val="en-GB"/>
              </w:rPr>
              <w:t xml:space="preserve"> </w:t>
            </w:r>
          </w:p>
          <w:p w14:paraId="2816660D" w14:textId="107876AA" w:rsidR="00DF4AC0" w:rsidRPr="005D501A"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Chippewas of the Thames First Nation: </w:t>
            </w:r>
            <w:r w:rsidR="000A4DE2" w:rsidRPr="005D501A">
              <w:rPr>
                <w:rFonts w:ascii="Times New Roman" w:hAnsi="Times New Roman" w:cs="Times New Roman"/>
                <w:sz w:val="24"/>
                <w:szCs w:val="24"/>
              </w:rPr>
              <w:t>The Chippewas of the Thames First Nation have conducted a comprehensive assessment of the cumulative environmental impacts of mining activity on the Thames River watershed</w:t>
            </w:r>
            <w:r w:rsidR="00175ED3">
              <w:rPr>
                <w:rFonts w:ascii="Times New Roman" w:hAnsi="Times New Roman" w:cs="Times New Roman"/>
                <w:noProof/>
                <w:sz w:val="24"/>
                <w:szCs w:val="24"/>
              </w:rPr>
              <w:t xml:space="preserve"> </w:t>
            </w:r>
            <w:r w:rsidR="00175ED3" w:rsidRPr="00175ED3">
              <w:rPr>
                <w:rFonts w:ascii="Times New Roman" w:hAnsi="Times New Roman" w:cs="Times New Roman"/>
                <w:noProof/>
                <w:sz w:val="24"/>
                <w:szCs w:val="24"/>
              </w:rPr>
              <w:t>(Johnson, 2019</w:t>
            </w:r>
            <w:r w:rsidR="00175ED3">
              <w:rPr>
                <w:rFonts w:ascii="Times New Roman" w:hAnsi="Times New Roman" w:cs="Times New Roman"/>
                <w:noProof/>
                <w:sz w:val="24"/>
                <w:szCs w:val="24"/>
              </w:rPr>
              <w:t>, pg.3-4</w:t>
            </w:r>
            <w:r w:rsidR="00175ED3" w:rsidRPr="00175ED3">
              <w:rPr>
                <w:rFonts w:ascii="Times New Roman" w:hAnsi="Times New Roman" w:cs="Times New Roman"/>
                <w:noProof/>
                <w:sz w:val="24"/>
                <w:szCs w:val="24"/>
              </w:rPr>
              <w:t>)</w:t>
            </w:r>
            <w:r w:rsidR="0051288E">
              <w:rPr>
                <w:rFonts w:ascii="Times New Roman" w:hAnsi="Times New Roman" w:cs="Times New Roman"/>
                <w:noProof/>
                <w:sz w:val="24"/>
                <w:szCs w:val="24"/>
              </w:rPr>
              <w:t xml:space="preserve"> </w:t>
            </w:r>
            <w:r w:rsidR="0051288E" w:rsidRPr="0051288E">
              <w:rPr>
                <w:rFonts w:ascii="Times New Roman" w:hAnsi="Times New Roman" w:cs="Times New Roman"/>
                <w:noProof/>
                <w:sz w:val="24"/>
                <w:szCs w:val="24"/>
              </w:rPr>
              <w:t>(Johnson,</w:t>
            </w:r>
            <w:r w:rsidR="0051288E">
              <w:rPr>
                <w:rFonts w:ascii="Times New Roman" w:hAnsi="Times New Roman" w:cs="Times New Roman"/>
                <w:noProof/>
                <w:sz w:val="24"/>
                <w:szCs w:val="24"/>
              </w:rPr>
              <w:t xml:space="preserve"> </w:t>
            </w:r>
            <w:r w:rsidR="0051288E" w:rsidRPr="0051288E">
              <w:rPr>
                <w:rFonts w:ascii="Times New Roman" w:hAnsi="Times New Roman" w:cs="Times New Roman"/>
                <w:noProof/>
                <w:sz w:val="24"/>
                <w:szCs w:val="24"/>
              </w:rPr>
              <w:t>2018</w:t>
            </w:r>
            <w:r w:rsidR="0051288E">
              <w:rPr>
                <w:rFonts w:ascii="Times New Roman" w:hAnsi="Times New Roman" w:cs="Times New Roman"/>
                <w:noProof/>
                <w:sz w:val="24"/>
                <w:szCs w:val="24"/>
              </w:rPr>
              <w:t>, pg. 3-4</w:t>
            </w:r>
            <w:r w:rsidR="0051288E" w:rsidRPr="0051288E">
              <w:rPr>
                <w:rFonts w:ascii="Times New Roman" w:hAnsi="Times New Roman" w:cs="Times New Roman"/>
                <w:noProof/>
                <w:sz w:val="24"/>
                <w:szCs w:val="24"/>
              </w:rPr>
              <w:t>)</w:t>
            </w:r>
            <w:r w:rsidR="000A4DE2" w:rsidRPr="005D501A">
              <w:rPr>
                <w:rFonts w:ascii="Times New Roman" w:hAnsi="Times New Roman" w:cs="Times New Roman"/>
                <w:sz w:val="24"/>
                <w:szCs w:val="24"/>
              </w:rPr>
              <w:t>. This initiative aims to understand how multiple mining activities contribute to changes in water quality, habitat integrity, and overall ecosystem health</w:t>
            </w:r>
            <w:sdt>
              <w:sdtPr>
                <w:rPr>
                  <w:rFonts w:ascii="Times New Roman" w:hAnsi="Times New Roman" w:cs="Times New Roman"/>
                  <w:sz w:val="24"/>
                  <w:szCs w:val="24"/>
                </w:rPr>
                <w:id w:val="-1905131121"/>
                <w:citation/>
              </w:sdtPr>
              <w:sdtEndPr/>
              <w:sdtContent>
                <w:r w:rsidR="00744F16">
                  <w:rPr>
                    <w:rFonts w:ascii="Times New Roman" w:hAnsi="Times New Roman" w:cs="Times New Roman"/>
                    <w:sz w:val="24"/>
                    <w:szCs w:val="24"/>
                  </w:rPr>
                  <w:fldChar w:fldCharType="begin"/>
                </w:r>
                <w:r w:rsidR="00744F16">
                  <w:rPr>
                    <w:rFonts w:ascii="Times New Roman" w:hAnsi="Times New Roman" w:cs="Times New Roman"/>
                    <w:sz w:val="24"/>
                    <w:szCs w:val="24"/>
                  </w:rPr>
                  <w:instrText xml:space="preserve"> CITATION Chi19 \l 1033 </w:instrText>
                </w:r>
                <w:r w:rsidR="00744F16">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(Chippewas of the Thames First Nation, 2019)</w:t>
                </w:r>
                <w:r w:rsidR="00744F16">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taking a cumulative effects approach, the community seeks to identify synergistic impacts that may not be apparent when considering each project in isolation. The assessment likely incorporates a combination of Indigenous knowledge and scientific data.</w:t>
            </w:r>
            <w:r w:rsidRPr="00CC40F0">
              <w:rPr>
                <w:rFonts w:ascii="Times New Roman" w:hAnsi="Times New Roman" w:cs="Times New Roman"/>
                <w:sz w:val="24"/>
                <w:szCs w:val="24"/>
                <w:lang w:val="en-GB"/>
              </w:rPr>
              <w:t xml:space="preserve"> </w:t>
            </w:r>
          </w:p>
          <w:p w14:paraId="74A34D0D" w14:textId="2F6D3FD5" w:rsidR="00C659A3" w:rsidRPr="005D501A" w:rsidRDefault="00037C9D" w:rsidP="005D501A">
            <w:pPr>
              <w:numPr>
                <w:ilvl w:val="0"/>
                <w:numId w:val="4"/>
              </w:num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Temagami First Nation: Temagami First Nation is actively engaged in assessing the potential impacts of proposed mining projects on their traditional territories and water resources</w:t>
            </w:r>
            <w:r w:rsidR="00175ED3">
              <w:rPr>
                <w:rFonts w:ascii="Times New Roman" w:hAnsi="Times New Roman" w:cs="Times New Roman"/>
                <w:noProof/>
                <w:sz w:val="24"/>
                <w:szCs w:val="24"/>
              </w:rPr>
              <w:t xml:space="preserve"> </w:t>
            </w:r>
            <w:r w:rsidR="00175ED3" w:rsidRPr="00594D95">
              <w:rPr>
                <w:rFonts w:ascii="Times New Roman" w:hAnsi="Times New Roman" w:cs="Times New Roman"/>
                <w:noProof/>
                <w:sz w:val="24"/>
                <w:szCs w:val="24"/>
              </w:rPr>
              <w:t>(Temagami First Nation and Teme Augama Anishnabai, 2013</w:t>
            </w:r>
            <w:r w:rsidR="00175ED3">
              <w:rPr>
                <w:rFonts w:ascii="Times New Roman" w:hAnsi="Times New Roman" w:cs="Times New Roman"/>
                <w:noProof/>
                <w:sz w:val="24"/>
                <w:szCs w:val="24"/>
              </w:rPr>
              <w:t>, Pg.4-5</w:t>
            </w:r>
            <w:r w:rsidR="00175ED3" w:rsidRPr="00594D95">
              <w:rPr>
                <w:rFonts w:ascii="Times New Roman" w:hAnsi="Times New Roman" w:cs="Times New Roman"/>
                <w:noProof/>
                <w:sz w:val="24"/>
                <w:szCs w:val="24"/>
              </w:rPr>
              <w:t>)</w:t>
            </w:r>
            <w:r w:rsidR="00DC26D5">
              <w:rPr>
                <w:rFonts w:ascii="Times New Roman" w:hAnsi="Times New Roman" w:cs="Times New Roman"/>
                <w:sz w:val="24"/>
                <w:szCs w:val="24"/>
                <w:lang w:val="en-GB"/>
              </w:rPr>
              <w:t>;</w:t>
            </w:r>
            <w:sdt>
              <w:sdtPr>
                <w:rPr>
                  <w:rFonts w:ascii="Times New Roman" w:hAnsi="Times New Roman" w:cs="Times New Roman"/>
                  <w:sz w:val="24"/>
                  <w:szCs w:val="24"/>
                  <w:lang w:val="en-GB"/>
                </w:rPr>
                <w:id w:val="1013105563"/>
                <w:citation/>
              </w:sdtPr>
              <w:sdtEndPr/>
              <w:sdtContent>
                <w:r w:rsidR="00DC26D5">
                  <w:rPr>
                    <w:rFonts w:ascii="Times New Roman" w:hAnsi="Times New Roman" w:cs="Times New Roman"/>
                    <w:sz w:val="24"/>
                    <w:szCs w:val="24"/>
                    <w:lang w:val="en-GB"/>
                  </w:rPr>
                  <w:fldChar w:fldCharType="begin"/>
                </w:r>
                <w:r w:rsidR="004E1FDC">
                  <w:rPr>
                    <w:rFonts w:ascii="Times New Roman" w:hAnsi="Times New Roman" w:cs="Times New Roman"/>
                    <w:sz w:val="24"/>
                    <w:szCs w:val="24"/>
                  </w:rPr>
                  <w:instrText xml:space="preserve">CITATION San21 \l 1033 </w:instrText>
                </w:r>
                <w:r w:rsidR="00DC26D5">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(Worden, 2021)</w:t>
                </w:r>
                <w:r w:rsidR="00DC26D5">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xml:space="preserve">. This proactive approach is crucial for protecting the community's ancestral lands and preserving the integrity of their water sources. The environmental monitoring program likely involves comprehensive impact assessments, consultation processes, and the integration of traditional knowledge to inform decision-making regarding proposed mining developments. </w:t>
            </w:r>
            <w:r w:rsidRPr="005D501A">
              <w:rPr>
                <w:rFonts w:ascii="Times New Roman" w:hAnsi="Times New Roman" w:cs="Times New Roman"/>
                <w:sz w:val="24"/>
                <w:szCs w:val="24"/>
                <w:lang w:val="en-GB"/>
              </w:rPr>
              <w:lastRenderedPageBreak/>
              <w:t>Monitoring activities may include reviewing mining project proposals, conducting environmental impact assessments, and participating in regulatory processes. The goal is to ensure that any proposed mining activities align with the community's values and environmental sustainability objectives.</w:t>
            </w:r>
          </w:p>
        </w:tc>
      </w:tr>
      <w:tr w:rsidR="00CC40F0" w:rsidRPr="005D501A" w14:paraId="193C1382" w14:textId="77777777" w:rsidTr="00C2456C">
        <w:tc>
          <w:tcPr>
            <w:tcW w:w="2070" w:type="dxa"/>
          </w:tcPr>
          <w:p w14:paraId="55689BEB"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Quebec</w:t>
            </w:r>
          </w:p>
          <w:p w14:paraId="709D338F" w14:textId="77777777" w:rsidR="00CC40F0" w:rsidRPr="005D501A" w:rsidRDefault="00CC40F0" w:rsidP="005D501A">
            <w:pPr>
              <w:spacing w:line="276" w:lineRule="auto"/>
              <w:jc w:val="both"/>
              <w:rPr>
                <w:rFonts w:ascii="Times New Roman" w:hAnsi="Times New Roman" w:cs="Times New Roman"/>
                <w:b/>
                <w:bCs/>
                <w:sz w:val="24"/>
                <w:szCs w:val="24"/>
                <w:lang w:val="en-GB"/>
              </w:rPr>
            </w:pPr>
          </w:p>
        </w:tc>
        <w:tc>
          <w:tcPr>
            <w:tcW w:w="7470" w:type="dxa"/>
          </w:tcPr>
          <w:p w14:paraId="602A778B" w14:textId="24BBE195" w:rsidR="00ED1AA5"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Cree Nation of Mistassini:</w:t>
            </w:r>
            <w:r w:rsidR="00456D1D" w:rsidRPr="005D501A">
              <w:rPr>
                <w:rFonts w:ascii="Times New Roman" w:hAnsi="Times New Roman" w:cs="Times New Roman"/>
                <w:sz w:val="24"/>
                <w:szCs w:val="24"/>
                <w:lang w:val="en-GB"/>
              </w:rPr>
              <w:t xml:space="preserve"> </w:t>
            </w:r>
            <w:r w:rsidR="00456D1D" w:rsidRPr="005D501A">
              <w:rPr>
                <w:rFonts w:ascii="Times New Roman" w:hAnsi="Times New Roman" w:cs="Times New Roman"/>
                <w:sz w:val="24"/>
                <w:szCs w:val="24"/>
              </w:rPr>
              <w:t xml:space="preserve">The Cree Nation of Mistassini is actively involved in monitoring water quality and wildlife health in the </w:t>
            </w:r>
            <w:r w:rsidR="00D55B6D" w:rsidRPr="005D501A">
              <w:rPr>
                <w:rFonts w:ascii="Times New Roman" w:hAnsi="Times New Roman" w:cs="Times New Roman"/>
                <w:sz w:val="24"/>
                <w:szCs w:val="24"/>
              </w:rPr>
              <w:t xml:space="preserve">Tartigou </w:t>
            </w:r>
            <w:r w:rsidR="00456D1D" w:rsidRPr="005D501A">
              <w:rPr>
                <w:rFonts w:ascii="Times New Roman" w:hAnsi="Times New Roman" w:cs="Times New Roman"/>
                <w:sz w:val="24"/>
                <w:szCs w:val="24"/>
              </w:rPr>
              <w:t>River watershed, which has been impacted by gold mine tailings ponds</w:t>
            </w:r>
            <w:r w:rsidR="00EE7D26">
              <w:rPr>
                <w:rFonts w:ascii="Times New Roman" w:hAnsi="Times New Roman" w:cs="Times New Roman"/>
                <w:noProof/>
                <w:sz w:val="24"/>
                <w:szCs w:val="24"/>
              </w:rPr>
              <w:t xml:space="preserve"> </w:t>
            </w:r>
            <w:r w:rsidR="00EE7D26" w:rsidRPr="00594D95">
              <w:rPr>
                <w:rFonts w:ascii="Times New Roman" w:hAnsi="Times New Roman" w:cs="Times New Roman"/>
                <w:noProof/>
                <w:sz w:val="24"/>
                <w:szCs w:val="24"/>
              </w:rPr>
              <w:t>(Bernier, et al., 2009</w:t>
            </w:r>
            <w:r w:rsidR="00EE7D26">
              <w:rPr>
                <w:rFonts w:ascii="Times New Roman" w:hAnsi="Times New Roman" w:cs="Times New Roman"/>
                <w:noProof/>
                <w:sz w:val="24"/>
                <w:szCs w:val="24"/>
              </w:rPr>
              <w:t>, Pg.345</w:t>
            </w:r>
            <w:r w:rsidR="00EE7D26" w:rsidRPr="00594D95">
              <w:rPr>
                <w:rFonts w:ascii="Times New Roman" w:hAnsi="Times New Roman" w:cs="Times New Roman"/>
                <w:noProof/>
                <w:sz w:val="24"/>
                <w:szCs w:val="24"/>
              </w:rPr>
              <w:t>)</w:t>
            </w:r>
            <w:r w:rsidR="00456D1D" w:rsidRPr="005D501A">
              <w:rPr>
                <w:rFonts w:ascii="Times New Roman" w:hAnsi="Times New Roman" w:cs="Times New Roman"/>
                <w:sz w:val="24"/>
                <w:szCs w:val="24"/>
              </w:rPr>
              <w:t>. This environmental monitoring program aims to assess the extent of environmental changes resulting from historical mining activities, particularly the impact on water quality and the health of wildlife populations</w:t>
            </w:r>
            <w:r w:rsidR="00EE7D26">
              <w:rPr>
                <w:rFonts w:ascii="Times New Roman" w:hAnsi="Times New Roman" w:cs="Times New Roman"/>
                <w:noProof/>
                <w:sz w:val="24"/>
                <w:szCs w:val="24"/>
              </w:rPr>
              <w:t xml:space="preserve"> </w:t>
            </w:r>
            <w:r w:rsidR="00EE7D26" w:rsidRPr="00594D95">
              <w:rPr>
                <w:rFonts w:ascii="Times New Roman" w:hAnsi="Times New Roman" w:cs="Times New Roman"/>
                <w:noProof/>
                <w:sz w:val="24"/>
                <w:szCs w:val="24"/>
              </w:rPr>
              <w:t>(Bernier, et al., 2009</w:t>
            </w:r>
            <w:r w:rsidR="00EE7D26">
              <w:rPr>
                <w:rFonts w:ascii="Times New Roman" w:hAnsi="Times New Roman" w:cs="Times New Roman"/>
                <w:noProof/>
                <w:sz w:val="24"/>
                <w:szCs w:val="24"/>
              </w:rPr>
              <w:t>, Pg. 350</w:t>
            </w:r>
            <w:r w:rsidR="00EE7D26" w:rsidRPr="00594D95">
              <w:rPr>
                <w:rFonts w:ascii="Times New Roman" w:hAnsi="Times New Roman" w:cs="Times New Roman"/>
                <w:noProof/>
                <w:sz w:val="24"/>
                <w:szCs w:val="24"/>
              </w:rPr>
              <w:t>)</w:t>
            </w:r>
            <w:r w:rsidR="00456D1D" w:rsidRPr="005D501A">
              <w:rPr>
                <w:rFonts w:ascii="Times New Roman" w:hAnsi="Times New Roman" w:cs="Times New Roman"/>
                <w:sz w:val="24"/>
                <w:szCs w:val="24"/>
              </w:rPr>
              <w:t>. The initiative likely employs a combination of traditional ecological knowledge and scientific methodologies to provide a comprehensive understanding of the ecological conditions.</w:t>
            </w:r>
            <w:r w:rsidRPr="00CC40F0">
              <w:rPr>
                <w:rFonts w:ascii="Times New Roman" w:hAnsi="Times New Roman" w:cs="Times New Roman"/>
                <w:sz w:val="24"/>
                <w:szCs w:val="24"/>
                <w:lang w:val="en-GB"/>
              </w:rPr>
              <w:t xml:space="preserve">  </w:t>
            </w:r>
          </w:p>
          <w:p w14:paraId="59CFF021" w14:textId="4BC9E40F" w:rsidR="00CC40F0"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Innu Takuaikan Uashat and Mani-Utenam: </w:t>
            </w:r>
            <w:r w:rsidR="00456D1D" w:rsidRPr="005D501A">
              <w:rPr>
                <w:rFonts w:ascii="Times New Roman" w:hAnsi="Times New Roman" w:cs="Times New Roman"/>
                <w:sz w:val="24"/>
                <w:szCs w:val="24"/>
              </w:rPr>
              <w:t>The Innu Takuaikan Uashat and Mani-Utenam are engaged in assessing the environmental impacts of the Diavik diamond mine and its associated tailings pond on surrounding fish and wildlife populations</w:t>
            </w:r>
            <w:r w:rsidR="002219B4">
              <w:rPr>
                <w:rFonts w:ascii="Times New Roman" w:hAnsi="Times New Roman" w:cs="Times New Roman"/>
                <w:noProof/>
                <w:sz w:val="24"/>
                <w:szCs w:val="24"/>
              </w:rPr>
              <w:t xml:space="preserve"> </w:t>
            </w:r>
            <w:r w:rsidR="002219B4" w:rsidRPr="00594D95">
              <w:rPr>
                <w:rFonts w:ascii="Times New Roman" w:hAnsi="Times New Roman" w:cs="Times New Roman"/>
                <w:noProof/>
                <w:sz w:val="24"/>
                <w:szCs w:val="24"/>
              </w:rPr>
              <w:t>(Thomson, 2015</w:t>
            </w:r>
            <w:r w:rsidR="002219B4">
              <w:rPr>
                <w:rFonts w:ascii="Times New Roman" w:hAnsi="Times New Roman" w:cs="Times New Roman"/>
                <w:noProof/>
                <w:sz w:val="24"/>
                <w:szCs w:val="24"/>
              </w:rPr>
              <w:t>, Pg.118-123</w:t>
            </w:r>
            <w:r w:rsidR="002219B4" w:rsidRPr="00594D95">
              <w:rPr>
                <w:rFonts w:ascii="Times New Roman" w:hAnsi="Times New Roman" w:cs="Times New Roman"/>
                <w:noProof/>
                <w:sz w:val="24"/>
                <w:szCs w:val="24"/>
              </w:rPr>
              <w:t>)</w:t>
            </w:r>
            <w:r w:rsidR="00456D1D" w:rsidRPr="005D501A">
              <w:rPr>
                <w:rFonts w:ascii="Times New Roman" w:hAnsi="Times New Roman" w:cs="Times New Roman"/>
                <w:sz w:val="24"/>
                <w:szCs w:val="24"/>
              </w:rPr>
              <w:t>. This initiative aims to understand how mining activities have influenced the local ecosystem, particularly in terms of water quality and the health of wildlife. The environmental monitoring program likely integrates traditional knowledge with scientific approaches to provide a comprehensive evaluation of the mine's effects on the environment.</w:t>
            </w:r>
            <w:r w:rsidRPr="00CC40F0">
              <w:rPr>
                <w:rFonts w:ascii="Times New Roman" w:hAnsi="Times New Roman" w:cs="Times New Roman"/>
                <w:sz w:val="24"/>
                <w:szCs w:val="24"/>
                <w:lang w:val="en-GB"/>
              </w:rPr>
              <w:t xml:space="preserve"> </w:t>
            </w:r>
          </w:p>
        </w:tc>
      </w:tr>
    </w:tbl>
    <w:p w14:paraId="4C084566" w14:textId="77777777" w:rsidR="00594D95" w:rsidRDefault="00594D95" w:rsidP="005D501A">
      <w:pPr>
        <w:spacing w:line="276" w:lineRule="auto"/>
        <w:jc w:val="both"/>
        <w:rPr>
          <w:rFonts w:ascii="Times New Roman" w:hAnsi="Times New Roman" w:cs="Times New Roman"/>
          <w:sz w:val="24"/>
          <w:szCs w:val="24"/>
        </w:rPr>
      </w:pPr>
    </w:p>
    <w:p w14:paraId="6ABA4029" w14:textId="77777777" w:rsidR="00594D95" w:rsidRDefault="00594D95" w:rsidP="005D501A">
      <w:pPr>
        <w:spacing w:line="276" w:lineRule="auto"/>
        <w:jc w:val="both"/>
        <w:rPr>
          <w:rFonts w:ascii="Times New Roman" w:hAnsi="Times New Roman" w:cs="Times New Roman"/>
          <w:sz w:val="24"/>
          <w:szCs w:val="24"/>
        </w:rPr>
      </w:pPr>
    </w:p>
    <w:p w14:paraId="559D8626" w14:textId="77777777" w:rsidR="00594D95" w:rsidRDefault="00594D95" w:rsidP="005D501A">
      <w:pPr>
        <w:spacing w:line="276" w:lineRule="auto"/>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1999385618"/>
        <w:docPartObj>
          <w:docPartGallery w:val="Bibliographies"/>
          <w:docPartUnique/>
        </w:docPartObj>
      </w:sdtPr>
      <w:sdtEndPr/>
      <w:sdtContent>
        <w:p w14:paraId="69443E07" w14:textId="3656D0D7" w:rsidR="00594D95" w:rsidRPr="00594D95" w:rsidRDefault="00594D95" w:rsidP="00594D95">
          <w:pPr>
            <w:pStyle w:val="Heading1"/>
            <w:spacing w:line="360" w:lineRule="auto"/>
            <w:jc w:val="center"/>
            <w:rPr>
              <w:rFonts w:ascii="Times New Roman" w:hAnsi="Times New Roman" w:cs="Times New Roman"/>
              <w:b/>
              <w:bCs/>
              <w:color w:val="auto"/>
              <w:sz w:val="24"/>
              <w:szCs w:val="24"/>
            </w:rPr>
          </w:pPr>
          <w:r w:rsidRPr="00594D95">
            <w:rPr>
              <w:rFonts w:ascii="Times New Roman" w:hAnsi="Times New Roman" w:cs="Times New Roman"/>
              <w:b/>
              <w:bCs/>
              <w:color w:val="auto"/>
              <w:sz w:val="24"/>
              <w:szCs w:val="24"/>
            </w:rPr>
            <w:t>References</w:t>
          </w:r>
        </w:p>
        <w:sdt>
          <w:sdtPr>
            <w:id w:val="-573587230"/>
            <w:bibliography/>
          </w:sdtPr>
          <w:sdtEndPr/>
          <w:sdtContent>
            <w:p w14:paraId="63871733" w14:textId="138392BD" w:rsidR="00594D95" w:rsidRPr="00594D95" w:rsidRDefault="00594D95" w:rsidP="00594D95">
              <w:pPr>
                <w:pStyle w:val="Bibliography"/>
                <w:spacing w:line="276" w:lineRule="auto"/>
                <w:ind w:left="720" w:hanging="720"/>
                <w:rPr>
                  <w:rFonts w:ascii="Times New Roman" w:hAnsi="Times New Roman" w:cs="Times New Roman"/>
                  <w:noProof/>
                  <w:kern w:val="0"/>
                  <w:sz w:val="24"/>
                  <w:szCs w:val="24"/>
                  <w14:ligatures w14:val="none"/>
                </w:rPr>
              </w:pPr>
              <w:r>
                <w:fldChar w:fldCharType="begin"/>
              </w:r>
              <w:r>
                <w:instrText xml:space="preserve"> BIBLIOGRAPHY </w:instrText>
              </w:r>
              <w:r>
                <w:fldChar w:fldCharType="separate"/>
              </w:r>
              <w:r w:rsidRPr="00594D95">
                <w:rPr>
                  <w:rFonts w:ascii="Times New Roman" w:hAnsi="Times New Roman" w:cs="Times New Roman"/>
                  <w:noProof/>
                  <w:sz w:val="24"/>
                  <w:szCs w:val="24"/>
                </w:rPr>
                <w:t xml:space="preserve">Bernier, J.-L., Maheux, A., Boissinot, M., Picard, F., Bissonnette, L., Martin, D., . . . Bergeron, M. (2009). Onsite Microbiological Quality Monitoring of Raw Source Water in Cree Community of Mistissini. </w:t>
              </w:r>
              <w:r w:rsidRPr="00594D95">
                <w:rPr>
                  <w:rFonts w:ascii="Times New Roman" w:hAnsi="Times New Roman" w:cs="Times New Roman"/>
                  <w:i/>
                  <w:iCs/>
                  <w:noProof/>
                  <w:sz w:val="24"/>
                  <w:szCs w:val="24"/>
                </w:rPr>
                <w:t>Water Quality Research Journal, 44</w:t>
              </w:r>
              <w:r w:rsidRPr="00594D95">
                <w:rPr>
                  <w:rFonts w:ascii="Times New Roman" w:hAnsi="Times New Roman" w:cs="Times New Roman"/>
                  <w:noProof/>
                  <w:sz w:val="24"/>
                  <w:szCs w:val="24"/>
                </w:rPr>
                <w:t>(4), 345-354. Retrieved from https://watermark.silverchair.com/wqrjc0440345.pdf?token=AQECAHi208BE49Ooan9kkhW_Ercy7Dm3ZL_9Cf3qfKAc485ysgAABBswggQXBgkqhkiG9w0BBwagggQIMIIE</w:t>
              </w:r>
              <w:r w:rsidRPr="00594D95">
                <w:rPr>
                  <w:rFonts w:ascii="Times New Roman" w:hAnsi="Times New Roman" w:cs="Times New Roman"/>
                  <w:noProof/>
                  <w:sz w:val="24"/>
                  <w:szCs w:val="24"/>
                </w:rPr>
                <w:lastRenderedPageBreak/>
                <w:t>BAIBADCCA_0GCSqGSIb3DQEHATAeBglghkgBZQMEAS4wEQQMMW6NBp0gh1O-iw2JAgEQgIIDznQXRoSnDij1gP31AyMAJuPYF12Ps0z-XOmrQ2V8z2</w:t>
              </w:r>
              <w:r w:rsidR="000F72BC">
                <w:rPr>
                  <w:rFonts w:ascii="Times New Roman" w:hAnsi="Times New Roman" w:cs="Times New Roman"/>
                  <w:noProof/>
                  <w:sz w:val="24"/>
                  <w:szCs w:val="24"/>
                </w:rPr>
                <w:t xml:space="preserve"> </w:t>
              </w:r>
            </w:p>
            <w:p w14:paraId="5091EC06" w14:textId="6AE61C49"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Black, K., &amp; McBean, E. (2017). First Nations' water sustainability and Security Strategy:. </w:t>
              </w:r>
              <w:r w:rsidRPr="00594D95">
                <w:rPr>
                  <w:rFonts w:ascii="Times New Roman" w:hAnsi="Times New Roman" w:cs="Times New Roman"/>
                  <w:i/>
                  <w:iCs/>
                  <w:noProof/>
                  <w:sz w:val="24"/>
                  <w:szCs w:val="24"/>
                </w:rPr>
                <w:t>Technology in Society, 50</w:t>
              </w:r>
              <w:r w:rsidRPr="00594D95">
                <w:rPr>
                  <w:rFonts w:ascii="Times New Roman" w:hAnsi="Times New Roman" w:cs="Times New Roman"/>
                  <w:noProof/>
                  <w:sz w:val="24"/>
                  <w:szCs w:val="24"/>
                </w:rPr>
                <w:t xml:space="preserve">, 57-65. Retrieved from https://www.sciencedirect.com/sdfe/pdf/download/eid/1-s2.0-S0160791X16301622/first-page-pdf </w:t>
              </w:r>
            </w:p>
            <w:p w14:paraId="09187C9F"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Canada North Environmental Services Saskatoon. (2015). </w:t>
              </w:r>
              <w:r w:rsidRPr="00594D95">
                <w:rPr>
                  <w:rFonts w:ascii="Times New Roman" w:hAnsi="Times New Roman" w:cs="Times New Roman"/>
                  <w:i/>
                  <w:iCs/>
                  <w:noProof/>
                  <w:sz w:val="24"/>
                  <w:szCs w:val="24"/>
                </w:rPr>
                <w:t>Eastern Athabasca Regional Monitoring Program 2014/2015 Community Report .</w:t>
              </w:r>
              <w:r w:rsidRPr="00594D95">
                <w:rPr>
                  <w:rFonts w:ascii="Times New Roman" w:hAnsi="Times New Roman" w:cs="Times New Roman"/>
                  <w:noProof/>
                  <w:sz w:val="24"/>
                  <w:szCs w:val="24"/>
                </w:rPr>
                <w:t xml:space="preserve"> Abex Winner-A First Nations Environmental Services Company .</w:t>
              </w:r>
            </w:p>
            <w:p w14:paraId="0B719C75"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Canadian Environmental Assessment Agency. (2018). </w:t>
              </w:r>
              <w:r w:rsidRPr="00594D95">
                <w:rPr>
                  <w:rFonts w:ascii="Times New Roman" w:hAnsi="Times New Roman" w:cs="Times New Roman"/>
                  <w:i/>
                  <w:iCs/>
                  <w:noProof/>
                  <w:sz w:val="24"/>
                  <w:szCs w:val="24"/>
                </w:rPr>
                <w:t>Hammond Reef Gold Project.</w:t>
              </w:r>
              <w:r w:rsidRPr="00594D95">
                <w:rPr>
                  <w:rFonts w:ascii="Times New Roman" w:hAnsi="Times New Roman" w:cs="Times New Roman"/>
                  <w:noProof/>
                  <w:sz w:val="24"/>
                  <w:szCs w:val="24"/>
                </w:rPr>
                <w:t xml:space="preserve"> Ottawa: Canadian Environmental Assessment Agency. Retrieved from https://iaac-aeic.gc.ca/050/documents/p63174/123876E.pdf</w:t>
              </w:r>
            </w:p>
            <w:p w14:paraId="208BECE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Canadian Nuclear Safety Commission. (2023). </w:t>
              </w:r>
              <w:r w:rsidRPr="00594D95">
                <w:rPr>
                  <w:rFonts w:ascii="Times New Roman" w:hAnsi="Times New Roman" w:cs="Times New Roman"/>
                  <w:i/>
                  <w:iCs/>
                  <w:noProof/>
                  <w:sz w:val="24"/>
                  <w:szCs w:val="24"/>
                </w:rPr>
                <w:t>Environmental Protection Review Report: Key Lake Operation.</w:t>
              </w:r>
              <w:r w:rsidRPr="00594D95">
                <w:rPr>
                  <w:rFonts w:ascii="Times New Roman" w:hAnsi="Times New Roman" w:cs="Times New Roman"/>
                  <w:noProof/>
                  <w:sz w:val="24"/>
                  <w:szCs w:val="24"/>
                </w:rPr>
                <w:t xml:space="preserve"> Canadian Nuclear Safety Commission. Retrieved from https://nuclearsafety.gc.ca/eng/resources/publications/reports/eprkeylake23/index.cfm</w:t>
              </w:r>
            </w:p>
            <w:p w14:paraId="330D1152"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Chippewas of the Thames First Nation. (2019). </w:t>
              </w:r>
              <w:r w:rsidRPr="00594D95">
                <w:rPr>
                  <w:rFonts w:ascii="Times New Roman" w:hAnsi="Times New Roman" w:cs="Times New Roman"/>
                  <w:i/>
                  <w:iCs/>
                  <w:noProof/>
                  <w:sz w:val="24"/>
                  <w:szCs w:val="24"/>
                </w:rPr>
                <w:t xml:space="preserve">The Environmental Studies </w:t>
              </w:r>
              <w:r w:rsidRPr="00594D95">
                <w:rPr>
                  <w:rFonts w:ascii="Times New Roman" w:hAnsi="Times New Roman" w:cs="Times New Roman"/>
                  <w:noProof/>
                  <w:sz w:val="24"/>
                  <w:szCs w:val="24"/>
                </w:rPr>
                <w:t>. Retrieved December 24, 2023, from https://cottfn.com/tle-environmental-studies/#1584538572950-645b78a5-1909</w:t>
              </w:r>
            </w:p>
            <w:p w14:paraId="175E4CBC"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Christoffersen, L., Reinecke, S., Shoesmith, M., McKennirey, E., Pilgrim, L., &amp; Rae, D. (2019). Innovative community engagement for the quantitative risk assessment for a mine closure and reclamation plan. </w:t>
              </w:r>
              <w:r w:rsidRPr="00594D95">
                <w:rPr>
                  <w:rFonts w:ascii="Times New Roman" w:hAnsi="Times New Roman" w:cs="Times New Roman"/>
                  <w:i/>
                  <w:iCs/>
                  <w:noProof/>
                  <w:sz w:val="24"/>
                  <w:szCs w:val="24"/>
                </w:rPr>
                <w:t>Mine Closure</w:t>
              </w:r>
              <w:r w:rsidRPr="00594D95">
                <w:rPr>
                  <w:rFonts w:ascii="Times New Roman" w:hAnsi="Times New Roman" w:cs="Times New Roman"/>
                  <w:noProof/>
                  <w:sz w:val="24"/>
                  <w:szCs w:val="24"/>
                </w:rPr>
                <w:t>, 355-369. Retrieved from https://doi.org/10.36487/ACG_rep/1915_29_Christoffersen</w:t>
              </w:r>
            </w:p>
            <w:p w14:paraId="17B288E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Dyck, T., Plummer, R., &amp; Armitage, D. (2015). Examining First Nations' approach to protecting water resources using a multi-barrier approach to safe drinking water in Southern Ontario,Canada. </w:t>
              </w:r>
              <w:r w:rsidRPr="00594D95">
                <w:rPr>
                  <w:rFonts w:ascii="Times New Roman" w:hAnsi="Times New Roman" w:cs="Times New Roman"/>
                  <w:i/>
                  <w:iCs/>
                  <w:noProof/>
                  <w:sz w:val="24"/>
                  <w:szCs w:val="24"/>
                </w:rPr>
                <w:t>Canadian Water Resources Journal , 40</w:t>
              </w:r>
              <w:r w:rsidRPr="00594D95">
                <w:rPr>
                  <w:rFonts w:ascii="Times New Roman" w:hAnsi="Times New Roman" w:cs="Times New Roman"/>
                  <w:noProof/>
                  <w:sz w:val="24"/>
                  <w:szCs w:val="24"/>
                </w:rPr>
                <w:t>(2), 204-223. Retrieved from https://www.tandfonline.com/doi/epdf/10.1080/07011784.2015.1033759?needAccess=true</w:t>
              </w:r>
            </w:p>
            <w:p w14:paraId="373A35F8"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Johnson, D. (2018). </w:t>
              </w:r>
              <w:r w:rsidRPr="00594D95">
                <w:rPr>
                  <w:rFonts w:ascii="Times New Roman" w:hAnsi="Times New Roman" w:cs="Times New Roman"/>
                  <w:i/>
                  <w:iCs/>
                  <w:noProof/>
                  <w:sz w:val="24"/>
                  <w:szCs w:val="24"/>
                </w:rPr>
                <w:t>Chippewa of the Thames First Nations Benthic Water Quality for the Spring of 2018.</w:t>
              </w:r>
              <w:r w:rsidRPr="00594D95">
                <w:rPr>
                  <w:rFonts w:ascii="Times New Roman" w:hAnsi="Times New Roman" w:cs="Times New Roman"/>
                  <w:noProof/>
                  <w:sz w:val="24"/>
                  <w:szCs w:val="24"/>
                </w:rPr>
                <w:t xml:space="preserve"> Antler River Research. Retrieved from https://cottfn.com/wp-content/uploads/2020/03/Chippewa-Benthic-Results-Spring-2018.pdf</w:t>
              </w:r>
            </w:p>
            <w:p w14:paraId="4F354C3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Johnson, D. (2019). </w:t>
              </w:r>
              <w:r w:rsidRPr="00594D95">
                <w:rPr>
                  <w:rFonts w:ascii="Times New Roman" w:hAnsi="Times New Roman" w:cs="Times New Roman"/>
                  <w:i/>
                  <w:iCs/>
                  <w:noProof/>
                  <w:sz w:val="24"/>
                  <w:szCs w:val="24"/>
                </w:rPr>
                <w:t>Chippewa of the Thames First Nations Benthic Water Quality Report for the Spring of 2019.</w:t>
              </w:r>
              <w:r w:rsidRPr="00594D95">
                <w:rPr>
                  <w:rFonts w:ascii="Times New Roman" w:hAnsi="Times New Roman" w:cs="Times New Roman"/>
                  <w:noProof/>
                  <w:sz w:val="24"/>
                  <w:szCs w:val="24"/>
                </w:rPr>
                <w:t xml:space="preserve"> Antler River Research. Retrieved from https://cottfn.com/wp-content/uploads/2020/03/Chippewa-Benthic-Results-Spring-2019.pdf</w:t>
              </w:r>
            </w:p>
            <w:p w14:paraId="4AB929F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Jones, J., Young, B., Howe, P., &amp; Wasylenko, B. (2016). </w:t>
              </w:r>
              <w:r w:rsidRPr="00594D95">
                <w:rPr>
                  <w:rFonts w:ascii="Times New Roman" w:hAnsi="Times New Roman" w:cs="Times New Roman"/>
                  <w:i/>
                  <w:iCs/>
                  <w:noProof/>
                  <w:sz w:val="24"/>
                  <w:szCs w:val="24"/>
                </w:rPr>
                <w:t>Hammond Reef Gold Mine Mitta Lake, Atikokan.</w:t>
              </w:r>
              <w:r w:rsidRPr="00594D95">
                <w:rPr>
                  <w:rFonts w:ascii="Times New Roman" w:hAnsi="Times New Roman" w:cs="Times New Roman"/>
                  <w:noProof/>
                  <w:sz w:val="24"/>
                  <w:szCs w:val="24"/>
                </w:rPr>
                <w:t xml:space="preserve"> Osisko Hammond Reef Gold. Retrieved from </w:t>
              </w:r>
              <w:r w:rsidRPr="00594D95">
                <w:rPr>
                  <w:rFonts w:ascii="Times New Roman" w:hAnsi="Times New Roman" w:cs="Times New Roman"/>
                  <w:noProof/>
                  <w:sz w:val="24"/>
                  <w:szCs w:val="24"/>
                </w:rPr>
                <w:lastRenderedPageBreak/>
                <w:t>https://www.lakeheadu.ca/sites/default/files/profile-data/pasmith/HammondReef_HoweJonesWasylenkoYoung_apr2012.pdf</w:t>
              </w:r>
            </w:p>
            <w:p w14:paraId="3C8B3EEC"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Lucier, K. J., Dickson-Anderson, S. E., Skead, D., Skead, K., Kosmas, E., &amp; Wallace, S. (2023). That water out there is no damn good for anybody;: Experiences with declining water quality in a First Nation Community. </w:t>
              </w:r>
              <w:r w:rsidRPr="00594D95">
                <w:rPr>
                  <w:rFonts w:ascii="Times New Roman" w:hAnsi="Times New Roman" w:cs="Times New Roman"/>
                  <w:i/>
                  <w:iCs/>
                  <w:noProof/>
                  <w:sz w:val="24"/>
                  <w:szCs w:val="24"/>
                </w:rPr>
                <w:t>Canadian Water Resources Journal, 48</w:t>
              </w:r>
              <w:r w:rsidRPr="00594D95">
                <w:rPr>
                  <w:rFonts w:ascii="Times New Roman" w:hAnsi="Times New Roman" w:cs="Times New Roman"/>
                  <w:noProof/>
                  <w:sz w:val="24"/>
                  <w:szCs w:val="24"/>
                </w:rPr>
                <w:t>(1), 18-32. Retrieved from https://www.tandfonline.com/doi/full/10.1080/07011784.2022.2122084</w:t>
              </w:r>
            </w:p>
            <w:p w14:paraId="44F9AFF0"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Mackenzie Valley Review Board. (2016). </w:t>
              </w:r>
              <w:r w:rsidRPr="00594D95">
                <w:rPr>
                  <w:rFonts w:ascii="Times New Roman" w:hAnsi="Times New Roman" w:cs="Times New Roman"/>
                  <w:i/>
                  <w:iCs/>
                  <w:noProof/>
                  <w:sz w:val="24"/>
                  <w:szCs w:val="24"/>
                </w:rPr>
                <w:t>Report of Environmental Assessment and Reason for Decision.</w:t>
              </w:r>
              <w:r w:rsidRPr="00594D95">
                <w:rPr>
                  <w:rFonts w:ascii="Times New Roman" w:hAnsi="Times New Roman" w:cs="Times New Roman"/>
                  <w:noProof/>
                  <w:sz w:val="24"/>
                  <w:szCs w:val="24"/>
                </w:rPr>
                <w:t xml:space="preserve"> Dominion Diamond Ekati Corporatio. Retrieved from https://www.wrrb.ca/sites/default/files/EA1314-01_Report_of_EA_and_Reasons_for_Decision.pdf</w:t>
              </w:r>
            </w:p>
            <w:p w14:paraId="39DF599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Miller, G. C., Lyons, B., &amp; Davis, A. (1996). Understanding water quality of pit lakes. </w:t>
              </w:r>
              <w:r w:rsidRPr="00594D95">
                <w:rPr>
                  <w:rFonts w:ascii="Times New Roman" w:hAnsi="Times New Roman" w:cs="Times New Roman"/>
                  <w:i/>
                  <w:iCs/>
                  <w:noProof/>
                  <w:sz w:val="24"/>
                  <w:szCs w:val="24"/>
                </w:rPr>
                <w:t>Environmental Science &amp; Technology, 30</w:t>
              </w:r>
              <w:r w:rsidRPr="00594D95">
                <w:rPr>
                  <w:rFonts w:ascii="Times New Roman" w:hAnsi="Times New Roman" w:cs="Times New Roman"/>
                  <w:noProof/>
                  <w:sz w:val="24"/>
                  <w:szCs w:val="24"/>
                </w:rPr>
                <w:t>(3), 118A-123A. Retrieved from https://doi.org/10.1021/es9621354</w:t>
              </w:r>
            </w:p>
            <w:p w14:paraId="487DA431"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New Prosperity . (2012). Contents of the Environmental Impact Statement . </w:t>
              </w:r>
              <w:r w:rsidRPr="00594D95">
                <w:rPr>
                  <w:rFonts w:ascii="Times New Roman" w:hAnsi="Times New Roman" w:cs="Times New Roman"/>
                  <w:i/>
                  <w:iCs/>
                  <w:noProof/>
                  <w:sz w:val="24"/>
                  <w:szCs w:val="24"/>
                </w:rPr>
                <w:t xml:space="preserve">Environmental Impact Statement </w:t>
              </w:r>
              <w:r w:rsidRPr="00594D95">
                <w:rPr>
                  <w:rFonts w:ascii="Times New Roman" w:hAnsi="Times New Roman" w:cs="Times New Roman"/>
                  <w:noProof/>
                  <w:sz w:val="24"/>
                  <w:szCs w:val="24"/>
                </w:rPr>
                <w:t>, 42-51.</w:t>
              </w:r>
            </w:p>
            <w:p w14:paraId="1710C292"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Nishima-Miller, J. (2021). Indigenous-led Impact Assessment: Approaches, requirements, and degree of control. </w:t>
              </w:r>
              <w:r w:rsidRPr="00594D95">
                <w:rPr>
                  <w:rFonts w:ascii="Times New Roman" w:hAnsi="Times New Roman" w:cs="Times New Roman"/>
                  <w:i/>
                  <w:iCs/>
                  <w:noProof/>
                  <w:sz w:val="24"/>
                  <w:szCs w:val="24"/>
                </w:rPr>
                <w:t>Thesis-University of British Columbia</w:t>
              </w:r>
              <w:r w:rsidRPr="00594D95">
                <w:rPr>
                  <w:rFonts w:ascii="Times New Roman" w:hAnsi="Times New Roman" w:cs="Times New Roman"/>
                  <w:noProof/>
                  <w:sz w:val="24"/>
                  <w:szCs w:val="24"/>
                </w:rPr>
                <w:t>, 20-24. Retrieved from https://open.library.ubc.ca/media/stream/pdf/24/1.0397493/4#:~:text=The%20objectives%20of%20this%20research,information%2C%20data%20management%20and%20administrative</w:t>
              </w:r>
            </w:p>
            <w:p w14:paraId="79051B8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Temagami First Nation and Teme Augama Anishnabai. (2013). Temagami First Nation &amp; Teme Augama Anishnabai Consultation Protocol for Mining Activities in N'Daki Menan. Retrieved from https://www.temagamifirstnation.ca/wp-content/uploads/2018/06/TFN-Consultation-Protocol-for-Mining-Activities.pdf</w:t>
              </w:r>
            </w:p>
            <w:p w14:paraId="53FED91F"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Thompson, K.-L., Reece, N., Robinson, N., Fisher, H.-J., Ban, N. C., &amp; Picard, C. R. (2019). "We monitor by living here": community-driven actualization of a social-ecological monitoring program based in the knowledge of Indigenous harvesters. </w:t>
              </w:r>
              <w:r w:rsidRPr="00594D95">
                <w:rPr>
                  <w:rFonts w:ascii="Times New Roman" w:hAnsi="Times New Roman" w:cs="Times New Roman"/>
                  <w:i/>
                  <w:iCs/>
                  <w:noProof/>
                  <w:sz w:val="24"/>
                  <w:szCs w:val="24"/>
                </w:rPr>
                <w:t>FACETS, 4</w:t>
              </w:r>
              <w:r w:rsidRPr="00594D95">
                <w:rPr>
                  <w:rFonts w:ascii="Times New Roman" w:hAnsi="Times New Roman" w:cs="Times New Roman"/>
                  <w:noProof/>
                  <w:sz w:val="24"/>
                  <w:szCs w:val="24"/>
                </w:rPr>
                <w:t>, 293-314. Retrieved from https://www.facetsjournal.com/doi/pdf/10.1139/facets-2019-0006</w:t>
              </w:r>
            </w:p>
            <w:p w14:paraId="72DC5F7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Thomson, J. (2015). The Duty to Consult and Environmental Assessments: A Study of Mining Cases from across Canada. </w:t>
              </w:r>
              <w:r w:rsidRPr="00594D95">
                <w:rPr>
                  <w:rFonts w:ascii="Times New Roman" w:hAnsi="Times New Roman" w:cs="Times New Roman"/>
                  <w:i/>
                  <w:iCs/>
                  <w:noProof/>
                  <w:sz w:val="24"/>
                  <w:szCs w:val="24"/>
                </w:rPr>
                <w:t>Thesis-University of Waterloo</w:t>
              </w:r>
              <w:r w:rsidRPr="00594D95">
                <w:rPr>
                  <w:rFonts w:ascii="Times New Roman" w:hAnsi="Times New Roman" w:cs="Times New Roman"/>
                  <w:noProof/>
                  <w:sz w:val="24"/>
                  <w:szCs w:val="24"/>
                </w:rPr>
                <w:t>, 1-277. Retrieved from https://dam-oclc.bac-lac.gc.ca/download?is_thesis=1&amp;oclc_number=926097634&amp;id=d1abfd61-8f76-4b28-93b9-2f30769e4ccd&amp;fileName=Thomson_Jeffrey.pdf</w:t>
              </w:r>
            </w:p>
            <w:p w14:paraId="0B482777"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UNESCO. (2022). </w:t>
              </w:r>
              <w:r w:rsidRPr="00594D95">
                <w:rPr>
                  <w:rFonts w:ascii="Times New Roman" w:hAnsi="Times New Roman" w:cs="Times New Roman"/>
                  <w:i/>
                  <w:iCs/>
                  <w:noProof/>
                  <w:sz w:val="24"/>
                  <w:szCs w:val="24"/>
                </w:rPr>
                <w:t>Report on the Joint World Heritage Centre/IUCN Reactive Monitoring Mission to the world heritage property Wood Buffalo National Park (Canada).</w:t>
              </w:r>
              <w:r w:rsidRPr="00594D95">
                <w:rPr>
                  <w:rFonts w:ascii="Times New Roman" w:hAnsi="Times New Roman" w:cs="Times New Roman"/>
                  <w:noProof/>
                  <w:sz w:val="24"/>
                  <w:szCs w:val="24"/>
                </w:rPr>
                <w:t xml:space="preserve"> UNESCO. Retrieved from https://whc.unesco.org/document/200340</w:t>
              </w:r>
            </w:p>
            <w:p w14:paraId="6A1EA6D1"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lastRenderedPageBreak/>
                <w:t xml:space="preserve">Wiles, A., McEwen, J., &amp; Sadar, H. (1999). Use of traditional ecological knowledge in environmental assessment of uranium mining in the Athabasca Saskatchewan. </w:t>
              </w:r>
              <w:r w:rsidRPr="00594D95">
                <w:rPr>
                  <w:rFonts w:ascii="Times New Roman" w:hAnsi="Times New Roman" w:cs="Times New Roman"/>
                  <w:i/>
                  <w:iCs/>
                  <w:noProof/>
                  <w:sz w:val="24"/>
                  <w:szCs w:val="24"/>
                </w:rPr>
                <w:t>Impact Assessment and Project Appraisal, 17</w:t>
              </w:r>
              <w:r w:rsidRPr="00594D95">
                <w:rPr>
                  <w:rFonts w:ascii="Times New Roman" w:hAnsi="Times New Roman" w:cs="Times New Roman"/>
                  <w:noProof/>
                  <w:sz w:val="24"/>
                  <w:szCs w:val="24"/>
                </w:rPr>
                <w:t>(2), 107-114. Retrieved from https://www.tandfonline.com/doi/pdf/10.3152/147154699781767864?needAccess=true</w:t>
              </w:r>
            </w:p>
            <w:p w14:paraId="34F28EAC" w14:textId="18D80F3D" w:rsidR="00594D95" w:rsidRDefault="00594D95" w:rsidP="00594D95">
              <w:pPr>
                <w:pStyle w:val="Bibliography"/>
                <w:spacing w:line="276" w:lineRule="auto"/>
                <w:ind w:left="720" w:hanging="720"/>
                <w:rPr>
                  <w:noProof/>
                </w:rPr>
              </w:pPr>
              <w:r w:rsidRPr="00594D95">
                <w:rPr>
                  <w:rFonts w:ascii="Times New Roman" w:hAnsi="Times New Roman" w:cs="Times New Roman"/>
                  <w:noProof/>
                  <w:sz w:val="24"/>
                  <w:szCs w:val="24"/>
                </w:rPr>
                <w:t xml:space="preserve">Worden, S. (2021). Mineral Resources Governance: A Case Study of Canadian First Nations' mining policies. </w:t>
              </w:r>
              <w:r w:rsidRPr="00594D95">
                <w:rPr>
                  <w:rFonts w:ascii="Times New Roman" w:hAnsi="Times New Roman" w:cs="Times New Roman"/>
                  <w:i/>
                  <w:iCs/>
                  <w:noProof/>
                  <w:sz w:val="24"/>
                  <w:szCs w:val="24"/>
                </w:rPr>
                <w:t>Centre for Social Responsibility in Mining-University of Queensland</w:t>
              </w:r>
              <w:r w:rsidRPr="00594D95">
                <w:rPr>
                  <w:rFonts w:ascii="Times New Roman" w:hAnsi="Times New Roman" w:cs="Times New Roman"/>
                  <w:noProof/>
                  <w:sz w:val="24"/>
                  <w:szCs w:val="24"/>
                </w:rPr>
                <w:t>, 18-19. Retrieved from https://espace.library.uq.edu.au/data/UQ_4fcbcb0/Canadian_FN_mining_policies.pdf?Expires=1704390878&amp;Key-Pair-Id=APKAJKNBJ4MJBJNC6NLQ&amp;Signature=T2PisKtsvzLOWuGm4nTn0YNM33N7rBpc1QA7BLtsywU7ZNVkrdVBpUMZAvPj6K8McEVZAQ7d44Zzi3yuou5h1nJAkwQrDskA9CEPSGLnncqgl7Hz</w:t>
              </w:r>
              <w:r>
                <w:rPr>
                  <w:noProof/>
                </w:rPr>
                <w:t xml:space="preserve"> </w:t>
              </w:r>
            </w:p>
            <w:p w14:paraId="7A0C839B" w14:textId="1A68822E" w:rsidR="00594D95" w:rsidRDefault="00594D95" w:rsidP="00594D95">
              <w:r>
                <w:rPr>
                  <w:b/>
                  <w:bCs/>
                  <w:noProof/>
                </w:rPr>
                <w:fldChar w:fldCharType="end"/>
              </w:r>
            </w:p>
          </w:sdtContent>
        </w:sdt>
      </w:sdtContent>
    </w:sdt>
    <w:p w14:paraId="33CF1632" w14:textId="77777777" w:rsidR="00594D95" w:rsidRPr="005D501A" w:rsidRDefault="00594D95" w:rsidP="005D501A">
      <w:pPr>
        <w:spacing w:line="276" w:lineRule="auto"/>
        <w:jc w:val="both"/>
        <w:rPr>
          <w:rFonts w:ascii="Times New Roman" w:hAnsi="Times New Roman" w:cs="Times New Roman"/>
          <w:sz w:val="24"/>
          <w:szCs w:val="24"/>
        </w:rPr>
      </w:pPr>
    </w:p>
    <w:sectPr w:rsidR="00594D95" w:rsidRPr="005D5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6EE9"/>
    <w:multiLevelType w:val="multilevel"/>
    <w:tmpl w:val="5B5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E70E6"/>
    <w:multiLevelType w:val="multilevel"/>
    <w:tmpl w:val="D78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25D3B"/>
    <w:multiLevelType w:val="multilevel"/>
    <w:tmpl w:val="D1C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C144E9"/>
    <w:multiLevelType w:val="multilevel"/>
    <w:tmpl w:val="D6A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D66643"/>
    <w:multiLevelType w:val="multilevel"/>
    <w:tmpl w:val="D2D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903ADB"/>
    <w:multiLevelType w:val="multilevel"/>
    <w:tmpl w:val="494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326FA5"/>
    <w:multiLevelType w:val="multilevel"/>
    <w:tmpl w:val="CFC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FC7162"/>
    <w:multiLevelType w:val="multilevel"/>
    <w:tmpl w:val="2C9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084651C"/>
    <w:multiLevelType w:val="multilevel"/>
    <w:tmpl w:val="3B9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FA1067"/>
    <w:multiLevelType w:val="multilevel"/>
    <w:tmpl w:val="C8E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D0758AF"/>
    <w:multiLevelType w:val="multilevel"/>
    <w:tmpl w:val="DEA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
  </w:num>
  <w:num w:numId="4">
    <w:abstractNumId w:val="3"/>
  </w:num>
  <w:num w:numId="5">
    <w:abstractNumId w:val="2"/>
  </w:num>
  <w:num w:numId="6">
    <w:abstractNumId w:val="4"/>
  </w:num>
  <w:num w:numId="7">
    <w:abstractNumId w:val="0"/>
  </w:num>
  <w:num w:numId="8">
    <w:abstractNumId w:val="10"/>
  </w:num>
  <w:num w:numId="9">
    <w:abstractNumId w:val="7"/>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D43"/>
    <w:rsid w:val="00037C9D"/>
    <w:rsid w:val="00096009"/>
    <w:rsid w:val="000A4DE2"/>
    <w:rsid w:val="000E7662"/>
    <w:rsid w:val="000F3082"/>
    <w:rsid w:val="000F72BC"/>
    <w:rsid w:val="00135D43"/>
    <w:rsid w:val="00175ED3"/>
    <w:rsid w:val="001B6F45"/>
    <w:rsid w:val="001D6142"/>
    <w:rsid w:val="002219B4"/>
    <w:rsid w:val="002C46A4"/>
    <w:rsid w:val="00303C77"/>
    <w:rsid w:val="003173FA"/>
    <w:rsid w:val="003436E2"/>
    <w:rsid w:val="003A1165"/>
    <w:rsid w:val="003B5842"/>
    <w:rsid w:val="00456D1D"/>
    <w:rsid w:val="004E1FDC"/>
    <w:rsid w:val="0051288E"/>
    <w:rsid w:val="00594D95"/>
    <w:rsid w:val="005D501A"/>
    <w:rsid w:val="00725ED0"/>
    <w:rsid w:val="00733AD2"/>
    <w:rsid w:val="00744F16"/>
    <w:rsid w:val="0077401F"/>
    <w:rsid w:val="007F44C1"/>
    <w:rsid w:val="0088676D"/>
    <w:rsid w:val="0090181E"/>
    <w:rsid w:val="00AC662F"/>
    <w:rsid w:val="00AC6B21"/>
    <w:rsid w:val="00B343DF"/>
    <w:rsid w:val="00B562C4"/>
    <w:rsid w:val="00C2456C"/>
    <w:rsid w:val="00C659A3"/>
    <w:rsid w:val="00C87E44"/>
    <w:rsid w:val="00CC0DD1"/>
    <w:rsid w:val="00CC40F0"/>
    <w:rsid w:val="00CF2462"/>
    <w:rsid w:val="00CF5460"/>
    <w:rsid w:val="00D55B6D"/>
    <w:rsid w:val="00D901BE"/>
    <w:rsid w:val="00DC26D5"/>
    <w:rsid w:val="00DF4AC0"/>
    <w:rsid w:val="00E72AE5"/>
    <w:rsid w:val="00EC20E4"/>
    <w:rsid w:val="00ED1AA5"/>
    <w:rsid w:val="00EE7D26"/>
    <w:rsid w:val="00F7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0F0"/>
  </w:style>
  <w:style w:type="paragraph" w:styleId="Heading1">
    <w:name w:val="heading 1"/>
    <w:basedOn w:val="Normal"/>
    <w:next w:val="Normal"/>
    <w:link w:val="Heading1Char"/>
    <w:uiPriority w:val="9"/>
    <w:qFormat/>
    <w:rsid w:val="00594D9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4A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4DE2"/>
    <w:pPr>
      <w:ind w:left="720"/>
      <w:contextualSpacing/>
    </w:pPr>
  </w:style>
  <w:style w:type="character" w:styleId="Hyperlink">
    <w:name w:val="Hyperlink"/>
    <w:basedOn w:val="DefaultParagraphFont"/>
    <w:uiPriority w:val="99"/>
    <w:unhideWhenUsed/>
    <w:rsid w:val="0077401F"/>
    <w:rPr>
      <w:color w:val="0563C1" w:themeColor="hyperlink"/>
      <w:u w:val="single"/>
    </w:rPr>
  </w:style>
  <w:style w:type="character" w:customStyle="1" w:styleId="UnresolvedMention">
    <w:name w:val="Unresolved Mention"/>
    <w:basedOn w:val="DefaultParagraphFont"/>
    <w:uiPriority w:val="99"/>
    <w:semiHidden/>
    <w:unhideWhenUsed/>
    <w:rsid w:val="0077401F"/>
    <w:rPr>
      <w:color w:val="605E5C"/>
      <w:shd w:val="clear" w:color="auto" w:fill="E1DFDD"/>
    </w:rPr>
  </w:style>
  <w:style w:type="character" w:customStyle="1" w:styleId="Heading1Char">
    <w:name w:val="Heading 1 Char"/>
    <w:basedOn w:val="DefaultParagraphFont"/>
    <w:link w:val="Heading1"/>
    <w:uiPriority w:val="9"/>
    <w:rsid w:val="00594D95"/>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594D95"/>
  </w:style>
  <w:style w:type="paragraph" w:styleId="BalloonText">
    <w:name w:val="Balloon Text"/>
    <w:basedOn w:val="Normal"/>
    <w:link w:val="BalloonTextChar"/>
    <w:uiPriority w:val="99"/>
    <w:semiHidden/>
    <w:unhideWhenUsed/>
    <w:rsid w:val="007F44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4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0F0"/>
  </w:style>
  <w:style w:type="paragraph" w:styleId="Heading1">
    <w:name w:val="heading 1"/>
    <w:basedOn w:val="Normal"/>
    <w:next w:val="Normal"/>
    <w:link w:val="Heading1Char"/>
    <w:uiPriority w:val="9"/>
    <w:qFormat/>
    <w:rsid w:val="00594D9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4A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4DE2"/>
    <w:pPr>
      <w:ind w:left="720"/>
      <w:contextualSpacing/>
    </w:pPr>
  </w:style>
  <w:style w:type="character" w:styleId="Hyperlink">
    <w:name w:val="Hyperlink"/>
    <w:basedOn w:val="DefaultParagraphFont"/>
    <w:uiPriority w:val="99"/>
    <w:unhideWhenUsed/>
    <w:rsid w:val="0077401F"/>
    <w:rPr>
      <w:color w:val="0563C1" w:themeColor="hyperlink"/>
      <w:u w:val="single"/>
    </w:rPr>
  </w:style>
  <w:style w:type="character" w:customStyle="1" w:styleId="UnresolvedMention">
    <w:name w:val="Unresolved Mention"/>
    <w:basedOn w:val="DefaultParagraphFont"/>
    <w:uiPriority w:val="99"/>
    <w:semiHidden/>
    <w:unhideWhenUsed/>
    <w:rsid w:val="0077401F"/>
    <w:rPr>
      <w:color w:val="605E5C"/>
      <w:shd w:val="clear" w:color="auto" w:fill="E1DFDD"/>
    </w:rPr>
  </w:style>
  <w:style w:type="character" w:customStyle="1" w:styleId="Heading1Char">
    <w:name w:val="Heading 1 Char"/>
    <w:basedOn w:val="DefaultParagraphFont"/>
    <w:link w:val="Heading1"/>
    <w:uiPriority w:val="9"/>
    <w:rsid w:val="00594D95"/>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594D95"/>
  </w:style>
  <w:style w:type="paragraph" w:styleId="BalloonText">
    <w:name w:val="Balloon Text"/>
    <w:basedOn w:val="Normal"/>
    <w:link w:val="BalloonTextChar"/>
    <w:uiPriority w:val="99"/>
    <w:semiHidden/>
    <w:unhideWhenUsed/>
    <w:rsid w:val="007F44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4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9681">
      <w:bodyDiv w:val="1"/>
      <w:marLeft w:val="0"/>
      <w:marRight w:val="0"/>
      <w:marTop w:val="0"/>
      <w:marBottom w:val="0"/>
      <w:divBdr>
        <w:top w:val="none" w:sz="0" w:space="0" w:color="auto"/>
        <w:left w:val="none" w:sz="0" w:space="0" w:color="auto"/>
        <w:bottom w:val="none" w:sz="0" w:space="0" w:color="auto"/>
        <w:right w:val="none" w:sz="0" w:space="0" w:color="auto"/>
      </w:divBdr>
    </w:div>
    <w:div w:id="68427068">
      <w:bodyDiv w:val="1"/>
      <w:marLeft w:val="0"/>
      <w:marRight w:val="0"/>
      <w:marTop w:val="0"/>
      <w:marBottom w:val="0"/>
      <w:divBdr>
        <w:top w:val="none" w:sz="0" w:space="0" w:color="auto"/>
        <w:left w:val="none" w:sz="0" w:space="0" w:color="auto"/>
        <w:bottom w:val="none" w:sz="0" w:space="0" w:color="auto"/>
        <w:right w:val="none" w:sz="0" w:space="0" w:color="auto"/>
      </w:divBdr>
    </w:div>
    <w:div w:id="72436253">
      <w:bodyDiv w:val="1"/>
      <w:marLeft w:val="0"/>
      <w:marRight w:val="0"/>
      <w:marTop w:val="0"/>
      <w:marBottom w:val="0"/>
      <w:divBdr>
        <w:top w:val="none" w:sz="0" w:space="0" w:color="auto"/>
        <w:left w:val="none" w:sz="0" w:space="0" w:color="auto"/>
        <w:bottom w:val="none" w:sz="0" w:space="0" w:color="auto"/>
        <w:right w:val="none" w:sz="0" w:space="0" w:color="auto"/>
      </w:divBdr>
    </w:div>
    <w:div w:id="72549645">
      <w:bodyDiv w:val="1"/>
      <w:marLeft w:val="0"/>
      <w:marRight w:val="0"/>
      <w:marTop w:val="0"/>
      <w:marBottom w:val="0"/>
      <w:divBdr>
        <w:top w:val="none" w:sz="0" w:space="0" w:color="auto"/>
        <w:left w:val="none" w:sz="0" w:space="0" w:color="auto"/>
        <w:bottom w:val="none" w:sz="0" w:space="0" w:color="auto"/>
        <w:right w:val="none" w:sz="0" w:space="0" w:color="auto"/>
      </w:divBdr>
    </w:div>
    <w:div w:id="104234505">
      <w:bodyDiv w:val="1"/>
      <w:marLeft w:val="0"/>
      <w:marRight w:val="0"/>
      <w:marTop w:val="0"/>
      <w:marBottom w:val="0"/>
      <w:divBdr>
        <w:top w:val="none" w:sz="0" w:space="0" w:color="auto"/>
        <w:left w:val="none" w:sz="0" w:space="0" w:color="auto"/>
        <w:bottom w:val="none" w:sz="0" w:space="0" w:color="auto"/>
        <w:right w:val="none" w:sz="0" w:space="0" w:color="auto"/>
      </w:divBdr>
    </w:div>
    <w:div w:id="104620083">
      <w:bodyDiv w:val="1"/>
      <w:marLeft w:val="0"/>
      <w:marRight w:val="0"/>
      <w:marTop w:val="0"/>
      <w:marBottom w:val="0"/>
      <w:divBdr>
        <w:top w:val="none" w:sz="0" w:space="0" w:color="auto"/>
        <w:left w:val="none" w:sz="0" w:space="0" w:color="auto"/>
        <w:bottom w:val="none" w:sz="0" w:space="0" w:color="auto"/>
        <w:right w:val="none" w:sz="0" w:space="0" w:color="auto"/>
      </w:divBdr>
    </w:div>
    <w:div w:id="118695379">
      <w:bodyDiv w:val="1"/>
      <w:marLeft w:val="0"/>
      <w:marRight w:val="0"/>
      <w:marTop w:val="0"/>
      <w:marBottom w:val="0"/>
      <w:divBdr>
        <w:top w:val="none" w:sz="0" w:space="0" w:color="auto"/>
        <w:left w:val="none" w:sz="0" w:space="0" w:color="auto"/>
        <w:bottom w:val="none" w:sz="0" w:space="0" w:color="auto"/>
        <w:right w:val="none" w:sz="0" w:space="0" w:color="auto"/>
      </w:divBdr>
    </w:div>
    <w:div w:id="123230369">
      <w:bodyDiv w:val="1"/>
      <w:marLeft w:val="0"/>
      <w:marRight w:val="0"/>
      <w:marTop w:val="0"/>
      <w:marBottom w:val="0"/>
      <w:divBdr>
        <w:top w:val="none" w:sz="0" w:space="0" w:color="auto"/>
        <w:left w:val="none" w:sz="0" w:space="0" w:color="auto"/>
        <w:bottom w:val="none" w:sz="0" w:space="0" w:color="auto"/>
        <w:right w:val="none" w:sz="0" w:space="0" w:color="auto"/>
      </w:divBdr>
    </w:div>
    <w:div w:id="123236435">
      <w:bodyDiv w:val="1"/>
      <w:marLeft w:val="0"/>
      <w:marRight w:val="0"/>
      <w:marTop w:val="0"/>
      <w:marBottom w:val="0"/>
      <w:divBdr>
        <w:top w:val="none" w:sz="0" w:space="0" w:color="auto"/>
        <w:left w:val="none" w:sz="0" w:space="0" w:color="auto"/>
        <w:bottom w:val="none" w:sz="0" w:space="0" w:color="auto"/>
        <w:right w:val="none" w:sz="0" w:space="0" w:color="auto"/>
      </w:divBdr>
    </w:div>
    <w:div w:id="123426758">
      <w:bodyDiv w:val="1"/>
      <w:marLeft w:val="0"/>
      <w:marRight w:val="0"/>
      <w:marTop w:val="0"/>
      <w:marBottom w:val="0"/>
      <w:divBdr>
        <w:top w:val="none" w:sz="0" w:space="0" w:color="auto"/>
        <w:left w:val="none" w:sz="0" w:space="0" w:color="auto"/>
        <w:bottom w:val="none" w:sz="0" w:space="0" w:color="auto"/>
        <w:right w:val="none" w:sz="0" w:space="0" w:color="auto"/>
      </w:divBdr>
    </w:div>
    <w:div w:id="163595508">
      <w:bodyDiv w:val="1"/>
      <w:marLeft w:val="0"/>
      <w:marRight w:val="0"/>
      <w:marTop w:val="0"/>
      <w:marBottom w:val="0"/>
      <w:divBdr>
        <w:top w:val="none" w:sz="0" w:space="0" w:color="auto"/>
        <w:left w:val="none" w:sz="0" w:space="0" w:color="auto"/>
        <w:bottom w:val="none" w:sz="0" w:space="0" w:color="auto"/>
        <w:right w:val="none" w:sz="0" w:space="0" w:color="auto"/>
      </w:divBdr>
    </w:div>
    <w:div w:id="212615987">
      <w:bodyDiv w:val="1"/>
      <w:marLeft w:val="0"/>
      <w:marRight w:val="0"/>
      <w:marTop w:val="0"/>
      <w:marBottom w:val="0"/>
      <w:divBdr>
        <w:top w:val="none" w:sz="0" w:space="0" w:color="auto"/>
        <w:left w:val="none" w:sz="0" w:space="0" w:color="auto"/>
        <w:bottom w:val="none" w:sz="0" w:space="0" w:color="auto"/>
        <w:right w:val="none" w:sz="0" w:space="0" w:color="auto"/>
      </w:divBdr>
    </w:div>
    <w:div w:id="216403139">
      <w:bodyDiv w:val="1"/>
      <w:marLeft w:val="0"/>
      <w:marRight w:val="0"/>
      <w:marTop w:val="0"/>
      <w:marBottom w:val="0"/>
      <w:divBdr>
        <w:top w:val="none" w:sz="0" w:space="0" w:color="auto"/>
        <w:left w:val="none" w:sz="0" w:space="0" w:color="auto"/>
        <w:bottom w:val="none" w:sz="0" w:space="0" w:color="auto"/>
        <w:right w:val="none" w:sz="0" w:space="0" w:color="auto"/>
      </w:divBdr>
    </w:div>
    <w:div w:id="258103270">
      <w:bodyDiv w:val="1"/>
      <w:marLeft w:val="0"/>
      <w:marRight w:val="0"/>
      <w:marTop w:val="0"/>
      <w:marBottom w:val="0"/>
      <w:divBdr>
        <w:top w:val="none" w:sz="0" w:space="0" w:color="auto"/>
        <w:left w:val="none" w:sz="0" w:space="0" w:color="auto"/>
        <w:bottom w:val="none" w:sz="0" w:space="0" w:color="auto"/>
        <w:right w:val="none" w:sz="0" w:space="0" w:color="auto"/>
      </w:divBdr>
    </w:div>
    <w:div w:id="265040752">
      <w:bodyDiv w:val="1"/>
      <w:marLeft w:val="0"/>
      <w:marRight w:val="0"/>
      <w:marTop w:val="0"/>
      <w:marBottom w:val="0"/>
      <w:divBdr>
        <w:top w:val="none" w:sz="0" w:space="0" w:color="auto"/>
        <w:left w:val="none" w:sz="0" w:space="0" w:color="auto"/>
        <w:bottom w:val="none" w:sz="0" w:space="0" w:color="auto"/>
        <w:right w:val="none" w:sz="0" w:space="0" w:color="auto"/>
      </w:divBdr>
    </w:div>
    <w:div w:id="292299339">
      <w:bodyDiv w:val="1"/>
      <w:marLeft w:val="0"/>
      <w:marRight w:val="0"/>
      <w:marTop w:val="0"/>
      <w:marBottom w:val="0"/>
      <w:divBdr>
        <w:top w:val="none" w:sz="0" w:space="0" w:color="auto"/>
        <w:left w:val="none" w:sz="0" w:space="0" w:color="auto"/>
        <w:bottom w:val="none" w:sz="0" w:space="0" w:color="auto"/>
        <w:right w:val="none" w:sz="0" w:space="0" w:color="auto"/>
      </w:divBdr>
    </w:div>
    <w:div w:id="296958251">
      <w:bodyDiv w:val="1"/>
      <w:marLeft w:val="0"/>
      <w:marRight w:val="0"/>
      <w:marTop w:val="0"/>
      <w:marBottom w:val="0"/>
      <w:divBdr>
        <w:top w:val="none" w:sz="0" w:space="0" w:color="auto"/>
        <w:left w:val="none" w:sz="0" w:space="0" w:color="auto"/>
        <w:bottom w:val="none" w:sz="0" w:space="0" w:color="auto"/>
        <w:right w:val="none" w:sz="0" w:space="0" w:color="auto"/>
      </w:divBdr>
    </w:div>
    <w:div w:id="324435959">
      <w:bodyDiv w:val="1"/>
      <w:marLeft w:val="0"/>
      <w:marRight w:val="0"/>
      <w:marTop w:val="0"/>
      <w:marBottom w:val="0"/>
      <w:divBdr>
        <w:top w:val="none" w:sz="0" w:space="0" w:color="auto"/>
        <w:left w:val="none" w:sz="0" w:space="0" w:color="auto"/>
        <w:bottom w:val="none" w:sz="0" w:space="0" w:color="auto"/>
        <w:right w:val="none" w:sz="0" w:space="0" w:color="auto"/>
      </w:divBdr>
    </w:div>
    <w:div w:id="334919323">
      <w:bodyDiv w:val="1"/>
      <w:marLeft w:val="0"/>
      <w:marRight w:val="0"/>
      <w:marTop w:val="0"/>
      <w:marBottom w:val="0"/>
      <w:divBdr>
        <w:top w:val="none" w:sz="0" w:space="0" w:color="auto"/>
        <w:left w:val="none" w:sz="0" w:space="0" w:color="auto"/>
        <w:bottom w:val="none" w:sz="0" w:space="0" w:color="auto"/>
        <w:right w:val="none" w:sz="0" w:space="0" w:color="auto"/>
      </w:divBdr>
    </w:div>
    <w:div w:id="348794068">
      <w:bodyDiv w:val="1"/>
      <w:marLeft w:val="0"/>
      <w:marRight w:val="0"/>
      <w:marTop w:val="0"/>
      <w:marBottom w:val="0"/>
      <w:divBdr>
        <w:top w:val="none" w:sz="0" w:space="0" w:color="auto"/>
        <w:left w:val="none" w:sz="0" w:space="0" w:color="auto"/>
        <w:bottom w:val="none" w:sz="0" w:space="0" w:color="auto"/>
        <w:right w:val="none" w:sz="0" w:space="0" w:color="auto"/>
      </w:divBdr>
    </w:div>
    <w:div w:id="360322359">
      <w:bodyDiv w:val="1"/>
      <w:marLeft w:val="0"/>
      <w:marRight w:val="0"/>
      <w:marTop w:val="0"/>
      <w:marBottom w:val="0"/>
      <w:divBdr>
        <w:top w:val="none" w:sz="0" w:space="0" w:color="auto"/>
        <w:left w:val="none" w:sz="0" w:space="0" w:color="auto"/>
        <w:bottom w:val="none" w:sz="0" w:space="0" w:color="auto"/>
        <w:right w:val="none" w:sz="0" w:space="0" w:color="auto"/>
      </w:divBdr>
    </w:div>
    <w:div w:id="364406796">
      <w:bodyDiv w:val="1"/>
      <w:marLeft w:val="0"/>
      <w:marRight w:val="0"/>
      <w:marTop w:val="0"/>
      <w:marBottom w:val="0"/>
      <w:divBdr>
        <w:top w:val="none" w:sz="0" w:space="0" w:color="auto"/>
        <w:left w:val="none" w:sz="0" w:space="0" w:color="auto"/>
        <w:bottom w:val="none" w:sz="0" w:space="0" w:color="auto"/>
        <w:right w:val="none" w:sz="0" w:space="0" w:color="auto"/>
      </w:divBdr>
    </w:div>
    <w:div w:id="367070707">
      <w:bodyDiv w:val="1"/>
      <w:marLeft w:val="0"/>
      <w:marRight w:val="0"/>
      <w:marTop w:val="0"/>
      <w:marBottom w:val="0"/>
      <w:divBdr>
        <w:top w:val="none" w:sz="0" w:space="0" w:color="auto"/>
        <w:left w:val="none" w:sz="0" w:space="0" w:color="auto"/>
        <w:bottom w:val="none" w:sz="0" w:space="0" w:color="auto"/>
        <w:right w:val="none" w:sz="0" w:space="0" w:color="auto"/>
      </w:divBdr>
    </w:div>
    <w:div w:id="382338427">
      <w:bodyDiv w:val="1"/>
      <w:marLeft w:val="0"/>
      <w:marRight w:val="0"/>
      <w:marTop w:val="0"/>
      <w:marBottom w:val="0"/>
      <w:divBdr>
        <w:top w:val="none" w:sz="0" w:space="0" w:color="auto"/>
        <w:left w:val="none" w:sz="0" w:space="0" w:color="auto"/>
        <w:bottom w:val="none" w:sz="0" w:space="0" w:color="auto"/>
        <w:right w:val="none" w:sz="0" w:space="0" w:color="auto"/>
      </w:divBdr>
    </w:div>
    <w:div w:id="396056950">
      <w:bodyDiv w:val="1"/>
      <w:marLeft w:val="0"/>
      <w:marRight w:val="0"/>
      <w:marTop w:val="0"/>
      <w:marBottom w:val="0"/>
      <w:divBdr>
        <w:top w:val="none" w:sz="0" w:space="0" w:color="auto"/>
        <w:left w:val="none" w:sz="0" w:space="0" w:color="auto"/>
        <w:bottom w:val="none" w:sz="0" w:space="0" w:color="auto"/>
        <w:right w:val="none" w:sz="0" w:space="0" w:color="auto"/>
      </w:divBdr>
    </w:div>
    <w:div w:id="406807896">
      <w:bodyDiv w:val="1"/>
      <w:marLeft w:val="0"/>
      <w:marRight w:val="0"/>
      <w:marTop w:val="0"/>
      <w:marBottom w:val="0"/>
      <w:divBdr>
        <w:top w:val="none" w:sz="0" w:space="0" w:color="auto"/>
        <w:left w:val="none" w:sz="0" w:space="0" w:color="auto"/>
        <w:bottom w:val="none" w:sz="0" w:space="0" w:color="auto"/>
        <w:right w:val="none" w:sz="0" w:space="0" w:color="auto"/>
      </w:divBdr>
    </w:div>
    <w:div w:id="411395067">
      <w:bodyDiv w:val="1"/>
      <w:marLeft w:val="0"/>
      <w:marRight w:val="0"/>
      <w:marTop w:val="0"/>
      <w:marBottom w:val="0"/>
      <w:divBdr>
        <w:top w:val="none" w:sz="0" w:space="0" w:color="auto"/>
        <w:left w:val="none" w:sz="0" w:space="0" w:color="auto"/>
        <w:bottom w:val="none" w:sz="0" w:space="0" w:color="auto"/>
        <w:right w:val="none" w:sz="0" w:space="0" w:color="auto"/>
      </w:divBdr>
    </w:div>
    <w:div w:id="417678117">
      <w:bodyDiv w:val="1"/>
      <w:marLeft w:val="0"/>
      <w:marRight w:val="0"/>
      <w:marTop w:val="0"/>
      <w:marBottom w:val="0"/>
      <w:divBdr>
        <w:top w:val="none" w:sz="0" w:space="0" w:color="auto"/>
        <w:left w:val="none" w:sz="0" w:space="0" w:color="auto"/>
        <w:bottom w:val="none" w:sz="0" w:space="0" w:color="auto"/>
        <w:right w:val="none" w:sz="0" w:space="0" w:color="auto"/>
      </w:divBdr>
    </w:div>
    <w:div w:id="434402430">
      <w:bodyDiv w:val="1"/>
      <w:marLeft w:val="0"/>
      <w:marRight w:val="0"/>
      <w:marTop w:val="0"/>
      <w:marBottom w:val="0"/>
      <w:divBdr>
        <w:top w:val="none" w:sz="0" w:space="0" w:color="auto"/>
        <w:left w:val="none" w:sz="0" w:space="0" w:color="auto"/>
        <w:bottom w:val="none" w:sz="0" w:space="0" w:color="auto"/>
        <w:right w:val="none" w:sz="0" w:space="0" w:color="auto"/>
      </w:divBdr>
    </w:div>
    <w:div w:id="506409428">
      <w:bodyDiv w:val="1"/>
      <w:marLeft w:val="0"/>
      <w:marRight w:val="0"/>
      <w:marTop w:val="0"/>
      <w:marBottom w:val="0"/>
      <w:divBdr>
        <w:top w:val="none" w:sz="0" w:space="0" w:color="auto"/>
        <w:left w:val="none" w:sz="0" w:space="0" w:color="auto"/>
        <w:bottom w:val="none" w:sz="0" w:space="0" w:color="auto"/>
        <w:right w:val="none" w:sz="0" w:space="0" w:color="auto"/>
      </w:divBdr>
    </w:div>
    <w:div w:id="526524221">
      <w:bodyDiv w:val="1"/>
      <w:marLeft w:val="0"/>
      <w:marRight w:val="0"/>
      <w:marTop w:val="0"/>
      <w:marBottom w:val="0"/>
      <w:divBdr>
        <w:top w:val="none" w:sz="0" w:space="0" w:color="auto"/>
        <w:left w:val="none" w:sz="0" w:space="0" w:color="auto"/>
        <w:bottom w:val="none" w:sz="0" w:space="0" w:color="auto"/>
        <w:right w:val="none" w:sz="0" w:space="0" w:color="auto"/>
      </w:divBdr>
    </w:div>
    <w:div w:id="528757623">
      <w:bodyDiv w:val="1"/>
      <w:marLeft w:val="0"/>
      <w:marRight w:val="0"/>
      <w:marTop w:val="0"/>
      <w:marBottom w:val="0"/>
      <w:divBdr>
        <w:top w:val="none" w:sz="0" w:space="0" w:color="auto"/>
        <w:left w:val="none" w:sz="0" w:space="0" w:color="auto"/>
        <w:bottom w:val="none" w:sz="0" w:space="0" w:color="auto"/>
        <w:right w:val="none" w:sz="0" w:space="0" w:color="auto"/>
      </w:divBdr>
    </w:div>
    <w:div w:id="538399509">
      <w:bodyDiv w:val="1"/>
      <w:marLeft w:val="0"/>
      <w:marRight w:val="0"/>
      <w:marTop w:val="0"/>
      <w:marBottom w:val="0"/>
      <w:divBdr>
        <w:top w:val="none" w:sz="0" w:space="0" w:color="auto"/>
        <w:left w:val="none" w:sz="0" w:space="0" w:color="auto"/>
        <w:bottom w:val="none" w:sz="0" w:space="0" w:color="auto"/>
        <w:right w:val="none" w:sz="0" w:space="0" w:color="auto"/>
      </w:divBdr>
    </w:div>
    <w:div w:id="553082633">
      <w:bodyDiv w:val="1"/>
      <w:marLeft w:val="0"/>
      <w:marRight w:val="0"/>
      <w:marTop w:val="0"/>
      <w:marBottom w:val="0"/>
      <w:divBdr>
        <w:top w:val="none" w:sz="0" w:space="0" w:color="auto"/>
        <w:left w:val="none" w:sz="0" w:space="0" w:color="auto"/>
        <w:bottom w:val="none" w:sz="0" w:space="0" w:color="auto"/>
        <w:right w:val="none" w:sz="0" w:space="0" w:color="auto"/>
      </w:divBdr>
    </w:div>
    <w:div w:id="563955987">
      <w:bodyDiv w:val="1"/>
      <w:marLeft w:val="0"/>
      <w:marRight w:val="0"/>
      <w:marTop w:val="0"/>
      <w:marBottom w:val="0"/>
      <w:divBdr>
        <w:top w:val="none" w:sz="0" w:space="0" w:color="auto"/>
        <w:left w:val="none" w:sz="0" w:space="0" w:color="auto"/>
        <w:bottom w:val="none" w:sz="0" w:space="0" w:color="auto"/>
        <w:right w:val="none" w:sz="0" w:space="0" w:color="auto"/>
      </w:divBdr>
    </w:div>
    <w:div w:id="565647673">
      <w:bodyDiv w:val="1"/>
      <w:marLeft w:val="0"/>
      <w:marRight w:val="0"/>
      <w:marTop w:val="0"/>
      <w:marBottom w:val="0"/>
      <w:divBdr>
        <w:top w:val="none" w:sz="0" w:space="0" w:color="auto"/>
        <w:left w:val="none" w:sz="0" w:space="0" w:color="auto"/>
        <w:bottom w:val="none" w:sz="0" w:space="0" w:color="auto"/>
        <w:right w:val="none" w:sz="0" w:space="0" w:color="auto"/>
      </w:divBdr>
    </w:div>
    <w:div w:id="571089832">
      <w:bodyDiv w:val="1"/>
      <w:marLeft w:val="0"/>
      <w:marRight w:val="0"/>
      <w:marTop w:val="0"/>
      <w:marBottom w:val="0"/>
      <w:divBdr>
        <w:top w:val="none" w:sz="0" w:space="0" w:color="auto"/>
        <w:left w:val="none" w:sz="0" w:space="0" w:color="auto"/>
        <w:bottom w:val="none" w:sz="0" w:space="0" w:color="auto"/>
        <w:right w:val="none" w:sz="0" w:space="0" w:color="auto"/>
      </w:divBdr>
    </w:div>
    <w:div w:id="578172243">
      <w:bodyDiv w:val="1"/>
      <w:marLeft w:val="0"/>
      <w:marRight w:val="0"/>
      <w:marTop w:val="0"/>
      <w:marBottom w:val="0"/>
      <w:divBdr>
        <w:top w:val="none" w:sz="0" w:space="0" w:color="auto"/>
        <w:left w:val="none" w:sz="0" w:space="0" w:color="auto"/>
        <w:bottom w:val="none" w:sz="0" w:space="0" w:color="auto"/>
        <w:right w:val="none" w:sz="0" w:space="0" w:color="auto"/>
      </w:divBdr>
    </w:div>
    <w:div w:id="610089319">
      <w:bodyDiv w:val="1"/>
      <w:marLeft w:val="0"/>
      <w:marRight w:val="0"/>
      <w:marTop w:val="0"/>
      <w:marBottom w:val="0"/>
      <w:divBdr>
        <w:top w:val="none" w:sz="0" w:space="0" w:color="auto"/>
        <w:left w:val="none" w:sz="0" w:space="0" w:color="auto"/>
        <w:bottom w:val="none" w:sz="0" w:space="0" w:color="auto"/>
        <w:right w:val="none" w:sz="0" w:space="0" w:color="auto"/>
      </w:divBdr>
    </w:div>
    <w:div w:id="616106454">
      <w:bodyDiv w:val="1"/>
      <w:marLeft w:val="0"/>
      <w:marRight w:val="0"/>
      <w:marTop w:val="0"/>
      <w:marBottom w:val="0"/>
      <w:divBdr>
        <w:top w:val="none" w:sz="0" w:space="0" w:color="auto"/>
        <w:left w:val="none" w:sz="0" w:space="0" w:color="auto"/>
        <w:bottom w:val="none" w:sz="0" w:space="0" w:color="auto"/>
        <w:right w:val="none" w:sz="0" w:space="0" w:color="auto"/>
      </w:divBdr>
    </w:div>
    <w:div w:id="633369634">
      <w:bodyDiv w:val="1"/>
      <w:marLeft w:val="0"/>
      <w:marRight w:val="0"/>
      <w:marTop w:val="0"/>
      <w:marBottom w:val="0"/>
      <w:divBdr>
        <w:top w:val="none" w:sz="0" w:space="0" w:color="auto"/>
        <w:left w:val="none" w:sz="0" w:space="0" w:color="auto"/>
        <w:bottom w:val="none" w:sz="0" w:space="0" w:color="auto"/>
        <w:right w:val="none" w:sz="0" w:space="0" w:color="auto"/>
      </w:divBdr>
    </w:div>
    <w:div w:id="638460495">
      <w:bodyDiv w:val="1"/>
      <w:marLeft w:val="0"/>
      <w:marRight w:val="0"/>
      <w:marTop w:val="0"/>
      <w:marBottom w:val="0"/>
      <w:divBdr>
        <w:top w:val="none" w:sz="0" w:space="0" w:color="auto"/>
        <w:left w:val="none" w:sz="0" w:space="0" w:color="auto"/>
        <w:bottom w:val="none" w:sz="0" w:space="0" w:color="auto"/>
        <w:right w:val="none" w:sz="0" w:space="0" w:color="auto"/>
      </w:divBdr>
    </w:div>
    <w:div w:id="661471235">
      <w:bodyDiv w:val="1"/>
      <w:marLeft w:val="0"/>
      <w:marRight w:val="0"/>
      <w:marTop w:val="0"/>
      <w:marBottom w:val="0"/>
      <w:divBdr>
        <w:top w:val="none" w:sz="0" w:space="0" w:color="auto"/>
        <w:left w:val="none" w:sz="0" w:space="0" w:color="auto"/>
        <w:bottom w:val="none" w:sz="0" w:space="0" w:color="auto"/>
        <w:right w:val="none" w:sz="0" w:space="0" w:color="auto"/>
      </w:divBdr>
    </w:div>
    <w:div w:id="684400592">
      <w:bodyDiv w:val="1"/>
      <w:marLeft w:val="0"/>
      <w:marRight w:val="0"/>
      <w:marTop w:val="0"/>
      <w:marBottom w:val="0"/>
      <w:divBdr>
        <w:top w:val="none" w:sz="0" w:space="0" w:color="auto"/>
        <w:left w:val="none" w:sz="0" w:space="0" w:color="auto"/>
        <w:bottom w:val="none" w:sz="0" w:space="0" w:color="auto"/>
        <w:right w:val="none" w:sz="0" w:space="0" w:color="auto"/>
      </w:divBdr>
    </w:div>
    <w:div w:id="715009660">
      <w:bodyDiv w:val="1"/>
      <w:marLeft w:val="0"/>
      <w:marRight w:val="0"/>
      <w:marTop w:val="0"/>
      <w:marBottom w:val="0"/>
      <w:divBdr>
        <w:top w:val="none" w:sz="0" w:space="0" w:color="auto"/>
        <w:left w:val="none" w:sz="0" w:space="0" w:color="auto"/>
        <w:bottom w:val="none" w:sz="0" w:space="0" w:color="auto"/>
        <w:right w:val="none" w:sz="0" w:space="0" w:color="auto"/>
      </w:divBdr>
    </w:div>
    <w:div w:id="728193823">
      <w:bodyDiv w:val="1"/>
      <w:marLeft w:val="0"/>
      <w:marRight w:val="0"/>
      <w:marTop w:val="0"/>
      <w:marBottom w:val="0"/>
      <w:divBdr>
        <w:top w:val="none" w:sz="0" w:space="0" w:color="auto"/>
        <w:left w:val="none" w:sz="0" w:space="0" w:color="auto"/>
        <w:bottom w:val="none" w:sz="0" w:space="0" w:color="auto"/>
        <w:right w:val="none" w:sz="0" w:space="0" w:color="auto"/>
      </w:divBdr>
    </w:div>
    <w:div w:id="785738946">
      <w:bodyDiv w:val="1"/>
      <w:marLeft w:val="0"/>
      <w:marRight w:val="0"/>
      <w:marTop w:val="0"/>
      <w:marBottom w:val="0"/>
      <w:divBdr>
        <w:top w:val="none" w:sz="0" w:space="0" w:color="auto"/>
        <w:left w:val="none" w:sz="0" w:space="0" w:color="auto"/>
        <w:bottom w:val="none" w:sz="0" w:space="0" w:color="auto"/>
        <w:right w:val="none" w:sz="0" w:space="0" w:color="auto"/>
      </w:divBdr>
    </w:div>
    <w:div w:id="802432135">
      <w:bodyDiv w:val="1"/>
      <w:marLeft w:val="0"/>
      <w:marRight w:val="0"/>
      <w:marTop w:val="0"/>
      <w:marBottom w:val="0"/>
      <w:divBdr>
        <w:top w:val="none" w:sz="0" w:space="0" w:color="auto"/>
        <w:left w:val="none" w:sz="0" w:space="0" w:color="auto"/>
        <w:bottom w:val="none" w:sz="0" w:space="0" w:color="auto"/>
        <w:right w:val="none" w:sz="0" w:space="0" w:color="auto"/>
      </w:divBdr>
    </w:div>
    <w:div w:id="804390454">
      <w:bodyDiv w:val="1"/>
      <w:marLeft w:val="0"/>
      <w:marRight w:val="0"/>
      <w:marTop w:val="0"/>
      <w:marBottom w:val="0"/>
      <w:divBdr>
        <w:top w:val="none" w:sz="0" w:space="0" w:color="auto"/>
        <w:left w:val="none" w:sz="0" w:space="0" w:color="auto"/>
        <w:bottom w:val="none" w:sz="0" w:space="0" w:color="auto"/>
        <w:right w:val="none" w:sz="0" w:space="0" w:color="auto"/>
      </w:divBdr>
    </w:div>
    <w:div w:id="812865161">
      <w:bodyDiv w:val="1"/>
      <w:marLeft w:val="0"/>
      <w:marRight w:val="0"/>
      <w:marTop w:val="0"/>
      <w:marBottom w:val="0"/>
      <w:divBdr>
        <w:top w:val="none" w:sz="0" w:space="0" w:color="auto"/>
        <w:left w:val="none" w:sz="0" w:space="0" w:color="auto"/>
        <w:bottom w:val="none" w:sz="0" w:space="0" w:color="auto"/>
        <w:right w:val="none" w:sz="0" w:space="0" w:color="auto"/>
      </w:divBdr>
    </w:div>
    <w:div w:id="847528088">
      <w:bodyDiv w:val="1"/>
      <w:marLeft w:val="0"/>
      <w:marRight w:val="0"/>
      <w:marTop w:val="0"/>
      <w:marBottom w:val="0"/>
      <w:divBdr>
        <w:top w:val="none" w:sz="0" w:space="0" w:color="auto"/>
        <w:left w:val="none" w:sz="0" w:space="0" w:color="auto"/>
        <w:bottom w:val="none" w:sz="0" w:space="0" w:color="auto"/>
        <w:right w:val="none" w:sz="0" w:space="0" w:color="auto"/>
      </w:divBdr>
    </w:div>
    <w:div w:id="869033535">
      <w:bodyDiv w:val="1"/>
      <w:marLeft w:val="0"/>
      <w:marRight w:val="0"/>
      <w:marTop w:val="0"/>
      <w:marBottom w:val="0"/>
      <w:divBdr>
        <w:top w:val="none" w:sz="0" w:space="0" w:color="auto"/>
        <w:left w:val="none" w:sz="0" w:space="0" w:color="auto"/>
        <w:bottom w:val="none" w:sz="0" w:space="0" w:color="auto"/>
        <w:right w:val="none" w:sz="0" w:space="0" w:color="auto"/>
      </w:divBdr>
    </w:div>
    <w:div w:id="877350742">
      <w:bodyDiv w:val="1"/>
      <w:marLeft w:val="0"/>
      <w:marRight w:val="0"/>
      <w:marTop w:val="0"/>
      <w:marBottom w:val="0"/>
      <w:divBdr>
        <w:top w:val="none" w:sz="0" w:space="0" w:color="auto"/>
        <w:left w:val="none" w:sz="0" w:space="0" w:color="auto"/>
        <w:bottom w:val="none" w:sz="0" w:space="0" w:color="auto"/>
        <w:right w:val="none" w:sz="0" w:space="0" w:color="auto"/>
      </w:divBdr>
    </w:div>
    <w:div w:id="877475967">
      <w:bodyDiv w:val="1"/>
      <w:marLeft w:val="0"/>
      <w:marRight w:val="0"/>
      <w:marTop w:val="0"/>
      <w:marBottom w:val="0"/>
      <w:divBdr>
        <w:top w:val="none" w:sz="0" w:space="0" w:color="auto"/>
        <w:left w:val="none" w:sz="0" w:space="0" w:color="auto"/>
        <w:bottom w:val="none" w:sz="0" w:space="0" w:color="auto"/>
        <w:right w:val="none" w:sz="0" w:space="0" w:color="auto"/>
      </w:divBdr>
    </w:div>
    <w:div w:id="954142749">
      <w:bodyDiv w:val="1"/>
      <w:marLeft w:val="0"/>
      <w:marRight w:val="0"/>
      <w:marTop w:val="0"/>
      <w:marBottom w:val="0"/>
      <w:divBdr>
        <w:top w:val="none" w:sz="0" w:space="0" w:color="auto"/>
        <w:left w:val="none" w:sz="0" w:space="0" w:color="auto"/>
        <w:bottom w:val="none" w:sz="0" w:space="0" w:color="auto"/>
        <w:right w:val="none" w:sz="0" w:space="0" w:color="auto"/>
      </w:divBdr>
    </w:div>
    <w:div w:id="960769669">
      <w:bodyDiv w:val="1"/>
      <w:marLeft w:val="0"/>
      <w:marRight w:val="0"/>
      <w:marTop w:val="0"/>
      <w:marBottom w:val="0"/>
      <w:divBdr>
        <w:top w:val="none" w:sz="0" w:space="0" w:color="auto"/>
        <w:left w:val="none" w:sz="0" w:space="0" w:color="auto"/>
        <w:bottom w:val="none" w:sz="0" w:space="0" w:color="auto"/>
        <w:right w:val="none" w:sz="0" w:space="0" w:color="auto"/>
      </w:divBdr>
    </w:div>
    <w:div w:id="964972110">
      <w:bodyDiv w:val="1"/>
      <w:marLeft w:val="0"/>
      <w:marRight w:val="0"/>
      <w:marTop w:val="0"/>
      <w:marBottom w:val="0"/>
      <w:divBdr>
        <w:top w:val="none" w:sz="0" w:space="0" w:color="auto"/>
        <w:left w:val="none" w:sz="0" w:space="0" w:color="auto"/>
        <w:bottom w:val="none" w:sz="0" w:space="0" w:color="auto"/>
        <w:right w:val="none" w:sz="0" w:space="0" w:color="auto"/>
      </w:divBdr>
    </w:div>
    <w:div w:id="999574615">
      <w:bodyDiv w:val="1"/>
      <w:marLeft w:val="0"/>
      <w:marRight w:val="0"/>
      <w:marTop w:val="0"/>
      <w:marBottom w:val="0"/>
      <w:divBdr>
        <w:top w:val="none" w:sz="0" w:space="0" w:color="auto"/>
        <w:left w:val="none" w:sz="0" w:space="0" w:color="auto"/>
        <w:bottom w:val="none" w:sz="0" w:space="0" w:color="auto"/>
        <w:right w:val="none" w:sz="0" w:space="0" w:color="auto"/>
      </w:divBdr>
    </w:div>
    <w:div w:id="1008171085">
      <w:bodyDiv w:val="1"/>
      <w:marLeft w:val="0"/>
      <w:marRight w:val="0"/>
      <w:marTop w:val="0"/>
      <w:marBottom w:val="0"/>
      <w:divBdr>
        <w:top w:val="none" w:sz="0" w:space="0" w:color="auto"/>
        <w:left w:val="none" w:sz="0" w:space="0" w:color="auto"/>
        <w:bottom w:val="none" w:sz="0" w:space="0" w:color="auto"/>
        <w:right w:val="none" w:sz="0" w:space="0" w:color="auto"/>
      </w:divBdr>
    </w:div>
    <w:div w:id="1024401202">
      <w:bodyDiv w:val="1"/>
      <w:marLeft w:val="0"/>
      <w:marRight w:val="0"/>
      <w:marTop w:val="0"/>
      <w:marBottom w:val="0"/>
      <w:divBdr>
        <w:top w:val="none" w:sz="0" w:space="0" w:color="auto"/>
        <w:left w:val="none" w:sz="0" w:space="0" w:color="auto"/>
        <w:bottom w:val="none" w:sz="0" w:space="0" w:color="auto"/>
        <w:right w:val="none" w:sz="0" w:space="0" w:color="auto"/>
      </w:divBdr>
    </w:div>
    <w:div w:id="1027029508">
      <w:bodyDiv w:val="1"/>
      <w:marLeft w:val="0"/>
      <w:marRight w:val="0"/>
      <w:marTop w:val="0"/>
      <w:marBottom w:val="0"/>
      <w:divBdr>
        <w:top w:val="none" w:sz="0" w:space="0" w:color="auto"/>
        <w:left w:val="none" w:sz="0" w:space="0" w:color="auto"/>
        <w:bottom w:val="none" w:sz="0" w:space="0" w:color="auto"/>
        <w:right w:val="none" w:sz="0" w:space="0" w:color="auto"/>
      </w:divBdr>
    </w:div>
    <w:div w:id="1049574352">
      <w:bodyDiv w:val="1"/>
      <w:marLeft w:val="0"/>
      <w:marRight w:val="0"/>
      <w:marTop w:val="0"/>
      <w:marBottom w:val="0"/>
      <w:divBdr>
        <w:top w:val="none" w:sz="0" w:space="0" w:color="auto"/>
        <w:left w:val="none" w:sz="0" w:space="0" w:color="auto"/>
        <w:bottom w:val="none" w:sz="0" w:space="0" w:color="auto"/>
        <w:right w:val="none" w:sz="0" w:space="0" w:color="auto"/>
      </w:divBdr>
    </w:div>
    <w:div w:id="1051225121">
      <w:bodyDiv w:val="1"/>
      <w:marLeft w:val="0"/>
      <w:marRight w:val="0"/>
      <w:marTop w:val="0"/>
      <w:marBottom w:val="0"/>
      <w:divBdr>
        <w:top w:val="none" w:sz="0" w:space="0" w:color="auto"/>
        <w:left w:val="none" w:sz="0" w:space="0" w:color="auto"/>
        <w:bottom w:val="none" w:sz="0" w:space="0" w:color="auto"/>
        <w:right w:val="none" w:sz="0" w:space="0" w:color="auto"/>
      </w:divBdr>
    </w:div>
    <w:div w:id="1115440219">
      <w:bodyDiv w:val="1"/>
      <w:marLeft w:val="0"/>
      <w:marRight w:val="0"/>
      <w:marTop w:val="0"/>
      <w:marBottom w:val="0"/>
      <w:divBdr>
        <w:top w:val="none" w:sz="0" w:space="0" w:color="auto"/>
        <w:left w:val="none" w:sz="0" w:space="0" w:color="auto"/>
        <w:bottom w:val="none" w:sz="0" w:space="0" w:color="auto"/>
        <w:right w:val="none" w:sz="0" w:space="0" w:color="auto"/>
      </w:divBdr>
    </w:div>
    <w:div w:id="1133140010">
      <w:bodyDiv w:val="1"/>
      <w:marLeft w:val="0"/>
      <w:marRight w:val="0"/>
      <w:marTop w:val="0"/>
      <w:marBottom w:val="0"/>
      <w:divBdr>
        <w:top w:val="none" w:sz="0" w:space="0" w:color="auto"/>
        <w:left w:val="none" w:sz="0" w:space="0" w:color="auto"/>
        <w:bottom w:val="none" w:sz="0" w:space="0" w:color="auto"/>
        <w:right w:val="none" w:sz="0" w:space="0" w:color="auto"/>
      </w:divBdr>
    </w:div>
    <w:div w:id="1137799308">
      <w:bodyDiv w:val="1"/>
      <w:marLeft w:val="0"/>
      <w:marRight w:val="0"/>
      <w:marTop w:val="0"/>
      <w:marBottom w:val="0"/>
      <w:divBdr>
        <w:top w:val="none" w:sz="0" w:space="0" w:color="auto"/>
        <w:left w:val="none" w:sz="0" w:space="0" w:color="auto"/>
        <w:bottom w:val="none" w:sz="0" w:space="0" w:color="auto"/>
        <w:right w:val="none" w:sz="0" w:space="0" w:color="auto"/>
      </w:divBdr>
    </w:div>
    <w:div w:id="1138035953">
      <w:bodyDiv w:val="1"/>
      <w:marLeft w:val="0"/>
      <w:marRight w:val="0"/>
      <w:marTop w:val="0"/>
      <w:marBottom w:val="0"/>
      <w:divBdr>
        <w:top w:val="none" w:sz="0" w:space="0" w:color="auto"/>
        <w:left w:val="none" w:sz="0" w:space="0" w:color="auto"/>
        <w:bottom w:val="none" w:sz="0" w:space="0" w:color="auto"/>
        <w:right w:val="none" w:sz="0" w:space="0" w:color="auto"/>
      </w:divBdr>
    </w:div>
    <w:div w:id="1174146566">
      <w:bodyDiv w:val="1"/>
      <w:marLeft w:val="0"/>
      <w:marRight w:val="0"/>
      <w:marTop w:val="0"/>
      <w:marBottom w:val="0"/>
      <w:divBdr>
        <w:top w:val="none" w:sz="0" w:space="0" w:color="auto"/>
        <w:left w:val="none" w:sz="0" w:space="0" w:color="auto"/>
        <w:bottom w:val="none" w:sz="0" w:space="0" w:color="auto"/>
        <w:right w:val="none" w:sz="0" w:space="0" w:color="auto"/>
      </w:divBdr>
    </w:div>
    <w:div w:id="1194460982">
      <w:bodyDiv w:val="1"/>
      <w:marLeft w:val="0"/>
      <w:marRight w:val="0"/>
      <w:marTop w:val="0"/>
      <w:marBottom w:val="0"/>
      <w:divBdr>
        <w:top w:val="none" w:sz="0" w:space="0" w:color="auto"/>
        <w:left w:val="none" w:sz="0" w:space="0" w:color="auto"/>
        <w:bottom w:val="none" w:sz="0" w:space="0" w:color="auto"/>
        <w:right w:val="none" w:sz="0" w:space="0" w:color="auto"/>
      </w:divBdr>
    </w:div>
    <w:div w:id="1203592348">
      <w:bodyDiv w:val="1"/>
      <w:marLeft w:val="0"/>
      <w:marRight w:val="0"/>
      <w:marTop w:val="0"/>
      <w:marBottom w:val="0"/>
      <w:divBdr>
        <w:top w:val="none" w:sz="0" w:space="0" w:color="auto"/>
        <w:left w:val="none" w:sz="0" w:space="0" w:color="auto"/>
        <w:bottom w:val="none" w:sz="0" w:space="0" w:color="auto"/>
        <w:right w:val="none" w:sz="0" w:space="0" w:color="auto"/>
      </w:divBdr>
    </w:div>
    <w:div w:id="1226834534">
      <w:bodyDiv w:val="1"/>
      <w:marLeft w:val="0"/>
      <w:marRight w:val="0"/>
      <w:marTop w:val="0"/>
      <w:marBottom w:val="0"/>
      <w:divBdr>
        <w:top w:val="none" w:sz="0" w:space="0" w:color="auto"/>
        <w:left w:val="none" w:sz="0" w:space="0" w:color="auto"/>
        <w:bottom w:val="none" w:sz="0" w:space="0" w:color="auto"/>
        <w:right w:val="none" w:sz="0" w:space="0" w:color="auto"/>
      </w:divBdr>
    </w:div>
    <w:div w:id="1241334019">
      <w:bodyDiv w:val="1"/>
      <w:marLeft w:val="0"/>
      <w:marRight w:val="0"/>
      <w:marTop w:val="0"/>
      <w:marBottom w:val="0"/>
      <w:divBdr>
        <w:top w:val="none" w:sz="0" w:space="0" w:color="auto"/>
        <w:left w:val="none" w:sz="0" w:space="0" w:color="auto"/>
        <w:bottom w:val="none" w:sz="0" w:space="0" w:color="auto"/>
        <w:right w:val="none" w:sz="0" w:space="0" w:color="auto"/>
      </w:divBdr>
    </w:div>
    <w:div w:id="1250114740">
      <w:bodyDiv w:val="1"/>
      <w:marLeft w:val="0"/>
      <w:marRight w:val="0"/>
      <w:marTop w:val="0"/>
      <w:marBottom w:val="0"/>
      <w:divBdr>
        <w:top w:val="none" w:sz="0" w:space="0" w:color="auto"/>
        <w:left w:val="none" w:sz="0" w:space="0" w:color="auto"/>
        <w:bottom w:val="none" w:sz="0" w:space="0" w:color="auto"/>
        <w:right w:val="none" w:sz="0" w:space="0" w:color="auto"/>
      </w:divBdr>
    </w:div>
    <w:div w:id="1250239021">
      <w:bodyDiv w:val="1"/>
      <w:marLeft w:val="0"/>
      <w:marRight w:val="0"/>
      <w:marTop w:val="0"/>
      <w:marBottom w:val="0"/>
      <w:divBdr>
        <w:top w:val="none" w:sz="0" w:space="0" w:color="auto"/>
        <w:left w:val="none" w:sz="0" w:space="0" w:color="auto"/>
        <w:bottom w:val="none" w:sz="0" w:space="0" w:color="auto"/>
        <w:right w:val="none" w:sz="0" w:space="0" w:color="auto"/>
      </w:divBdr>
    </w:div>
    <w:div w:id="1253659366">
      <w:bodyDiv w:val="1"/>
      <w:marLeft w:val="0"/>
      <w:marRight w:val="0"/>
      <w:marTop w:val="0"/>
      <w:marBottom w:val="0"/>
      <w:divBdr>
        <w:top w:val="none" w:sz="0" w:space="0" w:color="auto"/>
        <w:left w:val="none" w:sz="0" w:space="0" w:color="auto"/>
        <w:bottom w:val="none" w:sz="0" w:space="0" w:color="auto"/>
        <w:right w:val="none" w:sz="0" w:space="0" w:color="auto"/>
      </w:divBdr>
    </w:div>
    <w:div w:id="1313022246">
      <w:bodyDiv w:val="1"/>
      <w:marLeft w:val="0"/>
      <w:marRight w:val="0"/>
      <w:marTop w:val="0"/>
      <w:marBottom w:val="0"/>
      <w:divBdr>
        <w:top w:val="none" w:sz="0" w:space="0" w:color="auto"/>
        <w:left w:val="none" w:sz="0" w:space="0" w:color="auto"/>
        <w:bottom w:val="none" w:sz="0" w:space="0" w:color="auto"/>
        <w:right w:val="none" w:sz="0" w:space="0" w:color="auto"/>
      </w:divBdr>
    </w:div>
    <w:div w:id="1341470045">
      <w:bodyDiv w:val="1"/>
      <w:marLeft w:val="0"/>
      <w:marRight w:val="0"/>
      <w:marTop w:val="0"/>
      <w:marBottom w:val="0"/>
      <w:divBdr>
        <w:top w:val="none" w:sz="0" w:space="0" w:color="auto"/>
        <w:left w:val="none" w:sz="0" w:space="0" w:color="auto"/>
        <w:bottom w:val="none" w:sz="0" w:space="0" w:color="auto"/>
        <w:right w:val="none" w:sz="0" w:space="0" w:color="auto"/>
      </w:divBdr>
    </w:div>
    <w:div w:id="1345546529">
      <w:bodyDiv w:val="1"/>
      <w:marLeft w:val="0"/>
      <w:marRight w:val="0"/>
      <w:marTop w:val="0"/>
      <w:marBottom w:val="0"/>
      <w:divBdr>
        <w:top w:val="none" w:sz="0" w:space="0" w:color="auto"/>
        <w:left w:val="none" w:sz="0" w:space="0" w:color="auto"/>
        <w:bottom w:val="none" w:sz="0" w:space="0" w:color="auto"/>
        <w:right w:val="none" w:sz="0" w:space="0" w:color="auto"/>
      </w:divBdr>
    </w:div>
    <w:div w:id="1354768898">
      <w:bodyDiv w:val="1"/>
      <w:marLeft w:val="0"/>
      <w:marRight w:val="0"/>
      <w:marTop w:val="0"/>
      <w:marBottom w:val="0"/>
      <w:divBdr>
        <w:top w:val="none" w:sz="0" w:space="0" w:color="auto"/>
        <w:left w:val="none" w:sz="0" w:space="0" w:color="auto"/>
        <w:bottom w:val="none" w:sz="0" w:space="0" w:color="auto"/>
        <w:right w:val="none" w:sz="0" w:space="0" w:color="auto"/>
      </w:divBdr>
    </w:div>
    <w:div w:id="1421872735">
      <w:bodyDiv w:val="1"/>
      <w:marLeft w:val="0"/>
      <w:marRight w:val="0"/>
      <w:marTop w:val="0"/>
      <w:marBottom w:val="0"/>
      <w:divBdr>
        <w:top w:val="none" w:sz="0" w:space="0" w:color="auto"/>
        <w:left w:val="none" w:sz="0" w:space="0" w:color="auto"/>
        <w:bottom w:val="none" w:sz="0" w:space="0" w:color="auto"/>
        <w:right w:val="none" w:sz="0" w:space="0" w:color="auto"/>
      </w:divBdr>
    </w:div>
    <w:div w:id="1425876840">
      <w:bodyDiv w:val="1"/>
      <w:marLeft w:val="0"/>
      <w:marRight w:val="0"/>
      <w:marTop w:val="0"/>
      <w:marBottom w:val="0"/>
      <w:divBdr>
        <w:top w:val="none" w:sz="0" w:space="0" w:color="auto"/>
        <w:left w:val="none" w:sz="0" w:space="0" w:color="auto"/>
        <w:bottom w:val="none" w:sz="0" w:space="0" w:color="auto"/>
        <w:right w:val="none" w:sz="0" w:space="0" w:color="auto"/>
      </w:divBdr>
    </w:div>
    <w:div w:id="1426808344">
      <w:bodyDiv w:val="1"/>
      <w:marLeft w:val="0"/>
      <w:marRight w:val="0"/>
      <w:marTop w:val="0"/>
      <w:marBottom w:val="0"/>
      <w:divBdr>
        <w:top w:val="none" w:sz="0" w:space="0" w:color="auto"/>
        <w:left w:val="none" w:sz="0" w:space="0" w:color="auto"/>
        <w:bottom w:val="none" w:sz="0" w:space="0" w:color="auto"/>
        <w:right w:val="none" w:sz="0" w:space="0" w:color="auto"/>
      </w:divBdr>
    </w:div>
    <w:div w:id="1440100464">
      <w:bodyDiv w:val="1"/>
      <w:marLeft w:val="0"/>
      <w:marRight w:val="0"/>
      <w:marTop w:val="0"/>
      <w:marBottom w:val="0"/>
      <w:divBdr>
        <w:top w:val="none" w:sz="0" w:space="0" w:color="auto"/>
        <w:left w:val="none" w:sz="0" w:space="0" w:color="auto"/>
        <w:bottom w:val="none" w:sz="0" w:space="0" w:color="auto"/>
        <w:right w:val="none" w:sz="0" w:space="0" w:color="auto"/>
      </w:divBdr>
    </w:div>
    <w:div w:id="1454447733">
      <w:bodyDiv w:val="1"/>
      <w:marLeft w:val="0"/>
      <w:marRight w:val="0"/>
      <w:marTop w:val="0"/>
      <w:marBottom w:val="0"/>
      <w:divBdr>
        <w:top w:val="none" w:sz="0" w:space="0" w:color="auto"/>
        <w:left w:val="none" w:sz="0" w:space="0" w:color="auto"/>
        <w:bottom w:val="none" w:sz="0" w:space="0" w:color="auto"/>
        <w:right w:val="none" w:sz="0" w:space="0" w:color="auto"/>
      </w:divBdr>
    </w:div>
    <w:div w:id="1456555708">
      <w:bodyDiv w:val="1"/>
      <w:marLeft w:val="0"/>
      <w:marRight w:val="0"/>
      <w:marTop w:val="0"/>
      <w:marBottom w:val="0"/>
      <w:divBdr>
        <w:top w:val="none" w:sz="0" w:space="0" w:color="auto"/>
        <w:left w:val="none" w:sz="0" w:space="0" w:color="auto"/>
        <w:bottom w:val="none" w:sz="0" w:space="0" w:color="auto"/>
        <w:right w:val="none" w:sz="0" w:space="0" w:color="auto"/>
      </w:divBdr>
    </w:div>
    <w:div w:id="1468935741">
      <w:bodyDiv w:val="1"/>
      <w:marLeft w:val="0"/>
      <w:marRight w:val="0"/>
      <w:marTop w:val="0"/>
      <w:marBottom w:val="0"/>
      <w:divBdr>
        <w:top w:val="none" w:sz="0" w:space="0" w:color="auto"/>
        <w:left w:val="none" w:sz="0" w:space="0" w:color="auto"/>
        <w:bottom w:val="none" w:sz="0" w:space="0" w:color="auto"/>
        <w:right w:val="none" w:sz="0" w:space="0" w:color="auto"/>
      </w:divBdr>
    </w:div>
    <w:div w:id="1525317198">
      <w:bodyDiv w:val="1"/>
      <w:marLeft w:val="0"/>
      <w:marRight w:val="0"/>
      <w:marTop w:val="0"/>
      <w:marBottom w:val="0"/>
      <w:divBdr>
        <w:top w:val="none" w:sz="0" w:space="0" w:color="auto"/>
        <w:left w:val="none" w:sz="0" w:space="0" w:color="auto"/>
        <w:bottom w:val="none" w:sz="0" w:space="0" w:color="auto"/>
        <w:right w:val="none" w:sz="0" w:space="0" w:color="auto"/>
      </w:divBdr>
    </w:div>
    <w:div w:id="1585257447">
      <w:bodyDiv w:val="1"/>
      <w:marLeft w:val="0"/>
      <w:marRight w:val="0"/>
      <w:marTop w:val="0"/>
      <w:marBottom w:val="0"/>
      <w:divBdr>
        <w:top w:val="none" w:sz="0" w:space="0" w:color="auto"/>
        <w:left w:val="none" w:sz="0" w:space="0" w:color="auto"/>
        <w:bottom w:val="none" w:sz="0" w:space="0" w:color="auto"/>
        <w:right w:val="none" w:sz="0" w:space="0" w:color="auto"/>
      </w:divBdr>
    </w:div>
    <w:div w:id="1592275662">
      <w:bodyDiv w:val="1"/>
      <w:marLeft w:val="0"/>
      <w:marRight w:val="0"/>
      <w:marTop w:val="0"/>
      <w:marBottom w:val="0"/>
      <w:divBdr>
        <w:top w:val="none" w:sz="0" w:space="0" w:color="auto"/>
        <w:left w:val="none" w:sz="0" w:space="0" w:color="auto"/>
        <w:bottom w:val="none" w:sz="0" w:space="0" w:color="auto"/>
        <w:right w:val="none" w:sz="0" w:space="0" w:color="auto"/>
      </w:divBdr>
    </w:div>
    <w:div w:id="1598979789">
      <w:bodyDiv w:val="1"/>
      <w:marLeft w:val="0"/>
      <w:marRight w:val="0"/>
      <w:marTop w:val="0"/>
      <w:marBottom w:val="0"/>
      <w:divBdr>
        <w:top w:val="none" w:sz="0" w:space="0" w:color="auto"/>
        <w:left w:val="none" w:sz="0" w:space="0" w:color="auto"/>
        <w:bottom w:val="none" w:sz="0" w:space="0" w:color="auto"/>
        <w:right w:val="none" w:sz="0" w:space="0" w:color="auto"/>
      </w:divBdr>
    </w:div>
    <w:div w:id="1623807972">
      <w:bodyDiv w:val="1"/>
      <w:marLeft w:val="0"/>
      <w:marRight w:val="0"/>
      <w:marTop w:val="0"/>
      <w:marBottom w:val="0"/>
      <w:divBdr>
        <w:top w:val="none" w:sz="0" w:space="0" w:color="auto"/>
        <w:left w:val="none" w:sz="0" w:space="0" w:color="auto"/>
        <w:bottom w:val="none" w:sz="0" w:space="0" w:color="auto"/>
        <w:right w:val="none" w:sz="0" w:space="0" w:color="auto"/>
      </w:divBdr>
    </w:div>
    <w:div w:id="1639140279">
      <w:bodyDiv w:val="1"/>
      <w:marLeft w:val="0"/>
      <w:marRight w:val="0"/>
      <w:marTop w:val="0"/>
      <w:marBottom w:val="0"/>
      <w:divBdr>
        <w:top w:val="none" w:sz="0" w:space="0" w:color="auto"/>
        <w:left w:val="none" w:sz="0" w:space="0" w:color="auto"/>
        <w:bottom w:val="none" w:sz="0" w:space="0" w:color="auto"/>
        <w:right w:val="none" w:sz="0" w:space="0" w:color="auto"/>
      </w:divBdr>
    </w:div>
    <w:div w:id="1679850388">
      <w:bodyDiv w:val="1"/>
      <w:marLeft w:val="0"/>
      <w:marRight w:val="0"/>
      <w:marTop w:val="0"/>
      <w:marBottom w:val="0"/>
      <w:divBdr>
        <w:top w:val="none" w:sz="0" w:space="0" w:color="auto"/>
        <w:left w:val="none" w:sz="0" w:space="0" w:color="auto"/>
        <w:bottom w:val="none" w:sz="0" w:space="0" w:color="auto"/>
        <w:right w:val="none" w:sz="0" w:space="0" w:color="auto"/>
      </w:divBdr>
    </w:div>
    <w:div w:id="1702242281">
      <w:bodyDiv w:val="1"/>
      <w:marLeft w:val="0"/>
      <w:marRight w:val="0"/>
      <w:marTop w:val="0"/>
      <w:marBottom w:val="0"/>
      <w:divBdr>
        <w:top w:val="none" w:sz="0" w:space="0" w:color="auto"/>
        <w:left w:val="none" w:sz="0" w:space="0" w:color="auto"/>
        <w:bottom w:val="none" w:sz="0" w:space="0" w:color="auto"/>
        <w:right w:val="none" w:sz="0" w:space="0" w:color="auto"/>
      </w:divBdr>
    </w:div>
    <w:div w:id="1705401333">
      <w:bodyDiv w:val="1"/>
      <w:marLeft w:val="0"/>
      <w:marRight w:val="0"/>
      <w:marTop w:val="0"/>
      <w:marBottom w:val="0"/>
      <w:divBdr>
        <w:top w:val="none" w:sz="0" w:space="0" w:color="auto"/>
        <w:left w:val="none" w:sz="0" w:space="0" w:color="auto"/>
        <w:bottom w:val="none" w:sz="0" w:space="0" w:color="auto"/>
        <w:right w:val="none" w:sz="0" w:space="0" w:color="auto"/>
      </w:divBdr>
    </w:div>
    <w:div w:id="1724213197">
      <w:bodyDiv w:val="1"/>
      <w:marLeft w:val="0"/>
      <w:marRight w:val="0"/>
      <w:marTop w:val="0"/>
      <w:marBottom w:val="0"/>
      <w:divBdr>
        <w:top w:val="none" w:sz="0" w:space="0" w:color="auto"/>
        <w:left w:val="none" w:sz="0" w:space="0" w:color="auto"/>
        <w:bottom w:val="none" w:sz="0" w:space="0" w:color="auto"/>
        <w:right w:val="none" w:sz="0" w:space="0" w:color="auto"/>
      </w:divBdr>
    </w:div>
    <w:div w:id="1741440818">
      <w:bodyDiv w:val="1"/>
      <w:marLeft w:val="0"/>
      <w:marRight w:val="0"/>
      <w:marTop w:val="0"/>
      <w:marBottom w:val="0"/>
      <w:divBdr>
        <w:top w:val="none" w:sz="0" w:space="0" w:color="auto"/>
        <w:left w:val="none" w:sz="0" w:space="0" w:color="auto"/>
        <w:bottom w:val="none" w:sz="0" w:space="0" w:color="auto"/>
        <w:right w:val="none" w:sz="0" w:space="0" w:color="auto"/>
      </w:divBdr>
    </w:div>
    <w:div w:id="1741446027">
      <w:bodyDiv w:val="1"/>
      <w:marLeft w:val="0"/>
      <w:marRight w:val="0"/>
      <w:marTop w:val="0"/>
      <w:marBottom w:val="0"/>
      <w:divBdr>
        <w:top w:val="none" w:sz="0" w:space="0" w:color="auto"/>
        <w:left w:val="none" w:sz="0" w:space="0" w:color="auto"/>
        <w:bottom w:val="none" w:sz="0" w:space="0" w:color="auto"/>
        <w:right w:val="none" w:sz="0" w:space="0" w:color="auto"/>
      </w:divBdr>
    </w:div>
    <w:div w:id="1756168827">
      <w:bodyDiv w:val="1"/>
      <w:marLeft w:val="0"/>
      <w:marRight w:val="0"/>
      <w:marTop w:val="0"/>
      <w:marBottom w:val="0"/>
      <w:divBdr>
        <w:top w:val="none" w:sz="0" w:space="0" w:color="auto"/>
        <w:left w:val="none" w:sz="0" w:space="0" w:color="auto"/>
        <w:bottom w:val="none" w:sz="0" w:space="0" w:color="auto"/>
        <w:right w:val="none" w:sz="0" w:space="0" w:color="auto"/>
      </w:divBdr>
    </w:div>
    <w:div w:id="1783650469">
      <w:bodyDiv w:val="1"/>
      <w:marLeft w:val="0"/>
      <w:marRight w:val="0"/>
      <w:marTop w:val="0"/>
      <w:marBottom w:val="0"/>
      <w:divBdr>
        <w:top w:val="none" w:sz="0" w:space="0" w:color="auto"/>
        <w:left w:val="none" w:sz="0" w:space="0" w:color="auto"/>
        <w:bottom w:val="none" w:sz="0" w:space="0" w:color="auto"/>
        <w:right w:val="none" w:sz="0" w:space="0" w:color="auto"/>
      </w:divBdr>
    </w:div>
    <w:div w:id="1785148582">
      <w:bodyDiv w:val="1"/>
      <w:marLeft w:val="0"/>
      <w:marRight w:val="0"/>
      <w:marTop w:val="0"/>
      <w:marBottom w:val="0"/>
      <w:divBdr>
        <w:top w:val="none" w:sz="0" w:space="0" w:color="auto"/>
        <w:left w:val="none" w:sz="0" w:space="0" w:color="auto"/>
        <w:bottom w:val="none" w:sz="0" w:space="0" w:color="auto"/>
        <w:right w:val="none" w:sz="0" w:space="0" w:color="auto"/>
      </w:divBdr>
    </w:div>
    <w:div w:id="1822500714">
      <w:bodyDiv w:val="1"/>
      <w:marLeft w:val="0"/>
      <w:marRight w:val="0"/>
      <w:marTop w:val="0"/>
      <w:marBottom w:val="0"/>
      <w:divBdr>
        <w:top w:val="none" w:sz="0" w:space="0" w:color="auto"/>
        <w:left w:val="none" w:sz="0" w:space="0" w:color="auto"/>
        <w:bottom w:val="none" w:sz="0" w:space="0" w:color="auto"/>
        <w:right w:val="none" w:sz="0" w:space="0" w:color="auto"/>
      </w:divBdr>
    </w:div>
    <w:div w:id="1831752841">
      <w:bodyDiv w:val="1"/>
      <w:marLeft w:val="0"/>
      <w:marRight w:val="0"/>
      <w:marTop w:val="0"/>
      <w:marBottom w:val="0"/>
      <w:divBdr>
        <w:top w:val="none" w:sz="0" w:space="0" w:color="auto"/>
        <w:left w:val="none" w:sz="0" w:space="0" w:color="auto"/>
        <w:bottom w:val="none" w:sz="0" w:space="0" w:color="auto"/>
        <w:right w:val="none" w:sz="0" w:space="0" w:color="auto"/>
      </w:divBdr>
    </w:div>
    <w:div w:id="1835029667">
      <w:bodyDiv w:val="1"/>
      <w:marLeft w:val="0"/>
      <w:marRight w:val="0"/>
      <w:marTop w:val="0"/>
      <w:marBottom w:val="0"/>
      <w:divBdr>
        <w:top w:val="none" w:sz="0" w:space="0" w:color="auto"/>
        <w:left w:val="none" w:sz="0" w:space="0" w:color="auto"/>
        <w:bottom w:val="none" w:sz="0" w:space="0" w:color="auto"/>
        <w:right w:val="none" w:sz="0" w:space="0" w:color="auto"/>
      </w:divBdr>
    </w:div>
    <w:div w:id="1864634826">
      <w:bodyDiv w:val="1"/>
      <w:marLeft w:val="0"/>
      <w:marRight w:val="0"/>
      <w:marTop w:val="0"/>
      <w:marBottom w:val="0"/>
      <w:divBdr>
        <w:top w:val="none" w:sz="0" w:space="0" w:color="auto"/>
        <w:left w:val="none" w:sz="0" w:space="0" w:color="auto"/>
        <w:bottom w:val="none" w:sz="0" w:space="0" w:color="auto"/>
        <w:right w:val="none" w:sz="0" w:space="0" w:color="auto"/>
      </w:divBdr>
    </w:div>
    <w:div w:id="1879582680">
      <w:bodyDiv w:val="1"/>
      <w:marLeft w:val="0"/>
      <w:marRight w:val="0"/>
      <w:marTop w:val="0"/>
      <w:marBottom w:val="0"/>
      <w:divBdr>
        <w:top w:val="none" w:sz="0" w:space="0" w:color="auto"/>
        <w:left w:val="none" w:sz="0" w:space="0" w:color="auto"/>
        <w:bottom w:val="none" w:sz="0" w:space="0" w:color="auto"/>
        <w:right w:val="none" w:sz="0" w:space="0" w:color="auto"/>
      </w:divBdr>
    </w:div>
    <w:div w:id="1899507506">
      <w:bodyDiv w:val="1"/>
      <w:marLeft w:val="0"/>
      <w:marRight w:val="0"/>
      <w:marTop w:val="0"/>
      <w:marBottom w:val="0"/>
      <w:divBdr>
        <w:top w:val="none" w:sz="0" w:space="0" w:color="auto"/>
        <w:left w:val="none" w:sz="0" w:space="0" w:color="auto"/>
        <w:bottom w:val="none" w:sz="0" w:space="0" w:color="auto"/>
        <w:right w:val="none" w:sz="0" w:space="0" w:color="auto"/>
      </w:divBdr>
    </w:div>
    <w:div w:id="1910916329">
      <w:bodyDiv w:val="1"/>
      <w:marLeft w:val="0"/>
      <w:marRight w:val="0"/>
      <w:marTop w:val="0"/>
      <w:marBottom w:val="0"/>
      <w:divBdr>
        <w:top w:val="none" w:sz="0" w:space="0" w:color="auto"/>
        <w:left w:val="none" w:sz="0" w:space="0" w:color="auto"/>
        <w:bottom w:val="none" w:sz="0" w:space="0" w:color="auto"/>
        <w:right w:val="none" w:sz="0" w:space="0" w:color="auto"/>
      </w:divBdr>
    </w:div>
    <w:div w:id="1950235195">
      <w:bodyDiv w:val="1"/>
      <w:marLeft w:val="0"/>
      <w:marRight w:val="0"/>
      <w:marTop w:val="0"/>
      <w:marBottom w:val="0"/>
      <w:divBdr>
        <w:top w:val="none" w:sz="0" w:space="0" w:color="auto"/>
        <w:left w:val="none" w:sz="0" w:space="0" w:color="auto"/>
        <w:bottom w:val="none" w:sz="0" w:space="0" w:color="auto"/>
        <w:right w:val="none" w:sz="0" w:space="0" w:color="auto"/>
      </w:divBdr>
    </w:div>
    <w:div w:id="1951430418">
      <w:bodyDiv w:val="1"/>
      <w:marLeft w:val="0"/>
      <w:marRight w:val="0"/>
      <w:marTop w:val="0"/>
      <w:marBottom w:val="0"/>
      <w:divBdr>
        <w:top w:val="none" w:sz="0" w:space="0" w:color="auto"/>
        <w:left w:val="none" w:sz="0" w:space="0" w:color="auto"/>
        <w:bottom w:val="none" w:sz="0" w:space="0" w:color="auto"/>
        <w:right w:val="none" w:sz="0" w:space="0" w:color="auto"/>
      </w:divBdr>
    </w:div>
    <w:div w:id="1951430955">
      <w:bodyDiv w:val="1"/>
      <w:marLeft w:val="0"/>
      <w:marRight w:val="0"/>
      <w:marTop w:val="0"/>
      <w:marBottom w:val="0"/>
      <w:divBdr>
        <w:top w:val="none" w:sz="0" w:space="0" w:color="auto"/>
        <w:left w:val="none" w:sz="0" w:space="0" w:color="auto"/>
        <w:bottom w:val="none" w:sz="0" w:space="0" w:color="auto"/>
        <w:right w:val="none" w:sz="0" w:space="0" w:color="auto"/>
      </w:divBdr>
    </w:div>
    <w:div w:id="1956672031">
      <w:bodyDiv w:val="1"/>
      <w:marLeft w:val="0"/>
      <w:marRight w:val="0"/>
      <w:marTop w:val="0"/>
      <w:marBottom w:val="0"/>
      <w:divBdr>
        <w:top w:val="none" w:sz="0" w:space="0" w:color="auto"/>
        <w:left w:val="none" w:sz="0" w:space="0" w:color="auto"/>
        <w:bottom w:val="none" w:sz="0" w:space="0" w:color="auto"/>
        <w:right w:val="none" w:sz="0" w:space="0" w:color="auto"/>
      </w:divBdr>
    </w:div>
    <w:div w:id="1957366510">
      <w:bodyDiv w:val="1"/>
      <w:marLeft w:val="0"/>
      <w:marRight w:val="0"/>
      <w:marTop w:val="0"/>
      <w:marBottom w:val="0"/>
      <w:divBdr>
        <w:top w:val="none" w:sz="0" w:space="0" w:color="auto"/>
        <w:left w:val="none" w:sz="0" w:space="0" w:color="auto"/>
        <w:bottom w:val="none" w:sz="0" w:space="0" w:color="auto"/>
        <w:right w:val="none" w:sz="0" w:space="0" w:color="auto"/>
      </w:divBdr>
    </w:div>
    <w:div w:id="1989700213">
      <w:bodyDiv w:val="1"/>
      <w:marLeft w:val="0"/>
      <w:marRight w:val="0"/>
      <w:marTop w:val="0"/>
      <w:marBottom w:val="0"/>
      <w:divBdr>
        <w:top w:val="none" w:sz="0" w:space="0" w:color="auto"/>
        <w:left w:val="none" w:sz="0" w:space="0" w:color="auto"/>
        <w:bottom w:val="none" w:sz="0" w:space="0" w:color="auto"/>
        <w:right w:val="none" w:sz="0" w:space="0" w:color="auto"/>
      </w:divBdr>
    </w:div>
    <w:div w:id="1994019950">
      <w:bodyDiv w:val="1"/>
      <w:marLeft w:val="0"/>
      <w:marRight w:val="0"/>
      <w:marTop w:val="0"/>
      <w:marBottom w:val="0"/>
      <w:divBdr>
        <w:top w:val="none" w:sz="0" w:space="0" w:color="auto"/>
        <w:left w:val="none" w:sz="0" w:space="0" w:color="auto"/>
        <w:bottom w:val="none" w:sz="0" w:space="0" w:color="auto"/>
        <w:right w:val="none" w:sz="0" w:space="0" w:color="auto"/>
      </w:divBdr>
    </w:div>
    <w:div w:id="2000116593">
      <w:bodyDiv w:val="1"/>
      <w:marLeft w:val="0"/>
      <w:marRight w:val="0"/>
      <w:marTop w:val="0"/>
      <w:marBottom w:val="0"/>
      <w:divBdr>
        <w:top w:val="none" w:sz="0" w:space="0" w:color="auto"/>
        <w:left w:val="none" w:sz="0" w:space="0" w:color="auto"/>
        <w:bottom w:val="none" w:sz="0" w:space="0" w:color="auto"/>
        <w:right w:val="none" w:sz="0" w:space="0" w:color="auto"/>
      </w:divBdr>
    </w:div>
    <w:div w:id="2006858836">
      <w:bodyDiv w:val="1"/>
      <w:marLeft w:val="0"/>
      <w:marRight w:val="0"/>
      <w:marTop w:val="0"/>
      <w:marBottom w:val="0"/>
      <w:divBdr>
        <w:top w:val="none" w:sz="0" w:space="0" w:color="auto"/>
        <w:left w:val="none" w:sz="0" w:space="0" w:color="auto"/>
        <w:bottom w:val="none" w:sz="0" w:space="0" w:color="auto"/>
        <w:right w:val="none" w:sz="0" w:space="0" w:color="auto"/>
      </w:divBdr>
    </w:div>
    <w:div w:id="2047678657">
      <w:bodyDiv w:val="1"/>
      <w:marLeft w:val="0"/>
      <w:marRight w:val="0"/>
      <w:marTop w:val="0"/>
      <w:marBottom w:val="0"/>
      <w:divBdr>
        <w:top w:val="none" w:sz="0" w:space="0" w:color="auto"/>
        <w:left w:val="none" w:sz="0" w:space="0" w:color="auto"/>
        <w:bottom w:val="none" w:sz="0" w:space="0" w:color="auto"/>
        <w:right w:val="none" w:sz="0" w:space="0" w:color="auto"/>
      </w:divBdr>
    </w:div>
    <w:div w:id="2049380273">
      <w:bodyDiv w:val="1"/>
      <w:marLeft w:val="0"/>
      <w:marRight w:val="0"/>
      <w:marTop w:val="0"/>
      <w:marBottom w:val="0"/>
      <w:divBdr>
        <w:top w:val="none" w:sz="0" w:space="0" w:color="auto"/>
        <w:left w:val="none" w:sz="0" w:space="0" w:color="auto"/>
        <w:bottom w:val="none" w:sz="0" w:space="0" w:color="auto"/>
        <w:right w:val="none" w:sz="0" w:space="0" w:color="auto"/>
      </w:divBdr>
    </w:div>
    <w:div w:id="2052224767">
      <w:bodyDiv w:val="1"/>
      <w:marLeft w:val="0"/>
      <w:marRight w:val="0"/>
      <w:marTop w:val="0"/>
      <w:marBottom w:val="0"/>
      <w:divBdr>
        <w:top w:val="none" w:sz="0" w:space="0" w:color="auto"/>
        <w:left w:val="none" w:sz="0" w:space="0" w:color="auto"/>
        <w:bottom w:val="none" w:sz="0" w:space="0" w:color="auto"/>
        <w:right w:val="none" w:sz="0" w:space="0" w:color="auto"/>
      </w:divBdr>
    </w:div>
    <w:div w:id="2073850392">
      <w:bodyDiv w:val="1"/>
      <w:marLeft w:val="0"/>
      <w:marRight w:val="0"/>
      <w:marTop w:val="0"/>
      <w:marBottom w:val="0"/>
      <w:divBdr>
        <w:top w:val="none" w:sz="0" w:space="0" w:color="auto"/>
        <w:left w:val="none" w:sz="0" w:space="0" w:color="auto"/>
        <w:bottom w:val="none" w:sz="0" w:space="0" w:color="auto"/>
        <w:right w:val="none" w:sz="0" w:space="0" w:color="auto"/>
      </w:divBdr>
    </w:div>
    <w:div w:id="2084983416">
      <w:bodyDiv w:val="1"/>
      <w:marLeft w:val="0"/>
      <w:marRight w:val="0"/>
      <w:marTop w:val="0"/>
      <w:marBottom w:val="0"/>
      <w:divBdr>
        <w:top w:val="none" w:sz="0" w:space="0" w:color="auto"/>
        <w:left w:val="none" w:sz="0" w:space="0" w:color="auto"/>
        <w:bottom w:val="none" w:sz="0" w:space="0" w:color="auto"/>
        <w:right w:val="none" w:sz="0" w:space="0" w:color="auto"/>
      </w:divBdr>
    </w:div>
    <w:div w:id="2089771169">
      <w:bodyDiv w:val="1"/>
      <w:marLeft w:val="0"/>
      <w:marRight w:val="0"/>
      <w:marTop w:val="0"/>
      <w:marBottom w:val="0"/>
      <w:divBdr>
        <w:top w:val="none" w:sz="0" w:space="0" w:color="auto"/>
        <w:left w:val="none" w:sz="0" w:space="0" w:color="auto"/>
        <w:bottom w:val="none" w:sz="0" w:space="0" w:color="auto"/>
        <w:right w:val="none" w:sz="0" w:space="0" w:color="auto"/>
      </w:divBdr>
    </w:div>
    <w:div w:id="2124375872">
      <w:bodyDiv w:val="1"/>
      <w:marLeft w:val="0"/>
      <w:marRight w:val="0"/>
      <w:marTop w:val="0"/>
      <w:marBottom w:val="0"/>
      <w:divBdr>
        <w:top w:val="none" w:sz="0" w:space="0" w:color="auto"/>
        <w:left w:val="none" w:sz="0" w:space="0" w:color="auto"/>
        <w:bottom w:val="none" w:sz="0" w:space="0" w:color="auto"/>
        <w:right w:val="none" w:sz="0" w:space="0" w:color="auto"/>
      </w:divBdr>
    </w:div>
    <w:div w:id="2124422136">
      <w:bodyDiv w:val="1"/>
      <w:marLeft w:val="0"/>
      <w:marRight w:val="0"/>
      <w:marTop w:val="0"/>
      <w:marBottom w:val="0"/>
      <w:divBdr>
        <w:top w:val="none" w:sz="0" w:space="0" w:color="auto"/>
        <w:left w:val="none" w:sz="0" w:space="0" w:color="auto"/>
        <w:bottom w:val="none" w:sz="0" w:space="0" w:color="auto"/>
        <w:right w:val="none" w:sz="0" w:space="0" w:color="auto"/>
      </w:divBdr>
    </w:div>
    <w:div w:id="2133551199">
      <w:bodyDiv w:val="1"/>
      <w:marLeft w:val="0"/>
      <w:marRight w:val="0"/>
      <w:marTop w:val="0"/>
      <w:marBottom w:val="0"/>
      <w:divBdr>
        <w:top w:val="none" w:sz="0" w:space="0" w:color="auto"/>
        <w:left w:val="none" w:sz="0" w:space="0" w:color="auto"/>
        <w:bottom w:val="none" w:sz="0" w:space="0" w:color="auto"/>
        <w:right w:val="none" w:sz="0" w:space="0" w:color="auto"/>
      </w:divBdr>
    </w:div>
    <w:div w:id="213582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Kim19</b:Tag>
    <b:SourceType>JournalArticle</b:SourceType>
    <b:Guid>{75E1FDC7-0472-4D80-8A3D-17137BAC244E}</b:Guid>
    <b:Title>"We monitor by living here": community-driven actualization of a social-ecological monitoring program based in the knowledge of Indigenous harvesters</b:Title>
    <b:Year>2019</b:Year>
    <b:Author>
      <b:Author>
        <b:NameList>
          <b:Person>
            <b:Last>Thompson</b:Last>
            <b:First>Kim-Ly</b:First>
          </b:Person>
          <b:Person>
            <b:Last>Reece</b:Last>
            <b:First>Nikkita</b:First>
          </b:Person>
          <b:Person>
            <b:Last>Robinson</b:Last>
            <b:First>Nicole</b:First>
          </b:Person>
          <b:Person>
            <b:Last>Fisher</b:Last>
            <b:First>Havana-Jae</b:First>
          </b:Person>
          <b:Person>
            <b:Last>Ban</b:Last>
            <b:First>Natalie</b:First>
            <b:Middle>C.</b:Middle>
          </b:Person>
          <b:Person>
            <b:Last>Picard</b:Last>
            <b:First>Chris</b:First>
            <b:Middle>R.</b:Middle>
          </b:Person>
        </b:NameList>
      </b:Author>
    </b:Author>
    <b:JournalName>FACETS</b:JournalName>
    <b:Pages>293-314</b:Pages>
    <b:Volume>4</b:Volume>
    <b:URL>https://www.facetsjournal.com/doi/pdf/10.1139/facets-2019-0006</b:URL>
    <b:RefOrder>14</b:RefOrder>
  </b:Source>
  <b:Source>
    <b:Tag>Jef21</b:Tag>
    <b:SourceType>JournalArticle</b:SourceType>
    <b:Guid>{F3EF8058-9F5D-42EA-BC3C-38158DA247EE}</b:Guid>
    <b:Author>
      <b:Author>
        <b:NameList>
          <b:Person>
            <b:Last>Nishima-Miller</b:Last>
            <b:First>Jeffrey</b:First>
          </b:Person>
        </b:NameList>
      </b:Author>
    </b:Author>
    <b:Title>Indigenous-led Impact Assessment: Approaches, requirements, and degree of control</b:Title>
    <b:JournalName>Thesis-University of British Columbia</b:JournalName>
    <b:Year>2021</b:Year>
    <b:Pages>20-24</b:Pages>
    <b:URL>https://open.library.ubc.ca/media/stream/pdf/24/1.0397493/4#:~:text=The%20objectives%20of%20this%20research,information%2C%20data%20management%20and%20administrative</b:URL>
    <b:RefOrder>1</b:RefOrder>
  </b:Source>
  <b:Source>
    <b:Tag>New12</b:Tag>
    <b:SourceType>JournalArticle</b:SourceType>
    <b:Guid>{EF16367C-C46F-4A86-BB0D-C7B4E9835255}</b:Guid>
    <b:Author>
      <b:Author>
        <b:Corporate>New Prosperity </b:Corporate>
      </b:Author>
    </b:Author>
    <b:Title>Contents of the Environmental Impact Statement </b:Title>
    <b:JournalName>Environmental Impact Statement </b:JournalName>
    <b:Year>2012</b:Year>
    <b:Pages>42-51</b:Pages>
    <b:RefOrder>2</b:RefOrder>
  </b:Source>
  <b:Source>
    <b:Tag>Ker17</b:Tag>
    <b:SourceType>JournalArticle</b:SourceType>
    <b:Guid>{6F85EDDE-C6EF-4CFF-9582-C6A62A461665}</b:Guid>
    <b:Author>
      <b:Author>
        <b:NameList>
          <b:Person>
            <b:Last>Black</b:Last>
            <b:First>Kerry</b:First>
          </b:Person>
          <b:Person>
            <b:Last>McBean</b:Last>
            <b:First>Edward</b:First>
          </b:Person>
        </b:NameList>
      </b:Author>
    </b:Author>
    <b:Title>First Nations' water sustainability and Security Strategy:</b:Title>
    <b:JournalName>Technology in Society</b:JournalName>
    <b:Year>2017</b:Year>
    <b:Pages>57-65</b:Pages>
    <b:Volume>50</b:Volume>
    <b:URL>https://www.sciencedirect.com/sdfe/pdf/download/eid/1-s2.0-S0160791X16301622/first-page-pdf</b:URL>
    <b:RefOrder>3</b:RefOrder>
  </b:Source>
  <b:Source>
    <b:Tag>Dyc15</b:Tag>
    <b:SourceType>JournalArticle</b:SourceType>
    <b:Guid>{40F18ED6-97E3-4DF8-8214-B9BB131CBFCB}</b:Guid>
    <b:Author>
      <b:Author>
        <b:NameList>
          <b:Person>
            <b:Last>Dyck</b:Last>
            <b:First>Thomas</b:First>
          </b:Person>
          <b:Person>
            <b:Last>Plummer</b:Last>
            <b:First>Ryan</b:First>
          </b:Person>
          <b:Person>
            <b:Last>Armitage</b:Last>
            <b:First>Derek</b:First>
          </b:Person>
        </b:NameList>
      </b:Author>
    </b:Author>
    <b:Title>Examining First Nations' approach to protecting water resources using a multi-barrier approach to safe drinking water in Southern Ontario,Canada</b:Title>
    <b:JournalName>Canadian Water Resources Journal </b:JournalName>
    <b:Year>2015</b:Year>
    <b:Pages>204-223</b:Pages>
    <b:Volume>40</b:Volume>
    <b:Issue>2</b:Issue>
    <b:URL>https://www.tandfonline.com/doi/epdf/10.1080/07011784.2015.1033759?needAccess=true</b:URL>
    <b:RefOrder>4</b:RefOrder>
  </b:Source>
  <b:Source>
    <b:Tag>LCh19</b:Tag>
    <b:SourceType>JournalArticle</b:SourceType>
    <b:Guid>{90D9BE4A-A70F-4EC7-BC53-522952FCABAA}</b:Guid>
    <b:Author>
      <b:Author>
        <b:NameList>
          <b:Person>
            <b:Last>Christoffersen</b:Last>
            <b:First>L</b:First>
          </b:Person>
          <b:Person>
            <b:Last>Reinecke</b:Last>
            <b:First>S</b:First>
          </b:Person>
          <b:Person>
            <b:Last>Shoesmith</b:Last>
            <b:First>M</b:First>
          </b:Person>
          <b:Person>
            <b:Last>McKennirey</b:Last>
            <b:First>E</b:First>
          </b:Person>
          <b:Person>
            <b:Last>Pilgrim</b:Last>
            <b:First>L</b:First>
          </b:Person>
          <b:Person>
            <b:Last>Rae</b:Last>
            <b:First>D</b:First>
          </b:Person>
        </b:NameList>
      </b:Author>
    </b:Author>
    <b:Title>Innovative community engagement for the quantitative risk assessment for a mine closure and reclamation plan</b:Title>
    <b:JournalName>Mine Closure</b:JournalName>
    <b:Year>2019</b:Year>
    <b:Pages>355-369</b:Pages>
    <b:URL>https://doi.org/10.36487/ACG_rep/1915_29_Christoffersen</b:URL>
    <b:RefOrder>5</b:RefOrder>
  </b:Source>
  <b:Source>
    <b:Tag>Luc23</b:Tag>
    <b:SourceType>JournalArticle</b:SourceType>
    <b:Guid>{A4BC759E-BAB6-42A6-9AB5-7B1AA59451BB}</b:Guid>
    <b:Author>
      <b:Author>
        <b:NameList>
          <b:Person>
            <b:Last>Lucier</b:Last>
            <b:First>Kayla</b:First>
            <b:Middle>J.</b:Middle>
          </b:Person>
          <b:Person>
            <b:Last>Dickson-Anderson</b:Last>
            <b:First>Sarah</b:First>
            <b:Middle>E.</b:Middle>
          </b:Person>
          <b:Person>
            <b:Last>Skead</b:Last>
            <b:First>Derek</b:First>
          </b:Person>
          <b:Person>
            <b:Last>Skead</b:Last>
            <b:First>Kathleen</b:First>
          </b:Person>
          <b:Person>
            <b:Last>Kosmas</b:Last>
            <b:First>Effie</b:First>
          </b:Person>
          <b:Person>
            <b:Last>Wallace</b:Last>
            <b:First>Schuster</b:First>
          </b:Person>
        </b:NameList>
      </b:Author>
    </b:Author>
    <b:Title>That water out there is no damn good for anybody;: Experiences with declining water quality in a First Nation Community</b:Title>
    <b:JournalName>Canadian Water Resources Journal</b:JournalName>
    <b:Year>2023</b:Year>
    <b:Pages>18-32</b:Pages>
    <b:Volume>48</b:Volume>
    <b:Issue>1</b:Issue>
    <b:URL>https://www.tandfonline.com/doi/full/10.1080/07011784.2022.2122084</b:URL>
    <b:RefOrder>6</b:RefOrder>
  </b:Source>
  <b:Source>
    <b:Tag>Mil96</b:Tag>
    <b:SourceType>JournalArticle</b:SourceType>
    <b:Guid>{C0360191-6B5C-4622-8D8E-D1C038B1C483}</b:Guid>
    <b:Author>
      <b:Author>
        <b:NameList>
          <b:Person>
            <b:Last>Miller</b:Last>
            <b:First>Glenn</b:First>
            <b:Middle>C.</b:Middle>
          </b:Person>
          <b:Person>
            <b:Last>Lyons</b:Last>
            <b:First>Berry</b:First>
          </b:Person>
          <b:Person>
            <b:Last>Davis</b:Last>
            <b:First>ANdy</b:First>
          </b:Person>
        </b:NameList>
      </b:Author>
    </b:Author>
    <b:Title>Understanding water quality of pit lakes</b:Title>
    <b:JournalName>Environmental Science &amp; Technology</b:JournalName>
    <b:Year>1996</b:Year>
    <b:Pages>118A-123A</b:Pages>
    <b:Volume>30</b:Volume>
    <b:Issue>3</b:Issue>
    <b:URL>https://doi.org/10.1021/es9621354</b:URL>
    <b:RefOrder>8</b:RefOrder>
  </b:Source>
  <b:Source>
    <b:Tag>Mac16</b:Tag>
    <b:SourceType>Report</b:SourceType>
    <b:Guid>{6CB8B6E3-2791-421E-B9CB-580D4F953815}</b:Guid>
    <b:Title>Report of Environmental Assessment and Reason for Decision</b:Title>
    <b:Year>2016</b:Year>
    <b:Author>
      <b:Author>
        <b:Corporate>Mackenzie Valley Review Board</b:Corporate>
      </b:Author>
    </b:Author>
    <b:Publisher>Dominion Diamond Ekati Corporatio</b:Publisher>
    <b:URL>https://www.wrrb.ca/sites/default/files/EA1314-01_Report_of_EA_and_Reasons_for_Decision.pdf</b:URL>
    <b:RefOrder>7</b:RefOrder>
  </b:Source>
  <b:Source>
    <b:Tag>UNE22</b:Tag>
    <b:SourceType>Report</b:SourceType>
    <b:Guid>{E82C3B74-C767-4E62-877D-3F178E58381B}</b:Guid>
    <b:Author>
      <b:Author>
        <b:Corporate>UNESCO</b:Corporate>
      </b:Author>
    </b:Author>
    <b:Title>Report on the Joint World Heritage Centre/IUCN Reactive Monitoring Mission to the world heritage property Wood Buffalo National Park (Canada)</b:Title>
    <b:Year>2022</b:Year>
    <b:Publisher>UNESCO</b:Publisher>
    <b:URL>https://whc.unesco.org/document/200340</b:URL>
    <b:RefOrder>15</b:RefOrder>
  </b:Source>
  <b:Source>
    <b:Tag>Can15</b:Tag>
    <b:SourceType>Report</b:SourceType>
    <b:Guid>{9245C452-D775-4F21-A40E-224C098D7C8E}</b:Guid>
    <b:Author>
      <b:Author>
        <b:Corporate>Canada North Environmental Services Saskatoon</b:Corporate>
      </b:Author>
    </b:Author>
    <b:Title>Eastern Athabasca Regional Monitoring Program 2014/2015 Community Report </b:Title>
    <b:Year>2015</b:Year>
    <b:Publisher>Abex Winner-A First Nations Environmental Services Company </b:Publisher>
    <b:RefOrder>16</b:RefOrder>
  </b:Source>
  <b:Source>
    <b:Tag>Can23</b:Tag>
    <b:SourceType>Report</b:SourceType>
    <b:Guid>{BD4622C8-A214-4470-B8C7-6C9C5CFAA6BA}</b:Guid>
    <b:Author>
      <b:Author>
        <b:Corporate>Canadian Nuclear Safety Commission</b:Corporate>
      </b:Author>
    </b:Author>
    <b:Title>Environmental Protection Review Report: Key Lake Operation</b:Title>
    <b:Year>2023</b:Year>
    <b:Publisher>Canadian Nuclear Safety Commission</b:Publisher>
    <b:URL>https://nuclearsafety.gc.ca/eng/resources/publications/reports/eprkeylake23/index.cfm</b:URL>
    <b:RefOrder>10</b:RefOrder>
  </b:Source>
  <b:Source>
    <b:Tag>Jes16</b:Tag>
    <b:SourceType>Report</b:SourceType>
    <b:Guid>{F4764813-9B86-4551-92F0-BCD18F0562CF}</b:Guid>
    <b:Author>
      <b:Author>
        <b:NameList>
          <b:Person>
            <b:Last>Jones</b:Last>
            <b:First>Jessie</b:First>
          </b:Person>
          <b:Person>
            <b:Last>Young</b:Last>
            <b:First>Bailey</b:First>
          </b:Person>
          <b:Person>
            <b:Last>Howe</b:Last>
            <b:First>Philip</b:First>
          </b:Person>
          <b:Person>
            <b:Last>Wasylenko</b:Last>
            <b:First>Blair</b:First>
          </b:Person>
        </b:NameList>
      </b:Author>
    </b:Author>
    <b:Title>Hammond Reef Gold Mine Mitta Lake, Atikokan</b:Title>
    <b:Year>2016</b:Year>
    <b:Publisher>Osisko Hammond Reef Gold</b:Publisher>
    <b:URL>https://www.lakeheadu.ca/sites/default/files/profile-data/pasmith/HammondReef_HoweJonesWasylenkoYoung_apr2012.pdf</b:URL>
    <b:RefOrder>17</b:RefOrder>
  </b:Source>
  <b:Source>
    <b:Tag>Can18</b:Tag>
    <b:SourceType>Report</b:SourceType>
    <b:Guid>{9E75AF93-9D40-43DB-A85A-E850DA003A7A}</b:Guid>
    <b:Author>
      <b:Author>
        <b:Corporate>Canadian Environmental Assessment Agency</b:Corporate>
      </b:Author>
    </b:Author>
    <b:Title>Hammond Reef Gold Project</b:Title>
    <b:Year>2018</b:Year>
    <b:Publisher>Canadian Environmental Assessment Agency</b:Publisher>
    <b:City>Ottawa</b:City>
    <b:URL>https://iaac-aeic.gc.ca/050/documents/p63174/123876E.pdf</b:URL>
    <b:RefOrder>11</b:RefOrder>
  </b:Source>
  <b:Source>
    <b:Tag>Joh18</b:Tag>
    <b:SourceType>Report</b:SourceType>
    <b:Guid>{489C2FAD-EEF2-4294-A6FC-698FFDE866DC}</b:Guid>
    <b:Author>
      <b:Author>
        <b:NameList>
          <b:Person>
            <b:Last>Johnson</b:Last>
            <b:First>Dave</b:First>
          </b:Person>
        </b:NameList>
      </b:Author>
    </b:Author>
    <b:Title>Chippewa of the Thames First Nations Benthic Water Quality for the Spring of 2018</b:Title>
    <b:Year>2018</b:Year>
    <b:Publisher>Antler River Research</b:Publisher>
    <b:URL>https://cottfn.com/wp-content/uploads/2020/03/Chippewa-Benthic-Results-Spring-2018.pdf</b:URL>
    <b:RefOrder>18</b:RefOrder>
  </b:Source>
  <b:Source>
    <b:Tag>Dav19</b:Tag>
    <b:SourceType>Report</b:SourceType>
    <b:Guid>{D993B8BB-4471-465C-95C3-54DD27BB6DB9}</b:Guid>
    <b:Author>
      <b:Author>
        <b:NameList>
          <b:Person>
            <b:Last>Johnson</b:Last>
            <b:First>Dave</b:First>
          </b:Person>
        </b:NameList>
      </b:Author>
    </b:Author>
    <b:Title>Chippewa of the Thames First Nations Benthic Water Quality Report for the Spring of 2019</b:Title>
    <b:Year>2019</b:Year>
    <b:Publisher>Antler River Research</b:Publisher>
    <b:URL>https://cottfn.com/wp-content/uploads/2020/03/Chippewa-Benthic-Results-Spring-2019.pdf</b:URL>
    <b:RefOrder>19</b:RefOrder>
  </b:Source>
  <b:Source>
    <b:Tag>Chi19</b:Tag>
    <b:SourceType>InternetSite</b:SourceType>
    <b:Guid>{64D730EE-5721-45A2-A442-D7F5EE903D75}</b:Guid>
    <b:Title>The Environmental Studies </b:Title>
    <b:Year>2019</b:Year>
    <b:Author>
      <b:Author>
        <b:Corporate>Chippewas of the Thames First Nation</b:Corporate>
      </b:Author>
    </b:Author>
    <b:YearAccessed>2023</b:YearAccessed>
    <b:MonthAccessed>December </b:MonthAccessed>
    <b:DayAccessed>24</b:DayAccessed>
    <b:URL>https://cottfn.com/tle-environmental-studies/#1584538572950-645b78a5-1909</b:URL>
    <b:RefOrder>12</b:RefOrder>
  </b:Source>
  <b:Source>
    <b:Tag>Wil99</b:Tag>
    <b:SourceType>JournalArticle</b:SourceType>
    <b:Guid>{4C2EDB82-E02F-4FC5-A0EC-FD5FB237D4CE}</b:Guid>
    <b:Title>Use of traditional ecological knowledge in environmental assessment of uranium mining in the Athabasca Saskatchewan</b:Title>
    <b:Year>1999</b:Year>
    <b:URL>https://www.tandfonline.com/doi/pdf/10.3152/147154699781767864?needAccess=true</b:URL>
    <b:Author>
      <b:Author>
        <b:NameList>
          <b:Person>
            <b:Last>Wiles</b:Last>
            <b:First>Anne</b:First>
          </b:Person>
          <b:Person>
            <b:Last>McEwen</b:Last>
            <b:First>John</b:First>
          </b:Person>
          <b:Person>
            <b:Last>Sadar</b:Last>
            <b:First>Husain</b:First>
          </b:Person>
        </b:NameList>
      </b:Author>
    </b:Author>
    <b:JournalName>Impact Assessment and Project Appraisal</b:JournalName>
    <b:Pages>107-114</b:Pages>
    <b:Volume>17</b:Volume>
    <b:Issue>2</b:Issue>
    <b:RefOrder>9</b:RefOrder>
  </b:Source>
  <b:Source>
    <b:Tag>Tem13</b:Tag>
    <b:SourceType>JournalArticle</b:SourceType>
    <b:Guid>{C9A14EC5-B649-49CA-AE35-176E13A8643F}</b:Guid>
    <b:Author>
      <b:Author>
        <b:Corporate>Temagami First Nation and Teme Augama Anishnabai</b:Corporate>
      </b:Author>
    </b:Author>
    <b:Title>Temagami First Nation &amp; Teme Augama Anishnabai Consultation Protocol for Mining Activities in N'Daki Menan</b:Title>
    <b:Year>2013</b:Year>
    <b:URL>https://www.temagamifirstnation.ca/wp-content/uploads/2018/06/TFN-Consultation-Protocol-for-Mining-Activities.pdf</b:URL>
    <b:RefOrder>20</b:RefOrder>
  </b:Source>
  <b:Source>
    <b:Tag>San21</b:Tag>
    <b:SourceType>JournalArticle</b:SourceType>
    <b:Guid>{1AE100F0-089A-4925-BB3D-2F0CA8B5FF7F}</b:Guid>
    <b:Author>
      <b:Author>
        <b:NameList>
          <b:Person>
            <b:Last>Worden</b:Last>
            <b:First>Sandy</b:First>
          </b:Person>
        </b:NameList>
      </b:Author>
    </b:Author>
    <b:Title>Mineral Resources Governance: A Case Study of Canadian First Nations' mining policies</b:Title>
    <b:JournalName>Centre for Social Responsibility in Mining-University of Queensland</b:JournalName>
    <b:Year>2021</b:Year>
    <b:Pages>18-19</b:Pages>
    <b:URL>https://espace.library.uq.edu.au/data/UQ_4fcbcb0/Canadian_FN_mining_policies.pdf?Expires=1704390878&amp;Key-Pair-Id=APKAJKNBJ4MJBJNC6NLQ&amp;Signature=T2PisKtsvzLOWuGm4nTn0YNM33N7rBpc1QA7BLtsywU7ZNVkrdVBpUMZAvPj6K8McEVZAQ7d44Zzi3yuou5h1nJAkwQrDskA9CEPSGLnncqgl7Hz</b:URL>
    <b:RefOrder>13</b:RefOrder>
  </b:Source>
  <b:Source>
    <b:Tag>Ber09</b:Tag>
    <b:SourceType>JournalArticle</b:SourceType>
    <b:Guid>{83FAD512-1E89-4402-8DE7-21249868189D}</b:Guid>
    <b:Author>
      <b:Author>
        <b:NameList>
          <b:Person>
            <b:Last>Bernier</b:Last>
            <b:First>Jean-Luc</b:First>
          </b:Person>
          <b:Person>
            <b:Last>Maheux</b:Last>
            <b:First>Andre</b:First>
          </b:Person>
          <b:Person>
            <b:Last>Boissinot</b:Last>
            <b:First>Maurice</b:First>
          </b:Person>
          <b:Person>
            <b:Last>Picard</b:Last>
            <b:First>Francois</b:First>
          </b:Person>
          <b:Person>
            <b:Last>Bissonnette</b:Last>
            <b:First>Luc</b:First>
          </b:Person>
          <b:Person>
            <b:Last>Martin</b:Last>
            <b:First>Daniel</b:First>
          </b:Person>
          <b:Person>
            <b:Last>Dewailly</b:Last>
            <b:First>Erick</b:First>
          </b:Person>
          <b:Person>
            <b:Last>Bergeron</b:Last>
            <b:First>Michel</b:First>
          </b:Person>
        </b:NameList>
      </b:Author>
    </b:Author>
    <b:Title>Onsite Microbiological Quality Monitoring of Raw Source Water in Cree Community of Mistissini</b:Title>
    <b:JournalName>Water Quality Research Journal</b:JournalName>
    <b:Year>2009</b:Year>
    <b:Pages>345-354</b:Pages>
    <b:Volume>44</b:Volume>
    <b:Issue>4</b:Issue>
    <b:URL>https://watermark.silverchair.com/wqrjc0440345.pdf?token=AQECAHi208BE49Ooan9kkhW_Ercy7Dm3ZL_9Cf3qfKAc485ysgAABBswggQXBgkqhkiG9w0BBwagggQIMIIEBAIBADCCA_0GCSqGSIb3DQEHATAeBglghkgBZQMEAS4wEQQMMW6NBp0gh1O-iw2JAgEQgIIDznQXRoSnDij1gP31AyMAJuPYF12Ps0z-XOmrQ2V8z2</b:URL>
    <b:RefOrder>21</b:RefOrder>
  </b:Source>
  <b:Source>
    <b:Tag>Tho15</b:Tag>
    <b:SourceType>JournalArticle</b:SourceType>
    <b:Guid>{AAEA8718-20D0-4595-B5A0-C98CFB254C85}</b:Guid>
    <b:Author>
      <b:Author>
        <b:NameList>
          <b:Person>
            <b:Last>Thomson</b:Last>
            <b:First>Jeffrey</b:First>
          </b:Person>
        </b:NameList>
      </b:Author>
    </b:Author>
    <b:Title>The Duty to Consult and Environmental Assessments: A Study of Mining Cases from across Canada</b:Title>
    <b:JournalName>Thesis-University of Waterloo</b:JournalName>
    <b:Year>2015</b:Year>
    <b:Pages>1-277</b:Pages>
    <b:URL>https://dam-oclc.bac-lac.gc.ca/download?is_thesis=1&amp;oclc_number=926097634&amp;id=d1abfd61-8f76-4b28-93b9-2f30769e4ccd&amp;fileName=Thomson_Jeffrey.pdf</b:URL>
    <b:RefOrder>22</b:RefOrder>
  </b:Source>
</b:Sources>
</file>

<file path=customXml/itemProps1.xml><?xml version="1.0" encoding="utf-8"?>
<ds:datastoreItem xmlns:ds="http://schemas.openxmlformats.org/officeDocument/2006/customXml" ds:itemID="{1F263028-D7AF-45AB-B269-39E310BBE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2264</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cp:revision>
  <dcterms:created xsi:type="dcterms:W3CDTF">2026-05-12T22:43:00Z</dcterms:created>
  <dcterms:modified xsi:type="dcterms:W3CDTF">2026-05-12T22:43:00Z</dcterms:modified>
</cp:coreProperties>
</file>