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07C4F" w14:textId="77777777" w:rsidR="00456D1D" w:rsidRPr="005D501A" w:rsidRDefault="00135D43" w:rsidP="005D501A">
      <w:pPr>
        <w:spacing w:line="276" w:lineRule="auto"/>
        <w:rPr>
          <w:rFonts w:ascii="Times New Roman" w:hAnsi="Times New Roman" w:cs="Times New Roman"/>
          <w:b/>
          <w:bCs/>
          <w:sz w:val="24"/>
          <w:szCs w:val="24"/>
          <w:lang w:val="en-GB"/>
        </w:rPr>
      </w:pPr>
      <w:r w:rsidRPr="00135D43">
        <w:rPr>
          <w:rFonts w:ascii="Times New Roman" w:hAnsi="Times New Roman" w:cs="Times New Roman"/>
          <w:b/>
          <w:bCs/>
          <w:sz w:val="24"/>
          <w:szCs w:val="24"/>
          <w:lang w:val="en-GB"/>
        </w:rPr>
        <w:br/>
        <w:t>Indigenous-Led Environmental Monitoring Programs in Canada Affected by Abandoned Mines/Tailings Ponds</w:t>
      </w:r>
    </w:p>
    <w:p w14:paraId="6D27D16D" w14:textId="03EBC7A7" w:rsidR="00C659A3" w:rsidRPr="00135D43" w:rsidRDefault="00456D1D" w:rsidP="005D501A">
      <w:pPr>
        <w:spacing w:line="276" w:lineRule="auto"/>
        <w:jc w:val="both"/>
        <w:rPr>
          <w:rFonts w:ascii="Times New Roman" w:hAnsi="Times New Roman" w:cs="Times New Roman"/>
          <w:sz w:val="24"/>
          <w:szCs w:val="24"/>
          <w:lang w:val="en-GB"/>
        </w:rPr>
      </w:pPr>
      <w:r w:rsidRPr="005D501A">
        <w:rPr>
          <w:rFonts w:ascii="Times New Roman" w:hAnsi="Times New Roman" w:cs="Times New Roman"/>
          <w:sz w:val="24"/>
          <w:szCs w:val="24"/>
          <w:lang w:val="en-GB"/>
        </w:rPr>
        <w:t>In the table b</w:t>
      </w:r>
      <w:r w:rsidR="00AC6B21" w:rsidRPr="005D501A">
        <w:rPr>
          <w:rFonts w:ascii="Times New Roman" w:hAnsi="Times New Roman" w:cs="Times New Roman"/>
          <w:sz w:val="24"/>
          <w:szCs w:val="24"/>
          <w:lang w:val="en-GB"/>
        </w:rPr>
        <w:t>elow is a brief summary</w:t>
      </w:r>
      <w:r w:rsidR="005D501A">
        <w:rPr>
          <w:rFonts w:ascii="Times New Roman" w:hAnsi="Times New Roman" w:cs="Times New Roman"/>
          <w:sz w:val="24"/>
          <w:szCs w:val="24"/>
          <w:lang w:val="en-GB"/>
        </w:rPr>
        <w:t xml:space="preserve"> </w:t>
      </w:r>
      <w:r w:rsidR="00AC6B21" w:rsidRPr="005D501A">
        <w:rPr>
          <w:rFonts w:ascii="Times New Roman" w:hAnsi="Times New Roman" w:cs="Times New Roman"/>
          <w:sz w:val="24"/>
          <w:szCs w:val="24"/>
          <w:lang w:val="en-GB"/>
        </w:rPr>
        <w:t>of Indigenous</w:t>
      </w:r>
      <w:r w:rsidR="00135D43" w:rsidRPr="00135D43">
        <w:rPr>
          <w:rFonts w:ascii="Times New Roman" w:hAnsi="Times New Roman" w:cs="Times New Roman"/>
          <w:sz w:val="24"/>
          <w:szCs w:val="24"/>
          <w:lang w:val="en-GB"/>
        </w:rPr>
        <w:t>-led environmental monitoring programs impacted by abandoned or orphaned mines/tailings ponds in Canada, categorized by province/territory</w:t>
      </w:r>
      <w:r w:rsidR="00CC40F0" w:rsidRPr="005D501A">
        <w:rPr>
          <w:rFonts w:ascii="Times New Roman" w:hAnsi="Times New Roman" w:cs="Times New Roman"/>
          <w:sz w:val="24"/>
          <w:szCs w:val="24"/>
          <w:lang w:val="en-GB"/>
        </w:rPr>
        <w:t xml:space="preserve">. </w:t>
      </w:r>
    </w:p>
    <w:tbl>
      <w:tblPr>
        <w:tblStyle w:val="TableGrid"/>
        <w:tblW w:w="9540" w:type="dxa"/>
        <w:tblLook w:val="04A0" w:firstRow="1" w:lastRow="0" w:firstColumn="1" w:lastColumn="0" w:noHBand="0" w:noVBand="1"/>
      </w:tblPr>
      <w:tblGrid>
        <w:gridCol w:w="2136"/>
        <w:gridCol w:w="7404"/>
      </w:tblGrid>
      <w:tr w:rsidR="00DF4AC0" w:rsidRPr="005D501A" w14:paraId="269F05D5" w14:textId="77777777" w:rsidTr="005D501A">
        <w:tc>
          <w:tcPr>
            <w:tcW w:w="2070" w:type="dxa"/>
            <w:shd w:val="clear" w:color="auto" w:fill="D0CECE" w:themeFill="background2" w:themeFillShade="E6"/>
          </w:tcPr>
          <w:p w14:paraId="29261F7A" w14:textId="02410E74" w:rsidR="00DF4AC0" w:rsidRPr="005D501A" w:rsidRDefault="00DF4AC0" w:rsidP="005D501A">
            <w:pPr>
              <w:spacing w:line="276" w:lineRule="auto"/>
              <w:jc w:val="center"/>
              <w:rPr>
                <w:rFonts w:ascii="Times New Roman" w:hAnsi="Times New Roman" w:cs="Times New Roman"/>
                <w:b/>
                <w:bCs/>
                <w:sz w:val="24"/>
                <w:szCs w:val="24"/>
              </w:rPr>
            </w:pPr>
            <w:r w:rsidRPr="005D501A">
              <w:rPr>
                <w:rFonts w:ascii="Times New Roman" w:hAnsi="Times New Roman" w:cs="Times New Roman"/>
                <w:b/>
                <w:bCs/>
                <w:sz w:val="24"/>
                <w:szCs w:val="24"/>
              </w:rPr>
              <w:t>Province</w:t>
            </w:r>
            <w:r w:rsidR="00CC40F0" w:rsidRPr="005D501A">
              <w:rPr>
                <w:rFonts w:ascii="Times New Roman" w:hAnsi="Times New Roman" w:cs="Times New Roman"/>
                <w:b/>
                <w:bCs/>
                <w:sz w:val="24"/>
                <w:szCs w:val="24"/>
              </w:rPr>
              <w:t>/Territory</w:t>
            </w:r>
          </w:p>
        </w:tc>
        <w:tc>
          <w:tcPr>
            <w:tcW w:w="7470" w:type="dxa"/>
            <w:shd w:val="clear" w:color="auto" w:fill="D0CECE" w:themeFill="background2" w:themeFillShade="E6"/>
          </w:tcPr>
          <w:p w14:paraId="369253A1" w14:textId="722DEF52" w:rsidR="00DF4AC0" w:rsidRPr="005D501A" w:rsidRDefault="00DF4AC0" w:rsidP="005D501A">
            <w:pPr>
              <w:spacing w:line="276" w:lineRule="auto"/>
              <w:jc w:val="center"/>
              <w:rPr>
                <w:rFonts w:ascii="Times New Roman" w:hAnsi="Times New Roman" w:cs="Times New Roman"/>
                <w:b/>
                <w:bCs/>
                <w:sz w:val="24"/>
                <w:szCs w:val="24"/>
              </w:rPr>
            </w:pPr>
            <w:r w:rsidRPr="005D501A">
              <w:rPr>
                <w:rFonts w:ascii="Times New Roman" w:hAnsi="Times New Roman" w:cs="Times New Roman"/>
                <w:b/>
                <w:bCs/>
                <w:sz w:val="24"/>
                <w:szCs w:val="24"/>
              </w:rPr>
              <w:t>Brief Summary of the Program</w:t>
            </w:r>
          </w:p>
        </w:tc>
      </w:tr>
      <w:tr w:rsidR="00DF4AC0" w:rsidRPr="005D501A" w14:paraId="172787D4" w14:textId="77777777" w:rsidTr="00C2456C">
        <w:tc>
          <w:tcPr>
            <w:tcW w:w="2070" w:type="dxa"/>
          </w:tcPr>
          <w:p w14:paraId="43C496E4" w14:textId="77777777" w:rsidR="00CC40F0" w:rsidRPr="00CC40F0" w:rsidRDefault="00CC40F0" w:rsidP="005D501A">
            <w:pPr>
              <w:spacing w:line="276" w:lineRule="auto"/>
              <w:jc w:val="both"/>
              <w:rPr>
                <w:rFonts w:ascii="Times New Roman" w:hAnsi="Times New Roman" w:cs="Times New Roman"/>
                <w:b/>
                <w:bCs/>
                <w:sz w:val="24"/>
                <w:szCs w:val="24"/>
                <w:lang w:val="en-GB"/>
              </w:rPr>
            </w:pPr>
            <w:r w:rsidRPr="00CC40F0">
              <w:rPr>
                <w:rFonts w:ascii="Times New Roman" w:hAnsi="Times New Roman" w:cs="Times New Roman"/>
                <w:b/>
                <w:bCs/>
                <w:sz w:val="24"/>
                <w:szCs w:val="24"/>
                <w:lang w:val="en-GB"/>
              </w:rPr>
              <w:t>British Columbia</w:t>
            </w:r>
          </w:p>
          <w:p w14:paraId="3DAF74A7" w14:textId="77777777" w:rsidR="00DF4AC0" w:rsidRPr="005D501A" w:rsidRDefault="00DF4AC0" w:rsidP="005D501A">
            <w:pPr>
              <w:spacing w:line="276" w:lineRule="auto"/>
              <w:jc w:val="both"/>
              <w:rPr>
                <w:rFonts w:ascii="Times New Roman" w:hAnsi="Times New Roman" w:cs="Times New Roman"/>
                <w:sz w:val="24"/>
                <w:szCs w:val="24"/>
              </w:rPr>
            </w:pPr>
          </w:p>
        </w:tc>
        <w:tc>
          <w:tcPr>
            <w:tcW w:w="7470" w:type="dxa"/>
          </w:tcPr>
          <w:p w14:paraId="772C15D0" w14:textId="68BB0CC7" w:rsidR="00CC40F0" w:rsidRPr="00CC40F0" w:rsidRDefault="00CC40F0" w:rsidP="005D501A">
            <w:pPr>
              <w:numPr>
                <w:ilvl w:val="0"/>
                <w:numId w:val="1"/>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Gitga'ata Nation: </w:t>
            </w:r>
            <w:r w:rsidRPr="005D501A">
              <w:rPr>
                <w:rFonts w:ascii="Times New Roman" w:hAnsi="Times New Roman" w:cs="Times New Roman"/>
                <w:sz w:val="24"/>
                <w:szCs w:val="24"/>
              </w:rPr>
              <w:t>Gitga'ata Nation is actively involved in monitoring water quality and fish health in the vicinity of the abandoned Kemano tailings pond. The monitoring initiative incorporates both traditional ecological knowledge and scientific methodologies to comprehensively assess the environmental conditions. The aim is to understand the impact on aquatic ecosystems and fish populations, utilizing a holistic approach that combines Indigenous wisdom with contemporary scientific practices</w:t>
            </w:r>
            <w:sdt>
              <w:sdtPr>
                <w:rPr>
                  <w:rFonts w:ascii="Times New Roman" w:hAnsi="Times New Roman" w:cs="Times New Roman"/>
                  <w:sz w:val="24"/>
                  <w:szCs w:val="24"/>
                </w:rPr>
                <w:id w:val="14750093"/>
                <w:citation/>
              </w:sdtPr>
              <w:sdtContent>
                <w:r w:rsidR="001B6F45">
                  <w:rPr>
                    <w:rFonts w:ascii="Times New Roman" w:hAnsi="Times New Roman" w:cs="Times New Roman"/>
                    <w:sz w:val="24"/>
                    <w:szCs w:val="24"/>
                  </w:rPr>
                  <w:fldChar w:fldCharType="begin"/>
                </w:r>
                <w:r w:rsidR="0077401F">
                  <w:rPr>
                    <w:rFonts w:ascii="Times New Roman" w:hAnsi="Times New Roman" w:cs="Times New Roman"/>
                    <w:sz w:val="24"/>
                    <w:szCs w:val="24"/>
                  </w:rPr>
                  <w:instrText xml:space="preserve">CITATION Kim19 \l 1033 </w:instrText>
                </w:r>
                <w:r w:rsidR="001B6F45">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(Thompson, et al., 2019)</w:t>
                </w:r>
                <w:r w:rsidR="001B6F45">
                  <w:rPr>
                    <w:rFonts w:ascii="Times New Roman" w:hAnsi="Times New Roman" w:cs="Times New Roman"/>
                    <w:sz w:val="24"/>
                    <w:szCs w:val="24"/>
                  </w:rPr>
                  <w:fldChar w:fldCharType="end"/>
                </w:r>
              </w:sdtContent>
            </w:sdt>
            <w:r w:rsidRPr="005D501A">
              <w:rPr>
                <w:rFonts w:ascii="Times New Roman" w:hAnsi="Times New Roman" w:cs="Times New Roman"/>
                <w:sz w:val="24"/>
                <w:szCs w:val="24"/>
              </w:rPr>
              <w:t>.</w:t>
            </w:r>
            <w:r w:rsidRPr="00CC40F0">
              <w:rPr>
                <w:rFonts w:ascii="Times New Roman" w:hAnsi="Times New Roman" w:cs="Times New Roman"/>
                <w:sz w:val="24"/>
                <w:szCs w:val="24"/>
                <w:lang w:val="en-GB"/>
              </w:rPr>
              <w:t xml:space="preserve"> </w:t>
            </w:r>
          </w:p>
          <w:p w14:paraId="187E0BBC" w14:textId="1D3C7DF5" w:rsidR="000F3082" w:rsidRPr="005D501A" w:rsidRDefault="00CC40F0" w:rsidP="005D501A">
            <w:pPr>
              <w:numPr>
                <w:ilvl w:val="0"/>
                <w:numId w:val="1"/>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Tŝilhqot'in National Government: </w:t>
            </w:r>
            <w:r w:rsidRPr="005D501A">
              <w:rPr>
                <w:rFonts w:ascii="Times New Roman" w:hAnsi="Times New Roman" w:cs="Times New Roman"/>
                <w:sz w:val="24"/>
                <w:szCs w:val="24"/>
              </w:rPr>
              <w:t>The Tŝilhqot'in National Government has undertaken an assessment of the environmental impacts associated with the Gibraltar Mine and its tailings pond. This initiative focuses on evaluating how the mine and its related infrastructure affect fish and wildlife populations in the surrounding areas</w:t>
            </w:r>
            <w:sdt>
              <w:sdtPr>
                <w:rPr>
                  <w:rFonts w:ascii="Times New Roman" w:hAnsi="Times New Roman" w:cs="Times New Roman"/>
                  <w:sz w:val="24"/>
                  <w:szCs w:val="24"/>
                </w:rPr>
                <w:id w:val="8192323"/>
                <w:citation/>
              </w:sdtPr>
              <w:sdtContent>
                <w:r w:rsidR="00CF2462">
                  <w:rPr>
                    <w:rFonts w:ascii="Times New Roman" w:hAnsi="Times New Roman" w:cs="Times New Roman"/>
                    <w:sz w:val="24"/>
                    <w:szCs w:val="24"/>
                  </w:rPr>
                  <w:fldChar w:fldCharType="begin"/>
                </w:r>
                <w:r w:rsidR="00CF2462">
                  <w:rPr>
                    <w:rFonts w:ascii="Times New Roman" w:hAnsi="Times New Roman" w:cs="Times New Roman"/>
                    <w:sz w:val="24"/>
                    <w:szCs w:val="24"/>
                  </w:rPr>
                  <w:instrText xml:space="preserve">CITATION Jef21 \l 1033 </w:instrText>
                </w:r>
                <w:r w:rsidR="00CF2462">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(Nishima-Miller, 2021)</w:t>
                </w:r>
                <w:r w:rsidR="00CF2462">
                  <w:rPr>
                    <w:rFonts w:ascii="Times New Roman" w:hAnsi="Times New Roman" w:cs="Times New Roman"/>
                    <w:sz w:val="24"/>
                    <w:szCs w:val="24"/>
                  </w:rPr>
                  <w:fldChar w:fldCharType="end"/>
                </w:r>
              </w:sdtContent>
            </w:sdt>
            <w:r w:rsidRPr="005D501A">
              <w:rPr>
                <w:rFonts w:ascii="Times New Roman" w:hAnsi="Times New Roman" w:cs="Times New Roman"/>
                <w:sz w:val="24"/>
                <w:szCs w:val="24"/>
              </w:rPr>
              <w:t>. The goal is to provide a comprehensive understanding of the ecological consequences of mining activities, with a specific emphasis on protecting and preserving the natural resources vital to the Tŝilhqot'in Nation</w:t>
            </w:r>
            <w:sdt>
              <w:sdtPr>
                <w:rPr>
                  <w:rFonts w:ascii="Times New Roman" w:hAnsi="Times New Roman" w:cs="Times New Roman"/>
                  <w:sz w:val="24"/>
                  <w:szCs w:val="24"/>
                </w:rPr>
                <w:id w:val="1863397384"/>
                <w:citation/>
              </w:sdtPr>
              <w:sdtContent>
                <w:r w:rsidR="00F769BB">
                  <w:rPr>
                    <w:rFonts w:ascii="Times New Roman" w:hAnsi="Times New Roman" w:cs="Times New Roman"/>
                    <w:sz w:val="24"/>
                    <w:szCs w:val="24"/>
                  </w:rPr>
                  <w:fldChar w:fldCharType="begin"/>
                </w:r>
                <w:r w:rsidR="00F769BB">
                  <w:rPr>
                    <w:rFonts w:ascii="Times New Roman" w:hAnsi="Times New Roman" w:cs="Times New Roman"/>
                    <w:sz w:val="24"/>
                    <w:szCs w:val="24"/>
                  </w:rPr>
                  <w:instrText xml:space="preserve"> CITATION New12 \l 1033 </w:instrText>
                </w:r>
                <w:r w:rsidR="00F769BB">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(New Prosperity , 2012)</w:t>
                </w:r>
                <w:r w:rsidR="00F769BB">
                  <w:rPr>
                    <w:rFonts w:ascii="Times New Roman" w:hAnsi="Times New Roman" w:cs="Times New Roman"/>
                    <w:sz w:val="24"/>
                    <w:szCs w:val="24"/>
                  </w:rPr>
                  <w:fldChar w:fldCharType="end"/>
                </w:r>
              </w:sdtContent>
            </w:sdt>
            <w:r w:rsidRPr="005D501A">
              <w:rPr>
                <w:rFonts w:ascii="Times New Roman" w:hAnsi="Times New Roman" w:cs="Times New Roman"/>
                <w:sz w:val="24"/>
                <w:szCs w:val="24"/>
              </w:rPr>
              <w:t>.</w:t>
            </w:r>
            <w:r w:rsidRPr="00CC40F0">
              <w:rPr>
                <w:rFonts w:ascii="Times New Roman" w:hAnsi="Times New Roman" w:cs="Times New Roman"/>
                <w:sz w:val="24"/>
                <w:szCs w:val="24"/>
                <w:lang w:val="en-GB"/>
              </w:rPr>
              <w:t xml:space="preserve"> </w:t>
            </w:r>
          </w:p>
          <w:p w14:paraId="0F1AEDF5" w14:textId="08A664B1" w:rsidR="00037C9D" w:rsidRPr="005D501A" w:rsidRDefault="00037C9D" w:rsidP="005D501A">
            <w:pPr>
              <w:numPr>
                <w:ilvl w:val="0"/>
                <w:numId w:val="1"/>
              </w:numPr>
              <w:spacing w:line="276" w:lineRule="auto"/>
              <w:jc w:val="both"/>
              <w:rPr>
                <w:rFonts w:ascii="Times New Roman" w:hAnsi="Times New Roman" w:cs="Times New Roman"/>
                <w:sz w:val="24"/>
                <w:szCs w:val="24"/>
                <w:lang w:val="en-GB"/>
              </w:rPr>
            </w:pPr>
            <w:r w:rsidRPr="005D501A">
              <w:rPr>
                <w:rFonts w:ascii="Times New Roman" w:hAnsi="Times New Roman" w:cs="Times New Roman"/>
                <w:sz w:val="24"/>
                <w:szCs w:val="24"/>
                <w:lang w:val="en-GB"/>
              </w:rPr>
              <w:t>N'Quatqua First Nation:  N'Quatqua First Nation has taken the initiative to develop community-based water quality monitoring programs aimed at protecting fisheries and ensuring environmental sustainability. This program reflects the community's commitment to actively participate in safeguarding their natural resources and maintaining the health of aquatic ecosystems. Community-based monitoring empowers the N'Quatqua First Nation to take a hands-on approach to environmental stewardship</w:t>
            </w:r>
            <w:sdt>
              <w:sdtPr>
                <w:rPr>
                  <w:rFonts w:ascii="Times New Roman" w:hAnsi="Times New Roman" w:cs="Times New Roman"/>
                  <w:sz w:val="24"/>
                  <w:szCs w:val="24"/>
                  <w:lang w:val="en-GB"/>
                </w:rPr>
                <w:id w:val="-81764767"/>
                <w:citation/>
              </w:sdtPr>
              <w:sdtContent>
                <w:r w:rsidR="00733AD2">
                  <w:rPr>
                    <w:rFonts w:ascii="Times New Roman" w:hAnsi="Times New Roman" w:cs="Times New Roman"/>
                    <w:sz w:val="24"/>
                    <w:szCs w:val="24"/>
                    <w:lang w:val="en-GB"/>
                  </w:rPr>
                  <w:fldChar w:fldCharType="begin"/>
                </w:r>
                <w:r w:rsidR="00733AD2">
                  <w:rPr>
                    <w:rFonts w:ascii="Times New Roman" w:hAnsi="Times New Roman" w:cs="Times New Roman"/>
                    <w:sz w:val="24"/>
                    <w:szCs w:val="24"/>
                  </w:rPr>
                  <w:instrText xml:space="preserve">CITATION Ker17 \l 1033 </w:instrText>
                </w:r>
                <w:r w:rsidR="00733AD2">
                  <w:rPr>
                    <w:rFonts w:ascii="Times New Roman" w:hAnsi="Times New Roman" w:cs="Times New Roman"/>
                    <w:sz w:val="24"/>
                    <w:szCs w:val="24"/>
                    <w:lang w:val="en-GB"/>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(Black &amp; McBean, 2017)</w:t>
                </w:r>
                <w:r w:rsidR="00733AD2">
                  <w:rPr>
                    <w:rFonts w:ascii="Times New Roman" w:hAnsi="Times New Roman" w:cs="Times New Roman"/>
                    <w:sz w:val="24"/>
                    <w:szCs w:val="24"/>
                    <w:lang w:val="en-GB"/>
                  </w:rPr>
                  <w:fldChar w:fldCharType="end"/>
                </w:r>
              </w:sdtContent>
            </w:sdt>
            <w:r w:rsidRPr="005D501A">
              <w:rPr>
                <w:rFonts w:ascii="Times New Roman" w:hAnsi="Times New Roman" w:cs="Times New Roman"/>
                <w:sz w:val="24"/>
                <w:szCs w:val="24"/>
                <w:lang w:val="en-GB"/>
              </w:rPr>
              <w:t>. The water quality monitoring program likely involves community members actively participating in sample collection, data analysis, and the dissemination of findings</w:t>
            </w:r>
            <w:sdt>
              <w:sdtPr>
                <w:rPr>
                  <w:rFonts w:ascii="Times New Roman" w:hAnsi="Times New Roman" w:cs="Times New Roman"/>
                  <w:sz w:val="24"/>
                  <w:szCs w:val="24"/>
                  <w:lang w:val="en-GB"/>
                </w:rPr>
                <w:id w:val="-2117437152"/>
                <w:citation/>
              </w:sdtPr>
              <w:sdtContent>
                <w:r w:rsidR="003B5842">
                  <w:rPr>
                    <w:rFonts w:ascii="Times New Roman" w:hAnsi="Times New Roman" w:cs="Times New Roman"/>
                    <w:sz w:val="24"/>
                    <w:szCs w:val="24"/>
                    <w:lang w:val="en-GB"/>
                  </w:rPr>
                  <w:fldChar w:fldCharType="begin"/>
                </w:r>
                <w:r w:rsidR="003B5842">
                  <w:rPr>
                    <w:rFonts w:ascii="Times New Roman" w:hAnsi="Times New Roman" w:cs="Times New Roman"/>
                    <w:sz w:val="24"/>
                    <w:szCs w:val="24"/>
                  </w:rPr>
                  <w:instrText xml:space="preserve"> CITATION Dyc15 \l 1033 </w:instrText>
                </w:r>
                <w:r w:rsidR="003B5842">
                  <w:rPr>
                    <w:rFonts w:ascii="Times New Roman" w:hAnsi="Times New Roman" w:cs="Times New Roman"/>
                    <w:sz w:val="24"/>
                    <w:szCs w:val="24"/>
                    <w:lang w:val="en-GB"/>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(Dyck, Plummer, &amp; Armitage, 2015)</w:t>
                </w:r>
                <w:r w:rsidR="003B5842">
                  <w:rPr>
                    <w:rFonts w:ascii="Times New Roman" w:hAnsi="Times New Roman" w:cs="Times New Roman"/>
                    <w:sz w:val="24"/>
                    <w:szCs w:val="24"/>
                    <w:lang w:val="en-GB"/>
                  </w:rPr>
                  <w:fldChar w:fldCharType="end"/>
                </w:r>
              </w:sdtContent>
            </w:sdt>
            <w:r w:rsidRPr="005D501A">
              <w:rPr>
                <w:rFonts w:ascii="Times New Roman" w:hAnsi="Times New Roman" w:cs="Times New Roman"/>
                <w:sz w:val="24"/>
                <w:szCs w:val="24"/>
                <w:lang w:val="en-GB"/>
              </w:rPr>
              <w:t xml:space="preserve">. This community-based approach enhances local </w:t>
            </w:r>
            <w:r w:rsidRPr="005D501A">
              <w:rPr>
                <w:rFonts w:ascii="Times New Roman" w:hAnsi="Times New Roman" w:cs="Times New Roman"/>
                <w:sz w:val="24"/>
                <w:szCs w:val="24"/>
                <w:lang w:val="en-GB"/>
              </w:rPr>
              <w:lastRenderedPageBreak/>
              <w:t>capacity and fosters a sense of shared responsibility for environmental protection.</w:t>
            </w:r>
          </w:p>
        </w:tc>
      </w:tr>
      <w:tr w:rsidR="00DF4AC0" w:rsidRPr="005D501A" w14:paraId="0A5610C4" w14:textId="77777777" w:rsidTr="00C2456C">
        <w:tc>
          <w:tcPr>
            <w:tcW w:w="2070" w:type="dxa"/>
          </w:tcPr>
          <w:p w14:paraId="3039CC7F" w14:textId="77777777" w:rsidR="00CC40F0" w:rsidRPr="00CC40F0" w:rsidRDefault="00CC40F0" w:rsidP="005D501A">
            <w:pPr>
              <w:spacing w:line="276" w:lineRule="auto"/>
              <w:rPr>
                <w:rFonts w:ascii="Times New Roman" w:hAnsi="Times New Roman" w:cs="Times New Roman"/>
                <w:b/>
                <w:bCs/>
                <w:sz w:val="24"/>
                <w:szCs w:val="24"/>
                <w:lang w:val="en-GB"/>
              </w:rPr>
            </w:pPr>
            <w:r w:rsidRPr="00CC40F0">
              <w:rPr>
                <w:rFonts w:ascii="Times New Roman" w:hAnsi="Times New Roman" w:cs="Times New Roman"/>
                <w:b/>
                <w:bCs/>
                <w:sz w:val="24"/>
                <w:szCs w:val="24"/>
                <w:lang w:val="en-GB"/>
              </w:rPr>
              <w:lastRenderedPageBreak/>
              <w:t>Northwest Territories</w:t>
            </w:r>
          </w:p>
          <w:p w14:paraId="62928FDA" w14:textId="77777777" w:rsidR="00DF4AC0" w:rsidRPr="005D501A" w:rsidRDefault="00DF4AC0" w:rsidP="005D501A">
            <w:pPr>
              <w:spacing w:line="276" w:lineRule="auto"/>
              <w:rPr>
                <w:rFonts w:ascii="Times New Roman" w:hAnsi="Times New Roman" w:cs="Times New Roman"/>
                <w:sz w:val="24"/>
                <w:szCs w:val="24"/>
              </w:rPr>
            </w:pPr>
          </w:p>
        </w:tc>
        <w:tc>
          <w:tcPr>
            <w:tcW w:w="7470" w:type="dxa"/>
          </w:tcPr>
          <w:p w14:paraId="6B0BD7EC" w14:textId="5B4723C8" w:rsidR="00CC40F0" w:rsidRPr="00CC40F0" w:rsidRDefault="00CC40F0" w:rsidP="005D501A">
            <w:pPr>
              <w:numPr>
                <w:ilvl w:val="0"/>
                <w:numId w:val="2"/>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Yellowknife Dene First Nation: </w:t>
            </w:r>
            <w:r w:rsidR="000A4DE2" w:rsidRPr="005D501A">
              <w:rPr>
                <w:rFonts w:ascii="Times New Roman" w:hAnsi="Times New Roman" w:cs="Times New Roman"/>
                <w:sz w:val="24"/>
                <w:szCs w:val="24"/>
              </w:rPr>
              <w:t>The Yellowknife Dene First Nation is actively engaged in monitoring water quality and sediment contamination in Yellowknife Bay, specifically downstream from the Giant Mine. This initiative is crucial for understanding and addressing the environmental impacts associated with the historic mining activities at the Giant Mine site</w:t>
            </w:r>
            <w:sdt>
              <w:sdtPr>
                <w:rPr>
                  <w:rFonts w:ascii="Times New Roman" w:hAnsi="Times New Roman" w:cs="Times New Roman"/>
                  <w:sz w:val="24"/>
                  <w:szCs w:val="24"/>
                </w:rPr>
                <w:id w:val="277841571"/>
                <w:citation/>
              </w:sdtPr>
              <w:sdtContent>
                <w:r w:rsidR="00B562C4">
                  <w:rPr>
                    <w:rFonts w:ascii="Times New Roman" w:hAnsi="Times New Roman" w:cs="Times New Roman"/>
                    <w:sz w:val="24"/>
                    <w:szCs w:val="24"/>
                  </w:rPr>
                  <w:fldChar w:fldCharType="begin"/>
                </w:r>
                <w:r w:rsidR="00B343DF">
                  <w:rPr>
                    <w:rFonts w:ascii="Times New Roman" w:hAnsi="Times New Roman" w:cs="Times New Roman"/>
                    <w:sz w:val="24"/>
                    <w:szCs w:val="24"/>
                  </w:rPr>
                  <w:instrText xml:space="preserve">CITATION LCh19 \l 1033 </w:instrText>
                </w:r>
                <w:r w:rsidR="00B562C4">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(Christoffersen, et al., 2019)</w:t>
                </w:r>
                <w:r w:rsidR="00B562C4">
                  <w:rPr>
                    <w:rFonts w:ascii="Times New Roman" w:hAnsi="Times New Roman" w:cs="Times New Roman"/>
                    <w:sz w:val="24"/>
                    <w:szCs w:val="24"/>
                  </w:rPr>
                  <w:fldChar w:fldCharType="end"/>
                </w:r>
              </w:sdtContent>
            </w:sdt>
            <w:r w:rsidR="000A4DE2" w:rsidRPr="005D501A">
              <w:rPr>
                <w:rFonts w:ascii="Times New Roman" w:hAnsi="Times New Roman" w:cs="Times New Roman"/>
                <w:sz w:val="24"/>
                <w:szCs w:val="24"/>
              </w:rPr>
              <w:t>. By focusing on water quality and sediment assessments, the Yellowknife Dene First Nation aims to safeguard the health of aquatic ecosystems and protect the well-being of their community members who rely on these resources</w:t>
            </w:r>
            <w:sdt>
              <w:sdtPr>
                <w:rPr>
                  <w:rFonts w:ascii="Times New Roman" w:hAnsi="Times New Roman" w:cs="Times New Roman"/>
                  <w:sz w:val="24"/>
                  <w:szCs w:val="24"/>
                </w:rPr>
                <w:id w:val="-1259215404"/>
                <w:citation/>
              </w:sdtPr>
              <w:sdtContent>
                <w:r w:rsidR="00B343DF">
                  <w:rPr>
                    <w:rFonts w:ascii="Times New Roman" w:hAnsi="Times New Roman" w:cs="Times New Roman"/>
                    <w:sz w:val="24"/>
                    <w:szCs w:val="24"/>
                  </w:rPr>
                  <w:fldChar w:fldCharType="begin"/>
                </w:r>
                <w:r w:rsidR="00B343DF">
                  <w:rPr>
                    <w:rFonts w:ascii="Times New Roman" w:hAnsi="Times New Roman" w:cs="Times New Roman"/>
                    <w:sz w:val="24"/>
                    <w:szCs w:val="24"/>
                  </w:rPr>
                  <w:instrText xml:space="preserve"> CITATION Luc23 \l 1033 </w:instrText>
                </w:r>
                <w:r w:rsidR="00B343DF">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(Lucier, et al., 2023)</w:t>
                </w:r>
                <w:r w:rsidR="00B343DF">
                  <w:rPr>
                    <w:rFonts w:ascii="Times New Roman" w:hAnsi="Times New Roman" w:cs="Times New Roman"/>
                    <w:sz w:val="24"/>
                    <w:szCs w:val="24"/>
                  </w:rPr>
                  <w:fldChar w:fldCharType="end"/>
                </w:r>
              </w:sdtContent>
            </w:sdt>
            <w:r w:rsidR="00B343DF">
              <w:rPr>
                <w:rFonts w:ascii="Times New Roman" w:hAnsi="Times New Roman" w:cs="Times New Roman"/>
                <w:sz w:val="24"/>
                <w:szCs w:val="24"/>
              </w:rPr>
              <w:t>.</w:t>
            </w:r>
          </w:p>
          <w:p w14:paraId="18EDC792" w14:textId="33EA118F" w:rsidR="00DF4AC0" w:rsidRPr="005D501A" w:rsidRDefault="00CC40F0" w:rsidP="005D501A">
            <w:pPr>
              <w:numPr>
                <w:ilvl w:val="0"/>
                <w:numId w:val="2"/>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Lutsel K'e Dene First Nation: </w:t>
            </w:r>
            <w:r w:rsidR="000A4DE2" w:rsidRPr="005D501A">
              <w:rPr>
                <w:rFonts w:ascii="Times New Roman" w:hAnsi="Times New Roman" w:cs="Times New Roman"/>
                <w:sz w:val="24"/>
                <w:szCs w:val="24"/>
              </w:rPr>
              <w:t>The Lutsel K'e Dene First Nation has conducted a comprehensive assessment of the cumulative environmental impacts of mining activities on water quality and fish populations within the Mackenzie River watershed</w:t>
            </w:r>
            <w:sdt>
              <w:sdtPr>
                <w:rPr>
                  <w:rFonts w:ascii="Times New Roman" w:hAnsi="Times New Roman" w:cs="Times New Roman"/>
                  <w:sz w:val="24"/>
                  <w:szCs w:val="24"/>
                </w:rPr>
                <w:id w:val="79267409"/>
                <w:citation/>
              </w:sdtPr>
              <w:sdtContent>
                <w:r w:rsidR="003173FA">
                  <w:rPr>
                    <w:rFonts w:ascii="Times New Roman" w:hAnsi="Times New Roman" w:cs="Times New Roman"/>
                    <w:sz w:val="24"/>
                    <w:szCs w:val="24"/>
                  </w:rPr>
                  <w:fldChar w:fldCharType="begin"/>
                </w:r>
                <w:r w:rsidR="003173FA">
                  <w:rPr>
                    <w:rFonts w:ascii="Times New Roman" w:hAnsi="Times New Roman" w:cs="Times New Roman"/>
                    <w:sz w:val="24"/>
                    <w:szCs w:val="24"/>
                  </w:rPr>
                  <w:instrText xml:space="preserve"> CITATION Mac16 \l 1033 </w:instrText>
                </w:r>
                <w:r w:rsidR="003173FA">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(Mackenzie Valley Review Board, 2016)</w:t>
                </w:r>
                <w:r w:rsidR="003173FA">
                  <w:rPr>
                    <w:rFonts w:ascii="Times New Roman" w:hAnsi="Times New Roman" w:cs="Times New Roman"/>
                    <w:sz w:val="24"/>
                    <w:szCs w:val="24"/>
                  </w:rPr>
                  <w:fldChar w:fldCharType="end"/>
                </w:r>
              </w:sdtContent>
            </w:sdt>
            <w:r w:rsidR="000A4DE2" w:rsidRPr="005D501A">
              <w:rPr>
                <w:rFonts w:ascii="Times New Roman" w:hAnsi="Times New Roman" w:cs="Times New Roman"/>
                <w:sz w:val="24"/>
                <w:szCs w:val="24"/>
              </w:rPr>
              <w:t>. This initiative seeks to understand the long-term effects of mining on the broader ecosystem and the community's traditional territories. The focus on cumulative effects allows for a more holistic understanding of how multiple mining activities contribute to changes in water quality and impact fish populations</w:t>
            </w:r>
            <w:sdt>
              <w:sdtPr>
                <w:rPr>
                  <w:rFonts w:ascii="Times New Roman" w:hAnsi="Times New Roman" w:cs="Times New Roman"/>
                  <w:sz w:val="24"/>
                  <w:szCs w:val="24"/>
                </w:rPr>
                <w:id w:val="438265475"/>
                <w:citation/>
              </w:sdtPr>
              <w:sdtContent>
                <w:r w:rsidR="003173FA">
                  <w:rPr>
                    <w:rFonts w:ascii="Times New Roman" w:hAnsi="Times New Roman" w:cs="Times New Roman"/>
                    <w:sz w:val="24"/>
                    <w:szCs w:val="24"/>
                  </w:rPr>
                  <w:fldChar w:fldCharType="begin"/>
                </w:r>
                <w:r w:rsidR="003173FA">
                  <w:rPr>
                    <w:rFonts w:ascii="Times New Roman" w:hAnsi="Times New Roman" w:cs="Times New Roman"/>
                    <w:sz w:val="24"/>
                    <w:szCs w:val="24"/>
                  </w:rPr>
                  <w:instrText xml:space="preserve"> CITATION Mil96 \l 1033 </w:instrText>
                </w:r>
                <w:r w:rsidR="003173FA">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(Miller, Lyons, &amp; Davis, 1996)</w:t>
                </w:r>
                <w:r w:rsidR="003173FA">
                  <w:rPr>
                    <w:rFonts w:ascii="Times New Roman" w:hAnsi="Times New Roman" w:cs="Times New Roman"/>
                    <w:sz w:val="24"/>
                    <w:szCs w:val="24"/>
                  </w:rPr>
                  <w:fldChar w:fldCharType="end"/>
                </w:r>
              </w:sdtContent>
            </w:sdt>
            <w:r w:rsidR="00037C9D" w:rsidRPr="005D501A">
              <w:rPr>
                <w:rFonts w:ascii="Times New Roman" w:hAnsi="Times New Roman" w:cs="Times New Roman"/>
                <w:sz w:val="24"/>
                <w:szCs w:val="24"/>
                <w:lang w:val="en-GB"/>
              </w:rPr>
              <w:t>.</w:t>
            </w:r>
          </w:p>
          <w:p w14:paraId="2BA5951C" w14:textId="3348E74F" w:rsidR="00037C9D" w:rsidRPr="005D501A" w:rsidRDefault="00037C9D" w:rsidP="005D501A">
            <w:pPr>
              <w:pStyle w:val="ListParagraph"/>
              <w:numPr>
                <w:ilvl w:val="0"/>
                <w:numId w:val="2"/>
              </w:numPr>
              <w:spacing w:after="160" w:line="276" w:lineRule="auto"/>
              <w:jc w:val="both"/>
              <w:rPr>
                <w:rFonts w:ascii="Times New Roman" w:hAnsi="Times New Roman" w:cs="Times New Roman"/>
                <w:sz w:val="24"/>
                <w:szCs w:val="24"/>
                <w:lang w:val="en-GB"/>
              </w:rPr>
            </w:pPr>
            <w:r w:rsidRPr="005D501A">
              <w:rPr>
                <w:rFonts w:ascii="Times New Roman" w:hAnsi="Times New Roman" w:cs="Times New Roman"/>
                <w:sz w:val="24"/>
                <w:szCs w:val="24"/>
                <w:lang w:val="en-GB"/>
              </w:rPr>
              <w:t>Tlicho Community Government:  The Tlicho Community Government is actively involved in monitoring water quality and fish health in the Mackenzie River watershed around the Ekati diamond mine. This environmental monitoring initiative is essential for understanding the impact of mining activities on the health of aquatic ecosystems and fish populations in the region</w:t>
            </w:r>
            <w:sdt>
              <w:sdtPr>
                <w:rPr>
                  <w:rFonts w:ascii="Times New Roman" w:hAnsi="Times New Roman" w:cs="Times New Roman"/>
                  <w:sz w:val="24"/>
                  <w:szCs w:val="24"/>
                  <w:lang w:val="en-GB"/>
                </w:rPr>
                <w:id w:val="-666787479"/>
                <w:citation/>
              </w:sdtPr>
              <w:sdtContent>
                <w:r w:rsidR="00725ED0">
                  <w:rPr>
                    <w:rFonts w:ascii="Times New Roman" w:hAnsi="Times New Roman" w:cs="Times New Roman"/>
                    <w:sz w:val="24"/>
                    <w:szCs w:val="24"/>
                    <w:lang w:val="en-GB"/>
                  </w:rPr>
                  <w:fldChar w:fldCharType="begin"/>
                </w:r>
                <w:r w:rsidR="00725ED0">
                  <w:rPr>
                    <w:rFonts w:ascii="Times New Roman" w:hAnsi="Times New Roman" w:cs="Times New Roman"/>
                    <w:sz w:val="24"/>
                    <w:szCs w:val="24"/>
                  </w:rPr>
                  <w:instrText xml:space="preserve"> CITATION Mac16 \l 1033 </w:instrText>
                </w:r>
                <w:r w:rsidR="00725ED0">
                  <w:rPr>
                    <w:rFonts w:ascii="Times New Roman" w:hAnsi="Times New Roman" w:cs="Times New Roman"/>
                    <w:sz w:val="24"/>
                    <w:szCs w:val="24"/>
                    <w:lang w:val="en-GB"/>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(Mackenzie Valley Review Board, 2016)</w:t>
                </w:r>
                <w:r w:rsidR="00725ED0">
                  <w:rPr>
                    <w:rFonts w:ascii="Times New Roman" w:hAnsi="Times New Roman" w:cs="Times New Roman"/>
                    <w:sz w:val="24"/>
                    <w:szCs w:val="24"/>
                    <w:lang w:val="en-GB"/>
                  </w:rPr>
                  <w:fldChar w:fldCharType="end"/>
                </w:r>
              </w:sdtContent>
            </w:sdt>
            <w:r w:rsidRPr="005D501A">
              <w:rPr>
                <w:rFonts w:ascii="Times New Roman" w:hAnsi="Times New Roman" w:cs="Times New Roman"/>
                <w:sz w:val="24"/>
                <w:szCs w:val="24"/>
                <w:lang w:val="en-GB"/>
              </w:rPr>
              <w:t>. The program likely combines traditional ecological knowledge with scientific methodologies, providing a holistic assessment that integrates both Indigenous wisdom and contemporary environmental science. Monitoring efforts may involve regular water quality testing, assessment of fish populations, and collaborative partnerships with scientific researchers and regulatory bodies</w:t>
            </w:r>
            <w:sdt>
              <w:sdtPr>
                <w:rPr>
                  <w:rFonts w:ascii="Times New Roman" w:hAnsi="Times New Roman" w:cs="Times New Roman"/>
                  <w:sz w:val="24"/>
                  <w:szCs w:val="24"/>
                  <w:lang w:val="en-GB"/>
                </w:rPr>
                <w:id w:val="534771860"/>
                <w:citation/>
              </w:sdtPr>
              <w:sdtContent>
                <w:r w:rsidR="00725ED0">
                  <w:rPr>
                    <w:rFonts w:ascii="Times New Roman" w:hAnsi="Times New Roman" w:cs="Times New Roman"/>
                    <w:sz w:val="24"/>
                    <w:szCs w:val="24"/>
                    <w:lang w:val="en-GB"/>
                  </w:rPr>
                  <w:fldChar w:fldCharType="begin"/>
                </w:r>
                <w:r w:rsidR="00725ED0">
                  <w:rPr>
                    <w:rFonts w:ascii="Times New Roman" w:hAnsi="Times New Roman" w:cs="Times New Roman"/>
                    <w:sz w:val="24"/>
                    <w:szCs w:val="24"/>
                  </w:rPr>
                  <w:instrText xml:space="preserve"> CITATION Mac16 \l 1033 </w:instrText>
                </w:r>
                <w:r w:rsidR="00725ED0">
                  <w:rPr>
                    <w:rFonts w:ascii="Times New Roman" w:hAnsi="Times New Roman" w:cs="Times New Roman"/>
                    <w:sz w:val="24"/>
                    <w:szCs w:val="24"/>
                    <w:lang w:val="en-GB"/>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(Mackenzie Valley Review Board, 2016)</w:t>
                </w:r>
                <w:r w:rsidR="00725ED0">
                  <w:rPr>
                    <w:rFonts w:ascii="Times New Roman" w:hAnsi="Times New Roman" w:cs="Times New Roman"/>
                    <w:sz w:val="24"/>
                    <w:szCs w:val="24"/>
                    <w:lang w:val="en-GB"/>
                  </w:rPr>
                  <w:fldChar w:fldCharType="end"/>
                </w:r>
              </w:sdtContent>
            </w:sdt>
            <w:r w:rsidRPr="005D501A">
              <w:rPr>
                <w:rFonts w:ascii="Times New Roman" w:hAnsi="Times New Roman" w:cs="Times New Roman"/>
                <w:sz w:val="24"/>
                <w:szCs w:val="24"/>
                <w:lang w:val="en-GB"/>
              </w:rPr>
              <w:t xml:space="preserve">. The focus is likely on ensuring the ongoing health and sustainability of the Mackenzie River watershed. </w:t>
            </w:r>
          </w:p>
        </w:tc>
      </w:tr>
      <w:tr w:rsidR="00DF4AC0" w:rsidRPr="005D501A" w14:paraId="3F1D5837" w14:textId="77777777" w:rsidTr="00C2456C">
        <w:tc>
          <w:tcPr>
            <w:tcW w:w="2070" w:type="dxa"/>
          </w:tcPr>
          <w:p w14:paraId="2E57FC9A" w14:textId="77777777" w:rsidR="00CC40F0" w:rsidRPr="00CC40F0" w:rsidRDefault="00CC40F0" w:rsidP="005D501A">
            <w:pPr>
              <w:spacing w:line="276" w:lineRule="auto"/>
              <w:rPr>
                <w:rFonts w:ascii="Times New Roman" w:hAnsi="Times New Roman" w:cs="Times New Roman"/>
                <w:b/>
                <w:bCs/>
                <w:sz w:val="24"/>
                <w:szCs w:val="24"/>
                <w:lang w:val="en-GB"/>
              </w:rPr>
            </w:pPr>
            <w:r w:rsidRPr="00CC40F0">
              <w:rPr>
                <w:rFonts w:ascii="Times New Roman" w:hAnsi="Times New Roman" w:cs="Times New Roman"/>
                <w:b/>
                <w:bCs/>
                <w:sz w:val="24"/>
                <w:szCs w:val="24"/>
                <w:lang w:val="en-GB"/>
              </w:rPr>
              <w:t>Saskatchewan</w:t>
            </w:r>
          </w:p>
          <w:p w14:paraId="22CDEE85" w14:textId="77777777" w:rsidR="00DF4AC0" w:rsidRPr="005D501A" w:rsidRDefault="00DF4AC0" w:rsidP="005D501A">
            <w:pPr>
              <w:spacing w:line="276" w:lineRule="auto"/>
              <w:rPr>
                <w:rFonts w:ascii="Times New Roman" w:hAnsi="Times New Roman" w:cs="Times New Roman"/>
                <w:sz w:val="24"/>
                <w:szCs w:val="24"/>
              </w:rPr>
            </w:pPr>
          </w:p>
        </w:tc>
        <w:tc>
          <w:tcPr>
            <w:tcW w:w="7470" w:type="dxa"/>
          </w:tcPr>
          <w:p w14:paraId="2D0C6050" w14:textId="47C574BE" w:rsidR="00C2456C" w:rsidRPr="005D501A" w:rsidRDefault="00CC40F0" w:rsidP="005D501A">
            <w:pPr>
              <w:numPr>
                <w:ilvl w:val="0"/>
                <w:numId w:val="3"/>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Athabasca Basin Dene Chiefs:</w:t>
            </w:r>
            <w:r w:rsidR="000A4DE2" w:rsidRPr="005D501A">
              <w:rPr>
                <w:rFonts w:ascii="Times New Roman" w:hAnsi="Times New Roman" w:cs="Times New Roman"/>
                <w:sz w:val="24"/>
                <w:szCs w:val="24"/>
                <w:lang w:val="en-GB"/>
              </w:rPr>
              <w:t xml:space="preserve"> </w:t>
            </w:r>
            <w:r w:rsidR="000A4DE2" w:rsidRPr="005D501A">
              <w:rPr>
                <w:rFonts w:ascii="Times New Roman" w:hAnsi="Times New Roman" w:cs="Times New Roman"/>
                <w:sz w:val="24"/>
                <w:szCs w:val="24"/>
              </w:rPr>
              <w:t xml:space="preserve">The Athabasca Basin Dene Chiefs are </w:t>
            </w:r>
            <w:r w:rsidR="003436E2" w:rsidRPr="005D501A">
              <w:rPr>
                <w:rFonts w:ascii="Times New Roman" w:hAnsi="Times New Roman" w:cs="Times New Roman"/>
                <w:sz w:val="24"/>
                <w:szCs w:val="24"/>
              </w:rPr>
              <w:t>dynamically</w:t>
            </w:r>
            <w:r w:rsidR="000A4DE2" w:rsidRPr="005D501A">
              <w:rPr>
                <w:rFonts w:ascii="Times New Roman" w:hAnsi="Times New Roman" w:cs="Times New Roman"/>
                <w:sz w:val="24"/>
                <w:szCs w:val="24"/>
              </w:rPr>
              <w:t xml:space="preserve"> involved in monitoring water quality and fish health in the Athabasca River downstream from uranium mines and </w:t>
            </w:r>
            <w:r w:rsidR="000A4DE2" w:rsidRPr="005D501A">
              <w:rPr>
                <w:rFonts w:ascii="Times New Roman" w:hAnsi="Times New Roman" w:cs="Times New Roman"/>
                <w:sz w:val="24"/>
                <w:szCs w:val="24"/>
              </w:rPr>
              <w:lastRenderedPageBreak/>
              <w:t>tailings ponds</w:t>
            </w:r>
            <w:sdt>
              <w:sdtPr>
                <w:rPr>
                  <w:rFonts w:ascii="Times New Roman" w:hAnsi="Times New Roman" w:cs="Times New Roman"/>
                  <w:sz w:val="24"/>
                  <w:szCs w:val="24"/>
                </w:rPr>
                <w:id w:val="56913080"/>
                <w:citation/>
              </w:sdtPr>
              <w:sdtContent>
                <w:r w:rsidR="00EC20E4">
                  <w:rPr>
                    <w:rFonts w:ascii="Times New Roman" w:hAnsi="Times New Roman" w:cs="Times New Roman"/>
                    <w:sz w:val="24"/>
                    <w:szCs w:val="24"/>
                  </w:rPr>
                  <w:fldChar w:fldCharType="begin"/>
                </w:r>
                <w:r w:rsidR="00EC20E4">
                  <w:rPr>
                    <w:rFonts w:ascii="Times New Roman" w:hAnsi="Times New Roman" w:cs="Times New Roman"/>
                    <w:sz w:val="24"/>
                    <w:szCs w:val="24"/>
                  </w:rPr>
                  <w:instrText xml:space="preserve">CITATION UNE22 \l 1033 </w:instrText>
                </w:r>
                <w:r w:rsidR="00EC20E4">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(UNESCO, 2022)</w:t>
                </w:r>
                <w:r w:rsidR="00EC20E4">
                  <w:rPr>
                    <w:rFonts w:ascii="Times New Roman" w:hAnsi="Times New Roman" w:cs="Times New Roman"/>
                    <w:sz w:val="24"/>
                    <w:szCs w:val="24"/>
                  </w:rPr>
                  <w:fldChar w:fldCharType="end"/>
                </w:r>
              </w:sdtContent>
            </w:sdt>
            <w:r w:rsidR="00CC0DD1">
              <w:rPr>
                <w:rFonts w:ascii="Times New Roman" w:hAnsi="Times New Roman" w:cs="Times New Roman"/>
                <w:sz w:val="24"/>
                <w:szCs w:val="24"/>
              </w:rPr>
              <w:t>;</w:t>
            </w:r>
            <w:sdt>
              <w:sdtPr>
                <w:rPr>
                  <w:rFonts w:ascii="Times New Roman" w:hAnsi="Times New Roman" w:cs="Times New Roman"/>
                  <w:sz w:val="24"/>
                  <w:szCs w:val="24"/>
                </w:rPr>
                <w:id w:val="2041932447"/>
                <w:citation/>
              </w:sdtPr>
              <w:sdtContent>
                <w:r w:rsidR="00CC0DD1">
                  <w:rPr>
                    <w:rFonts w:ascii="Times New Roman" w:hAnsi="Times New Roman" w:cs="Times New Roman"/>
                    <w:sz w:val="24"/>
                    <w:szCs w:val="24"/>
                  </w:rPr>
                  <w:fldChar w:fldCharType="begin"/>
                </w:r>
                <w:r w:rsidR="00CC0DD1">
                  <w:rPr>
                    <w:rFonts w:ascii="Times New Roman" w:hAnsi="Times New Roman" w:cs="Times New Roman"/>
                    <w:sz w:val="24"/>
                    <w:szCs w:val="24"/>
                  </w:rPr>
                  <w:instrText xml:space="preserve"> CITATION Wil99 \l 1033 </w:instrText>
                </w:r>
                <w:r w:rsidR="00CC0DD1">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(Wiles, McEwen, &amp; Sadar, 1999)</w:t>
                </w:r>
                <w:r w:rsidR="00CC0DD1">
                  <w:rPr>
                    <w:rFonts w:ascii="Times New Roman" w:hAnsi="Times New Roman" w:cs="Times New Roman"/>
                    <w:sz w:val="24"/>
                    <w:szCs w:val="24"/>
                  </w:rPr>
                  <w:fldChar w:fldCharType="end"/>
                </w:r>
              </w:sdtContent>
            </w:sdt>
            <w:r w:rsidR="000A4DE2" w:rsidRPr="005D501A">
              <w:rPr>
                <w:rFonts w:ascii="Times New Roman" w:hAnsi="Times New Roman" w:cs="Times New Roman"/>
                <w:sz w:val="24"/>
                <w:szCs w:val="24"/>
              </w:rPr>
              <w:t>. Given the significance of the Athabasca River to the region's ecosystems and Indigenous communities, this monitoring program aims to assess the potential impacts of uranium mining activities on water quality and the health of fish populations</w:t>
            </w:r>
            <w:sdt>
              <w:sdtPr>
                <w:rPr>
                  <w:rFonts w:ascii="Times New Roman" w:hAnsi="Times New Roman" w:cs="Times New Roman"/>
                  <w:sz w:val="24"/>
                  <w:szCs w:val="24"/>
                </w:rPr>
                <w:id w:val="389922915"/>
                <w:citation/>
              </w:sdtPr>
              <w:sdtContent>
                <w:r w:rsidR="00EC20E4">
                  <w:rPr>
                    <w:rFonts w:ascii="Times New Roman" w:hAnsi="Times New Roman" w:cs="Times New Roman"/>
                    <w:sz w:val="24"/>
                    <w:szCs w:val="24"/>
                  </w:rPr>
                  <w:fldChar w:fldCharType="begin"/>
                </w:r>
                <w:r w:rsidR="00EC20E4">
                  <w:rPr>
                    <w:rFonts w:ascii="Times New Roman" w:hAnsi="Times New Roman" w:cs="Times New Roman"/>
                    <w:sz w:val="24"/>
                    <w:szCs w:val="24"/>
                  </w:rPr>
                  <w:instrText xml:space="preserve"> CITATION Can15 \l 1033 </w:instrText>
                </w:r>
                <w:r w:rsidR="00EC20E4">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(Canada North Environmental Services Saskatoon, 2015)</w:t>
                </w:r>
                <w:r w:rsidR="00EC20E4">
                  <w:rPr>
                    <w:rFonts w:ascii="Times New Roman" w:hAnsi="Times New Roman" w:cs="Times New Roman"/>
                    <w:sz w:val="24"/>
                    <w:szCs w:val="24"/>
                  </w:rPr>
                  <w:fldChar w:fldCharType="end"/>
                </w:r>
              </w:sdtContent>
            </w:sdt>
            <w:r w:rsidR="000A4DE2" w:rsidRPr="005D501A">
              <w:rPr>
                <w:rFonts w:ascii="Times New Roman" w:hAnsi="Times New Roman" w:cs="Times New Roman"/>
                <w:sz w:val="24"/>
                <w:szCs w:val="24"/>
              </w:rPr>
              <w:t>. The initiative likely combines traditional ecological knowledge with scientific methodologies to provide a holistic understanding of the environmental conditions.</w:t>
            </w:r>
            <w:r w:rsidRPr="00CC40F0">
              <w:rPr>
                <w:rFonts w:ascii="Times New Roman" w:hAnsi="Times New Roman" w:cs="Times New Roman"/>
                <w:sz w:val="24"/>
                <w:szCs w:val="24"/>
                <w:lang w:val="en-GB"/>
              </w:rPr>
              <w:t xml:space="preserve">  </w:t>
            </w:r>
          </w:p>
          <w:p w14:paraId="51442A73" w14:textId="52B84C7A" w:rsidR="00DF4AC0" w:rsidRPr="005D501A" w:rsidRDefault="00CC40F0" w:rsidP="005D501A">
            <w:pPr>
              <w:numPr>
                <w:ilvl w:val="0"/>
                <w:numId w:val="3"/>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English River First Nation: </w:t>
            </w:r>
            <w:r w:rsidR="000A4DE2" w:rsidRPr="005D501A">
              <w:rPr>
                <w:rFonts w:ascii="Times New Roman" w:hAnsi="Times New Roman" w:cs="Times New Roman"/>
                <w:sz w:val="24"/>
                <w:szCs w:val="24"/>
              </w:rPr>
              <w:t>The English River First Nation has undertaken an investigation into the environmental impacts of the Key Lake Mine and its associated tailings pond. The focus of this initiative is to assess the effects on surrounding water quality and wildlife in the region</w:t>
            </w:r>
            <w:sdt>
              <w:sdtPr>
                <w:rPr>
                  <w:rFonts w:ascii="Times New Roman" w:hAnsi="Times New Roman" w:cs="Times New Roman"/>
                  <w:sz w:val="24"/>
                  <w:szCs w:val="24"/>
                </w:rPr>
                <w:id w:val="1747833280"/>
                <w:citation/>
              </w:sdtPr>
              <w:sdtContent>
                <w:r w:rsidR="00CF5460">
                  <w:rPr>
                    <w:rFonts w:ascii="Times New Roman" w:hAnsi="Times New Roman" w:cs="Times New Roman"/>
                    <w:sz w:val="24"/>
                    <w:szCs w:val="24"/>
                  </w:rPr>
                  <w:fldChar w:fldCharType="begin"/>
                </w:r>
                <w:r w:rsidR="00CF5460">
                  <w:rPr>
                    <w:rFonts w:ascii="Times New Roman" w:hAnsi="Times New Roman" w:cs="Times New Roman"/>
                    <w:sz w:val="24"/>
                    <w:szCs w:val="24"/>
                  </w:rPr>
                  <w:instrText xml:space="preserve"> CITATION Can23 \l 1033 </w:instrText>
                </w:r>
                <w:r w:rsidR="00CF5460">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(Canadian Nuclear Safety Commission, 2023)</w:t>
                </w:r>
                <w:r w:rsidR="00CF5460">
                  <w:rPr>
                    <w:rFonts w:ascii="Times New Roman" w:hAnsi="Times New Roman" w:cs="Times New Roman"/>
                    <w:sz w:val="24"/>
                    <w:szCs w:val="24"/>
                  </w:rPr>
                  <w:fldChar w:fldCharType="end"/>
                </w:r>
              </w:sdtContent>
            </w:sdt>
            <w:r w:rsidR="000A4DE2" w:rsidRPr="005D501A">
              <w:rPr>
                <w:rFonts w:ascii="Times New Roman" w:hAnsi="Times New Roman" w:cs="Times New Roman"/>
                <w:sz w:val="24"/>
                <w:szCs w:val="24"/>
              </w:rPr>
              <w:t>. By conducting a baseline study, the community aims to understand the existing environmental conditions and potential changes resulting from historical mining activities. The investigation likely includes a comprehensive analysis of the tailings management area and its influence on the broader ecosystem.</w:t>
            </w:r>
            <w:r w:rsidRPr="00CC40F0">
              <w:rPr>
                <w:rFonts w:ascii="Times New Roman" w:hAnsi="Times New Roman" w:cs="Times New Roman"/>
                <w:sz w:val="24"/>
                <w:szCs w:val="24"/>
                <w:lang w:val="en-GB"/>
              </w:rPr>
              <w:t xml:space="preserve"> </w:t>
            </w:r>
          </w:p>
        </w:tc>
      </w:tr>
      <w:tr w:rsidR="00DF4AC0" w:rsidRPr="005D501A" w14:paraId="37CFE34F" w14:textId="77777777" w:rsidTr="00C2456C">
        <w:tc>
          <w:tcPr>
            <w:tcW w:w="2070" w:type="dxa"/>
          </w:tcPr>
          <w:p w14:paraId="30FEB848" w14:textId="77777777" w:rsidR="00CC40F0" w:rsidRPr="00CC40F0" w:rsidRDefault="00CC40F0" w:rsidP="005D501A">
            <w:pPr>
              <w:spacing w:line="276" w:lineRule="auto"/>
              <w:rPr>
                <w:rFonts w:ascii="Times New Roman" w:hAnsi="Times New Roman" w:cs="Times New Roman"/>
                <w:b/>
                <w:bCs/>
                <w:sz w:val="24"/>
                <w:szCs w:val="24"/>
                <w:lang w:val="en-GB"/>
              </w:rPr>
            </w:pPr>
            <w:r w:rsidRPr="00CC40F0">
              <w:rPr>
                <w:rFonts w:ascii="Times New Roman" w:hAnsi="Times New Roman" w:cs="Times New Roman"/>
                <w:b/>
                <w:bCs/>
                <w:sz w:val="24"/>
                <w:szCs w:val="24"/>
                <w:lang w:val="en-GB"/>
              </w:rPr>
              <w:lastRenderedPageBreak/>
              <w:t>Ontario</w:t>
            </w:r>
          </w:p>
          <w:p w14:paraId="63CE1909" w14:textId="77777777" w:rsidR="00DF4AC0" w:rsidRPr="005D501A" w:rsidRDefault="00DF4AC0" w:rsidP="005D501A">
            <w:pPr>
              <w:spacing w:line="276" w:lineRule="auto"/>
              <w:rPr>
                <w:rFonts w:ascii="Times New Roman" w:hAnsi="Times New Roman" w:cs="Times New Roman"/>
                <w:sz w:val="24"/>
                <w:szCs w:val="24"/>
              </w:rPr>
            </w:pPr>
          </w:p>
        </w:tc>
        <w:tc>
          <w:tcPr>
            <w:tcW w:w="7470" w:type="dxa"/>
          </w:tcPr>
          <w:p w14:paraId="4622ADA7" w14:textId="2BFF60D8" w:rsidR="00CC40F0" w:rsidRPr="00CC40F0" w:rsidRDefault="00CC40F0" w:rsidP="005D501A">
            <w:pPr>
              <w:numPr>
                <w:ilvl w:val="0"/>
                <w:numId w:val="4"/>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Fort William First Nation: </w:t>
            </w:r>
            <w:r w:rsidR="000A4DE2" w:rsidRPr="005D501A">
              <w:rPr>
                <w:rFonts w:ascii="Times New Roman" w:hAnsi="Times New Roman" w:cs="Times New Roman"/>
                <w:sz w:val="24"/>
                <w:szCs w:val="24"/>
              </w:rPr>
              <w:t>Fort William First Nation is actively engaged in monitoring mercury levels in fish tissues downstream from the Atikokan gold mine</w:t>
            </w:r>
            <w:sdt>
              <w:sdtPr>
                <w:rPr>
                  <w:rFonts w:ascii="Times New Roman" w:hAnsi="Times New Roman" w:cs="Times New Roman"/>
                  <w:sz w:val="24"/>
                  <w:szCs w:val="24"/>
                </w:rPr>
                <w:id w:val="-515230007"/>
                <w:citation/>
              </w:sdtPr>
              <w:sdtContent>
                <w:r w:rsidR="0090181E">
                  <w:rPr>
                    <w:rFonts w:ascii="Times New Roman" w:hAnsi="Times New Roman" w:cs="Times New Roman"/>
                    <w:sz w:val="24"/>
                    <w:szCs w:val="24"/>
                  </w:rPr>
                  <w:fldChar w:fldCharType="begin"/>
                </w:r>
                <w:r w:rsidR="0090181E">
                  <w:rPr>
                    <w:rFonts w:ascii="Times New Roman" w:hAnsi="Times New Roman" w:cs="Times New Roman"/>
                    <w:sz w:val="24"/>
                    <w:szCs w:val="24"/>
                  </w:rPr>
                  <w:instrText xml:space="preserve">CITATION Jes16 \l 1033 </w:instrText>
                </w:r>
                <w:r w:rsidR="0090181E">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(Jones, Young, Howe, &amp; Wasylenko, 2016)</w:t>
                </w:r>
                <w:r w:rsidR="0090181E">
                  <w:rPr>
                    <w:rFonts w:ascii="Times New Roman" w:hAnsi="Times New Roman" w:cs="Times New Roman"/>
                    <w:sz w:val="24"/>
                    <w:szCs w:val="24"/>
                  </w:rPr>
                  <w:fldChar w:fldCharType="end"/>
                </w:r>
              </w:sdtContent>
            </w:sdt>
            <w:r w:rsidR="00744F16">
              <w:rPr>
                <w:rFonts w:ascii="Times New Roman" w:hAnsi="Times New Roman" w:cs="Times New Roman"/>
                <w:sz w:val="24"/>
                <w:szCs w:val="24"/>
              </w:rPr>
              <w:t>;</w:t>
            </w:r>
            <w:r w:rsidR="000A4DE2" w:rsidRPr="005D501A">
              <w:rPr>
                <w:rFonts w:ascii="Times New Roman" w:hAnsi="Times New Roman" w:cs="Times New Roman"/>
                <w:sz w:val="24"/>
                <w:szCs w:val="24"/>
              </w:rPr>
              <w:t>. This environmental monitoring program is crucial for understanding the impact of historical mining activities on mercury contamination in local aquatic ecosystems</w:t>
            </w:r>
            <w:sdt>
              <w:sdtPr>
                <w:rPr>
                  <w:rFonts w:ascii="Times New Roman" w:hAnsi="Times New Roman" w:cs="Times New Roman"/>
                  <w:sz w:val="24"/>
                  <w:szCs w:val="24"/>
                </w:rPr>
                <w:id w:val="-581991121"/>
                <w:citation/>
              </w:sdtPr>
              <w:sdtContent>
                <w:r w:rsidR="000E7662">
                  <w:rPr>
                    <w:rFonts w:ascii="Times New Roman" w:hAnsi="Times New Roman" w:cs="Times New Roman"/>
                    <w:sz w:val="24"/>
                    <w:szCs w:val="24"/>
                  </w:rPr>
                  <w:fldChar w:fldCharType="begin"/>
                </w:r>
                <w:r w:rsidR="000E7662">
                  <w:rPr>
                    <w:rFonts w:ascii="Times New Roman" w:hAnsi="Times New Roman" w:cs="Times New Roman"/>
                    <w:sz w:val="24"/>
                    <w:szCs w:val="24"/>
                  </w:rPr>
                  <w:instrText xml:space="preserve">CITATION Can18 \l 1033 </w:instrText>
                </w:r>
                <w:r w:rsidR="000E7662">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(Canadian Environmental Assessment Agency, 2018)</w:t>
                </w:r>
                <w:r w:rsidR="000E7662">
                  <w:rPr>
                    <w:rFonts w:ascii="Times New Roman" w:hAnsi="Times New Roman" w:cs="Times New Roman"/>
                    <w:sz w:val="24"/>
                    <w:szCs w:val="24"/>
                  </w:rPr>
                  <w:fldChar w:fldCharType="end"/>
                </w:r>
              </w:sdtContent>
            </w:sdt>
            <w:r w:rsidR="000A4DE2" w:rsidRPr="005D501A">
              <w:rPr>
                <w:rFonts w:ascii="Times New Roman" w:hAnsi="Times New Roman" w:cs="Times New Roman"/>
                <w:sz w:val="24"/>
                <w:szCs w:val="24"/>
              </w:rPr>
              <w:t>. By focusing on fish tissues, the community aims to assess the potential health risks posed to both the environment and those who rely on fish as a traditional food source. This initiative likely involves a combination of traditional ecological knowledge and scientific methodologies.</w:t>
            </w:r>
            <w:r w:rsidRPr="00CC40F0">
              <w:rPr>
                <w:rFonts w:ascii="Times New Roman" w:hAnsi="Times New Roman" w:cs="Times New Roman"/>
                <w:sz w:val="24"/>
                <w:szCs w:val="24"/>
                <w:lang w:val="en-GB"/>
              </w:rPr>
              <w:t xml:space="preserve"> </w:t>
            </w:r>
          </w:p>
          <w:p w14:paraId="2816660D" w14:textId="2C4D219E" w:rsidR="00DF4AC0" w:rsidRPr="005D501A" w:rsidRDefault="00CC40F0" w:rsidP="005D501A">
            <w:pPr>
              <w:numPr>
                <w:ilvl w:val="0"/>
                <w:numId w:val="4"/>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Chippewas of the Thames First Nation: </w:t>
            </w:r>
            <w:r w:rsidR="000A4DE2" w:rsidRPr="005D501A">
              <w:rPr>
                <w:rFonts w:ascii="Times New Roman" w:hAnsi="Times New Roman" w:cs="Times New Roman"/>
                <w:sz w:val="24"/>
                <w:szCs w:val="24"/>
              </w:rPr>
              <w:t>The Chippewas of the Thames First Nation have conducted a comprehensive assessment of the cumulative environmental impacts of mining activity on the Thames River watershed</w:t>
            </w:r>
            <w:sdt>
              <w:sdtPr>
                <w:rPr>
                  <w:rFonts w:ascii="Times New Roman" w:hAnsi="Times New Roman" w:cs="Times New Roman"/>
                  <w:sz w:val="24"/>
                  <w:szCs w:val="24"/>
                </w:rPr>
                <w:id w:val="1541239114"/>
                <w:citation/>
              </w:sdtPr>
              <w:sdtContent>
                <w:r w:rsidR="00744F16">
                  <w:rPr>
                    <w:rFonts w:ascii="Times New Roman" w:hAnsi="Times New Roman" w:cs="Times New Roman"/>
                    <w:sz w:val="24"/>
                    <w:szCs w:val="24"/>
                  </w:rPr>
                  <w:fldChar w:fldCharType="begin"/>
                </w:r>
                <w:r w:rsidR="00744F16">
                  <w:rPr>
                    <w:rFonts w:ascii="Times New Roman" w:hAnsi="Times New Roman" w:cs="Times New Roman"/>
                    <w:sz w:val="24"/>
                    <w:szCs w:val="24"/>
                  </w:rPr>
                  <w:instrText xml:space="preserve">CITATION Dav19 \l 1033 </w:instrText>
                </w:r>
                <w:r w:rsidR="00744F16">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(Johnson, Chippewa of the Thames First Nations Benthic Water Quality Report for the Spring of 2019, 2019)</w:t>
                </w:r>
                <w:r w:rsidR="00744F16">
                  <w:rPr>
                    <w:rFonts w:ascii="Times New Roman" w:hAnsi="Times New Roman" w:cs="Times New Roman"/>
                    <w:sz w:val="24"/>
                    <w:szCs w:val="24"/>
                  </w:rPr>
                  <w:fldChar w:fldCharType="end"/>
                </w:r>
              </w:sdtContent>
            </w:sdt>
            <w:r w:rsidR="00744F16">
              <w:rPr>
                <w:rFonts w:ascii="Times New Roman" w:hAnsi="Times New Roman" w:cs="Times New Roman"/>
                <w:sz w:val="24"/>
                <w:szCs w:val="24"/>
              </w:rPr>
              <w:t>;</w:t>
            </w:r>
            <w:sdt>
              <w:sdtPr>
                <w:rPr>
                  <w:rFonts w:ascii="Times New Roman" w:hAnsi="Times New Roman" w:cs="Times New Roman"/>
                  <w:sz w:val="24"/>
                  <w:szCs w:val="24"/>
                </w:rPr>
                <w:id w:val="-1661837957"/>
                <w:citation/>
              </w:sdtPr>
              <w:sdtContent>
                <w:r w:rsidR="00744F16">
                  <w:rPr>
                    <w:rFonts w:ascii="Times New Roman" w:hAnsi="Times New Roman" w:cs="Times New Roman"/>
                    <w:sz w:val="24"/>
                    <w:szCs w:val="24"/>
                  </w:rPr>
                  <w:fldChar w:fldCharType="begin"/>
                </w:r>
                <w:r w:rsidR="00744F16">
                  <w:rPr>
                    <w:rFonts w:ascii="Times New Roman" w:hAnsi="Times New Roman" w:cs="Times New Roman"/>
                    <w:sz w:val="24"/>
                    <w:szCs w:val="24"/>
                  </w:rPr>
                  <w:instrText xml:space="preserve"> CITATION Joh18 \l 1033 </w:instrText>
                </w:r>
                <w:r w:rsidR="00744F16">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(Johnson, Chippewa of the Thames First Nations Benthic Water Quality for the Spring of 2018, 2018)</w:t>
                </w:r>
                <w:r w:rsidR="00744F16">
                  <w:rPr>
                    <w:rFonts w:ascii="Times New Roman" w:hAnsi="Times New Roman" w:cs="Times New Roman"/>
                    <w:sz w:val="24"/>
                    <w:szCs w:val="24"/>
                  </w:rPr>
                  <w:fldChar w:fldCharType="end"/>
                </w:r>
              </w:sdtContent>
            </w:sdt>
            <w:r w:rsidR="000A4DE2" w:rsidRPr="005D501A">
              <w:rPr>
                <w:rFonts w:ascii="Times New Roman" w:hAnsi="Times New Roman" w:cs="Times New Roman"/>
                <w:sz w:val="24"/>
                <w:szCs w:val="24"/>
              </w:rPr>
              <w:t>. This initiative aims to understand how multiple mining activities contribute to changes in water quality, habitat integrity, and overall ecosystem health</w:t>
            </w:r>
            <w:sdt>
              <w:sdtPr>
                <w:rPr>
                  <w:rFonts w:ascii="Times New Roman" w:hAnsi="Times New Roman" w:cs="Times New Roman"/>
                  <w:sz w:val="24"/>
                  <w:szCs w:val="24"/>
                </w:rPr>
                <w:id w:val="-1905131121"/>
                <w:citation/>
              </w:sdtPr>
              <w:sdtContent>
                <w:r w:rsidR="00744F16">
                  <w:rPr>
                    <w:rFonts w:ascii="Times New Roman" w:hAnsi="Times New Roman" w:cs="Times New Roman"/>
                    <w:sz w:val="24"/>
                    <w:szCs w:val="24"/>
                  </w:rPr>
                  <w:fldChar w:fldCharType="begin"/>
                </w:r>
                <w:r w:rsidR="00744F16">
                  <w:rPr>
                    <w:rFonts w:ascii="Times New Roman" w:hAnsi="Times New Roman" w:cs="Times New Roman"/>
                    <w:sz w:val="24"/>
                    <w:szCs w:val="24"/>
                  </w:rPr>
                  <w:instrText xml:space="preserve"> CITATION Chi19 \l 1033 </w:instrText>
                </w:r>
                <w:r w:rsidR="00744F16">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(Chippewas of the Thames First Nation, 2019)</w:t>
                </w:r>
                <w:r w:rsidR="00744F16">
                  <w:rPr>
                    <w:rFonts w:ascii="Times New Roman" w:hAnsi="Times New Roman" w:cs="Times New Roman"/>
                    <w:sz w:val="24"/>
                    <w:szCs w:val="24"/>
                  </w:rPr>
                  <w:fldChar w:fldCharType="end"/>
                </w:r>
              </w:sdtContent>
            </w:sdt>
            <w:r w:rsidR="000A4DE2" w:rsidRPr="005D501A">
              <w:rPr>
                <w:rFonts w:ascii="Times New Roman" w:hAnsi="Times New Roman" w:cs="Times New Roman"/>
                <w:sz w:val="24"/>
                <w:szCs w:val="24"/>
              </w:rPr>
              <w:t xml:space="preserve">. By taking a </w:t>
            </w:r>
            <w:r w:rsidR="000A4DE2" w:rsidRPr="005D501A">
              <w:rPr>
                <w:rFonts w:ascii="Times New Roman" w:hAnsi="Times New Roman" w:cs="Times New Roman"/>
                <w:sz w:val="24"/>
                <w:szCs w:val="24"/>
              </w:rPr>
              <w:lastRenderedPageBreak/>
              <w:t>cumulative effects approach, the community seeks to identify synergistic impacts that may not be apparent when considering each project in isolation. The assessment likely incorporates a combination of Indigenous knowledge and scientific data.</w:t>
            </w:r>
            <w:r w:rsidRPr="00CC40F0">
              <w:rPr>
                <w:rFonts w:ascii="Times New Roman" w:hAnsi="Times New Roman" w:cs="Times New Roman"/>
                <w:sz w:val="24"/>
                <w:szCs w:val="24"/>
                <w:lang w:val="en-GB"/>
              </w:rPr>
              <w:t xml:space="preserve"> </w:t>
            </w:r>
          </w:p>
          <w:p w14:paraId="74A34D0D" w14:textId="1ECA9F5A" w:rsidR="00C659A3" w:rsidRPr="005D501A" w:rsidRDefault="00037C9D" w:rsidP="005D501A">
            <w:pPr>
              <w:numPr>
                <w:ilvl w:val="0"/>
                <w:numId w:val="4"/>
              </w:numPr>
              <w:spacing w:line="276" w:lineRule="auto"/>
              <w:jc w:val="both"/>
              <w:rPr>
                <w:rFonts w:ascii="Times New Roman" w:hAnsi="Times New Roman" w:cs="Times New Roman"/>
                <w:sz w:val="24"/>
                <w:szCs w:val="24"/>
                <w:lang w:val="en-GB"/>
              </w:rPr>
            </w:pPr>
            <w:r w:rsidRPr="005D501A">
              <w:rPr>
                <w:rFonts w:ascii="Times New Roman" w:hAnsi="Times New Roman" w:cs="Times New Roman"/>
                <w:sz w:val="24"/>
                <w:szCs w:val="24"/>
                <w:lang w:val="en-GB"/>
              </w:rPr>
              <w:t>Temagami First Nation: Temagami First Nation is actively engaged in assessing the potential impacts of proposed mining projects on their traditional territories and water resources</w:t>
            </w:r>
            <w:sdt>
              <w:sdtPr>
                <w:rPr>
                  <w:rFonts w:ascii="Times New Roman" w:hAnsi="Times New Roman" w:cs="Times New Roman"/>
                  <w:sz w:val="24"/>
                  <w:szCs w:val="24"/>
                  <w:lang w:val="en-GB"/>
                </w:rPr>
                <w:id w:val="-466272752"/>
                <w:citation/>
              </w:sdtPr>
              <w:sdtContent>
                <w:r w:rsidR="00DC26D5">
                  <w:rPr>
                    <w:rFonts w:ascii="Times New Roman" w:hAnsi="Times New Roman" w:cs="Times New Roman"/>
                    <w:sz w:val="24"/>
                    <w:szCs w:val="24"/>
                    <w:lang w:val="en-GB"/>
                  </w:rPr>
                  <w:fldChar w:fldCharType="begin"/>
                </w:r>
                <w:r w:rsidR="00DC26D5">
                  <w:rPr>
                    <w:rFonts w:ascii="Times New Roman" w:hAnsi="Times New Roman" w:cs="Times New Roman"/>
                    <w:sz w:val="24"/>
                    <w:szCs w:val="24"/>
                  </w:rPr>
                  <w:instrText xml:space="preserve"> CITATION Tem13 \l 1033 </w:instrText>
                </w:r>
                <w:r w:rsidR="00DC26D5">
                  <w:rPr>
                    <w:rFonts w:ascii="Times New Roman" w:hAnsi="Times New Roman" w:cs="Times New Roman"/>
                    <w:sz w:val="24"/>
                    <w:szCs w:val="24"/>
                    <w:lang w:val="en-GB"/>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(Temagami First Nation and Teme Augama Anishnabai, 2013)</w:t>
                </w:r>
                <w:r w:rsidR="00DC26D5">
                  <w:rPr>
                    <w:rFonts w:ascii="Times New Roman" w:hAnsi="Times New Roman" w:cs="Times New Roman"/>
                    <w:sz w:val="24"/>
                    <w:szCs w:val="24"/>
                    <w:lang w:val="en-GB"/>
                  </w:rPr>
                  <w:fldChar w:fldCharType="end"/>
                </w:r>
              </w:sdtContent>
            </w:sdt>
            <w:r w:rsidR="00DC26D5">
              <w:rPr>
                <w:rFonts w:ascii="Times New Roman" w:hAnsi="Times New Roman" w:cs="Times New Roman"/>
                <w:sz w:val="24"/>
                <w:szCs w:val="24"/>
                <w:lang w:val="en-GB"/>
              </w:rPr>
              <w:t>;</w:t>
            </w:r>
            <w:sdt>
              <w:sdtPr>
                <w:rPr>
                  <w:rFonts w:ascii="Times New Roman" w:hAnsi="Times New Roman" w:cs="Times New Roman"/>
                  <w:sz w:val="24"/>
                  <w:szCs w:val="24"/>
                  <w:lang w:val="en-GB"/>
                </w:rPr>
                <w:id w:val="1013105563"/>
                <w:citation/>
              </w:sdtPr>
              <w:sdtContent>
                <w:r w:rsidR="00DC26D5">
                  <w:rPr>
                    <w:rFonts w:ascii="Times New Roman" w:hAnsi="Times New Roman" w:cs="Times New Roman"/>
                    <w:sz w:val="24"/>
                    <w:szCs w:val="24"/>
                    <w:lang w:val="en-GB"/>
                  </w:rPr>
                  <w:fldChar w:fldCharType="begin"/>
                </w:r>
                <w:r w:rsidR="004E1FDC">
                  <w:rPr>
                    <w:rFonts w:ascii="Times New Roman" w:hAnsi="Times New Roman" w:cs="Times New Roman"/>
                    <w:sz w:val="24"/>
                    <w:szCs w:val="24"/>
                  </w:rPr>
                  <w:instrText xml:space="preserve">CITATION San21 \l 1033 </w:instrText>
                </w:r>
                <w:r w:rsidR="00DC26D5">
                  <w:rPr>
                    <w:rFonts w:ascii="Times New Roman" w:hAnsi="Times New Roman" w:cs="Times New Roman"/>
                    <w:sz w:val="24"/>
                    <w:szCs w:val="24"/>
                    <w:lang w:val="en-GB"/>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(Worden, 2021)</w:t>
                </w:r>
                <w:r w:rsidR="00DC26D5">
                  <w:rPr>
                    <w:rFonts w:ascii="Times New Roman" w:hAnsi="Times New Roman" w:cs="Times New Roman"/>
                    <w:sz w:val="24"/>
                    <w:szCs w:val="24"/>
                    <w:lang w:val="en-GB"/>
                  </w:rPr>
                  <w:fldChar w:fldCharType="end"/>
                </w:r>
              </w:sdtContent>
            </w:sdt>
            <w:r w:rsidRPr="005D501A">
              <w:rPr>
                <w:rFonts w:ascii="Times New Roman" w:hAnsi="Times New Roman" w:cs="Times New Roman"/>
                <w:sz w:val="24"/>
                <w:szCs w:val="24"/>
                <w:lang w:val="en-GB"/>
              </w:rPr>
              <w:t>. This proactive approach is crucial for protecting the community's ancestral lands and preserving the integrity of their water sources. The environmental monitoring program likely involves comprehensive impact assessments, consultation processes, and the integration of traditional knowledge to inform decision-making regarding proposed mining developments. Monitoring activities may include reviewing mining project proposals, conducting environmental impact assessments, and participating in regulatory processes. The goal is to ensure that any proposed mining activities align with the community's values and environmental sustainability objectives.</w:t>
            </w:r>
          </w:p>
        </w:tc>
      </w:tr>
      <w:tr w:rsidR="00CC40F0" w:rsidRPr="005D501A" w14:paraId="193C1382" w14:textId="77777777" w:rsidTr="00C2456C">
        <w:tc>
          <w:tcPr>
            <w:tcW w:w="2070" w:type="dxa"/>
          </w:tcPr>
          <w:p w14:paraId="55689BEB" w14:textId="77777777" w:rsidR="00CC40F0" w:rsidRPr="00CC40F0" w:rsidRDefault="00CC40F0" w:rsidP="005D501A">
            <w:pPr>
              <w:spacing w:line="276" w:lineRule="auto"/>
              <w:jc w:val="both"/>
              <w:rPr>
                <w:rFonts w:ascii="Times New Roman" w:hAnsi="Times New Roman" w:cs="Times New Roman"/>
                <w:b/>
                <w:bCs/>
                <w:sz w:val="24"/>
                <w:szCs w:val="24"/>
                <w:lang w:val="en-GB"/>
              </w:rPr>
            </w:pPr>
            <w:r w:rsidRPr="00CC40F0">
              <w:rPr>
                <w:rFonts w:ascii="Times New Roman" w:hAnsi="Times New Roman" w:cs="Times New Roman"/>
                <w:b/>
                <w:bCs/>
                <w:sz w:val="24"/>
                <w:szCs w:val="24"/>
                <w:lang w:val="en-GB"/>
              </w:rPr>
              <w:lastRenderedPageBreak/>
              <w:t>Quebec</w:t>
            </w:r>
          </w:p>
          <w:p w14:paraId="709D338F" w14:textId="77777777" w:rsidR="00CC40F0" w:rsidRPr="005D501A" w:rsidRDefault="00CC40F0" w:rsidP="005D501A">
            <w:pPr>
              <w:spacing w:line="276" w:lineRule="auto"/>
              <w:jc w:val="both"/>
              <w:rPr>
                <w:rFonts w:ascii="Times New Roman" w:hAnsi="Times New Roman" w:cs="Times New Roman"/>
                <w:b/>
                <w:bCs/>
                <w:sz w:val="24"/>
                <w:szCs w:val="24"/>
                <w:lang w:val="en-GB"/>
              </w:rPr>
            </w:pPr>
          </w:p>
        </w:tc>
        <w:tc>
          <w:tcPr>
            <w:tcW w:w="7470" w:type="dxa"/>
          </w:tcPr>
          <w:p w14:paraId="602A778B" w14:textId="3225B4E6" w:rsidR="00ED1AA5" w:rsidRPr="005D501A" w:rsidRDefault="00CC40F0" w:rsidP="005D501A">
            <w:pPr>
              <w:numPr>
                <w:ilvl w:val="0"/>
                <w:numId w:val="5"/>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Cree Nation of Mistassini:</w:t>
            </w:r>
            <w:r w:rsidR="00456D1D" w:rsidRPr="005D501A">
              <w:rPr>
                <w:rFonts w:ascii="Times New Roman" w:hAnsi="Times New Roman" w:cs="Times New Roman"/>
                <w:sz w:val="24"/>
                <w:szCs w:val="24"/>
                <w:lang w:val="en-GB"/>
              </w:rPr>
              <w:t xml:space="preserve"> </w:t>
            </w:r>
            <w:r w:rsidR="00456D1D" w:rsidRPr="005D501A">
              <w:rPr>
                <w:rFonts w:ascii="Times New Roman" w:hAnsi="Times New Roman" w:cs="Times New Roman"/>
                <w:sz w:val="24"/>
                <w:szCs w:val="24"/>
              </w:rPr>
              <w:t xml:space="preserve">The Cree Nation of Mistassini is actively involved in monitoring water quality and wildlife health in the </w:t>
            </w:r>
            <w:r w:rsidR="00D55B6D" w:rsidRPr="005D501A">
              <w:rPr>
                <w:rFonts w:ascii="Times New Roman" w:hAnsi="Times New Roman" w:cs="Times New Roman"/>
                <w:sz w:val="24"/>
                <w:szCs w:val="24"/>
              </w:rPr>
              <w:t xml:space="preserve">Tartigou </w:t>
            </w:r>
            <w:r w:rsidR="00456D1D" w:rsidRPr="005D501A">
              <w:rPr>
                <w:rFonts w:ascii="Times New Roman" w:hAnsi="Times New Roman" w:cs="Times New Roman"/>
                <w:sz w:val="24"/>
                <w:szCs w:val="24"/>
              </w:rPr>
              <w:t>River watershed, which has been impacted by gold mine tailings ponds</w:t>
            </w:r>
            <w:sdt>
              <w:sdtPr>
                <w:rPr>
                  <w:rFonts w:ascii="Times New Roman" w:hAnsi="Times New Roman" w:cs="Times New Roman"/>
                  <w:sz w:val="24"/>
                  <w:szCs w:val="24"/>
                </w:rPr>
                <w:id w:val="-310094895"/>
                <w:citation/>
              </w:sdtPr>
              <w:sdtContent>
                <w:r w:rsidR="00E72AE5">
                  <w:rPr>
                    <w:rFonts w:ascii="Times New Roman" w:hAnsi="Times New Roman" w:cs="Times New Roman"/>
                    <w:sz w:val="24"/>
                    <w:szCs w:val="24"/>
                  </w:rPr>
                  <w:fldChar w:fldCharType="begin"/>
                </w:r>
                <w:r w:rsidR="00E72AE5">
                  <w:rPr>
                    <w:rFonts w:ascii="Times New Roman" w:hAnsi="Times New Roman" w:cs="Times New Roman"/>
                    <w:sz w:val="24"/>
                    <w:szCs w:val="24"/>
                  </w:rPr>
                  <w:instrText xml:space="preserve"> CITATION Ber09 \l 1033 </w:instrText>
                </w:r>
                <w:r w:rsidR="00E72AE5">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(Bernier, et al., 2009)</w:t>
                </w:r>
                <w:r w:rsidR="00E72AE5">
                  <w:rPr>
                    <w:rFonts w:ascii="Times New Roman" w:hAnsi="Times New Roman" w:cs="Times New Roman"/>
                    <w:sz w:val="24"/>
                    <w:szCs w:val="24"/>
                  </w:rPr>
                  <w:fldChar w:fldCharType="end"/>
                </w:r>
              </w:sdtContent>
            </w:sdt>
            <w:r w:rsidR="00456D1D" w:rsidRPr="005D501A">
              <w:rPr>
                <w:rFonts w:ascii="Times New Roman" w:hAnsi="Times New Roman" w:cs="Times New Roman"/>
                <w:sz w:val="24"/>
                <w:szCs w:val="24"/>
              </w:rPr>
              <w:t>. This environmental monitoring program aims to assess the extent of environmental changes resulting from historical mining activities, particularly the impact on water quality and the health of wildlife populations</w:t>
            </w:r>
            <w:sdt>
              <w:sdtPr>
                <w:rPr>
                  <w:rFonts w:ascii="Times New Roman" w:hAnsi="Times New Roman" w:cs="Times New Roman"/>
                  <w:sz w:val="24"/>
                  <w:szCs w:val="24"/>
                </w:rPr>
                <w:id w:val="-415934623"/>
                <w:citation/>
              </w:sdtPr>
              <w:sdtContent>
                <w:r w:rsidR="00E72AE5">
                  <w:rPr>
                    <w:rFonts w:ascii="Times New Roman" w:hAnsi="Times New Roman" w:cs="Times New Roman"/>
                    <w:sz w:val="24"/>
                    <w:szCs w:val="24"/>
                  </w:rPr>
                  <w:fldChar w:fldCharType="begin"/>
                </w:r>
                <w:r w:rsidR="00E72AE5">
                  <w:rPr>
                    <w:rFonts w:ascii="Times New Roman" w:hAnsi="Times New Roman" w:cs="Times New Roman"/>
                    <w:sz w:val="24"/>
                    <w:szCs w:val="24"/>
                  </w:rPr>
                  <w:instrText xml:space="preserve"> CITATION Ber09 \l 1033 </w:instrText>
                </w:r>
                <w:r w:rsidR="00E72AE5">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(Bernier, et al., 2009)</w:t>
                </w:r>
                <w:r w:rsidR="00E72AE5">
                  <w:rPr>
                    <w:rFonts w:ascii="Times New Roman" w:hAnsi="Times New Roman" w:cs="Times New Roman"/>
                    <w:sz w:val="24"/>
                    <w:szCs w:val="24"/>
                  </w:rPr>
                  <w:fldChar w:fldCharType="end"/>
                </w:r>
              </w:sdtContent>
            </w:sdt>
            <w:r w:rsidR="00456D1D" w:rsidRPr="005D501A">
              <w:rPr>
                <w:rFonts w:ascii="Times New Roman" w:hAnsi="Times New Roman" w:cs="Times New Roman"/>
                <w:sz w:val="24"/>
                <w:szCs w:val="24"/>
              </w:rPr>
              <w:t>. The initiative likely employs a combination of traditional ecological knowledge and scientific methodologies to provide a comprehensive understanding of the ecological conditions.</w:t>
            </w:r>
            <w:r w:rsidRPr="00CC40F0">
              <w:rPr>
                <w:rFonts w:ascii="Times New Roman" w:hAnsi="Times New Roman" w:cs="Times New Roman"/>
                <w:sz w:val="24"/>
                <w:szCs w:val="24"/>
                <w:lang w:val="en-GB"/>
              </w:rPr>
              <w:t xml:space="preserve">  </w:t>
            </w:r>
          </w:p>
          <w:p w14:paraId="59CFF021" w14:textId="4DC108B9" w:rsidR="00CC40F0" w:rsidRPr="005D501A" w:rsidRDefault="00CC40F0" w:rsidP="005D501A">
            <w:pPr>
              <w:numPr>
                <w:ilvl w:val="0"/>
                <w:numId w:val="5"/>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Innu Takuaikan Uashat and Mani-Utenam: </w:t>
            </w:r>
            <w:r w:rsidR="00456D1D" w:rsidRPr="005D501A">
              <w:rPr>
                <w:rFonts w:ascii="Times New Roman" w:hAnsi="Times New Roman" w:cs="Times New Roman"/>
                <w:sz w:val="24"/>
                <w:szCs w:val="24"/>
              </w:rPr>
              <w:t>The Innu Takuaikan Uashat and Mani-Utenam are engaged in assessing the environmental impacts of the Diavik diamond mine and its associated tailings pond on surrounding fish and wildlife populations</w:t>
            </w:r>
            <w:sdt>
              <w:sdtPr>
                <w:rPr>
                  <w:rFonts w:ascii="Times New Roman" w:hAnsi="Times New Roman" w:cs="Times New Roman"/>
                  <w:sz w:val="24"/>
                  <w:szCs w:val="24"/>
                </w:rPr>
                <w:id w:val="-1844308315"/>
                <w:citation/>
              </w:sdtPr>
              <w:sdtContent>
                <w:r w:rsidR="00594D95">
                  <w:rPr>
                    <w:rFonts w:ascii="Times New Roman" w:hAnsi="Times New Roman" w:cs="Times New Roman"/>
                    <w:sz w:val="24"/>
                    <w:szCs w:val="24"/>
                  </w:rPr>
                  <w:fldChar w:fldCharType="begin"/>
                </w:r>
                <w:r w:rsidR="00594D95">
                  <w:rPr>
                    <w:rFonts w:ascii="Times New Roman" w:hAnsi="Times New Roman" w:cs="Times New Roman"/>
                    <w:sz w:val="24"/>
                    <w:szCs w:val="24"/>
                  </w:rPr>
                  <w:instrText xml:space="preserve"> CITATION Tho15 \l 1033 </w:instrText>
                </w:r>
                <w:r w:rsidR="00594D95">
                  <w:rPr>
                    <w:rFonts w:ascii="Times New Roman" w:hAnsi="Times New Roman" w:cs="Times New Roman"/>
                    <w:sz w:val="24"/>
                    <w:szCs w:val="24"/>
                  </w:rPr>
                  <w:fldChar w:fldCharType="separate"/>
                </w:r>
                <w:r w:rsidR="00594D95">
                  <w:rPr>
                    <w:rFonts w:ascii="Times New Roman" w:hAnsi="Times New Roman" w:cs="Times New Roman"/>
                    <w:noProof/>
                    <w:sz w:val="24"/>
                    <w:szCs w:val="24"/>
                  </w:rPr>
                  <w:t xml:space="preserve"> </w:t>
                </w:r>
                <w:r w:rsidR="00594D95" w:rsidRPr="00594D95">
                  <w:rPr>
                    <w:rFonts w:ascii="Times New Roman" w:hAnsi="Times New Roman" w:cs="Times New Roman"/>
                    <w:noProof/>
                    <w:sz w:val="24"/>
                    <w:szCs w:val="24"/>
                  </w:rPr>
                  <w:t>(Thomson, 2015)</w:t>
                </w:r>
                <w:r w:rsidR="00594D95">
                  <w:rPr>
                    <w:rFonts w:ascii="Times New Roman" w:hAnsi="Times New Roman" w:cs="Times New Roman"/>
                    <w:sz w:val="24"/>
                    <w:szCs w:val="24"/>
                  </w:rPr>
                  <w:fldChar w:fldCharType="end"/>
                </w:r>
              </w:sdtContent>
            </w:sdt>
            <w:r w:rsidR="00456D1D" w:rsidRPr="005D501A">
              <w:rPr>
                <w:rFonts w:ascii="Times New Roman" w:hAnsi="Times New Roman" w:cs="Times New Roman"/>
                <w:sz w:val="24"/>
                <w:szCs w:val="24"/>
              </w:rPr>
              <w:t>. This initiative aims to understand how mining activities have influenced the local ecosystem, particularly in terms of water quality and the health of wildlife. The environmental monitoring program likely integrates traditional knowledge with scientific approaches to provide a comprehensive evaluation of the mine's effects on the environment.</w:t>
            </w:r>
            <w:r w:rsidRPr="00CC40F0">
              <w:rPr>
                <w:rFonts w:ascii="Times New Roman" w:hAnsi="Times New Roman" w:cs="Times New Roman"/>
                <w:sz w:val="24"/>
                <w:szCs w:val="24"/>
                <w:lang w:val="en-GB"/>
              </w:rPr>
              <w:t xml:space="preserve"> </w:t>
            </w:r>
          </w:p>
        </w:tc>
      </w:tr>
    </w:tbl>
    <w:p w14:paraId="4C084566" w14:textId="77777777" w:rsidR="00594D95" w:rsidRDefault="00594D95" w:rsidP="005D501A">
      <w:pPr>
        <w:spacing w:line="276" w:lineRule="auto"/>
        <w:jc w:val="both"/>
        <w:rPr>
          <w:rFonts w:ascii="Times New Roman" w:hAnsi="Times New Roman" w:cs="Times New Roman"/>
          <w:sz w:val="24"/>
          <w:szCs w:val="24"/>
        </w:rPr>
      </w:pPr>
    </w:p>
    <w:p w14:paraId="6ABA4029" w14:textId="77777777" w:rsidR="00594D95" w:rsidRDefault="00594D95" w:rsidP="005D501A">
      <w:pPr>
        <w:spacing w:line="276" w:lineRule="auto"/>
        <w:jc w:val="both"/>
        <w:rPr>
          <w:rFonts w:ascii="Times New Roman" w:hAnsi="Times New Roman" w:cs="Times New Roman"/>
          <w:sz w:val="24"/>
          <w:szCs w:val="24"/>
        </w:rPr>
      </w:pPr>
    </w:p>
    <w:p w14:paraId="559D8626" w14:textId="77777777" w:rsidR="00594D95" w:rsidRDefault="00594D95" w:rsidP="005D501A">
      <w:pPr>
        <w:spacing w:line="276" w:lineRule="auto"/>
        <w:jc w:val="both"/>
        <w:rPr>
          <w:rFonts w:ascii="Times New Roman" w:hAnsi="Times New Roman" w:cs="Times New Roman"/>
          <w:sz w:val="24"/>
          <w:szCs w:val="24"/>
        </w:rPr>
      </w:pPr>
    </w:p>
    <w:sdt>
      <w:sdtPr>
        <w:id w:val="1999385618"/>
        <w:docPartObj>
          <w:docPartGallery w:val="Bibliographies"/>
          <w:docPartUnique/>
        </w:docPartObj>
      </w:sdtPr>
      <w:sdtEndPr>
        <w:rPr>
          <w:rFonts w:asciiTheme="minorHAnsi" w:eastAsiaTheme="minorHAnsi" w:hAnsiTheme="minorHAnsi" w:cstheme="minorBidi"/>
          <w:color w:val="auto"/>
          <w:kern w:val="2"/>
          <w:sz w:val="22"/>
          <w:szCs w:val="22"/>
          <w14:ligatures w14:val="standardContextual"/>
        </w:rPr>
      </w:sdtEndPr>
      <w:sdtContent>
        <w:p w14:paraId="69443E07" w14:textId="3656D0D7" w:rsidR="00594D95" w:rsidRPr="00594D95" w:rsidRDefault="00594D95" w:rsidP="00594D95">
          <w:pPr>
            <w:pStyle w:val="Heading1"/>
            <w:spacing w:line="360" w:lineRule="auto"/>
            <w:jc w:val="center"/>
            <w:rPr>
              <w:rFonts w:ascii="Times New Roman" w:hAnsi="Times New Roman" w:cs="Times New Roman"/>
              <w:b/>
              <w:bCs/>
              <w:color w:val="auto"/>
              <w:sz w:val="24"/>
              <w:szCs w:val="24"/>
            </w:rPr>
          </w:pPr>
          <w:r w:rsidRPr="00594D95">
            <w:rPr>
              <w:rFonts w:ascii="Times New Roman" w:hAnsi="Times New Roman" w:cs="Times New Roman"/>
              <w:b/>
              <w:bCs/>
              <w:color w:val="auto"/>
              <w:sz w:val="24"/>
              <w:szCs w:val="24"/>
            </w:rPr>
            <w:t>References</w:t>
          </w:r>
        </w:p>
        <w:sdt>
          <w:sdtPr>
            <w:id w:val="-573587230"/>
            <w:bibliography/>
          </w:sdtPr>
          <w:sdtContent>
            <w:p w14:paraId="63871733" w14:textId="138392BD" w:rsidR="00594D95" w:rsidRPr="00594D95" w:rsidRDefault="00594D95" w:rsidP="00594D95">
              <w:pPr>
                <w:pStyle w:val="Bibliography"/>
                <w:spacing w:line="276" w:lineRule="auto"/>
                <w:ind w:left="720" w:hanging="720"/>
                <w:rPr>
                  <w:rFonts w:ascii="Times New Roman" w:hAnsi="Times New Roman" w:cs="Times New Roman"/>
                  <w:noProof/>
                  <w:kern w:val="0"/>
                  <w:sz w:val="24"/>
                  <w:szCs w:val="24"/>
                  <w14:ligatures w14:val="none"/>
                </w:rPr>
              </w:pPr>
              <w:r>
                <w:fldChar w:fldCharType="begin"/>
              </w:r>
              <w:r>
                <w:instrText xml:space="preserve"> BIBLIOGRAPHY </w:instrText>
              </w:r>
              <w:r>
                <w:fldChar w:fldCharType="separate"/>
              </w:r>
              <w:r w:rsidRPr="00594D95">
                <w:rPr>
                  <w:rFonts w:ascii="Times New Roman" w:hAnsi="Times New Roman" w:cs="Times New Roman"/>
                  <w:noProof/>
                  <w:sz w:val="24"/>
                  <w:szCs w:val="24"/>
                </w:rPr>
                <w:t xml:space="preserve">Bernier, J.-L., Maheux, A., Boissinot, M., Picard, F., Bissonnette, L., Martin, D., . . . Bergeron, M. (2009). Onsite Microbiological Quality Monitoring of Raw Source Water in Cree Community of Mistissini. </w:t>
              </w:r>
              <w:r w:rsidRPr="00594D95">
                <w:rPr>
                  <w:rFonts w:ascii="Times New Roman" w:hAnsi="Times New Roman" w:cs="Times New Roman"/>
                  <w:i/>
                  <w:iCs/>
                  <w:noProof/>
                  <w:sz w:val="24"/>
                  <w:szCs w:val="24"/>
                </w:rPr>
                <w:t>Water Quality Research Journal, 44</w:t>
              </w:r>
              <w:r w:rsidRPr="00594D95">
                <w:rPr>
                  <w:rFonts w:ascii="Times New Roman" w:hAnsi="Times New Roman" w:cs="Times New Roman"/>
                  <w:noProof/>
                  <w:sz w:val="24"/>
                  <w:szCs w:val="24"/>
                </w:rPr>
                <w:t>(4), 345-354. Retrieved from https://watermark.silverchair.com/wqrjc0440345.pdf?token=AQECAHi208BE49Ooan9kkhW_Ercy7Dm3ZL_9Cf3qfKAc485ysgAABBswggQXBgkqhkiG9w0BBwagggQIMIIEBAIBADCCA_0GCSqGSIb3DQEHATAeBglghkgBZQMEAS4wEQQMMW6NBp0gh1O-iw2JAgEQgIIDznQXRoSnDij1gP31AyMAJuPYF12Ps0z-XOmrQ2V8z2</w:t>
              </w:r>
              <w:r w:rsidR="000F72BC">
                <w:rPr>
                  <w:rFonts w:ascii="Times New Roman" w:hAnsi="Times New Roman" w:cs="Times New Roman"/>
                  <w:noProof/>
                  <w:sz w:val="24"/>
                  <w:szCs w:val="24"/>
                </w:rPr>
                <w:t xml:space="preserve"> </w:t>
              </w:r>
            </w:p>
            <w:p w14:paraId="5091EC06" w14:textId="6AE61C49"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Black, K., &amp; McBean, E. (2017). First Nations' water sustainability and Security Strategy:. </w:t>
              </w:r>
              <w:r w:rsidRPr="00594D95">
                <w:rPr>
                  <w:rFonts w:ascii="Times New Roman" w:hAnsi="Times New Roman" w:cs="Times New Roman"/>
                  <w:i/>
                  <w:iCs/>
                  <w:noProof/>
                  <w:sz w:val="24"/>
                  <w:szCs w:val="24"/>
                </w:rPr>
                <w:t>Technology in Society, 50</w:t>
              </w:r>
              <w:r w:rsidRPr="00594D95">
                <w:rPr>
                  <w:rFonts w:ascii="Times New Roman" w:hAnsi="Times New Roman" w:cs="Times New Roman"/>
                  <w:noProof/>
                  <w:sz w:val="24"/>
                  <w:szCs w:val="24"/>
                </w:rPr>
                <w:t xml:space="preserve">, 57-65. Retrieved from https://www.sciencedirect.com/sdfe/pdf/download/eid/1-s2.0-S0160791X16301622/first-page-pdf </w:t>
              </w:r>
            </w:p>
            <w:p w14:paraId="09187C9F"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Canada North Environmental Services Saskatoon. (2015). </w:t>
              </w:r>
              <w:r w:rsidRPr="00594D95">
                <w:rPr>
                  <w:rFonts w:ascii="Times New Roman" w:hAnsi="Times New Roman" w:cs="Times New Roman"/>
                  <w:i/>
                  <w:iCs/>
                  <w:noProof/>
                  <w:sz w:val="24"/>
                  <w:szCs w:val="24"/>
                </w:rPr>
                <w:t>Eastern Athabasca Regional Monitoring Program 2014/2015 Community Report .</w:t>
              </w:r>
              <w:r w:rsidRPr="00594D95">
                <w:rPr>
                  <w:rFonts w:ascii="Times New Roman" w:hAnsi="Times New Roman" w:cs="Times New Roman"/>
                  <w:noProof/>
                  <w:sz w:val="24"/>
                  <w:szCs w:val="24"/>
                </w:rPr>
                <w:t xml:space="preserve"> Abex Winner-A First Nations Environmental Services Company .</w:t>
              </w:r>
            </w:p>
            <w:p w14:paraId="0B719C75"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Canadian Environmental Assessment Agency. (2018). </w:t>
              </w:r>
              <w:r w:rsidRPr="00594D95">
                <w:rPr>
                  <w:rFonts w:ascii="Times New Roman" w:hAnsi="Times New Roman" w:cs="Times New Roman"/>
                  <w:i/>
                  <w:iCs/>
                  <w:noProof/>
                  <w:sz w:val="24"/>
                  <w:szCs w:val="24"/>
                </w:rPr>
                <w:t>Hammond Reef Gold Project.</w:t>
              </w:r>
              <w:r w:rsidRPr="00594D95">
                <w:rPr>
                  <w:rFonts w:ascii="Times New Roman" w:hAnsi="Times New Roman" w:cs="Times New Roman"/>
                  <w:noProof/>
                  <w:sz w:val="24"/>
                  <w:szCs w:val="24"/>
                </w:rPr>
                <w:t xml:space="preserve"> Ottawa: Canadian Environmental Assessment Agency. Retrieved from https://iaac-aeic.gc.ca/050/documents/p63174/123876E.pdf</w:t>
              </w:r>
            </w:p>
            <w:p w14:paraId="208BECED"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Canadian Nuclear Safety Commission. (2023). </w:t>
              </w:r>
              <w:r w:rsidRPr="00594D95">
                <w:rPr>
                  <w:rFonts w:ascii="Times New Roman" w:hAnsi="Times New Roman" w:cs="Times New Roman"/>
                  <w:i/>
                  <w:iCs/>
                  <w:noProof/>
                  <w:sz w:val="24"/>
                  <w:szCs w:val="24"/>
                </w:rPr>
                <w:t>Environmental Protection Review Report: Key Lake Operation.</w:t>
              </w:r>
              <w:r w:rsidRPr="00594D95">
                <w:rPr>
                  <w:rFonts w:ascii="Times New Roman" w:hAnsi="Times New Roman" w:cs="Times New Roman"/>
                  <w:noProof/>
                  <w:sz w:val="24"/>
                  <w:szCs w:val="24"/>
                </w:rPr>
                <w:t xml:space="preserve"> Canadian Nuclear Safety Commission. Retrieved from https://nuclearsafety.gc.ca/eng/resources/publications/reports/eprkeylake23/index.cfm</w:t>
              </w:r>
            </w:p>
            <w:p w14:paraId="330D1152"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Chippewas of the Thames First Nation. (2019). </w:t>
              </w:r>
              <w:r w:rsidRPr="00594D95">
                <w:rPr>
                  <w:rFonts w:ascii="Times New Roman" w:hAnsi="Times New Roman" w:cs="Times New Roman"/>
                  <w:i/>
                  <w:iCs/>
                  <w:noProof/>
                  <w:sz w:val="24"/>
                  <w:szCs w:val="24"/>
                </w:rPr>
                <w:t xml:space="preserve">The Environmental Studies </w:t>
              </w:r>
              <w:r w:rsidRPr="00594D95">
                <w:rPr>
                  <w:rFonts w:ascii="Times New Roman" w:hAnsi="Times New Roman" w:cs="Times New Roman"/>
                  <w:noProof/>
                  <w:sz w:val="24"/>
                  <w:szCs w:val="24"/>
                </w:rPr>
                <w:t>. Retrieved December 24, 2023, from https://cottfn.com/tle-environmental-studies/#1584538572950-645b78a5-1909</w:t>
              </w:r>
            </w:p>
            <w:p w14:paraId="175E4CBC"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Christoffersen, L., Reinecke, S., Shoesmith, M., McKennirey, E., Pilgrim, L., &amp; Rae, D. (2019). Innovative community engagement for the quantitative risk assessment for a mine closure and reclamation plan. </w:t>
              </w:r>
              <w:r w:rsidRPr="00594D95">
                <w:rPr>
                  <w:rFonts w:ascii="Times New Roman" w:hAnsi="Times New Roman" w:cs="Times New Roman"/>
                  <w:i/>
                  <w:iCs/>
                  <w:noProof/>
                  <w:sz w:val="24"/>
                  <w:szCs w:val="24"/>
                </w:rPr>
                <w:t>Mine Closure</w:t>
              </w:r>
              <w:r w:rsidRPr="00594D95">
                <w:rPr>
                  <w:rFonts w:ascii="Times New Roman" w:hAnsi="Times New Roman" w:cs="Times New Roman"/>
                  <w:noProof/>
                  <w:sz w:val="24"/>
                  <w:szCs w:val="24"/>
                </w:rPr>
                <w:t>, 355-369. Retrieved from https://doi.org/10.36487/ACG_rep/1915_29_Christoffersen</w:t>
              </w:r>
            </w:p>
            <w:p w14:paraId="17B288E3"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Dyck, T., Plummer, R., &amp; Armitage, D. (2015). Examining First Nations' approach to protecting water resources using a multi-barrier approach to safe drinking water in Southern Ontario,Canada. </w:t>
              </w:r>
              <w:r w:rsidRPr="00594D95">
                <w:rPr>
                  <w:rFonts w:ascii="Times New Roman" w:hAnsi="Times New Roman" w:cs="Times New Roman"/>
                  <w:i/>
                  <w:iCs/>
                  <w:noProof/>
                  <w:sz w:val="24"/>
                  <w:szCs w:val="24"/>
                </w:rPr>
                <w:t>Canadian Water Resources Journal , 40</w:t>
              </w:r>
              <w:r w:rsidRPr="00594D95">
                <w:rPr>
                  <w:rFonts w:ascii="Times New Roman" w:hAnsi="Times New Roman" w:cs="Times New Roman"/>
                  <w:noProof/>
                  <w:sz w:val="24"/>
                  <w:szCs w:val="24"/>
                </w:rPr>
                <w:t xml:space="preserve">(2), 204-223. Retrieved from </w:t>
              </w:r>
              <w:r w:rsidRPr="00594D95">
                <w:rPr>
                  <w:rFonts w:ascii="Times New Roman" w:hAnsi="Times New Roman" w:cs="Times New Roman"/>
                  <w:noProof/>
                  <w:sz w:val="24"/>
                  <w:szCs w:val="24"/>
                </w:rPr>
                <w:lastRenderedPageBreak/>
                <w:t>https://www.tandfonline.com/doi/epdf/10.1080/07011784.2015.1033759?needAccess=true</w:t>
              </w:r>
            </w:p>
            <w:p w14:paraId="373A35F8"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Johnson, D. (2018). </w:t>
              </w:r>
              <w:r w:rsidRPr="00594D95">
                <w:rPr>
                  <w:rFonts w:ascii="Times New Roman" w:hAnsi="Times New Roman" w:cs="Times New Roman"/>
                  <w:i/>
                  <w:iCs/>
                  <w:noProof/>
                  <w:sz w:val="24"/>
                  <w:szCs w:val="24"/>
                </w:rPr>
                <w:t>Chippewa of the Thames First Nations Benthic Water Quality for the Spring of 2018.</w:t>
              </w:r>
              <w:r w:rsidRPr="00594D95">
                <w:rPr>
                  <w:rFonts w:ascii="Times New Roman" w:hAnsi="Times New Roman" w:cs="Times New Roman"/>
                  <w:noProof/>
                  <w:sz w:val="24"/>
                  <w:szCs w:val="24"/>
                </w:rPr>
                <w:t xml:space="preserve"> Antler River Research. Retrieved from https://cottfn.com/wp-content/uploads/2020/03/Chippewa-Benthic-Results-Spring-2018.pdf</w:t>
              </w:r>
            </w:p>
            <w:p w14:paraId="4F354C33"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Johnson, D. (2019). </w:t>
              </w:r>
              <w:r w:rsidRPr="00594D95">
                <w:rPr>
                  <w:rFonts w:ascii="Times New Roman" w:hAnsi="Times New Roman" w:cs="Times New Roman"/>
                  <w:i/>
                  <w:iCs/>
                  <w:noProof/>
                  <w:sz w:val="24"/>
                  <w:szCs w:val="24"/>
                </w:rPr>
                <w:t>Chippewa of the Thames First Nations Benthic Water Quality Report for the Spring of 2019.</w:t>
              </w:r>
              <w:r w:rsidRPr="00594D95">
                <w:rPr>
                  <w:rFonts w:ascii="Times New Roman" w:hAnsi="Times New Roman" w:cs="Times New Roman"/>
                  <w:noProof/>
                  <w:sz w:val="24"/>
                  <w:szCs w:val="24"/>
                </w:rPr>
                <w:t xml:space="preserve"> Antler River Research. Retrieved from https://cottfn.com/wp-content/uploads/2020/03/Chippewa-Benthic-Results-Spring-2019.pdf</w:t>
              </w:r>
            </w:p>
            <w:p w14:paraId="4AB929F3"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Jones, J., Young, B., Howe, P., &amp; Wasylenko, B. (2016). </w:t>
              </w:r>
              <w:r w:rsidRPr="00594D95">
                <w:rPr>
                  <w:rFonts w:ascii="Times New Roman" w:hAnsi="Times New Roman" w:cs="Times New Roman"/>
                  <w:i/>
                  <w:iCs/>
                  <w:noProof/>
                  <w:sz w:val="24"/>
                  <w:szCs w:val="24"/>
                </w:rPr>
                <w:t>Hammond Reef Gold Mine Mitta Lake, Atikokan.</w:t>
              </w:r>
              <w:r w:rsidRPr="00594D95">
                <w:rPr>
                  <w:rFonts w:ascii="Times New Roman" w:hAnsi="Times New Roman" w:cs="Times New Roman"/>
                  <w:noProof/>
                  <w:sz w:val="24"/>
                  <w:szCs w:val="24"/>
                </w:rPr>
                <w:t xml:space="preserve"> Osisko Hammond Reef Gold. Retrieved from https://www.lakeheadu.ca/sites/default/files/profile-data/pasmith/HammondReef_HoweJonesWasylenkoYoung_apr2012.pdf</w:t>
              </w:r>
            </w:p>
            <w:p w14:paraId="3C8B3EEC"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Lucier, K. J., Dickson-Anderson, S. E., Skead, D., Skead, K., Kosmas, E., &amp; Wallace, S. (2023). That water out there is no damn good for anybody;: Experiences with declining water quality in a First Nation Community. </w:t>
              </w:r>
              <w:r w:rsidRPr="00594D95">
                <w:rPr>
                  <w:rFonts w:ascii="Times New Roman" w:hAnsi="Times New Roman" w:cs="Times New Roman"/>
                  <w:i/>
                  <w:iCs/>
                  <w:noProof/>
                  <w:sz w:val="24"/>
                  <w:szCs w:val="24"/>
                </w:rPr>
                <w:t>Canadian Water Resources Journal, 48</w:t>
              </w:r>
              <w:r w:rsidRPr="00594D95">
                <w:rPr>
                  <w:rFonts w:ascii="Times New Roman" w:hAnsi="Times New Roman" w:cs="Times New Roman"/>
                  <w:noProof/>
                  <w:sz w:val="24"/>
                  <w:szCs w:val="24"/>
                </w:rPr>
                <w:t>(1), 18-32. Retrieved from https://www.tandfonline.com/doi/full/10.1080/07011784.2022.2122084</w:t>
              </w:r>
            </w:p>
            <w:p w14:paraId="44F9AFF0"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Mackenzie Valley Review Board. (2016). </w:t>
              </w:r>
              <w:r w:rsidRPr="00594D95">
                <w:rPr>
                  <w:rFonts w:ascii="Times New Roman" w:hAnsi="Times New Roman" w:cs="Times New Roman"/>
                  <w:i/>
                  <w:iCs/>
                  <w:noProof/>
                  <w:sz w:val="24"/>
                  <w:szCs w:val="24"/>
                </w:rPr>
                <w:t>Report of Environmental Assessment and Reason for Decision.</w:t>
              </w:r>
              <w:r w:rsidRPr="00594D95">
                <w:rPr>
                  <w:rFonts w:ascii="Times New Roman" w:hAnsi="Times New Roman" w:cs="Times New Roman"/>
                  <w:noProof/>
                  <w:sz w:val="24"/>
                  <w:szCs w:val="24"/>
                </w:rPr>
                <w:t xml:space="preserve"> Dominion Diamond Ekati Corporatio. Retrieved from https://www.wrrb.ca/sites/default/files/EA1314-01_Report_of_EA_and_Reasons_for_Decision.pdf</w:t>
              </w:r>
            </w:p>
            <w:p w14:paraId="39DF599D"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Miller, G. C., Lyons, B., &amp; Davis, A. (1996). Understanding water quality of pit lakes. </w:t>
              </w:r>
              <w:r w:rsidRPr="00594D95">
                <w:rPr>
                  <w:rFonts w:ascii="Times New Roman" w:hAnsi="Times New Roman" w:cs="Times New Roman"/>
                  <w:i/>
                  <w:iCs/>
                  <w:noProof/>
                  <w:sz w:val="24"/>
                  <w:szCs w:val="24"/>
                </w:rPr>
                <w:t>Environmental Science &amp; Technology, 30</w:t>
              </w:r>
              <w:r w:rsidRPr="00594D95">
                <w:rPr>
                  <w:rFonts w:ascii="Times New Roman" w:hAnsi="Times New Roman" w:cs="Times New Roman"/>
                  <w:noProof/>
                  <w:sz w:val="24"/>
                  <w:szCs w:val="24"/>
                </w:rPr>
                <w:t>(3), 118A-123A. Retrieved from https://doi.org/10.1021/es9621354</w:t>
              </w:r>
            </w:p>
            <w:p w14:paraId="487DA431"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New Prosperity . (2012). Contents of the Environmental Impact Statement . </w:t>
              </w:r>
              <w:r w:rsidRPr="00594D95">
                <w:rPr>
                  <w:rFonts w:ascii="Times New Roman" w:hAnsi="Times New Roman" w:cs="Times New Roman"/>
                  <w:i/>
                  <w:iCs/>
                  <w:noProof/>
                  <w:sz w:val="24"/>
                  <w:szCs w:val="24"/>
                </w:rPr>
                <w:t xml:space="preserve">Environmental Impact Statement </w:t>
              </w:r>
              <w:r w:rsidRPr="00594D95">
                <w:rPr>
                  <w:rFonts w:ascii="Times New Roman" w:hAnsi="Times New Roman" w:cs="Times New Roman"/>
                  <w:noProof/>
                  <w:sz w:val="24"/>
                  <w:szCs w:val="24"/>
                </w:rPr>
                <w:t>, 42-51.</w:t>
              </w:r>
            </w:p>
            <w:p w14:paraId="1710C292"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Nishima-Miller, J. (2021). Indigenous-led Impact Assessment: Approaches, requirements, and degree of control. </w:t>
              </w:r>
              <w:r w:rsidRPr="00594D95">
                <w:rPr>
                  <w:rFonts w:ascii="Times New Roman" w:hAnsi="Times New Roman" w:cs="Times New Roman"/>
                  <w:i/>
                  <w:iCs/>
                  <w:noProof/>
                  <w:sz w:val="24"/>
                  <w:szCs w:val="24"/>
                </w:rPr>
                <w:t>Thesis-University of British Columbia</w:t>
              </w:r>
              <w:r w:rsidRPr="00594D95">
                <w:rPr>
                  <w:rFonts w:ascii="Times New Roman" w:hAnsi="Times New Roman" w:cs="Times New Roman"/>
                  <w:noProof/>
                  <w:sz w:val="24"/>
                  <w:szCs w:val="24"/>
                </w:rPr>
                <w:t>, 20-24. Retrieved from https://open.library.ubc.ca/media/stream/pdf/24/1.0397493/4#:~:text=The%20objectives%20of%20this%20research,information%2C%20data%20management%20and%20administrative</w:t>
              </w:r>
            </w:p>
            <w:p w14:paraId="79051B8D"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Temagami First Nation and Teme Augama Anishnabai. (2013). Temagami First Nation &amp; Teme Augama Anishnabai Consultation Protocol for Mining Activities in N'Daki Menan. Retrieved from https://www.temagamifirstnation.ca/wp-content/uploads/2018/06/TFN-Consultation-Protocol-for-Mining-Activities.pdf</w:t>
              </w:r>
            </w:p>
            <w:p w14:paraId="53FED91F"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lastRenderedPageBreak/>
                <w:t xml:space="preserve">Thompson, K.-L., Reece, N., Robinson, N., Fisher, H.-J., Ban, N. C., &amp; Picard, C. R. (2019). "We monitor by living here": community-driven actualization of a social-ecological monitoring program based in the knowledge of Indigenous harvesters. </w:t>
              </w:r>
              <w:r w:rsidRPr="00594D95">
                <w:rPr>
                  <w:rFonts w:ascii="Times New Roman" w:hAnsi="Times New Roman" w:cs="Times New Roman"/>
                  <w:i/>
                  <w:iCs/>
                  <w:noProof/>
                  <w:sz w:val="24"/>
                  <w:szCs w:val="24"/>
                </w:rPr>
                <w:t>FACETS, 4</w:t>
              </w:r>
              <w:r w:rsidRPr="00594D95">
                <w:rPr>
                  <w:rFonts w:ascii="Times New Roman" w:hAnsi="Times New Roman" w:cs="Times New Roman"/>
                  <w:noProof/>
                  <w:sz w:val="24"/>
                  <w:szCs w:val="24"/>
                </w:rPr>
                <w:t>, 293-314. Retrieved from https://www.facetsjournal.com/doi/pdf/10.1139/facets-2019-0006</w:t>
              </w:r>
            </w:p>
            <w:p w14:paraId="72DC5F7D"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Thomson, J. (2015). The Duty to Consult and Environmental Assessments: A Study of Mining Cases from across Canada. </w:t>
              </w:r>
              <w:r w:rsidRPr="00594D95">
                <w:rPr>
                  <w:rFonts w:ascii="Times New Roman" w:hAnsi="Times New Roman" w:cs="Times New Roman"/>
                  <w:i/>
                  <w:iCs/>
                  <w:noProof/>
                  <w:sz w:val="24"/>
                  <w:szCs w:val="24"/>
                </w:rPr>
                <w:t>Thesis-University of Waterloo</w:t>
              </w:r>
              <w:r w:rsidRPr="00594D95">
                <w:rPr>
                  <w:rFonts w:ascii="Times New Roman" w:hAnsi="Times New Roman" w:cs="Times New Roman"/>
                  <w:noProof/>
                  <w:sz w:val="24"/>
                  <w:szCs w:val="24"/>
                </w:rPr>
                <w:t>, 1-277. Retrieved from https://dam-oclc.bac-lac.gc.ca/download?is_thesis=1&amp;oclc_number=926097634&amp;id=d1abfd61-8f76-4b28-93b9-2f30769e4ccd&amp;fileName=Thomson_Jeffrey.pdf</w:t>
              </w:r>
            </w:p>
            <w:p w14:paraId="0B482777"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UNESCO. (2022). </w:t>
              </w:r>
              <w:r w:rsidRPr="00594D95">
                <w:rPr>
                  <w:rFonts w:ascii="Times New Roman" w:hAnsi="Times New Roman" w:cs="Times New Roman"/>
                  <w:i/>
                  <w:iCs/>
                  <w:noProof/>
                  <w:sz w:val="24"/>
                  <w:szCs w:val="24"/>
                </w:rPr>
                <w:t>Report on the Joint World Heritage Centre/IUCN Reactive Monitoring Mission to the world heritage property Wood Buffalo National Park (Canada).</w:t>
              </w:r>
              <w:r w:rsidRPr="00594D95">
                <w:rPr>
                  <w:rFonts w:ascii="Times New Roman" w:hAnsi="Times New Roman" w:cs="Times New Roman"/>
                  <w:noProof/>
                  <w:sz w:val="24"/>
                  <w:szCs w:val="24"/>
                </w:rPr>
                <w:t xml:space="preserve"> UNESCO. Retrieved from https://whc.unesco.org/document/200340</w:t>
              </w:r>
            </w:p>
            <w:p w14:paraId="6A1EA6D1" w14:textId="77777777" w:rsidR="00594D95" w:rsidRPr="00594D95" w:rsidRDefault="00594D95" w:rsidP="00594D95">
              <w:pPr>
                <w:pStyle w:val="Bibliography"/>
                <w:spacing w:line="276" w:lineRule="auto"/>
                <w:ind w:left="720" w:hanging="720"/>
                <w:rPr>
                  <w:rFonts w:ascii="Times New Roman" w:hAnsi="Times New Roman" w:cs="Times New Roman"/>
                  <w:noProof/>
                  <w:sz w:val="24"/>
                  <w:szCs w:val="24"/>
                </w:rPr>
              </w:pPr>
              <w:r w:rsidRPr="00594D95">
                <w:rPr>
                  <w:rFonts w:ascii="Times New Roman" w:hAnsi="Times New Roman" w:cs="Times New Roman"/>
                  <w:noProof/>
                  <w:sz w:val="24"/>
                  <w:szCs w:val="24"/>
                </w:rPr>
                <w:t xml:space="preserve">Wiles, A., McEwen, J., &amp; Sadar, H. (1999). Use of traditional ecological knowledge in environmental assessment of uranium mining in the Athabasca Saskatchewan. </w:t>
              </w:r>
              <w:r w:rsidRPr="00594D95">
                <w:rPr>
                  <w:rFonts w:ascii="Times New Roman" w:hAnsi="Times New Roman" w:cs="Times New Roman"/>
                  <w:i/>
                  <w:iCs/>
                  <w:noProof/>
                  <w:sz w:val="24"/>
                  <w:szCs w:val="24"/>
                </w:rPr>
                <w:t>Impact Assessment and Project Appraisal, 17</w:t>
              </w:r>
              <w:r w:rsidRPr="00594D95">
                <w:rPr>
                  <w:rFonts w:ascii="Times New Roman" w:hAnsi="Times New Roman" w:cs="Times New Roman"/>
                  <w:noProof/>
                  <w:sz w:val="24"/>
                  <w:szCs w:val="24"/>
                </w:rPr>
                <w:t>(2), 107-114. Retrieved from https://www.tandfonline.com/doi/pdf/10.3152/147154699781767864?needAccess=true</w:t>
              </w:r>
            </w:p>
            <w:p w14:paraId="34F28EAC" w14:textId="18D80F3D" w:rsidR="00594D95" w:rsidRDefault="00594D95" w:rsidP="00594D95">
              <w:pPr>
                <w:pStyle w:val="Bibliography"/>
                <w:spacing w:line="276" w:lineRule="auto"/>
                <w:ind w:left="720" w:hanging="720"/>
                <w:rPr>
                  <w:noProof/>
                </w:rPr>
              </w:pPr>
              <w:r w:rsidRPr="00594D95">
                <w:rPr>
                  <w:rFonts w:ascii="Times New Roman" w:hAnsi="Times New Roman" w:cs="Times New Roman"/>
                  <w:noProof/>
                  <w:sz w:val="24"/>
                  <w:szCs w:val="24"/>
                </w:rPr>
                <w:t xml:space="preserve">Worden, S. (2021). Mineral Resources Governance: A Case Study of Canadian First Nations' mining policies. </w:t>
              </w:r>
              <w:r w:rsidRPr="00594D95">
                <w:rPr>
                  <w:rFonts w:ascii="Times New Roman" w:hAnsi="Times New Roman" w:cs="Times New Roman"/>
                  <w:i/>
                  <w:iCs/>
                  <w:noProof/>
                  <w:sz w:val="24"/>
                  <w:szCs w:val="24"/>
                </w:rPr>
                <w:t>Centre for Social Responsibility in Mining-University of Queensland</w:t>
              </w:r>
              <w:r w:rsidRPr="00594D95">
                <w:rPr>
                  <w:rFonts w:ascii="Times New Roman" w:hAnsi="Times New Roman" w:cs="Times New Roman"/>
                  <w:noProof/>
                  <w:sz w:val="24"/>
                  <w:szCs w:val="24"/>
                </w:rPr>
                <w:t>, 18-19. Retrieved from https://espace.library.uq.edu.au/data/UQ_4fcbcb0/Canadian_FN_mining_policies.pdf?Expires=1704390878&amp;Key-Pair-Id=APKAJKNBJ4MJBJNC6NLQ&amp;Signature=T2PisKtsvzLOWuGm4nTn0YNM33N7rBpc1QA7BLtsywU7ZNVkrdVBpUMZAvPj6K8McEVZAQ7d44Zzi3yuou5h1nJAkwQrDskA9CEPSGLnncqgl7Hz</w:t>
              </w:r>
              <w:r>
                <w:rPr>
                  <w:noProof/>
                </w:rPr>
                <w:t xml:space="preserve"> </w:t>
              </w:r>
            </w:p>
            <w:p w14:paraId="7A0C839B" w14:textId="1A68822E" w:rsidR="00594D95" w:rsidRDefault="00594D95" w:rsidP="00594D95">
              <w:r>
                <w:rPr>
                  <w:b/>
                  <w:bCs/>
                  <w:noProof/>
                </w:rPr>
                <w:fldChar w:fldCharType="end"/>
              </w:r>
            </w:p>
          </w:sdtContent>
        </w:sdt>
      </w:sdtContent>
    </w:sdt>
    <w:p w14:paraId="33CF1632" w14:textId="77777777" w:rsidR="00594D95" w:rsidRPr="005D501A" w:rsidRDefault="00594D95" w:rsidP="005D501A">
      <w:pPr>
        <w:spacing w:line="276" w:lineRule="auto"/>
        <w:jc w:val="both"/>
        <w:rPr>
          <w:rFonts w:ascii="Times New Roman" w:hAnsi="Times New Roman" w:cs="Times New Roman"/>
          <w:sz w:val="24"/>
          <w:szCs w:val="24"/>
        </w:rPr>
      </w:pPr>
    </w:p>
    <w:sectPr w:rsidR="00594D95" w:rsidRPr="005D5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6EE9"/>
    <w:multiLevelType w:val="multilevel"/>
    <w:tmpl w:val="5B50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E70E6"/>
    <w:multiLevelType w:val="multilevel"/>
    <w:tmpl w:val="D78C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25D3B"/>
    <w:multiLevelType w:val="multilevel"/>
    <w:tmpl w:val="D1C0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144E9"/>
    <w:multiLevelType w:val="multilevel"/>
    <w:tmpl w:val="D6A2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66643"/>
    <w:multiLevelType w:val="multilevel"/>
    <w:tmpl w:val="D2D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03ADB"/>
    <w:multiLevelType w:val="multilevel"/>
    <w:tmpl w:val="4940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326FA5"/>
    <w:multiLevelType w:val="multilevel"/>
    <w:tmpl w:val="CFC4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FC7162"/>
    <w:multiLevelType w:val="multilevel"/>
    <w:tmpl w:val="2C96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84651C"/>
    <w:multiLevelType w:val="multilevel"/>
    <w:tmpl w:val="3B9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FA1067"/>
    <w:multiLevelType w:val="multilevel"/>
    <w:tmpl w:val="C8EC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0758AF"/>
    <w:multiLevelType w:val="multilevel"/>
    <w:tmpl w:val="DEA4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286030">
    <w:abstractNumId w:val="6"/>
  </w:num>
  <w:num w:numId="2" w16cid:durableId="1706979585">
    <w:abstractNumId w:val="8"/>
  </w:num>
  <w:num w:numId="3" w16cid:durableId="1010566031">
    <w:abstractNumId w:val="1"/>
  </w:num>
  <w:num w:numId="4" w16cid:durableId="2039888519">
    <w:abstractNumId w:val="3"/>
  </w:num>
  <w:num w:numId="5" w16cid:durableId="1109743705">
    <w:abstractNumId w:val="2"/>
  </w:num>
  <w:num w:numId="6" w16cid:durableId="511335856">
    <w:abstractNumId w:val="4"/>
  </w:num>
  <w:num w:numId="7" w16cid:durableId="1661158818">
    <w:abstractNumId w:val="0"/>
  </w:num>
  <w:num w:numId="8" w16cid:durableId="414593411">
    <w:abstractNumId w:val="10"/>
  </w:num>
  <w:num w:numId="9" w16cid:durableId="2073231509">
    <w:abstractNumId w:val="7"/>
  </w:num>
  <w:num w:numId="10" w16cid:durableId="641155042">
    <w:abstractNumId w:val="5"/>
  </w:num>
  <w:num w:numId="11" w16cid:durableId="2215981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D43"/>
    <w:rsid w:val="00037C9D"/>
    <w:rsid w:val="000A4DE2"/>
    <w:rsid w:val="000E7662"/>
    <w:rsid w:val="000F3082"/>
    <w:rsid w:val="000F72BC"/>
    <w:rsid w:val="00135D43"/>
    <w:rsid w:val="001B6F45"/>
    <w:rsid w:val="002C46A4"/>
    <w:rsid w:val="00303C77"/>
    <w:rsid w:val="003173FA"/>
    <w:rsid w:val="003436E2"/>
    <w:rsid w:val="003A1165"/>
    <w:rsid w:val="003B5842"/>
    <w:rsid w:val="00456D1D"/>
    <w:rsid w:val="004E1FDC"/>
    <w:rsid w:val="00594D95"/>
    <w:rsid w:val="005D501A"/>
    <w:rsid w:val="00725ED0"/>
    <w:rsid w:val="00733AD2"/>
    <w:rsid w:val="00744F16"/>
    <w:rsid w:val="0077401F"/>
    <w:rsid w:val="0088676D"/>
    <w:rsid w:val="0090181E"/>
    <w:rsid w:val="00AC6B21"/>
    <w:rsid w:val="00B343DF"/>
    <w:rsid w:val="00B562C4"/>
    <w:rsid w:val="00C2456C"/>
    <w:rsid w:val="00C659A3"/>
    <w:rsid w:val="00C87E44"/>
    <w:rsid w:val="00CC0DD1"/>
    <w:rsid w:val="00CC40F0"/>
    <w:rsid w:val="00CF2462"/>
    <w:rsid w:val="00CF5460"/>
    <w:rsid w:val="00D55B6D"/>
    <w:rsid w:val="00DC26D5"/>
    <w:rsid w:val="00DF4AC0"/>
    <w:rsid w:val="00E72AE5"/>
    <w:rsid w:val="00EC20E4"/>
    <w:rsid w:val="00ED1AA5"/>
    <w:rsid w:val="00F76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A33CE"/>
  <w15:chartTrackingRefBased/>
  <w15:docId w15:val="{C91925B2-E413-49ED-B4FE-16C1D2FA0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0F0"/>
  </w:style>
  <w:style w:type="paragraph" w:styleId="Heading1">
    <w:name w:val="heading 1"/>
    <w:basedOn w:val="Normal"/>
    <w:next w:val="Normal"/>
    <w:link w:val="Heading1Char"/>
    <w:uiPriority w:val="9"/>
    <w:qFormat/>
    <w:rsid w:val="00594D95"/>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4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4DE2"/>
    <w:pPr>
      <w:ind w:left="720"/>
      <w:contextualSpacing/>
    </w:pPr>
  </w:style>
  <w:style w:type="character" w:styleId="Hyperlink">
    <w:name w:val="Hyperlink"/>
    <w:basedOn w:val="DefaultParagraphFont"/>
    <w:uiPriority w:val="99"/>
    <w:unhideWhenUsed/>
    <w:rsid w:val="0077401F"/>
    <w:rPr>
      <w:color w:val="0563C1" w:themeColor="hyperlink"/>
      <w:u w:val="single"/>
    </w:rPr>
  </w:style>
  <w:style w:type="character" w:styleId="UnresolvedMention">
    <w:name w:val="Unresolved Mention"/>
    <w:basedOn w:val="DefaultParagraphFont"/>
    <w:uiPriority w:val="99"/>
    <w:semiHidden/>
    <w:unhideWhenUsed/>
    <w:rsid w:val="0077401F"/>
    <w:rPr>
      <w:color w:val="605E5C"/>
      <w:shd w:val="clear" w:color="auto" w:fill="E1DFDD"/>
    </w:rPr>
  </w:style>
  <w:style w:type="character" w:customStyle="1" w:styleId="Heading1Char">
    <w:name w:val="Heading 1 Char"/>
    <w:basedOn w:val="DefaultParagraphFont"/>
    <w:link w:val="Heading1"/>
    <w:uiPriority w:val="9"/>
    <w:rsid w:val="00594D95"/>
    <w:rPr>
      <w:rFonts w:asciiTheme="majorHAnsi" w:eastAsiaTheme="majorEastAsia" w:hAnsiTheme="majorHAnsi" w:cstheme="majorBidi"/>
      <w:color w:val="2F5496" w:themeColor="accent1" w:themeShade="BF"/>
      <w:kern w:val="0"/>
      <w:sz w:val="32"/>
      <w:szCs w:val="32"/>
      <w14:ligatures w14:val="none"/>
    </w:rPr>
  </w:style>
  <w:style w:type="paragraph" w:styleId="Bibliography">
    <w:name w:val="Bibliography"/>
    <w:basedOn w:val="Normal"/>
    <w:next w:val="Normal"/>
    <w:uiPriority w:val="37"/>
    <w:unhideWhenUsed/>
    <w:rsid w:val="00594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9681">
      <w:bodyDiv w:val="1"/>
      <w:marLeft w:val="0"/>
      <w:marRight w:val="0"/>
      <w:marTop w:val="0"/>
      <w:marBottom w:val="0"/>
      <w:divBdr>
        <w:top w:val="none" w:sz="0" w:space="0" w:color="auto"/>
        <w:left w:val="none" w:sz="0" w:space="0" w:color="auto"/>
        <w:bottom w:val="none" w:sz="0" w:space="0" w:color="auto"/>
        <w:right w:val="none" w:sz="0" w:space="0" w:color="auto"/>
      </w:divBdr>
    </w:div>
    <w:div w:id="68427068">
      <w:bodyDiv w:val="1"/>
      <w:marLeft w:val="0"/>
      <w:marRight w:val="0"/>
      <w:marTop w:val="0"/>
      <w:marBottom w:val="0"/>
      <w:divBdr>
        <w:top w:val="none" w:sz="0" w:space="0" w:color="auto"/>
        <w:left w:val="none" w:sz="0" w:space="0" w:color="auto"/>
        <w:bottom w:val="none" w:sz="0" w:space="0" w:color="auto"/>
        <w:right w:val="none" w:sz="0" w:space="0" w:color="auto"/>
      </w:divBdr>
    </w:div>
    <w:div w:id="72549645">
      <w:bodyDiv w:val="1"/>
      <w:marLeft w:val="0"/>
      <w:marRight w:val="0"/>
      <w:marTop w:val="0"/>
      <w:marBottom w:val="0"/>
      <w:divBdr>
        <w:top w:val="none" w:sz="0" w:space="0" w:color="auto"/>
        <w:left w:val="none" w:sz="0" w:space="0" w:color="auto"/>
        <w:bottom w:val="none" w:sz="0" w:space="0" w:color="auto"/>
        <w:right w:val="none" w:sz="0" w:space="0" w:color="auto"/>
      </w:divBdr>
    </w:div>
    <w:div w:id="104234505">
      <w:bodyDiv w:val="1"/>
      <w:marLeft w:val="0"/>
      <w:marRight w:val="0"/>
      <w:marTop w:val="0"/>
      <w:marBottom w:val="0"/>
      <w:divBdr>
        <w:top w:val="none" w:sz="0" w:space="0" w:color="auto"/>
        <w:left w:val="none" w:sz="0" w:space="0" w:color="auto"/>
        <w:bottom w:val="none" w:sz="0" w:space="0" w:color="auto"/>
        <w:right w:val="none" w:sz="0" w:space="0" w:color="auto"/>
      </w:divBdr>
    </w:div>
    <w:div w:id="104620083">
      <w:bodyDiv w:val="1"/>
      <w:marLeft w:val="0"/>
      <w:marRight w:val="0"/>
      <w:marTop w:val="0"/>
      <w:marBottom w:val="0"/>
      <w:divBdr>
        <w:top w:val="none" w:sz="0" w:space="0" w:color="auto"/>
        <w:left w:val="none" w:sz="0" w:space="0" w:color="auto"/>
        <w:bottom w:val="none" w:sz="0" w:space="0" w:color="auto"/>
        <w:right w:val="none" w:sz="0" w:space="0" w:color="auto"/>
      </w:divBdr>
    </w:div>
    <w:div w:id="118695379">
      <w:bodyDiv w:val="1"/>
      <w:marLeft w:val="0"/>
      <w:marRight w:val="0"/>
      <w:marTop w:val="0"/>
      <w:marBottom w:val="0"/>
      <w:divBdr>
        <w:top w:val="none" w:sz="0" w:space="0" w:color="auto"/>
        <w:left w:val="none" w:sz="0" w:space="0" w:color="auto"/>
        <w:bottom w:val="none" w:sz="0" w:space="0" w:color="auto"/>
        <w:right w:val="none" w:sz="0" w:space="0" w:color="auto"/>
      </w:divBdr>
    </w:div>
    <w:div w:id="123230369">
      <w:bodyDiv w:val="1"/>
      <w:marLeft w:val="0"/>
      <w:marRight w:val="0"/>
      <w:marTop w:val="0"/>
      <w:marBottom w:val="0"/>
      <w:divBdr>
        <w:top w:val="none" w:sz="0" w:space="0" w:color="auto"/>
        <w:left w:val="none" w:sz="0" w:space="0" w:color="auto"/>
        <w:bottom w:val="none" w:sz="0" w:space="0" w:color="auto"/>
        <w:right w:val="none" w:sz="0" w:space="0" w:color="auto"/>
      </w:divBdr>
    </w:div>
    <w:div w:id="123236435">
      <w:bodyDiv w:val="1"/>
      <w:marLeft w:val="0"/>
      <w:marRight w:val="0"/>
      <w:marTop w:val="0"/>
      <w:marBottom w:val="0"/>
      <w:divBdr>
        <w:top w:val="none" w:sz="0" w:space="0" w:color="auto"/>
        <w:left w:val="none" w:sz="0" w:space="0" w:color="auto"/>
        <w:bottom w:val="none" w:sz="0" w:space="0" w:color="auto"/>
        <w:right w:val="none" w:sz="0" w:space="0" w:color="auto"/>
      </w:divBdr>
    </w:div>
    <w:div w:id="123426758">
      <w:bodyDiv w:val="1"/>
      <w:marLeft w:val="0"/>
      <w:marRight w:val="0"/>
      <w:marTop w:val="0"/>
      <w:marBottom w:val="0"/>
      <w:divBdr>
        <w:top w:val="none" w:sz="0" w:space="0" w:color="auto"/>
        <w:left w:val="none" w:sz="0" w:space="0" w:color="auto"/>
        <w:bottom w:val="none" w:sz="0" w:space="0" w:color="auto"/>
        <w:right w:val="none" w:sz="0" w:space="0" w:color="auto"/>
      </w:divBdr>
    </w:div>
    <w:div w:id="163595508">
      <w:bodyDiv w:val="1"/>
      <w:marLeft w:val="0"/>
      <w:marRight w:val="0"/>
      <w:marTop w:val="0"/>
      <w:marBottom w:val="0"/>
      <w:divBdr>
        <w:top w:val="none" w:sz="0" w:space="0" w:color="auto"/>
        <w:left w:val="none" w:sz="0" w:space="0" w:color="auto"/>
        <w:bottom w:val="none" w:sz="0" w:space="0" w:color="auto"/>
        <w:right w:val="none" w:sz="0" w:space="0" w:color="auto"/>
      </w:divBdr>
    </w:div>
    <w:div w:id="212615987">
      <w:bodyDiv w:val="1"/>
      <w:marLeft w:val="0"/>
      <w:marRight w:val="0"/>
      <w:marTop w:val="0"/>
      <w:marBottom w:val="0"/>
      <w:divBdr>
        <w:top w:val="none" w:sz="0" w:space="0" w:color="auto"/>
        <w:left w:val="none" w:sz="0" w:space="0" w:color="auto"/>
        <w:bottom w:val="none" w:sz="0" w:space="0" w:color="auto"/>
        <w:right w:val="none" w:sz="0" w:space="0" w:color="auto"/>
      </w:divBdr>
    </w:div>
    <w:div w:id="216403139">
      <w:bodyDiv w:val="1"/>
      <w:marLeft w:val="0"/>
      <w:marRight w:val="0"/>
      <w:marTop w:val="0"/>
      <w:marBottom w:val="0"/>
      <w:divBdr>
        <w:top w:val="none" w:sz="0" w:space="0" w:color="auto"/>
        <w:left w:val="none" w:sz="0" w:space="0" w:color="auto"/>
        <w:bottom w:val="none" w:sz="0" w:space="0" w:color="auto"/>
        <w:right w:val="none" w:sz="0" w:space="0" w:color="auto"/>
      </w:divBdr>
    </w:div>
    <w:div w:id="258103270">
      <w:bodyDiv w:val="1"/>
      <w:marLeft w:val="0"/>
      <w:marRight w:val="0"/>
      <w:marTop w:val="0"/>
      <w:marBottom w:val="0"/>
      <w:divBdr>
        <w:top w:val="none" w:sz="0" w:space="0" w:color="auto"/>
        <w:left w:val="none" w:sz="0" w:space="0" w:color="auto"/>
        <w:bottom w:val="none" w:sz="0" w:space="0" w:color="auto"/>
        <w:right w:val="none" w:sz="0" w:space="0" w:color="auto"/>
      </w:divBdr>
    </w:div>
    <w:div w:id="265040752">
      <w:bodyDiv w:val="1"/>
      <w:marLeft w:val="0"/>
      <w:marRight w:val="0"/>
      <w:marTop w:val="0"/>
      <w:marBottom w:val="0"/>
      <w:divBdr>
        <w:top w:val="none" w:sz="0" w:space="0" w:color="auto"/>
        <w:left w:val="none" w:sz="0" w:space="0" w:color="auto"/>
        <w:bottom w:val="none" w:sz="0" w:space="0" w:color="auto"/>
        <w:right w:val="none" w:sz="0" w:space="0" w:color="auto"/>
      </w:divBdr>
    </w:div>
    <w:div w:id="292299339">
      <w:bodyDiv w:val="1"/>
      <w:marLeft w:val="0"/>
      <w:marRight w:val="0"/>
      <w:marTop w:val="0"/>
      <w:marBottom w:val="0"/>
      <w:divBdr>
        <w:top w:val="none" w:sz="0" w:space="0" w:color="auto"/>
        <w:left w:val="none" w:sz="0" w:space="0" w:color="auto"/>
        <w:bottom w:val="none" w:sz="0" w:space="0" w:color="auto"/>
        <w:right w:val="none" w:sz="0" w:space="0" w:color="auto"/>
      </w:divBdr>
    </w:div>
    <w:div w:id="296958251">
      <w:bodyDiv w:val="1"/>
      <w:marLeft w:val="0"/>
      <w:marRight w:val="0"/>
      <w:marTop w:val="0"/>
      <w:marBottom w:val="0"/>
      <w:divBdr>
        <w:top w:val="none" w:sz="0" w:space="0" w:color="auto"/>
        <w:left w:val="none" w:sz="0" w:space="0" w:color="auto"/>
        <w:bottom w:val="none" w:sz="0" w:space="0" w:color="auto"/>
        <w:right w:val="none" w:sz="0" w:space="0" w:color="auto"/>
      </w:divBdr>
    </w:div>
    <w:div w:id="324435959">
      <w:bodyDiv w:val="1"/>
      <w:marLeft w:val="0"/>
      <w:marRight w:val="0"/>
      <w:marTop w:val="0"/>
      <w:marBottom w:val="0"/>
      <w:divBdr>
        <w:top w:val="none" w:sz="0" w:space="0" w:color="auto"/>
        <w:left w:val="none" w:sz="0" w:space="0" w:color="auto"/>
        <w:bottom w:val="none" w:sz="0" w:space="0" w:color="auto"/>
        <w:right w:val="none" w:sz="0" w:space="0" w:color="auto"/>
      </w:divBdr>
    </w:div>
    <w:div w:id="334919323">
      <w:bodyDiv w:val="1"/>
      <w:marLeft w:val="0"/>
      <w:marRight w:val="0"/>
      <w:marTop w:val="0"/>
      <w:marBottom w:val="0"/>
      <w:divBdr>
        <w:top w:val="none" w:sz="0" w:space="0" w:color="auto"/>
        <w:left w:val="none" w:sz="0" w:space="0" w:color="auto"/>
        <w:bottom w:val="none" w:sz="0" w:space="0" w:color="auto"/>
        <w:right w:val="none" w:sz="0" w:space="0" w:color="auto"/>
      </w:divBdr>
    </w:div>
    <w:div w:id="348794068">
      <w:bodyDiv w:val="1"/>
      <w:marLeft w:val="0"/>
      <w:marRight w:val="0"/>
      <w:marTop w:val="0"/>
      <w:marBottom w:val="0"/>
      <w:divBdr>
        <w:top w:val="none" w:sz="0" w:space="0" w:color="auto"/>
        <w:left w:val="none" w:sz="0" w:space="0" w:color="auto"/>
        <w:bottom w:val="none" w:sz="0" w:space="0" w:color="auto"/>
        <w:right w:val="none" w:sz="0" w:space="0" w:color="auto"/>
      </w:divBdr>
    </w:div>
    <w:div w:id="360322359">
      <w:bodyDiv w:val="1"/>
      <w:marLeft w:val="0"/>
      <w:marRight w:val="0"/>
      <w:marTop w:val="0"/>
      <w:marBottom w:val="0"/>
      <w:divBdr>
        <w:top w:val="none" w:sz="0" w:space="0" w:color="auto"/>
        <w:left w:val="none" w:sz="0" w:space="0" w:color="auto"/>
        <w:bottom w:val="none" w:sz="0" w:space="0" w:color="auto"/>
        <w:right w:val="none" w:sz="0" w:space="0" w:color="auto"/>
      </w:divBdr>
    </w:div>
    <w:div w:id="364406796">
      <w:bodyDiv w:val="1"/>
      <w:marLeft w:val="0"/>
      <w:marRight w:val="0"/>
      <w:marTop w:val="0"/>
      <w:marBottom w:val="0"/>
      <w:divBdr>
        <w:top w:val="none" w:sz="0" w:space="0" w:color="auto"/>
        <w:left w:val="none" w:sz="0" w:space="0" w:color="auto"/>
        <w:bottom w:val="none" w:sz="0" w:space="0" w:color="auto"/>
        <w:right w:val="none" w:sz="0" w:space="0" w:color="auto"/>
      </w:divBdr>
    </w:div>
    <w:div w:id="367070707">
      <w:bodyDiv w:val="1"/>
      <w:marLeft w:val="0"/>
      <w:marRight w:val="0"/>
      <w:marTop w:val="0"/>
      <w:marBottom w:val="0"/>
      <w:divBdr>
        <w:top w:val="none" w:sz="0" w:space="0" w:color="auto"/>
        <w:left w:val="none" w:sz="0" w:space="0" w:color="auto"/>
        <w:bottom w:val="none" w:sz="0" w:space="0" w:color="auto"/>
        <w:right w:val="none" w:sz="0" w:space="0" w:color="auto"/>
      </w:divBdr>
    </w:div>
    <w:div w:id="382338427">
      <w:bodyDiv w:val="1"/>
      <w:marLeft w:val="0"/>
      <w:marRight w:val="0"/>
      <w:marTop w:val="0"/>
      <w:marBottom w:val="0"/>
      <w:divBdr>
        <w:top w:val="none" w:sz="0" w:space="0" w:color="auto"/>
        <w:left w:val="none" w:sz="0" w:space="0" w:color="auto"/>
        <w:bottom w:val="none" w:sz="0" w:space="0" w:color="auto"/>
        <w:right w:val="none" w:sz="0" w:space="0" w:color="auto"/>
      </w:divBdr>
    </w:div>
    <w:div w:id="396056950">
      <w:bodyDiv w:val="1"/>
      <w:marLeft w:val="0"/>
      <w:marRight w:val="0"/>
      <w:marTop w:val="0"/>
      <w:marBottom w:val="0"/>
      <w:divBdr>
        <w:top w:val="none" w:sz="0" w:space="0" w:color="auto"/>
        <w:left w:val="none" w:sz="0" w:space="0" w:color="auto"/>
        <w:bottom w:val="none" w:sz="0" w:space="0" w:color="auto"/>
        <w:right w:val="none" w:sz="0" w:space="0" w:color="auto"/>
      </w:divBdr>
    </w:div>
    <w:div w:id="406807896">
      <w:bodyDiv w:val="1"/>
      <w:marLeft w:val="0"/>
      <w:marRight w:val="0"/>
      <w:marTop w:val="0"/>
      <w:marBottom w:val="0"/>
      <w:divBdr>
        <w:top w:val="none" w:sz="0" w:space="0" w:color="auto"/>
        <w:left w:val="none" w:sz="0" w:space="0" w:color="auto"/>
        <w:bottom w:val="none" w:sz="0" w:space="0" w:color="auto"/>
        <w:right w:val="none" w:sz="0" w:space="0" w:color="auto"/>
      </w:divBdr>
    </w:div>
    <w:div w:id="411395067">
      <w:bodyDiv w:val="1"/>
      <w:marLeft w:val="0"/>
      <w:marRight w:val="0"/>
      <w:marTop w:val="0"/>
      <w:marBottom w:val="0"/>
      <w:divBdr>
        <w:top w:val="none" w:sz="0" w:space="0" w:color="auto"/>
        <w:left w:val="none" w:sz="0" w:space="0" w:color="auto"/>
        <w:bottom w:val="none" w:sz="0" w:space="0" w:color="auto"/>
        <w:right w:val="none" w:sz="0" w:space="0" w:color="auto"/>
      </w:divBdr>
    </w:div>
    <w:div w:id="417678117">
      <w:bodyDiv w:val="1"/>
      <w:marLeft w:val="0"/>
      <w:marRight w:val="0"/>
      <w:marTop w:val="0"/>
      <w:marBottom w:val="0"/>
      <w:divBdr>
        <w:top w:val="none" w:sz="0" w:space="0" w:color="auto"/>
        <w:left w:val="none" w:sz="0" w:space="0" w:color="auto"/>
        <w:bottom w:val="none" w:sz="0" w:space="0" w:color="auto"/>
        <w:right w:val="none" w:sz="0" w:space="0" w:color="auto"/>
      </w:divBdr>
    </w:div>
    <w:div w:id="506409428">
      <w:bodyDiv w:val="1"/>
      <w:marLeft w:val="0"/>
      <w:marRight w:val="0"/>
      <w:marTop w:val="0"/>
      <w:marBottom w:val="0"/>
      <w:divBdr>
        <w:top w:val="none" w:sz="0" w:space="0" w:color="auto"/>
        <w:left w:val="none" w:sz="0" w:space="0" w:color="auto"/>
        <w:bottom w:val="none" w:sz="0" w:space="0" w:color="auto"/>
        <w:right w:val="none" w:sz="0" w:space="0" w:color="auto"/>
      </w:divBdr>
    </w:div>
    <w:div w:id="526524221">
      <w:bodyDiv w:val="1"/>
      <w:marLeft w:val="0"/>
      <w:marRight w:val="0"/>
      <w:marTop w:val="0"/>
      <w:marBottom w:val="0"/>
      <w:divBdr>
        <w:top w:val="none" w:sz="0" w:space="0" w:color="auto"/>
        <w:left w:val="none" w:sz="0" w:space="0" w:color="auto"/>
        <w:bottom w:val="none" w:sz="0" w:space="0" w:color="auto"/>
        <w:right w:val="none" w:sz="0" w:space="0" w:color="auto"/>
      </w:divBdr>
    </w:div>
    <w:div w:id="528757623">
      <w:bodyDiv w:val="1"/>
      <w:marLeft w:val="0"/>
      <w:marRight w:val="0"/>
      <w:marTop w:val="0"/>
      <w:marBottom w:val="0"/>
      <w:divBdr>
        <w:top w:val="none" w:sz="0" w:space="0" w:color="auto"/>
        <w:left w:val="none" w:sz="0" w:space="0" w:color="auto"/>
        <w:bottom w:val="none" w:sz="0" w:space="0" w:color="auto"/>
        <w:right w:val="none" w:sz="0" w:space="0" w:color="auto"/>
      </w:divBdr>
    </w:div>
    <w:div w:id="538399509">
      <w:bodyDiv w:val="1"/>
      <w:marLeft w:val="0"/>
      <w:marRight w:val="0"/>
      <w:marTop w:val="0"/>
      <w:marBottom w:val="0"/>
      <w:divBdr>
        <w:top w:val="none" w:sz="0" w:space="0" w:color="auto"/>
        <w:left w:val="none" w:sz="0" w:space="0" w:color="auto"/>
        <w:bottom w:val="none" w:sz="0" w:space="0" w:color="auto"/>
        <w:right w:val="none" w:sz="0" w:space="0" w:color="auto"/>
      </w:divBdr>
    </w:div>
    <w:div w:id="553082633">
      <w:bodyDiv w:val="1"/>
      <w:marLeft w:val="0"/>
      <w:marRight w:val="0"/>
      <w:marTop w:val="0"/>
      <w:marBottom w:val="0"/>
      <w:divBdr>
        <w:top w:val="none" w:sz="0" w:space="0" w:color="auto"/>
        <w:left w:val="none" w:sz="0" w:space="0" w:color="auto"/>
        <w:bottom w:val="none" w:sz="0" w:space="0" w:color="auto"/>
        <w:right w:val="none" w:sz="0" w:space="0" w:color="auto"/>
      </w:divBdr>
    </w:div>
    <w:div w:id="563955987">
      <w:bodyDiv w:val="1"/>
      <w:marLeft w:val="0"/>
      <w:marRight w:val="0"/>
      <w:marTop w:val="0"/>
      <w:marBottom w:val="0"/>
      <w:divBdr>
        <w:top w:val="none" w:sz="0" w:space="0" w:color="auto"/>
        <w:left w:val="none" w:sz="0" w:space="0" w:color="auto"/>
        <w:bottom w:val="none" w:sz="0" w:space="0" w:color="auto"/>
        <w:right w:val="none" w:sz="0" w:space="0" w:color="auto"/>
      </w:divBdr>
    </w:div>
    <w:div w:id="565647673">
      <w:bodyDiv w:val="1"/>
      <w:marLeft w:val="0"/>
      <w:marRight w:val="0"/>
      <w:marTop w:val="0"/>
      <w:marBottom w:val="0"/>
      <w:divBdr>
        <w:top w:val="none" w:sz="0" w:space="0" w:color="auto"/>
        <w:left w:val="none" w:sz="0" w:space="0" w:color="auto"/>
        <w:bottom w:val="none" w:sz="0" w:space="0" w:color="auto"/>
        <w:right w:val="none" w:sz="0" w:space="0" w:color="auto"/>
      </w:divBdr>
    </w:div>
    <w:div w:id="571089832">
      <w:bodyDiv w:val="1"/>
      <w:marLeft w:val="0"/>
      <w:marRight w:val="0"/>
      <w:marTop w:val="0"/>
      <w:marBottom w:val="0"/>
      <w:divBdr>
        <w:top w:val="none" w:sz="0" w:space="0" w:color="auto"/>
        <w:left w:val="none" w:sz="0" w:space="0" w:color="auto"/>
        <w:bottom w:val="none" w:sz="0" w:space="0" w:color="auto"/>
        <w:right w:val="none" w:sz="0" w:space="0" w:color="auto"/>
      </w:divBdr>
    </w:div>
    <w:div w:id="578172243">
      <w:bodyDiv w:val="1"/>
      <w:marLeft w:val="0"/>
      <w:marRight w:val="0"/>
      <w:marTop w:val="0"/>
      <w:marBottom w:val="0"/>
      <w:divBdr>
        <w:top w:val="none" w:sz="0" w:space="0" w:color="auto"/>
        <w:left w:val="none" w:sz="0" w:space="0" w:color="auto"/>
        <w:bottom w:val="none" w:sz="0" w:space="0" w:color="auto"/>
        <w:right w:val="none" w:sz="0" w:space="0" w:color="auto"/>
      </w:divBdr>
    </w:div>
    <w:div w:id="610089319">
      <w:bodyDiv w:val="1"/>
      <w:marLeft w:val="0"/>
      <w:marRight w:val="0"/>
      <w:marTop w:val="0"/>
      <w:marBottom w:val="0"/>
      <w:divBdr>
        <w:top w:val="none" w:sz="0" w:space="0" w:color="auto"/>
        <w:left w:val="none" w:sz="0" w:space="0" w:color="auto"/>
        <w:bottom w:val="none" w:sz="0" w:space="0" w:color="auto"/>
        <w:right w:val="none" w:sz="0" w:space="0" w:color="auto"/>
      </w:divBdr>
    </w:div>
    <w:div w:id="616106454">
      <w:bodyDiv w:val="1"/>
      <w:marLeft w:val="0"/>
      <w:marRight w:val="0"/>
      <w:marTop w:val="0"/>
      <w:marBottom w:val="0"/>
      <w:divBdr>
        <w:top w:val="none" w:sz="0" w:space="0" w:color="auto"/>
        <w:left w:val="none" w:sz="0" w:space="0" w:color="auto"/>
        <w:bottom w:val="none" w:sz="0" w:space="0" w:color="auto"/>
        <w:right w:val="none" w:sz="0" w:space="0" w:color="auto"/>
      </w:divBdr>
    </w:div>
    <w:div w:id="633369634">
      <w:bodyDiv w:val="1"/>
      <w:marLeft w:val="0"/>
      <w:marRight w:val="0"/>
      <w:marTop w:val="0"/>
      <w:marBottom w:val="0"/>
      <w:divBdr>
        <w:top w:val="none" w:sz="0" w:space="0" w:color="auto"/>
        <w:left w:val="none" w:sz="0" w:space="0" w:color="auto"/>
        <w:bottom w:val="none" w:sz="0" w:space="0" w:color="auto"/>
        <w:right w:val="none" w:sz="0" w:space="0" w:color="auto"/>
      </w:divBdr>
    </w:div>
    <w:div w:id="638460495">
      <w:bodyDiv w:val="1"/>
      <w:marLeft w:val="0"/>
      <w:marRight w:val="0"/>
      <w:marTop w:val="0"/>
      <w:marBottom w:val="0"/>
      <w:divBdr>
        <w:top w:val="none" w:sz="0" w:space="0" w:color="auto"/>
        <w:left w:val="none" w:sz="0" w:space="0" w:color="auto"/>
        <w:bottom w:val="none" w:sz="0" w:space="0" w:color="auto"/>
        <w:right w:val="none" w:sz="0" w:space="0" w:color="auto"/>
      </w:divBdr>
    </w:div>
    <w:div w:id="661471235">
      <w:bodyDiv w:val="1"/>
      <w:marLeft w:val="0"/>
      <w:marRight w:val="0"/>
      <w:marTop w:val="0"/>
      <w:marBottom w:val="0"/>
      <w:divBdr>
        <w:top w:val="none" w:sz="0" w:space="0" w:color="auto"/>
        <w:left w:val="none" w:sz="0" w:space="0" w:color="auto"/>
        <w:bottom w:val="none" w:sz="0" w:space="0" w:color="auto"/>
        <w:right w:val="none" w:sz="0" w:space="0" w:color="auto"/>
      </w:divBdr>
    </w:div>
    <w:div w:id="684400592">
      <w:bodyDiv w:val="1"/>
      <w:marLeft w:val="0"/>
      <w:marRight w:val="0"/>
      <w:marTop w:val="0"/>
      <w:marBottom w:val="0"/>
      <w:divBdr>
        <w:top w:val="none" w:sz="0" w:space="0" w:color="auto"/>
        <w:left w:val="none" w:sz="0" w:space="0" w:color="auto"/>
        <w:bottom w:val="none" w:sz="0" w:space="0" w:color="auto"/>
        <w:right w:val="none" w:sz="0" w:space="0" w:color="auto"/>
      </w:divBdr>
    </w:div>
    <w:div w:id="715009660">
      <w:bodyDiv w:val="1"/>
      <w:marLeft w:val="0"/>
      <w:marRight w:val="0"/>
      <w:marTop w:val="0"/>
      <w:marBottom w:val="0"/>
      <w:divBdr>
        <w:top w:val="none" w:sz="0" w:space="0" w:color="auto"/>
        <w:left w:val="none" w:sz="0" w:space="0" w:color="auto"/>
        <w:bottom w:val="none" w:sz="0" w:space="0" w:color="auto"/>
        <w:right w:val="none" w:sz="0" w:space="0" w:color="auto"/>
      </w:divBdr>
    </w:div>
    <w:div w:id="728193823">
      <w:bodyDiv w:val="1"/>
      <w:marLeft w:val="0"/>
      <w:marRight w:val="0"/>
      <w:marTop w:val="0"/>
      <w:marBottom w:val="0"/>
      <w:divBdr>
        <w:top w:val="none" w:sz="0" w:space="0" w:color="auto"/>
        <w:left w:val="none" w:sz="0" w:space="0" w:color="auto"/>
        <w:bottom w:val="none" w:sz="0" w:space="0" w:color="auto"/>
        <w:right w:val="none" w:sz="0" w:space="0" w:color="auto"/>
      </w:divBdr>
    </w:div>
    <w:div w:id="785738946">
      <w:bodyDiv w:val="1"/>
      <w:marLeft w:val="0"/>
      <w:marRight w:val="0"/>
      <w:marTop w:val="0"/>
      <w:marBottom w:val="0"/>
      <w:divBdr>
        <w:top w:val="none" w:sz="0" w:space="0" w:color="auto"/>
        <w:left w:val="none" w:sz="0" w:space="0" w:color="auto"/>
        <w:bottom w:val="none" w:sz="0" w:space="0" w:color="auto"/>
        <w:right w:val="none" w:sz="0" w:space="0" w:color="auto"/>
      </w:divBdr>
    </w:div>
    <w:div w:id="802432135">
      <w:bodyDiv w:val="1"/>
      <w:marLeft w:val="0"/>
      <w:marRight w:val="0"/>
      <w:marTop w:val="0"/>
      <w:marBottom w:val="0"/>
      <w:divBdr>
        <w:top w:val="none" w:sz="0" w:space="0" w:color="auto"/>
        <w:left w:val="none" w:sz="0" w:space="0" w:color="auto"/>
        <w:bottom w:val="none" w:sz="0" w:space="0" w:color="auto"/>
        <w:right w:val="none" w:sz="0" w:space="0" w:color="auto"/>
      </w:divBdr>
    </w:div>
    <w:div w:id="804390454">
      <w:bodyDiv w:val="1"/>
      <w:marLeft w:val="0"/>
      <w:marRight w:val="0"/>
      <w:marTop w:val="0"/>
      <w:marBottom w:val="0"/>
      <w:divBdr>
        <w:top w:val="none" w:sz="0" w:space="0" w:color="auto"/>
        <w:left w:val="none" w:sz="0" w:space="0" w:color="auto"/>
        <w:bottom w:val="none" w:sz="0" w:space="0" w:color="auto"/>
        <w:right w:val="none" w:sz="0" w:space="0" w:color="auto"/>
      </w:divBdr>
    </w:div>
    <w:div w:id="812865161">
      <w:bodyDiv w:val="1"/>
      <w:marLeft w:val="0"/>
      <w:marRight w:val="0"/>
      <w:marTop w:val="0"/>
      <w:marBottom w:val="0"/>
      <w:divBdr>
        <w:top w:val="none" w:sz="0" w:space="0" w:color="auto"/>
        <w:left w:val="none" w:sz="0" w:space="0" w:color="auto"/>
        <w:bottom w:val="none" w:sz="0" w:space="0" w:color="auto"/>
        <w:right w:val="none" w:sz="0" w:space="0" w:color="auto"/>
      </w:divBdr>
    </w:div>
    <w:div w:id="847528088">
      <w:bodyDiv w:val="1"/>
      <w:marLeft w:val="0"/>
      <w:marRight w:val="0"/>
      <w:marTop w:val="0"/>
      <w:marBottom w:val="0"/>
      <w:divBdr>
        <w:top w:val="none" w:sz="0" w:space="0" w:color="auto"/>
        <w:left w:val="none" w:sz="0" w:space="0" w:color="auto"/>
        <w:bottom w:val="none" w:sz="0" w:space="0" w:color="auto"/>
        <w:right w:val="none" w:sz="0" w:space="0" w:color="auto"/>
      </w:divBdr>
    </w:div>
    <w:div w:id="869033535">
      <w:bodyDiv w:val="1"/>
      <w:marLeft w:val="0"/>
      <w:marRight w:val="0"/>
      <w:marTop w:val="0"/>
      <w:marBottom w:val="0"/>
      <w:divBdr>
        <w:top w:val="none" w:sz="0" w:space="0" w:color="auto"/>
        <w:left w:val="none" w:sz="0" w:space="0" w:color="auto"/>
        <w:bottom w:val="none" w:sz="0" w:space="0" w:color="auto"/>
        <w:right w:val="none" w:sz="0" w:space="0" w:color="auto"/>
      </w:divBdr>
    </w:div>
    <w:div w:id="877350742">
      <w:bodyDiv w:val="1"/>
      <w:marLeft w:val="0"/>
      <w:marRight w:val="0"/>
      <w:marTop w:val="0"/>
      <w:marBottom w:val="0"/>
      <w:divBdr>
        <w:top w:val="none" w:sz="0" w:space="0" w:color="auto"/>
        <w:left w:val="none" w:sz="0" w:space="0" w:color="auto"/>
        <w:bottom w:val="none" w:sz="0" w:space="0" w:color="auto"/>
        <w:right w:val="none" w:sz="0" w:space="0" w:color="auto"/>
      </w:divBdr>
    </w:div>
    <w:div w:id="877475967">
      <w:bodyDiv w:val="1"/>
      <w:marLeft w:val="0"/>
      <w:marRight w:val="0"/>
      <w:marTop w:val="0"/>
      <w:marBottom w:val="0"/>
      <w:divBdr>
        <w:top w:val="none" w:sz="0" w:space="0" w:color="auto"/>
        <w:left w:val="none" w:sz="0" w:space="0" w:color="auto"/>
        <w:bottom w:val="none" w:sz="0" w:space="0" w:color="auto"/>
        <w:right w:val="none" w:sz="0" w:space="0" w:color="auto"/>
      </w:divBdr>
    </w:div>
    <w:div w:id="954142749">
      <w:bodyDiv w:val="1"/>
      <w:marLeft w:val="0"/>
      <w:marRight w:val="0"/>
      <w:marTop w:val="0"/>
      <w:marBottom w:val="0"/>
      <w:divBdr>
        <w:top w:val="none" w:sz="0" w:space="0" w:color="auto"/>
        <w:left w:val="none" w:sz="0" w:space="0" w:color="auto"/>
        <w:bottom w:val="none" w:sz="0" w:space="0" w:color="auto"/>
        <w:right w:val="none" w:sz="0" w:space="0" w:color="auto"/>
      </w:divBdr>
    </w:div>
    <w:div w:id="960769669">
      <w:bodyDiv w:val="1"/>
      <w:marLeft w:val="0"/>
      <w:marRight w:val="0"/>
      <w:marTop w:val="0"/>
      <w:marBottom w:val="0"/>
      <w:divBdr>
        <w:top w:val="none" w:sz="0" w:space="0" w:color="auto"/>
        <w:left w:val="none" w:sz="0" w:space="0" w:color="auto"/>
        <w:bottom w:val="none" w:sz="0" w:space="0" w:color="auto"/>
        <w:right w:val="none" w:sz="0" w:space="0" w:color="auto"/>
      </w:divBdr>
    </w:div>
    <w:div w:id="964972110">
      <w:bodyDiv w:val="1"/>
      <w:marLeft w:val="0"/>
      <w:marRight w:val="0"/>
      <w:marTop w:val="0"/>
      <w:marBottom w:val="0"/>
      <w:divBdr>
        <w:top w:val="none" w:sz="0" w:space="0" w:color="auto"/>
        <w:left w:val="none" w:sz="0" w:space="0" w:color="auto"/>
        <w:bottom w:val="none" w:sz="0" w:space="0" w:color="auto"/>
        <w:right w:val="none" w:sz="0" w:space="0" w:color="auto"/>
      </w:divBdr>
    </w:div>
    <w:div w:id="999574615">
      <w:bodyDiv w:val="1"/>
      <w:marLeft w:val="0"/>
      <w:marRight w:val="0"/>
      <w:marTop w:val="0"/>
      <w:marBottom w:val="0"/>
      <w:divBdr>
        <w:top w:val="none" w:sz="0" w:space="0" w:color="auto"/>
        <w:left w:val="none" w:sz="0" w:space="0" w:color="auto"/>
        <w:bottom w:val="none" w:sz="0" w:space="0" w:color="auto"/>
        <w:right w:val="none" w:sz="0" w:space="0" w:color="auto"/>
      </w:divBdr>
    </w:div>
    <w:div w:id="1008171085">
      <w:bodyDiv w:val="1"/>
      <w:marLeft w:val="0"/>
      <w:marRight w:val="0"/>
      <w:marTop w:val="0"/>
      <w:marBottom w:val="0"/>
      <w:divBdr>
        <w:top w:val="none" w:sz="0" w:space="0" w:color="auto"/>
        <w:left w:val="none" w:sz="0" w:space="0" w:color="auto"/>
        <w:bottom w:val="none" w:sz="0" w:space="0" w:color="auto"/>
        <w:right w:val="none" w:sz="0" w:space="0" w:color="auto"/>
      </w:divBdr>
    </w:div>
    <w:div w:id="1024401202">
      <w:bodyDiv w:val="1"/>
      <w:marLeft w:val="0"/>
      <w:marRight w:val="0"/>
      <w:marTop w:val="0"/>
      <w:marBottom w:val="0"/>
      <w:divBdr>
        <w:top w:val="none" w:sz="0" w:space="0" w:color="auto"/>
        <w:left w:val="none" w:sz="0" w:space="0" w:color="auto"/>
        <w:bottom w:val="none" w:sz="0" w:space="0" w:color="auto"/>
        <w:right w:val="none" w:sz="0" w:space="0" w:color="auto"/>
      </w:divBdr>
    </w:div>
    <w:div w:id="1027029508">
      <w:bodyDiv w:val="1"/>
      <w:marLeft w:val="0"/>
      <w:marRight w:val="0"/>
      <w:marTop w:val="0"/>
      <w:marBottom w:val="0"/>
      <w:divBdr>
        <w:top w:val="none" w:sz="0" w:space="0" w:color="auto"/>
        <w:left w:val="none" w:sz="0" w:space="0" w:color="auto"/>
        <w:bottom w:val="none" w:sz="0" w:space="0" w:color="auto"/>
        <w:right w:val="none" w:sz="0" w:space="0" w:color="auto"/>
      </w:divBdr>
    </w:div>
    <w:div w:id="1049574352">
      <w:bodyDiv w:val="1"/>
      <w:marLeft w:val="0"/>
      <w:marRight w:val="0"/>
      <w:marTop w:val="0"/>
      <w:marBottom w:val="0"/>
      <w:divBdr>
        <w:top w:val="none" w:sz="0" w:space="0" w:color="auto"/>
        <w:left w:val="none" w:sz="0" w:space="0" w:color="auto"/>
        <w:bottom w:val="none" w:sz="0" w:space="0" w:color="auto"/>
        <w:right w:val="none" w:sz="0" w:space="0" w:color="auto"/>
      </w:divBdr>
    </w:div>
    <w:div w:id="1051225121">
      <w:bodyDiv w:val="1"/>
      <w:marLeft w:val="0"/>
      <w:marRight w:val="0"/>
      <w:marTop w:val="0"/>
      <w:marBottom w:val="0"/>
      <w:divBdr>
        <w:top w:val="none" w:sz="0" w:space="0" w:color="auto"/>
        <w:left w:val="none" w:sz="0" w:space="0" w:color="auto"/>
        <w:bottom w:val="none" w:sz="0" w:space="0" w:color="auto"/>
        <w:right w:val="none" w:sz="0" w:space="0" w:color="auto"/>
      </w:divBdr>
    </w:div>
    <w:div w:id="1115440219">
      <w:bodyDiv w:val="1"/>
      <w:marLeft w:val="0"/>
      <w:marRight w:val="0"/>
      <w:marTop w:val="0"/>
      <w:marBottom w:val="0"/>
      <w:divBdr>
        <w:top w:val="none" w:sz="0" w:space="0" w:color="auto"/>
        <w:left w:val="none" w:sz="0" w:space="0" w:color="auto"/>
        <w:bottom w:val="none" w:sz="0" w:space="0" w:color="auto"/>
        <w:right w:val="none" w:sz="0" w:space="0" w:color="auto"/>
      </w:divBdr>
    </w:div>
    <w:div w:id="1133140010">
      <w:bodyDiv w:val="1"/>
      <w:marLeft w:val="0"/>
      <w:marRight w:val="0"/>
      <w:marTop w:val="0"/>
      <w:marBottom w:val="0"/>
      <w:divBdr>
        <w:top w:val="none" w:sz="0" w:space="0" w:color="auto"/>
        <w:left w:val="none" w:sz="0" w:space="0" w:color="auto"/>
        <w:bottom w:val="none" w:sz="0" w:space="0" w:color="auto"/>
        <w:right w:val="none" w:sz="0" w:space="0" w:color="auto"/>
      </w:divBdr>
    </w:div>
    <w:div w:id="1137799308">
      <w:bodyDiv w:val="1"/>
      <w:marLeft w:val="0"/>
      <w:marRight w:val="0"/>
      <w:marTop w:val="0"/>
      <w:marBottom w:val="0"/>
      <w:divBdr>
        <w:top w:val="none" w:sz="0" w:space="0" w:color="auto"/>
        <w:left w:val="none" w:sz="0" w:space="0" w:color="auto"/>
        <w:bottom w:val="none" w:sz="0" w:space="0" w:color="auto"/>
        <w:right w:val="none" w:sz="0" w:space="0" w:color="auto"/>
      </w:divBdr>
    </w:div>
    <w:div w:id="1138035953">
      <w:bodyDiv w:val="1"/>
      <w:marLeft w:val="0"/>
      <w:marRight w:val="0"/>
      <w:marTop w:val="0"/>
      <w:marBottom w:val="0"/>
      <w:divBdr>
        <w:top w:val="none" w:sz="0" w:space="0" w:color="auto"/>
        <w:left w:val="none" w:sz="0" w:space="0" w:color="auto"/>
        <w:bottom w:val="none" w:sz="0" w:space="0" w:color="auto"/>
        <w:right w:val="none" w:sz="0" w:space="0" w:color="auto"/>
      </w:divBdr>
    </w:div>
    <w:div w:id="1174146566">
      <w:bodyDiv w:val="1"/>
      <w:marLeft w:val="0"/>
      <w:marRight w:val="0"/>
      <w:marTop w:val="0"/>
      <w:marBottom w:val="0"/>
      <w:divBdr>
        <w:top w:val="none" w:sz="0" w:space="0" w:color="auto"/>
        <w:left w:val="none" w:sz="0" w:space="0" w:color="auto"/>
        <w:bottom w:val="none" w:sz="0" w:space="0" w:color="auto"/>
        <w:right w:val="none" w:sz="0" w:space="0" w:color="auto"/>
      </w:divBdr>
    </w:div>
    <w:div w:id="1194460982">
      <w:bodyDiv w:val="1"/>
      <w:marLeft w:val="0"/>
      <w:marRight w:val="0"/>
      <w:marTop w:val="0"/>
      <w:marBottom w:val="0"/>
      <w:divBdr>
        <w:top w:val="none" w:sz="0" w:space="0" w:color="auto"/>
        <w:left w:val="none" w:sz="0" w:space="0" w:color="auto"/>
        <w:bottom w:val="none" w:sz="0" w:space="0" w:color="auto"/>
        <w:right w:val="none" w:sz="0" w:space="0" w:color="auto"/>
      </w:divBdr>
    </w:div>
    <w:div w:id="1203592348">
      <w:bodyDiv w:val="1"/>
      <w:marLeft w:val="0"/>
      <w:marRight w:val="0"/>
      <w:marTop w:val="0"/>
      <w:marBottom w:val="0"/>
      <w:divBdr>
        <w:top w:val="none" w:sz="0" w:space="0" w:color="auto"/>
        <w:left w:val="none" w:sz="0" w:space="0" w:color="auto"/>
        <w:bottom w:val="none" w:sz="0" w:space="0" w:color="auto"/>
        <w:right w:val="none" w:sz="0" w:space="0" w:color="auto"/>
      </w:divBdr>
    </w:div>
    <w:div w:id="1226834534">
      <w:bodyDiv w:val="1"/>
      <w:marLeft w:val="0"/>
      <w:marRight w:val="0"/>
      <w:marTop w:val="0"/>
      <w:marBottom w:val="0"/>
      <w:divBdr>
        <w:top w:val="none" w:sz="0" w:space="0" w:color="auto"/>
        <w:left w:val="none" w:sz="0" w:space="0" w:color="auto"/>
        <w:bottom w:val="none" w:sz="0" w:space="0" w:color="auto"/>
        <w:right w:val="none" w:sz="0" w:space="0" w:color="auto"/>
      </w:divBdr>
    </w:div>
    <w:div w:id="1241334019">
      <w:bodyDiv w:val="1"/>
      <w:marLeft w:val="0"/>
      <w:marRight w:val="0"/>
      <w:marTop w:val="0"/>
      <w:marBottom w:val="0"/>
      <w:divBdr>
        <w:top w:val="none" w:sz="0" w:space="0" w:color="auto"/>
        <w:left w:val="none" w:sz="0" w:space="0" w:color="auto"/>
        <w:bottom w:val="none" w:sz="0" w:space="0" w:color="auto"/>
        <w:right w:val="none" w:sz="0" w:space="0" w:color="auto"/>
      </w:divBdr>
    </w:div>
    <w:div w:id="1250114740">
      <w:bodyDiv w:val="1"/>
      <w:marLeft w:val="0"/>
      <w:marRight w:val="0"/>
      <w:marTop w:val="0"/>
      <w:marBottom w:val="0"/>
      <w:divBdr>
        <w:top w:val="none" w:sz="0" w:space="0" w:color="auto"/>
        <w:left w:val="none" w:sz="0" w:space="0" w:color="auto"/>
        <w:bottom w:val="none" w:sz="0" w:space="0" w:color="auto"/>
        <w:right w:val="none" w:sz="0" w:space="0" w:color="auto"/>
      </w:divBdr>
    </w:div>
    <w:div w:id="1250239021">
      <w:bodyDiv w:val="1"/>
      <w:marLeft w:val="0"/>
      <w:marRight w:val="0"/>
      <w:marTop w:val="0"/>
      <w:marBottom w:val="0"/>
      <w:divBdr>
        <w:top w:val="none" w:sz="0" w:space="0" w:color="auto"/>
        <w:left w:val="none" w:sz="0" w:space="0" w:color="auto"/>
        <w:bottom w:val="none" w:sz="0" w:space="0" w:color="auto"/>
        <w:right w:val="none" w:sz="0" w:space="0" w:color="auto"/>
      </w:divBdr>
    </w:div>
    <w:div w:id="1253659366">
      <w:bodyDiv w:val="1"/>
      <w:marLeft w:val="0"/>
      <w:marRight w:val="0"/>
      <w:marTop w:val="0"/>
      <w:marBottom w:val="0"/>
      <w:divBdr>
        <w:top w:val="none" w:sz="0" w:space="0" w:color="auto"/>
        <w:left w:val="none" w:sz="0" w:space="0" w:color="auto"/>
        <w:bottom w:val="none" w:sz="0" w:space="0" w:color="auto"/>
        <w:right w:val="none" w:sz="0" w:space="0" w:color="auto"/>
      </w:divBdr>
    </w:div>
    <w:div w:id="1313022246">
      <w:bodyDiv w:val="1"/>
      <w:marLeft w:val="0"/>
      <w:marRight w:val="0"/>
      <w:marTop w:val="0"/>
      <w:marBottom w:val="0"/>
      <w:divBdr>
        <w:top w:val="none" w:sz="0" w:space="0" w:color="auto"/>
        <w:left w:val="none" w:sz="0" w:space="0" w:color="auto"/>
        <w:bottom w:val="none" w:sz="0" w:space="0" w:color="auto"/>
        <w:right w:val="none" w:sz="0" w:space="0" w:color="auto"/>
      </w:divBdr>
    </w:div>
    <w:div w:id="1341470045">
      <w:bodyDiv w:val="1"/>
      <w:marLeft w:val="0"/>
      <w:marRight w:val="0"/>
      <w:marTop w:val="0"/>
      <w:marBottom w:val="0"/>
      <w:divBdr>
        <w:top w:val="none" w:sz="0" w:space="0" w:color="auto"/>
        <w:left w:val="none" w:sz="0" w:space="0" w:color="auto"/>
        <w:bottom w:val="none" w:sz="0" w:space="0" w:color="auto"/>
        <w:right w:val="none" w:sz="0" w:space="0" w:color="auto"/>
      </w:divBdr>
    </w:div>
    <w:div w:id="1345546529">
      <w:bodyDiv w:val="1"/>
      <w:marLeft w:val="0"/>
      <w:marRight w:val="0"/>
      <w:marTop w:val="0"/>
      <w:marBottom w:val="0"/>
      <w:divBdr>
        <w:top w:val="none" w:sz="0" w:space="0" w:color="auto"/>
        <w:left w:val="none" w:sz="0" w:space="0" w:color="auto"/>
        <w:bottom w:val="none" w:sz="0" w:space="0" w:color="auto"/>
        <w:right w:val="none" w:sz="0" w:space="0" w:color="auto"/>
      </w:divBdr>
    </w:div>
    <w:div w:id="1421872735">
      <w:bodyDiv w:val="1"/>
      <w:marLeft w:val="0"/>
      <w:marRight w:val="0"/>
      <w:marTop w:val="0"/>
      <w:marBottom w:val="0"/>
      <w:divBdr>
        <w:top w:val="none" w:sz="0" w:space="0" w:color="auto"/>
        <w:left w:val="none" w:sz="0" w:space="0" w:color="auto"/>
        <w:bottom w:val="none" w:sz="0" w:space="0" w:color="auto"/>
        <w:right w:val="none" w:sz="0" w:space="0" w:color="auto"/>
      </w:divBdr>
    </w:div>
    <w:div w:id="1425876840">
      <w:bodyDiv w:val="1"/>
      <w:marLeft w:val="0"/>
      <w:marRight w:val="0"/>
      <w:marTop w:val="0"/>
      <w:marBottom w:val="0"/>
      <w:divBdr>
        <w:top w:val="none" w:sz="0" w:space="0" w:color="auto"/>
        <w:left w:val="none" w:sz="0" w:space="0" w:color="auto"/>
        <w:bottom w:val="none" w:sz="0" w:space="0" w:color="auto"/>
        <w:right w:val="none" w:sz="0" w:space="0" w:color="auto"/>
      </w:divBdr>
    </w:div>
    <w:div w:id="1426808344">
      <w:bodyDiv w:val="1"/>
      <w:marLeft w:val="0"/>
      <w:marRight w:val="0"/>
      <w:marTop w:val="0"/>
      <w:marBottom w:val="0"/>
      <w:divBdr>
        <w:top w:val="none" w:sz="0" w:space="0" w:color="auto"/>
        <w:left w:val="none" w:sz="0" w:space="0" w:color="auto"/>
        <w:bottom w:val="none" w:sz="0" w:space="0" w:color="auto"/>
        <w:right w:val="none" w:sz="0" w:space="0" w:color="auto"/>
      </w:divBdr>
    </w:div>
    <w:div w:id="1440100464">
      <w:bodyDiv w:val="1"/>
      <w:marLeft w:val="0"/>
      <w:marRight w:val="0"/>
      <w:marTop w:val="0"/>
      <w:marBottom w:val="0"/>
      <w:divBdr>
        <w:top w:val="none" w:sz="0" w:space="0" w:color="auto"/>
        <w:left w:val="none" w:sz="0" w:space="0" w:color="auto"/>
        <w:bottom w:val="none" w:sz="0" w:space="0" w:color="auto"/>
        <w:right w:val="none" w:sz="0" w:space="0" w:color="auto"/>
      </w:divBdr>
    </w:div>
    <w:div w:id="1454447733">
      <w:bodyDiv w:val="1"/>
      <w:marLeft w:val="0"/>
      <w:marRight w:val="0"/>
      <w:marTop w:val="0"/>
      <w:marBottom w:val="0"/>
      <w:divBdr>
        <w:top w:val="none" w:sz="0" w:space="0" w:color="auto"/>
        <w:left w:val="none" w:sz="0" w:space="0" w:color="auto"/>
        <w:bottom w:val="none" w:sz="0" w:space="0" w:color="auto"/>
        <w:right w:val="none" w:sz="0" w:space="0" w:color="auto"/>
      </w:divBdr>
    </w:div>
    <w:div w:id="1456555708">
      <w:bodyDiv w:val="1"/>
      <w:marLeft w:val="0"/>
      <w:marRight w:val="0"/>
      <w:marTop w:val="0"/>
      <w:marBottom w:val="0"/>
      <w:divBdr>
        <w:top w:val="none" w:sz="0" w:space="0" w:color="auto"/>
        <w:left w:val="none" w:sz="0" w:space="0" w:color="auto"/>
        <w:bottom w:val="none" w:sz="0" w:space="0" w:color="auto"/>
        <w:right w:val="none" w:sz="0" w:space="0" w:color="auto"/>
      </w:divBdr>
    </w:div>
    <w:div w:id="1468935741">
      <w:bodyDiv w:val="1"/>
      <w:marLeft w:val="0"/>
      <w:marRight w:val="0"/>
      <w:marTop w:val="0"/>
      <w:marBottom w:val="0"/>
      <w:divBdr>
        <w:top w:val="none" w:sz="0" w:space="0" w:color="auto"/>
        <w:left w:val="none" w:sz="0" w:space="0" w:color="auto"/>
        <w:bottom w:val="none" w:sz="0" w:space="0" w:color="auto"/>
        <w:right w:val="none" w:sz="0" w:space="0" w:color="auto"/>
      </w:divBdr>
    </w:div>
    <w:div w:id="1525317198">
      <w:bodyDiv w:val="1"/>
      <w:marLeft w:val="0"/>
      <w:marRight w:val="0"/>
      <w:marTop w:val="0"/>
      <w:marBottom w:val="0"/>
      <w:divBdr>
        <w:top w:val="none" w:sz="0" w:space="0" w:color="auto"/>
        <w:left w:val="none" w:sz="0" w:space="0" w:color="auto"/>
        <w:bottom w:val="none" w:sz="0" w:space="0" w:color="auto"/>
        <w:right w:val="none" w:sz="0" w:space="0" w:color="auto"/>
      </w:divBdr>
    </w:div>
    <w:div w:id="1585257447">
      <w:bodyDiv w:val="1"/>
      <w:marLeft w:val="0"/>
      <w:marRight w:val="0"/>
      <w:marTop w:val="0"/>
      <w:marBottom w:val="0"/>
      <w:divBdr>
        <w:top w:val="none" w:sz="0" w:space="0" w:color="auto"/>
        <w:left w:val="none" w:sz="0" w:space="0" w:color="auto"/>
        <w:bottom w:val="none" w:sz="0" w:space="0" w:color="auto"/>
        <w:right w:val="none" w:sz="0" w:space="0" w:color="auto"/>
      </w:divBdr>
    </w:div>
    <w:div w:id="1592275662">
      <w:bodyDiv w:val="1"/>
      <w:marLeft w:val="0"/>
      <w:marRight w:val="0"/>
      <w:marTop w:val="0"/>
      <w:marBottom w:val="0"/>
      <w:divBdr>
        <w:top w:val="none" w:sz="0" w:space="0" w:color="auto"/>
        <w:left w:val="none" w:sz="0" w:space="0" w:color="auto"/>
        <w:bottom w:val="none" w:sz="0" w:space="0" w:color="auto"/>
        <w:right w:val="none" w:sz="0" w:space="0" w:color="auto"/>
      </w:divBdr>
    </w:div>
    <w:div w:id="1598979789">
      <w:bodyDiv w:val="1"/>
      <w:marLeft w:val="0"/>
      <w:marRight w:val="0"/>
      <w:marTop w:val="0"/>
      <w:marBottom w:val="0"/>
      <w:divBdr>
        <w:top w:val="none" w:sz="0" w:space="0" w:color="auto"/>
        <w:left w:val="none" w:sz="0" w:space="0" w:color="auto"/>
        <w:bottom w:val="none" w:sz="0" w:space="0" w:color="auto"/>
        <w:right w:val="none" w:sz="0" w:space="0" w:color="auto"/>
      </w:divBdr>
    </w:div>
    <w:div w:id="1623807972">
      <w:bodyDiv w:val="1"/>
      <w:marLeft w:val="0"/>
      <w:marRight w:val="0"/>
      <w:marTop w:val="0"/>
      <w:marBottom w:val="0"/>
      <w:divBdr>
        <w:top w:val="none" w:sz="0" w:space="0" w:color="auto"/>
        <w:left w:val="none" w:sz="0" w:space="0" w:color="auto"/>
        <w:bottom w:val="none" w:sz="0" w:space="0" w:color="auto"/>
        <w:right w:val="none" w:sz="0" w:space="0" w:color="auto"/>
      </w:divBdr>
    </w:div>
    <w:div w:id="1639140279">
      <w:bodyDiv w:val="1"/>
      <w:marLeft w:val="0"/>
      <w:marRight w:val="0"/>
      <w:marTop w:val="0"/>
      <w:marBottom w:val="0"/>
      <w:divBdr>
        <w:top w:val="none" w:sz="0" w:space="0" w:color="auto"/>
        <w:left w:val="none" w:sz="0" w:space="0" w:color="auto"/>
        <w:bottom w:val="none" w:sz="0" w:space="0" w:color="auto"/>
        <w:right w:val="none" w:sz="0" w:space="0" w:color="auto"/>
      </w:divBdr>
    </w:div>
    <w:div w:id="1679850388">
      <w:bodyDiv w:val="1"/>
      <w:marLeft w:val="0"/>
      <w:marRight w:val="0"/>
      <w:marTop w:val="0"/>
      <w:marBottom w:val="0"/>
      <w:divBdr>
        <w:top w:val="none" w:sz="0" w:space="0" w:color="auto"/>
        <w:left w:val="none" w:sz="0" w:space="0" w:color="auto"/>
        <w:bottom w:val="none" w:sz="0" w:space="0" w:color="auto"/>
        <w:right w:val="none" w:sz="0" w:space="0" w:color="auto"/>
      </w:divBdr>
    </w:div>
    <w:div w:id="1702242281">
      <w:bodyDiv w:val="1"/>
      <w:marLeft w:val="0"/>
      <w:marRight w:val="0"/>
      <w:marTop w:val="0"/>
      <w:marBottom w:val="0"/>
      <w:divBdr>
        <w:top w:val="none" w:sz="0" w:space="0" w:color="auto"/>
        <w:left w:val="none" w:sz="0" w:space="0" w:color="auto"/>
        <w:bottom w:val="none" w:sz="0" w:space="0" w:color="auto"/>
        <w:right w:val="none" w:sz="0" w:space="0" w:color="auto"/>
      </w:divBdr>
    </w:div>
    <w:div w:id="1705401333">
      <w:bodyDiv w:val="1"/>
      <w:marLeft w:val="0"/>
      <w:marRight w:val="0"/>
      <w:marTop w:val="0"/>
      <w:marBottom w:val="0"/>
      <w:divBdr>
        <w:top w:val="none" w:sz="0" w:space="0" w:color="auto"/>
        <w:left w:val="none" w:sz="0" w:space="0" w:color="auto"/>
        <w:bottom w:val="none" w:sz="0" w:space="0" w:color="auto"/>
        <w:right w:val="none" w:sz="0" w:space="0" w:color="auto"/>
      </w:divBdr>
    </w:div>
    <w:div w:id="1724213197">
      <w:bodyDiv w:val="1"/>
      <w:marLeft w:val="0"/>
      <w:marRight w:val="0"/>
      <w:marTop w:val="0"/>
      <w:marBottom w:val="0"/>
      <w:divBdr>
        <w:top w:val="none" w:sz="0" w:space="0" w:color="auto"/>
        <w:left w:val="none" w:sz="0" w:space="0" w:color="auto"/>
        <w:bottom w:val="none" w:sz="0" w:space="0" w:color="auto"/>
        <w:right w:val="none" w:sz="0" w:space="0" w:color="auto"/>
      </w:divBdr>
    </w:div>
    <w:div w:id="1741440818">
      <w:bodyDiv w:val="1"/>
      <w:marLeft w:val="0"/>
      <w:marRight w:val="0"/>
      <w:marTop w:val="0"/>
      <w:marBottom w:val="0"/>
      <w:divBdr>
        <w:top w:val="none" w:sz="0" w:space="0" w:color="auto"/>
        <w:left w:val="none" w:sz="0" w:space="0" w:color="auto"/>
        <w:bottom w:val="none" w:sz="0" w:space="0" w:color="auto"/>
        <w:right w:val="none" w:sz="0" w:space="0" w:color="auto"/>
      </w:divBdr>
    </w:div>
    <w:div w:id="1741446027">
      <w:bodyDiv w:val="1"/>
      <w:marLeft w:val="0"/>
      <w:marRight w:val="0"/>
      <w:marTop w:val="0"/>
      <w:marBottom w:val="0"/>
      <w:divBdr>
        <w:top w:val="none" w:sz="0" w:space="0" w:color="auto"/>
        <w:left w:val="none" w:sz="0" w:space="0" w:color="auto"/>
        <w:bottom w:val="none" w:sz="0" w:space="0" w:color="auto"/>
        <w:right w:val="none" w:sz="0" w:space="0" w:color="auto"/>
      </w:divBdr>
    </w:div>
    <w:div w:id="1756168827">
      <w:bodyDiv w:val="1"/>
      <w:marLeft w:val="0"/>
      <w:marRight w:val="0"/>
      <w:marTop w:val="0"/>
      <w:marBottom w:val="0"/>
      <w:divBdr>
        <w:top w:val="none" w:sz="0" w:space="0" w:color="auto"/>
        <w:left w:val="none" w:sz="0" w:space="0" w:color="auto"/>
        <w:bottom w:val="none" w:sz="0" w:space="0" w:color="auto"/>
        <w:right w:val="none" w:sz="0" w:space="0" w:color="auto"/>
      </w:divBdr>
    </w:div>
    <w:div w:id="1783650469">
      <w:bodyDiv w:val="1"/>
      <w:marLeft w:val="0"/>
      <w:marRight w:val="0"/>
      <w:marTop w:val="0"/>
      <w:marBottom w:val="0"/>
      <w:divBdr>
        <w:top w:val="none" w:sz="0" w:space="0" w:color="auto"/>
        <w:left w:val="none" w:sz="0" w:space="0" w:color="auto"/>
        <w:bottom w:val="none" w:sz="0" w:space="0" w:color="auto"/>
        <w:right w:val="none" w:sz="0" w:space="0" w:color="auto"/>
      </w:divBdr>
    </w:div>
    <w:div w:id="1785148582">
      <w:bodyDiv w:val="1"/>
      <w:marLeft w:val="0"/>
      <w:marRight w:val="0"/>
      <w:marTop w:val="0"/>
      <w:marBottom w:val="0"/>
      <w:divBdr>
        <w:top w:val="none" w:sz="0" w:space="0" w:color="auto"/>
        <w:left w:val="none" w:sz="0" w:space="0" w:color="auto"/>
        <w:bottom w:val="none" w:sz="0" w:space="0" w:color="auto"/>
        <w:right w:val="none" w:sz="0" w:space="0" w:color="auto"/>
      </w:divBdr>
    </w:div>
    <w:div w:id="1822500714">
      <w:bodyDiv w:val="1"/>
      <w:marLeft w:val="0"/>
      <w:marRight w:val="0"/>
      <w:marTop w:val="0"/>
      <w:marBottom w:val="0"/>
      <w:divBdr>
        <w:top w:val="none" w:sz="0" w:space="0" w:color="auto"/>
        <w:left w:val="none" w:sz="0" w:space="0" w:color="auto"/>
        <w:bottom w:val="none" w:sz="0" w:space="0" w:color="auto"/>
        <w:right w:val="none" w:sz="0" w:space="0" w:color="auto"/>
      </w:divBdr>
    </w:div>
    <w:div w:id="1831752841">
      <w:bodyDiv w:val="1"/>
      <w:marLeft w:val="0"/>
      <w:marRight w:val="0"/>
      <w:marTop w:val="0"/>
      <w:marBottom w:val="0"/>
      <w:divBdr>
        <w:top w:val="none" w:sz="0" w:space="0" w:color="auto"/>
        <w:left w:val="none" w:sz="0" w:space="0" w:color="auto"/>
        <w:bottom w:val="none" w:sz="0" w:space="0" w:color="auto"/>
        <w:right w:val="none" w:sz="0" w:space="0" w:color="auto"/>
      </w:divBdr>
    </w:div>
    <w:div w:id="1835029667">
      <w:bodyDiv w:val="1"/>
      <w:marLeft w:val="0"/>
      <w:marRight w:val="0"/>
      <w:marTop w:val="0"/>
      <w:marBottom w:val="0"/>
      <w:divBdr>
        <w:top w:val="none" w:sz="0" w:space="0" w:color="auto"/>
        <w:left w:val="none" w:sz="0" w:space="0" w:color="auto"/>
        <w:bottom w:val="none" w:sz="0" w:space="0" w:color="auto"/>
        <w:right w:val="none" w:sz="0" w:space="0" w:color="auto"/>
      </w:divBdr>
    </w:div>
    <w:div w:id="1864634826">
      <w:bodyDiv w:val="1"/>
      <w:marLeft w:val="0"/>
      <w:marRight w:val="0"/>
      <w:marTop w:val="0"/>
      <w:marBottom w:val="0"/>
      <w:divBdr>
        <w:top w:val="none" w:sz="0" w:space="0" w:color="auto"/>
        <w:left w:val="none" w:sz="0" w:space="0" w:color="auto"/>
        <w:bottom w:val="none" w:sz="0" w:space="0" w:color="auto"/>
        <w:right w:val="none" w:sz="0" w:space="0" w:color="auto"/>
      </w:divBdr>
    </w:div>
    <w:div w:id="1879582680">
      <w:bodyDiv w:val="1"/>
      <w:marLeft w:val="0"/>
      <w:marRight w:val="0"/>
      <w:marTop w:val="0"/>
      <w:marBottom w:val="0"/>
      <w:divBdr>
        <w:top w:val="none" w:sz="0" w:space="0" w:color="auto"/>
        <w:left w:val="none" w:sz="0" w:space="0" w:color="auto"/>
        <w:bottom w:val="none" w:sz="0" w:space="0" w:color="auto"/>
        <w:right w:val="none" w:sz="0" w:space="0" w:color="auto"/>
      </w:divBdr>
    </w:div>
    <w:div w:id="1899507506">
      <w:bodyDiv w:val="1"/>
      <w:marLeft w:val="0"/>
      <w:marRight w:val="0"/>
      <w:marTop w:val="0"/>
      <w:marBottom w:val="0"/>
      <w:divBdr>
        <w:top w:val="none" w:sz="0" w:space="0" w:color="auto"/>
        <w:left w:val="none" w:sz="0" w:space="0" w:color="auto"/>
        <w:bottom w:val="none" w:sz="0" w:space="0" w:color="auto"/>
        <w:right w:val="none" w:sz="0" w:space="0" w:color="auto"/>
      </w:divBdr>
    </w:div>
    <w:div w:id="1910916329">
      <w:bodyDiv w:val="1"/>
      <w:marLeft w:val="0"/>
      <w:marRight w:val="0"/>
      <w:marTop w:val="0"/>
      <w:marBottom w:val="0"/>
      <w:divBdr>
        <w:top w:val="none" w:sz="0" w:space="0" w:color="auto"/>
        <w:left w:val="none" w:sz="0" w:space="0" w:color="auto"/>
        <w:bottom w:val="none" w:sz="0" w:space="0" w:color="auto"/>
        <w:right w:val="none" w:sz="0" w:space="0" w:color="auto"/>
      </w:divBdr>
    </w:div>
    <w:div w:id="1950235195">
      <w:bodyDiv w:val="1"/>
      <w:marLeft w:val="0"/>
      <w:marRight w:val="0"/>
      <w:marTop w:val="0"/>
      <w:marBottom w:val="0"/>
      <w:divBdr>
        <w:top w:val="none" w:sz="0" w:space="0" w:color="auto"/>
        <w:left w:val="none" w:sz="0" w:space="0" w:color="auto"/>
        <w:bottom w:val="none" w:sz="0" w:space="0" w:color="auto"/>
        <w:right w:val="none" w:sz="0" w:space="0" w:color="auto"/>
      </w:divBdr>
    </w:div>
    <w:div w:id="1951430418">
      <w:bodyDiv w:val="1"/>
      <w:marLeft w:val="0"/>
      <w:marRight w:val="0"/>
      <w:marTop w:val="0"/>
      <w:marBottom w:val="0"/>
      <w:divBdr>
        <w:top w:val="none" w:sz="0" w:space="0" w:color="auto"/>
        <w:left w:val="none" w:sz="0" w:space="0" w:color="auto"/>
        <w:bottom w:val="none" w:sz="0" w:space="0" w:color="auto"/>
        <w:right w:val="none" w:sz="0" w:space="0" w:color="auto"/>
      </w:divBdr>
    </w:div>
    <w:div w:id="1951430955">
      <w:bodyDiv w:val="1"/>
      <w:marLeft w:val="0"/>
      <w:marRight w:val="0"/>
      <w:marTop w:val="0"/>
      <w:marBottom w:val="0"/>
      <w:divBdr>
        <w:top w:val="none" w:sz="0" w:space="0" w:color="auto"/>
        <w:left w:val="none" w:sz="0" w:space="0" w:color="auto"/>
        <w:bottom w:val="none" w:sz="0" w:space="0" w:color="auto"/>
        <w:right w:val="none" w:sz="0" w:space="0" w:color="auto"/>
      </w:divBdr>
    </w:div>
    <w:div w:id="1956672031">
      <w:bodyDiv w:val="1"/>
      <w:marLeft w:val="0"/>
      <w:marRight w:val="0"/>
      <w:marTop w:val="0"/>
      <w:marBottom w:val="0"/>
      <w:divBdr>
        <w:top w:val="none" w:sz="0" w:space="0" w:color="auto"/>
        <w:left w:val="none" w:sz="0" w:space="0" w:color="auto"/>
        <w:bottom w:val="none" w:sz="0" w:space="0" w:color="auto"/>
        <w:right w:val="none" w:sz="0" w:space="0" w:color="auto"/>
      </w:divBdr>
    </w:div>
    <w:div w:id="1957366510">
      <w:bodyDiv w:val="1"/>
      <w:marLeft w:val="0"/>
      <w:marRight w:val="0"/>
      <w:marTop w:val="0"/>
      <w:marBottom w:val="0"/>
      <w:divBdr>
        <w:top w:val="none" w:sz="0" w:space="0" w:color="auto"/>
        <w:left w:val="none" w:sz="0" w:space="0" w:color="auto"/>
        <w:bottom w:val="none" w:sz="0" w:space="0" w:color="auto"/>
        <w:right w:val="none" w:sz="0" w:space="0" w:color="auto"/>
      </w:divBdr>
    </w:div>
    <w:div w:id="1989700213">
      <w:bodyDiv w:val="1"/>
      <w:marLeft w:val="0"/>
      <w:marRight w:val="0"/>
      <w:marTop w:val="0"/>
      <w:marBottom w:val="0"/>
      <w:divBdr>
        <w:top w:val="none" w:sz="0" w:space="0" w:color="auto"/>
        <w:left w:val="none" w:sz="0" w:space="0" w:color="auto"/>
        <w:bottom w:val="none" w:sz="0" w:space="0" w:color="auto"/>
        <w:right w:val="none" w:sz="0" w:space="0" w:color="auto"/>
      </w:divBdr>
    </w:div>
    <w:div w:id="1994019950">
      <w:bodyDiv w:val="1"/>
      <w:marLeft w:val="0"/>
      <w:marRight w:val="0"/>
      <w:marTop w:val="0"/>
      <w:marBottom w:val="0"/>
      <w:divBdr>
        <w:top w:val="none" w:sz="0" w:space="0" w:color="auto"/>
        <w:left w:val="none" w:sz="0" w:space="0" w:color="auto"/>
        <w:bottom w:val="none" w:sz="0" w:space="0" w:color="auto"/>
        <w:right w:val="none" w:sz="0" w:space="0" w:color="auto"/>
      </w:divBdr>
    </w:div>
    <w:div w:id="2000116593">
      <w:bodyDiv w:val="1"/>
      <w:marLeft w:val="0"/>
      <w:marRight w:val="0"/>
      <w:marTop w:val="0"/>
      <w:marBottom w:val="0"/>
      <w:divBdr>
        <w:top w:val="none" w:sz="0" w:space="0" w:color="auto"/>
        <w:left w:val="none" w:sz="0" w:space="0" w:color="auto"/>
        <w:bottom w:val="none" w:sz="0" w:space="0" w:color="auto"/>
        <w:right w:val="none" w:sz="0" w:space="0" w:color="auto"/>
      </w:divBdr>
    </w:div>
    <w:div w:id="2006858836">
      <w:bodyDiv w:val="1"/>
      <w:marLeft w:val="0"/>
      <w:marRight w:val="0"/>
      <w:marTop w:val="0"/>
      <w:marBottom w:val="0"/>
      <w:divBdr>
        <w:top w:val="none" w:sz="0" w:space="0" w:color="auto"/>
        <w:left w:val="none" w:sz="0" w:space="0" w:color="auto"/>
        <w:bottom w:val="none" w:sz="0" w:space="0" w:color="auto"/>
        <w:right w:val="none" w:sz="0" w:space="0" w:color="auto"/>
      </w:divBdr>
    </w:div>
    <w:div w:id="2047678657">
      <w:bodyDiv w:val="1"/>
      <w:marLeft w:val="0"/>
      <w:marRight w:val="0"/>
      <w:marTop w:val="0"/>
      <w:marBottom w:val="0"/>
      <w:divBdr>
        <w:top w:val="none" w:sz="0" w:space="0" w:color="auto"/>
        <w:left w:val="none" w:sz="0" w:space="0" w:color="auto"/>
        <w:bottom w:val="none" w:sz="0" w:space="0" w:color="auto"/>
        <w:right w:val="none" w:sz="0" w:space="0" w:color="auto"/>
      </w:divBdr>
    </w:div>
    <w:div w:id="2049380273">
      <w:bodyDiv w:val="1"/>
      <w:marLeft w:val="0"/>
      <w:marRight w:val="0"/>
      <w:marTop w:val="0"/>
      <w:marBottom w:val="0"/>
      <w:divBdr>
        <w:top w:val="none" w:sz="0" w:space="0" w:color="auto"/>
        <w:left w:val="none" w:sz="0" w:space="0" w:color="auto"/>
        <w:bottom w:val="none" w:sz="0" w:space="0" w:color="auto"/>
        <w:right w:val="none" w:sz="0" w:space="0" w:color="auto"/>
      </w:divBdr>
    </w:div>
    <w:div w:id="2052224767">
      <w:bodyDiv w:val="1"/>
      <w:marLeft w:val="0"/>
      <w:marRight w:val="0"/>
      <w:marTop w:val="0"/>
      <w:marBottom w:val="0"/>
      <w:divBdr>
        <w:top w:val="none" w:sz="0" w:space="0" w:color="auto"/>
        <w:left w:val="none" w:sz="0" w:space="0" w:color="auto"/>
        <w:bottom w:val="none" w:sz="0" w:space="0" w:color="auto"/>
        <w:right w:val="none" w:sz="0" w:space="0" w:color="auto"/>
      </w:divBdr>
    </w:div>
    <w:div w:id="2073850392">
      <w:bodyDiv w:val="1"/>
      <w:marLeft w:val="0"/>
      <w:marRight w:val="0"/>
      <w:marTop w:val="0"/>
      <w:marBottom w:val="0"/>
      <w:divBdr>
        <w:top w:val="none" w:sz="0" w:space="0" w:color="auto"/>
        <w:left w:val="none" w:sz="0" w:space="0" w:color="auto"/>
        <w:bottom w:val="none" w:sz="0" w:space="0" w:color="auto"/>
        <w:right w:val="none" w:sz="0" w:space="0" w:color="auto"/>
      </w:divBdr>
    </w:div>
    <w:div w:id="2084983416">
      <w:bodyDiv w:val="1"/>
      <w:marLeft w:val="0"/>
      <w:marRight w:val="0"/>
      <w:marTop w:val="0"/>
      <w:marBottom w:val="0"/>
      <w:divBdr>
        <w:top w:val="none" w:sz="0" w:space="0" w:color="auto"/>
        <w:left w:val="none" w:sz="0" w:space="0" w:color="auto"/>
        <w:bottom w:val="none" w:sz="0" w:space="0" w:color="auto"/>
        <w:right w:val="none" w:sz="0" w:space="0" w:color="auto"/>
      </w:divBdr>
    </w:div>
    <w:div w:id="2089771169">
      <w:bodyDiv w:val="1"/>
      <w:marLeft w:val="0"/>
      <w:marRight w:val="0"/>
      <w:marTop w:val="0"/>
      <w:marBottom w:val="0"/>
      <w:divBdr>
        <w:top w:val="none" w:sz="0" w:space="0" w:color="auto"/>
        <w:left w:val="none" w:sz="0" w:space="0" w:color="auto"/>
        <w:bottom w:val="none" w:sz="0" w:space="0" w:color="auto"/>
        <w:right w:val="none" w:sz="0" w:space="0" w:color="auto"/>
      </w:divBdr>
    </w:div>
    <w:div w:id="2124375872">
      <w:bodyDiv w:val="1"/>
      <w:marLeft w:val="0"/>
      <w:marRight w:val="0"/>
      <w:marTop w:val="0"/>
      <w:marBottom w:val="0"/>
      <w:divBdr>
        <w:top w:val="none" w:sz="0" w:space="0" w:color="auto"/>
        <w:left w:val="none" w:sz="0" w:space="0" w:color="auto"/>
        <w:bottom w:val="none" w:sz="0" w:space="0" w:color="auto"/>
        <w:right w:val="none" w:sz="0" w:space="0" w:color="auto"/>
      </w:divBdr>
    </w:div>
    <w:div w:id="2124422136">
      <w:bodyDiv w:val="1"/>
      <w:marLeft w:val="0"/>
      <w:marRight w:val="0"/>
      <w:marTop w:val="0"/>
      <w:marBottom w:val="0"/>
      <w:divBdr>
        <w:top w:val="none" w:sz="0" w:space="0" w:color="auto"/>
        <w:left w:val="none" w:sz="0" w:space="0" w:color="auto"/>
        <w:bottom w:val="none" w:sz="0" w:space="0" w:color="auto"/>
        <w:right w:val="none" w:sz="0" w:space="0" w:color="auto"/>
      </w:divBdr>
    </w:div>
    <w:div w:id="2133551199">
      <w:bodyDiv w:val="1"/>
      <w:marLeft w:val="0"/>
      <w:marRight w:val="0"/>
      <w:marTop w:val="0"/>
      <w:marBottom w:val="0"/>
      <w:divBdr>
        <w:top w:val="none" w:sz="0" w:space="0" w:color="auto"/>
        <w:left w:val="none" w:sz="0" w:space="0" w:color="auto"/>
        <w:bottom w:val="none" w:sz="0" w:space="0" w:color="auto"/>
        <w:right w:val="none" w:sz="0" w:space="0" w:color="auto"/>
      </w:divBdr>
    </w:div>
    <w:div w:id="2135826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Kim19</b:Tag>
    <b:SourceType>JournalArticle</b:SourceType>
    <b:Guid>{75E1FDC7-0472-4D80-8A3D-17137BAC244E}</b:Guid>
    <b:Title>"We monitor by living here": community-driven actualization of a social-ecological monitoring program based in the knowledge of Indigenous harvesters</b:Title>
    <b:Year>2019</b:Year>
    <b:Author>
      <b:Author>
        <b:NameList>
          <b:Person>
            <b:Last>Thompson</b:Last>
            <b:First>Kim-Ly</b:First>
          </b:Person>
          <b:Person>
            <b:Last>Reece</b:Last>
            <b:First>Nikkita</b:First>
          </b:Person>
          <b:Person>
            <b:Last>Robinson</b:Last>
            <b:First>Nicole</b:First>
          </b:Person>
          <b:Person>
            <b:Last>Fisher</b:Last>
            <b:First>Havana-Jae</b:First>
          </b:Person>
          <b:Person>
            <b:Last>Ban</b:Last>
            <b:First>Natalie</b:First>
            <b:Middle>C.</b:Middle>
          </b:Person>
          <b:Person>
            <b:Last>Picard</b:Last>
            <b:First>Chris</b:First>
            <b:Middle>R.</b:Middle>
          </b:Person>
        </b:NameList>
      </b:Author>
    </b:Author>
    <b:JournalName>FACETS</b:JournalName>
    <b:Pages>293-314</b:Pages>
    <b:Volume>4</b:Volume>
    <b:URL>https://www.facetsjournal.com/doi/pdf/10.1139/facets-2019-0006</b:URL>
    <b:RefOrder>1</b:RefOrder>
  </b:Source>
  <b:Source>
    <b:Tag>Jef21</b:Tag>
    <b:SourceType>JournalArticle</b:SourceType>
    <b:Guid>{F3EF8058-9F5D-42EA-BC3C-38158DA247EE}</b:Guid>
    <b:Author>
      <b:Author>
        <b:NameList>
          <b:Person>
            <b:Last>Nishima-Miller</b:Last>
            <b:First>Jeffrey</b:First>
          </b:Person>
        </b:NameList>
      </b:Author>
    </b:Author>
    <b:Title>Indigenous-led Impact Assessment: Approaches, requirements, and degree of control</b:Title>
    <b:JournalName>Thesis-University of British Columbia</b:JournalName>
    <b:Year>2021</b:Year>
    <b:Pages>20-24</b:Pages>
    <b:URL>https://open.library.ubc.ca/media/stream/pdf/24/1.0397493/4#:~:text=The%20objectives%20of%20this%20research,information%2C%20data%20management%20and%20administrative</b:URL>
    <b:RefOrder>2</b:RefOrder>
  </b:Source>
  <b:Source>
    <b:Tag>New12</b:Tag>
    <b:SourceType>JournalArticle</b:SourceType>
    <b:Guid>{EF16367C-C46F-4A86-BB0D-C7B4E9835255}</b:Guid>
    <b:Author>
      <b:Author>
        <b:Corporate>New Prosperity </b:Corporate>
      </b:Author>
    </b:Author>
    <b:Title>Contents of the Environmental Impact Statement </b:Title>
    <b:JournalName>Environmental Impact Statement </b:JournalName>
    <b:Year>2012</b:Year>
    <b:Pages>42-51</b:Pages>
    <b:RefOrder>3</b:RefOrder>
  </b:Source>
  <b:Source>
    <b:Tag>Ker17</b:Tag>
    <b:SourceType>JournalArticle</b:SourceType>
    <b:Guid>{6F85EDDE-C6EF-4CFF-9582-C6A62A461665}</b:Guid>
    <b:Author>
      <b:Author>
        <b:NameList>
          <b:Person>
            <b:Last>Black</b:Last>
            <b:First>Kerry</b:First>
          </b:Person>
          <b:Person>
            <b:Last>McBean</b:Last>
            <b:First>Edward</b:First>
          </b:Person>
        </b:NameList>
      </b:Author>
    </b:Author>
    <b:Title>First Nations' water sustainability and Security Strategy:</b:Title>
    <b:JournalName>Technology in Society</b:JournalName>
    <b:Year>2017</b:Year>
    <b:Pages>57-65</b:Pages>
    <b:Volume>50</b:Volume>
    <b:URL>https://www.sciencedirect.com/sdfe/pdf/download/eid/1-s2.0-S0160791X16301622/first-page-pdf</b:URL>
    <b:RefOrder>4</b:RefOrder>
  </b:Source>
  <b:Source>
    <b:Tag>Dyc15</b:Tag>
    <b:SourceType>JournalArticle</b:SourceType>
    <b:Guid>{40F18ED6-97E3-4DF8-8214-B9BB131CBFCB}</b:Guid>
    <b:Author>
      <b:Author>
        <b:NameList>
          <b:Person>
            <b:Last>Dyck</b:Last>
            <b:First>Thomas</b:First>
          </b:Person>
          <b:Person>
            <b:Last>Plummer</b:Last>
            <b:First>Ryan</b:First>
          </b:Person>
          <b:Person>
            <b:Last>Armitage</b:Last>
            <b:First>Derek</b:First>
          </b:Person>
        </b:NameList>
      </b:Author>
    </b:Author>
    <b:Title>Examining First Nations' approach to protecting water resources using a multi-barrier approach to safe drinking water in Southern Ontario,Canada</b:Title>
    <b:JournalName>Canadian Water Resources Journal </b:JournalName>
    <b:Year>2015</b:Year>
    <b:Pages>204-223</b:Pages>
    <b:Volume>40</b:Volume>
    <b:Issue>2</b:Issue>
    <b:URL>https://www.tandfonline.com/doi/epdf/10.1080/07011784.2015.1033759?needAccess=true</b:URL>
    <b:RefOrder>5</b:RefOrder>
  </b:Source>
  <b:Source>
    <b:Tag>LCh19</b:Tag>
    <b:SourceType>JournalArticle</b:SourceType>
    <b:Guid>{90D9BE4A-A70F-4EC7-BC53-522952FCABAA}</b:Guid>
    <b:Author>
      <b:Author>
        <b:NameList>
          <b:Person>
            <b:Last>Christoffersen</b:Last>
            <b:First>L</b:First>
          </b:Person>
          <b:Person>
            <b:Last>Reinecke</b:Last>
            <b:First>S</b:First>
          </b:Person>
          <b:Person>
            <b:Last>Shoesmith</b:Last>
            <b:First>M</b:First>
          </b:Person>
          <b:Person>
            <b:Last>McKennirey</b:Last>
            <b:First>E</b:First>
          </b:Person>
          <b:Person>
            <b:Last>Pilgrim</b:Last>
            <b:First>L</b:First>
          </b:Person>
          <b:Person>
            <b:Last>Rae</b:Last>
            <b:First>D</b:First>
          </b:Person>
        </b:NameList>
      </b:Author>
    </b:Author>
    <b:Title>Innovative community engagement for the quantitative risk assessment for a mine closure and reclamation plan</b:Title>
    <b:JournalName>Mine Closure</b:JournalName>
    <b:Year>2019</b:Year>
    <b:Pages>355-369</b:Pages>
    <b:URL>https://doi.org/10.36487/ACG_rep/1915_29_Christoffersen</b:URL>
    <b:RefOrder>6</b:RefOrder>
  </b:Source>
  <b:Source>
    <b:Tag>Luc23</b:Tag>
    <b:SourceType>JournalArticle</b:SourceType>
    <b:Guid>{A4BC759E-BAB6-42A6-9AB5-7B1AA59451BB}</b:Guid>
    <b:Author>
      <b:Author>
        <b:NameList>
          <b:Person>
            <b:Last>Lucier</b:Last>
            <b:First>Kayla</b:First>
            <b:Middle>J.</b:Middle>
          </b:Person>
          <b:Person>
            <b:Last>Dickson-Anderson</b:Last>
            <b:First>Sarah</b:First>
            <b:Middle>E.</b:Middle>
          </b:Person>
          <b:Person>
            <b:Last>Skead</b:Last>
            <b:First>Derek</b:First>
          </b:Person>
          <b:Person>
            <b:Last>Skead</b:Last>
            <b:First>Kathleen</b:First>
          </b:Person>
          <b:Person>
            <b:Last>Kosmas</b:Last>
            <b:First>Effie</b:First>
          </b:Person>
          <b:Person>
            <b:Last>Wallace</b:Last>
            <b:First>Schuster</b:First>
          </b:Person>
        </b:NameList>
      </b:Author>
    </b:Author>
    <b:Title>That water out there is no damn good for anybody;: Experiences with declining water quality in a First Nation Community</b:Title>
    <b:JournalName>Canadian Water Resources Journal</b:JournalName>
    <b:Year>2023</b:Year>
    <b:Pages>18-32</b:Pages>
    <b:Volume>48</b:Volume>
    <b:Issue>1</b:Issue>
    <b:URL>https://www.tandfonline.com/doi/full/10.1080/07011784.2022.2122084</b:URL>
    <b:RefOrder>7</b:RefOrder>
  </b:Source>
  <b:Source>
    <b:Tag>Mil96</b:Tag>
    <b:SourceType>JournalArticle</b:SourceType>
    <b:Guid>{C0360191-6B5C-4622-8D8E-D1C038B1C483}</b:Guid>
    <b:Author>
      <b:Author>
        <b:NameList>
          <b:Person>
            <b:Last>Miller</b:Last>
            <b:First>Glenn</b:First>
            <b:Middle>C.</b:Middle>
          </b:Person>
          <b:Person>
            <b:Last>Lyons</b:Last>
            <b:First>Berry</b:First>
          </b:Person>
          <b:Person>
            <b:Last>Davis</b:Last>
            <b:First>ANdy</b:First>
          </b:Person>
        </b:NameList>
      </b:Author>
    </b:Author>
    <b:Title>Understanding water quality of pit lakes</b:Title>
    <b:JournalName>Environmental Science &amp; Technology</b:JournalName>
    <b:Year>1996</b:Year>
    <b:Pages>118A-123A</b:Pages>
    <b:Volume>30</b:Volume>
    <b:Issue>3</b:Issue>
    <b:URL>https://doi.org/10.1021/es9621354</b:URL>
    <b:RefOrder>9</b:RefOrder>
  </b:Source>
  <b:Source>
    <b:Tag>Mac16</b:Tag>
    <b:SourceType>Report</b:SourceType>
    <b:Guid>{6CB8B6E3-2791-421E-B9CB-580D4F953815}</b:Guid>
    <b:Title>Report of Environmental Assessment and Reason for Decision</b:Title>
    <b:Year>2016</b:Year>
    <b:Author>
      <b:Author>
        <b:Corporate>Mackenzie Valley Review Board</b:Corporate>
      </b:Author>
    </b:Author>
    <b:Publisher>Dominion Diamond Ekati Corporatio</b:Publisher>
    <b:URL>https://www.wrrb.ca/sites/default/files/EA1314-01_Report_of_EA_and_Reasons_for_Decision.pdf</b:URL>
    <b:RefOrder>8</b:RefOrder>
  </b:Source>
  <b:Source>
    <b:Tag>UNE22</b:Tag>
    <b:SourceType>Report</b:SourceType>
    <b:Guid>{E82C3B74-C767-4E62-877D-3F178E58381B}</b:Guid>
    <b:Author>
      <b:Author>
        <b:Corporate>UNESCO</b:Corporate>
      </b:Author>
    </b:Author>
    <b:Title>Report on the Joint World Heritage Centre/IUCN Reactive Monitoring Mission to the world heritage property Wood Buffalo National Park (Canada)</b:Title>
    <b:Year>2022</b:Year>
    <b:Publisher>UNESCO</b:Publisher>
    <b:URL>https://whc.unesco.org/document/200340</b:URL>
    <b:RefOrder>10</b:RefOrder>
  </b:Source>
  <b:Source>
    <b:Tag>Can15</b:Tag>
    <b:SourceType>Report</b:SourceType>
    <b:Guid>{9245C452-D775-4F21-A40E-224C098D7C8E}</b:Guid>
    <b:Author>
      <b:Author>
        <b:Corporate>Canada North Environmental Services Saskatoon</b:Corporate>
      </b:Author>
    </b:Author>
    <b:Title>Eastern Athabasca Regional Monitoring Program 2014/2015 Community Report </b:Title>
    <b:Year>2015</b:Year>
    <b:Publisher>Abex Winner-A First Nations Environmental Services Company </b:Publisher>
    <b:RefOrder>12</b:RefOrder>
  </b:Source>
  <b:Source>
    <b:Tag>Can23</b:Tag>
    <b:SourceType>Report</b:SourceType>
    <b:Guid>{BD4622C8-A214-4470-B8C7-6C9C5CFAA6BA}</b:Guid>
    <b:Author>
      <b:Author>
        <b:Corporate>Canadian Nuclear Safety Commission</b:Corporate>
      </b:Author>
    </b:Author>
    <b:Title>Environmental Protection Review Report: Key Lake Operation</b:Title>
    <b:Year>2023</b:Year>
    <b:Publisher>Canadian Nuclear Safety Commission</b:Publisher>
    <b:URL>https://nuclearsafety.gc.ca/eng/resources/publications/reports/eprkeylake23/index.cfm</b:URL>
    <b:RefOrder>13</b:RefOrder>
  </b:Source>
  <b:Source>
    <b:Tag>Jes16</b:Tag>
    <b:SourceType>Report</b:SourceType>
    <b:Guid>{F4764813-9B86-4551-92F0-BCD18F0562CF}</b:Guid>
    <b:Author>
      <b:Author>
        <b:NameList>
          <b:Person>
            <b:Last>Jones</b:Last>
            <b:First>Jessie</b:First>
          </b:Person>
          <b:Person>
            <b:Last>Young</b:Last>
            <b:First>Bailey</b:First>
          </b:Person>
          <b:Person>
            <b:Last>Howe</b:Last>
            <b:First>Philip</b:First>
          </b:Person>
          <b:Person>
            <b:Last>Wasylenko</b:Last>
            <b:First>Blair</b:First>
          </b:Person>
        </b:NameList>
      </b:Author>
    </b:Author>
    <b:Title>Hammond Reef Gold Mine Mitta Lake, Atikokan</b:Title>
    <b:Year>2016</b:Year>
    <b:Publisher>Osisko Hammond Reef Gold</b:Publisher>
    <b:URL>https://www.lakeheadu.ca/sites/default/files/profile-data/pasmith/HammondReef_HoweJonesWasylenkoYoung_apr2012.pdf</b:URL>
    <b:RefOrder>14</b:RefOrder>
  </b:Source>
  <b:Source>
    <b:Tag>Can18</b:Tag>
    <b:SourceType>Report</b:SourceType>
    <b:Guid>{9E75AF93-9D40-43DB-A85A-E850DA003A7A}</b:Guid>
    <b:Author>
      <b:Author>
        <b:Corporate>Canadian Environmental Assessment Agency</b:Corporate>
      </b:Author>
    </b:Author>
    <b:Title>Hammond Reef Gold Project</b:Title>
    <b:Year>2018</b:Year>
    <b:Publisher>Canadian Environmental Assessment Agency</b:Publisher>
    <b:City>Ottawa</b:City>
    <b:URL>https://iaac-aeic.gc.ca/050/documents/p63174/123876E.pdf</b:URL>
    <b:RefOrder>15</b:RefOrder>
  </b:Source>
  <b:Source>
    <b:Tag>Joh18</b:Tag>
    <b:SourceType>Report</b:SourceType>
    <b:Guid>{489C2FAD-EEF2-4294-A6FC-698FFDE866DC}</b:Guid>
    <b:Author>
      <b:Author>
        <b:NameList>
          <b:Person>
            <b:Last>Johnson</b:Last>
            <b:First>Dave</b:First>
          </b:Person>
        </b:NameList>
      </b:Author>
    </b:Author>
    <b:Title>Chippewa of the Thames First Nations Benthic Water Quality for the Spring of 2018</b:Title>
    <b:Year>2018</b:Year>
    <b:Publisher>Antler River Research</b:Publisher>
    <b:URL>https://cottfn.com/wp-content/uploads/2020/03/Chippewa-Benthic-Results-Spring-2018.pdf</b:URL>
    <b:RefOrder>17</b:RefOrder>
  </b:Source>
  <b:Source>
    <b:Tag>Dav19</b:Tag>
    <b:SourceType>Report</b:SourceType>
    <b:Guid>{D993B8BB-4471-465C-95C3-54DD27BB6DB9}</b:Guid>
    <b:Author>
      <b:Author>
        <b:NameList>
          <b:Person>
            <b:Last>Johnson</b:Last>
            <b:First>Dave</b:First>
          </b:Person>
        </b:NameList>
      </b:Author>
    </b:Author>
    <b:Title>Chippewa of the Thames First Nations Benthic Water Quality Report for the Spring of 2019</b:Title>
    <b:Year>2019</b:Year>
    <b:Publisher>Antler River Research</b:Publisher>
    <b:URL>https://cottfn.com/wp-content/uploads/2020/03/Chippewa-Benthic-Results-Spring-2019.pdf</b:URL>
    <b:RefOrder>16</b:RefOrder>
  </b:Source>
  <b:Source>
    <b:Tag>Chi19</b:Tag>
    <b:SourceType>InternetSite</b:SourceType>
    <b:Guid>{64D730EE-5721-45A2-A442-D7F5EE903D75}</b:Guid>
    <b:Title>The Environmental Studies </b:Title>
    <b:Year>2019</b:Year>
    <b:Author>
      <b:Author>
        <b:Corporate>Chippewas of the Thames First Nation</b:Corporate>
      </b:Author>
    </b:Author>
    <b:YearAccessed>2023</b:YearAccessed>
    <b:MonthAccessed>December </b:MonthAccessed>
    <b:DayAccessed>24</b:DayAccessed>
    <b:URL>https://cottfn.com/tle-environmental-studies/#1584538572950-645b78a5-1909</b:URL>
    <b:RefOrder>18</b:RefOrder>
  </b:Source>
  <b:Source>
    <b:Tag>Wil99</b:Tag>
    <b:SourceType>JournalArticle</b:SourceType>
    <b:Guid>{4C2EDB82-E02F-4FC5-A0EC-FD5FB237D4CE}</b:Guid>
    <b:Title>Use of traditional ecological knowledge in environmental assessment of uranium mining in the Athabasca Saskatchewan</b:Title>
    <b:Year>1999</b:Year>
    <b:URL>https://www.tandfonline.com/doi/pdf/10.3152/147154699781767864?needAccess=true</b:URL>
    <b:Author>
      <b:Author>
        <b:NameList>
          <b:Person>
            <b:Last>Wiles</b:Last>
            <b:First>Anne</b:First>
          </b:Person>
          <b:Person>
            <b:Last>McEwen</b:Last>
            <b:First>John</b:First>
          </b:Person>
          <b:Person>
            <b:Last>Sadar</b:Last>
            <b:First>Husain</b:First>
          </b:Person>
        </b:NameList>
      </b:Author>
    </b:Author>
    <b:JournalName>Impact Assessment and Project Appraisal</b:JournalName>
    <b:Pages>107-114</b:Pages>
    <b:Volume>17</b:Volume>
    <b:Issue>2</b:Issue>
    <b:RefOrder>11</b:RefOrder>
  </b:Source>
  <b:Source>
    <b:Tag>Tem13</b:Tag>
    <b:SourceType>JournalArticle</b:SourceType>
    <b:Guid>{C9A14EC5-B649-49CA-AE35-176E13A8643F}</b:Guid>
    <b:Author>
      <b:Author>
        <b:Corporate>Temagami First Nation and Teme Augama Anishnabai</b:Corporate>
      </b:Author>
    </b:Author>
    <b:Title>Temagami First Nation &amp; Teme Augama Anishnabai Consultation Protocol for Mining Activities in N'Daki Menan</b:Title>
    <b:Year>2013</b:Year>
    <b:URL>https://www.temagamifirstnation.ca/wp-content/uploads/2018/06/TFN-Consultation-Protocol-for-Mining-Activities.pdf</b:URL>
    <b:RefOrder>19</b:RefOrder>
  </b:Source>
  <b:Source>
    <b:Tag>San21</b:Tag>
    <b:SourceType>JournalArticle</b:SourceType>
    <b:Guid>{1AE100F0-089A-4925-BB3D-2F0CA8B5FF7F}</b:Guid>
    <b:Author>
      <b:Author>
        <b:NameList>
          <b:Person>
            <b:Last>Worden</b:Last>
            <b:First>Sandy</b:First>
          </b:Person>
        </b:NameList>
      </b:Author>
    </b:Author>
    <b:Title>Mineral Resources Governance: A Case Study of Canadian First Nations' mining policies</b:Title>
    <b:JournalName>Centre for Social Responsibility in Mining-University of Queensland</b:JournalName>
    <b:Year>2021</b:Year>
    <b:Pages>18-19</b:Pages>
    <b:URL>https://espace.library.uq.edu.au/data/UQ_4fcbcb0/Canadian_FN_mining_policies.pdf?Expires=1704390878&amp;Key-Pair-Id=APKAJKNBJ4MJBJNC6NLQ&amp;Signature=T2PisKtsvzLOWuGm4nTn0YNM33N7rBpc1QA7BLtsywU7ZNVkrdVBpUMZAvPj6K8McEVZAQ7d44Zzi3yuou5h1nJAkwQrDskA9CEPSGLnncqgl7Hz</b:URL>
    <b:RefOrder>20</b:RefOrder>
  </b:Source>
  <b:Source>
    <b:Tag>Ber09</b:Tag>
    <b:SourceType>JournalArticle</b:SourceType>
    <b:Guid>{83FAD512-1E89-4402-8DE7-21249868189D}</b:Guid>
    <b:Author>
      <b:Author>
        <b:NameList>
          <b:Person>
            <b:Last>Bernier</b:Last>
            <b:First>Jean-Luc</b:First>
          </b:Person>
          <b:Person>
            <b:Last>Maheux</b:Last>
            <b:First>Andre</b:First>
          </b:Person>
          <b:Person>
            <b:Last>Boissinot</b:Last>
            <b:First>Maurice</b:First>
          </b:Person>
          <b:Person>
            <b:Last>Picard</b:Last>
            <b:First>Francois</b:First>
          </b:Person>
          <b:Person>
            <b:Last>Bissonnette</b:Last>
            <b:First>Luc</b:First>
          </b:Person>
          <b:Person>
            <b:Last>Martin</b:Last>
            <b:First>Daniel</b:First>
          </b:Person>
          <b:Person>
            <b:Last>Dewailly</b:Last>
            <b:First>Erick</b:First>
          </b:Person>
          <b:Person>
            <b:Last>Bergeron</b:Last>
            <b:First>Michel</b:First>
          </b:Person>
        </b:NameList>
      </b:Author>
    </b:Author>
    <b:Title>Onsite Microbiological Quality Monitoring of Raw Source Water in Cree Community of Mistissini</b:Title>
    <b:JournalName>Water Quality Research Journal</b:JournalName>
    <b:Year>2009</b:Year>
    <b:Pages>345-354</b:Pages>
    <b:Volume>44</b:Volume>
    <b:Issue>4</b:Issue>
    <b:URL>https://watermark.silverchair.com/wqrjc0440345.pdf?token=AQECAHi208BE49Ooan9kkhW_Ercy7Dm3ZL_9Cf3qfKAc485ysgAABBswggQXBgkqhkiG9w0BBwagggQIMIIEBAIBADCCA_0GCSqGSIb3DQEHATAeBglghkgBZQMEAS4wEQQMMW6NBp0gh1O-iw2JAgEQgIIDznQXRoSnDij1gP31AyMAJuPYF12Ps0z-XOmrQ2V8z2</b:URL>
    <b:RefOrder>21</b:RefOrder>
  </b:Source>
  <b:Source>
    <b:Tag>Tho15</b:Tag>
    <b:SourceType>JournalArticle</b:SourceType>
    <b:Guid>{AAEA8718-20D0-4595-B5A0-C98CFB254C85}</b:Guid>
    <b:Author>
      <b:Author>
        <b:NameList>
          <b:Person>
            <b:Last>Thomson</b:Last>
            <b:First>Jeffrey</b:First>
          </b:Person>
        </b:NameList>
      </b:Author>
    </b:Author>
    <b:Title>The Duty to Consult and Environmental Assessments: A Study of Mining Cases from across Canada</b:Title>
    <b:JournalName>Thesis-University of Waterloo</b:JournalName>
    <b:Year>2015</b:Year>
    <b:Pages>1-277</b:Pages>
    <b:URL>https://dam-oclc.bac-lac.gc.ca/download?is_thesis=1&amp;oclc_number=926097634&amp;id=d1abfd61-8f76-4b28-93b9-2f30769e4ccd&amp;fileName=Thomson_Jeffrey.pdf</b:URL>
    <b:RefOrder>22</b:RefOrder>
  </b:Source>
</b:Sources>
</file>

<file path=customXml/itemProps1.xml><?xml version="1.0" encoding="utf-8"?>
<ds:datastoreItem xmlns:ds="http://schemas.openxmlformats.org/officeDocument/2006/customXml" ds:itemID="{FA1B1965-89CC-4B15-8A71-77F0C0599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2463</Words>
  <Characters>14043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2024-01-03T19:38:00Z</dcterms:created>
  <dcterms:modified xsi:type="dcterms:W3CDTF">2024-01-03T19:41:00Z</dcterms:modified>
</cp:coreProperties>
</file>