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9347" w14:textId="1AC671E6" w:rsidR="004C0C1B" w:rsidRDefault="00902ACF">
      <w:r>
        <w:t>Do not copy paste the decomp diagram from analysis</w:t>
      </w:r>
    </w:p>
    <w:p w14:paraId="538BE888" w14:textId="77777777" w:rsidR="00902ACF" w:rsidRDefault="00902ACF"/>
    <w:p w14:paraId="61FD232F" w14:textId="31DDE313" w:rsidR="00902ACF" w:rsidRDefault="00902ACF">
      <w:r>
        <w:t>OVERVIEW/DECOMP DIAGRAM FIRST</w:t>
      </w:r>
    </w:p>
    <w:p w14:paraId="15BBB65E" w14:textId="77777777" w:rsidR="00902ACF" w:rsidRDefault="00902ACF"/>
    <w:p w14:paraId="5E13CFAF" w14:textId="25500D9F" w:rsidR="00902ACF" w:rsidRDefault="00902ACF">
      <w:r>
        <w:t>ERD</w:t>
      </w:r>
    </w:p>
    <w:p w14:paraId="2B4FCF02" w14:textId="77777777" w:rsidR="00902ACF" w:rsidRDefault="00902ACF"/>
    <w:p w14:paraId="3C94B4B1" w14:textId="799341F3" w:rsidR="00902ACF" w:rsidRDefault="00902ACF">
      <w:r>
        <w:t>DATA DICTIONARY – shows each tables structure with example data</w:t>
      </w:r>
    </w:p>
    <w:p w14:paraId="7E07B8CE" w14:textId="77777777" w:rsidR="00902ACF" w:rsidRDefault="00902ACF"/>
    <w:p w14:paraId="6A48003D" w14:textId="6A9F275E" w:rsidR="00902ACF" w:rsidRDefault="00902ACF">
      <w:r>
        <w:t>DATA STRUCTURE + DATA VARIABLES LIST</w:t>
      </w:r>
    </w:p>
    <w:tbl>
      <w:tblPr>
        <w:tblStyle w:val="TableGrid"/>
        <w:tblW w:w="0" w:type="auto"/>
        <w:tblLook w:val="04A0" w:firstRow="1" w:lastRow="0" w:firstColumn="1" w:lastColumn="0" w:noHBand="0" w:noVBand="1"/>
      </w:tblPr>
      <w:tblGrid>
        <w:gridCol w:w="1417"/>
        <w:gridCol w:w="1422"/>
        <w:gridCol w:w="1831"/>
        <w:gridCol w:w="1426"/>
        <w:gridCol w:w="1443"/>
        <w:gridCol w:w="1477"/>
      </w:tblGrid>
      <w:tr w:rsidR="00902ACF" w14:paraId="16C4BF1A" w14:textId="77777777" w:rsidTr="00902ACF">
        <w:tc>
          <w:tcPr>
            <w:tcW w:w="1502" w:type="dxa"/>
          </w:tcPr>
          <w:p w14:paraId="230DAE2A" w14:textId="369A52C9" w:rsidR="00902ACF" w:rsidRDefault="00902ACF">
            <w:r>
              <w:t>Name</w:t>
            </w:r>
          </w:p>
        </w:tc>
        <w:tc>
          <w:tcPr>
            <w:tcW w:w="1502" w:type="dxa"/>
          </w:tcPr>
          <w:p w14:paraId="5EDF47EA" w14:textId="6B60E3C8" w:rsidR="00902ACF" w:rsidRDefault="00902ACF">
            <w:r>
              <w:t>Scope</w:t>
            </w:r>
          </w:p>
        </w:tc>
        <w:tc>
          <w:tcPr>
            <w:tcW w:w="1503" w:type="dxa"/>
          </w:tcPr>
          <w:p w14:paraId="36D6C0DD" w14:textId="609FF42A" w:rsidR="00902ACF" w:rsidRDefault="00902ACF">
            <w:r>
              <w:t xml:space="preserve">Type </w:t>
            </w:r>
          </w:p>
        </w:tc>
        <w:tc>
          <w:tcPr>
            <w:tcW w:w="1503" w:type="dxa"/>
          </w:tcPr>
          <w:p w14:paraId="67B1A47E" w14:textId="6E88EBDB" w:rsidR="00902ACF" w:rsidRDefault="00902ACF">
            <w:r>
              <w:t>Where used</w:t>
            </w:r>
          </w:p>
        </w:tc>
        <w:tc>
          <w:tcPr>
            <w:tcW w:w="1503" w:type="dxa"/>
          </w:tcPr>
          <w:p w14:paraId="2500572F" w14:textId="69D32647" w:rsidR="00902ACF" w:rsidRDefault="00902ACF">
            <w:r>
              <w:t>Example</w:t>
            </w:r>
          </w:p>
        </w:tc>
        <w:tc>
          <w:tcPr>
            <w:tcW w:w="1503" w:type="dxa"/>
          </w:tcPr>
          <w:p w14:paraId="191D5EA6" w14:textId="15036BD4" w:rsidR="00902ACF" w:rsidRDefault="00980B32">
            <w:r>
              <w:t>R</w:t>
            </w:r>
            <w:r w:rsidR="00902ACF">
              <w:t>easoning</w:t>
            </w:r>
          </w:p>
        </w:tc>
      </w:tr>
      <w:tr w:rsidR="00902ACF" w14:paraId="2AC1185B" w14:textId="77777777" w:rsidTr="00902ACF">
        <w:tc>
          <w:tcPr>
            <w:tcW w:w="1502" w:type="dxa"/>
          </w:tcPr>
          <w:p w14:paraId="14E41626" w14:textId="759C3DDA" w:rsidR="00902ACF" w:rsidRDefault="00980B32">
            <w:r>
              <w:t>Conn</w:t>
            </w:r>
          </w:p>
        </w:tc>
        <w:tc>
          <w:tcPr>
            <w:tcW w:w="1502" w:type="dxa"/>
          </w:tcPr>
          <w:p w14:paraId="0D327125" w14:textId="2A3416C2" w:rsidR="00902ACF" w:rsidRDefault="00980B32">
            <w:r>
              <w:t>Global</w:t>
            </w:r>
          </w:p>
        </w:tc>
        <w:tc>
          <w:tcPr>
            <w:tcW w:w="1503" w:type="dxa"/>
          </w:tcPr>
          <w:p w14:paraId="632B5AE7" w14:textId="6CD829F5" w:rsidR="00902ACF" w:rsidRDefault="00980B32">
            <w:proofErr w:type="spellStart"/>
            <w:r>
              <w:t>Db_cursor</w:t>
            </w:r>
            <w:proofErr w:type="spellEnd"/>
            <w:r>
              <w:t>(object)</w:t>
            </w:r>
          </w:p>
        </w:tc>
        <w:tc>
          <w:tcPr>
            <w:tcW w:w="1503" w:type="dxa"/>
          </w:tcPr>
          <w:p w14:paraId="114B2E2E" w14:textId="49B7E320" w:rsidR="00902ACF" w:rsidRDefault="00980B32">
            <w:r>
              <w:t>Across the full site</w:t>
            </w:r>
          </w:p>
        </w:tc>
        <w:tc>
          <w:tcPr>
            <w:tcW w:w="1503" w:type="dxa"/>
          </w:tcPr>
          <w:p w14:paraId="0C376186" w14:textId="1D07334A" w:rsidR="00902ACF" w:rsidRDefault="00980B32">
            <w:r>
              <w:t>n/a</w:t>
            </w:r>
          </w:p>
        </w:tc>
        <w:tc>
          <w:tcPr>
            <w:tcW w:w="1503" w:type="dxa"/>
          </w:tcPr>
          <w:p w14:paraId="43A4F7BE" w14:textId="79E85270" w:rsidR="00902ACF" w:rsidRDefault="00980B32">
            <w:r>
              <w:t>Needed to get data in and out of the database and is used everywhere</w:t>
            </w:r>
          </w:p>
        </w:tc>
      </w:tr>
    </w:tbl>
    <w:p w14:paraId="459D51E8" w14:textId="77777777" w:rsidR="00902ACF" w:rsidRDefault="00902ACF"/>
    <w:p w14:paraId="6D004C3B" w14:textId="3BBA1CD2" w:rsidR="00980B32" w:rsidRDefault="00980B32">
      <w:r>
        <w:t>COLOUR SCEME give hex codes and justify</w:t>
      </w:r>
    </w:p>
    <w:p w14:paraId="3BD9240B" w14:textId="33EC8AD4" w:rsidR="00980B32" w:rsidRDefault="00980B32">
      <w:r>
        <w:t>INTERFACE DESIGN</w:t>
      </w:r>
    </w:p>
    <w:p w14:paraId="76F59D47" w14:textId="6C67DB2A" w:rsidR="00980B32" w:rsidRDefault="00980B32">
      <w:r>
        <w:t>PSEUDO CODE</w:t>
      </w:r>
      <w:r>
        <w:br/>
        <w:t>FLOWCHARTS pseudo code is the better option</w:t>
      </w:r>
    </w:p>
    <w:p w14:paraId="7AD930ED" w14:textId="66A33E97" w:rsidR="00980B32" w:rsidRDefault="00980B32">
      <w:r>
        <w:t xml:space="preserve">Don’t pseudo </w:t>
      </w:r>
      <w:proofErr w:type="gramStart"/>
      <w:r>
        <w:t>looks</w:t>
      </w:r>
      <w:proofErr w:type="gramEnd"/>
      <w:r>
        <w:t xml:space="preserve"> only backend</w:t>
      </w:r>
    </w:p>
    <w:p w14:paraId="1A5A4458" w14:textId="45D071C2" w:rsidR="00980B32" w:rsidRDefault="00980B32">
      <w:r>
        <w:t>Test strategy</w:t>
      </w:r>
    </w:p>
    <w:tbl>
      <w:tblPr>
        <w:tblStyle w:val="TableGrid"/>
        <w:tblW w:w="0" w:type="auto"/>
        <w:tblLook w:val="04A0" w:firstRow="1" w:lastRow="0" w:firstColumn="1" w:lastColumn="0" w:noHBand="0" w:noVBand="1"/>
      </w:tblPr>
      <w:tblGrid>
        <w:gridCol w:w="2254"/>
        <w:gridCol w:w="2254"/>
        <w:gridCol w:w="2254"/>
        <w:gridCol w:w="2254"/>
      </w:tblGrid>
      <w:tr w:rsidR="00980B32" w14:paraId="22423AF8" w14:textId="77777777" w:rsidTr="00980B32">
        <w:tc>
          <w:tcPr>
            <w:tcW w:w="2254" w:type="dxa"/>
          </w:tcPr>
          <w:p w14:paraId="7D61D79B" w14:textId="12A0F1F7" w:rsidR="00980B32" w:rsidRDefault="00980B32">
            <w:r>
              <w:t>Area to test</w:t>
            </w:r>
          </w:p>
        </w:tc>
        <w:tc>
          <w:tcPr>
            <w:tcW w:w="2254" w:type="dxa"/>
          </w:tcPr>
          <w:p w14:paraId="2D99446E" w14:textId="60888194" w:rsidR="00980B32" w:rsidRDefault="00980B32">
            <w:r>
              <w:t>Component to test</w:t>
            </w:r>
          </w:p>
        </w:tc>
        <w:tc>
          <w:tcPr>
            <w:tcW w:w="2254" w:type="dxa"/>
          </w:tcPr>
          <w:p w14:paraId="6BE2F1D2" w14:textId="600D5933" w:rsidR="00980B32" w:rsidRDefault="007C1C46">
            <w:r>
              <w:t>Type</w:t>
            </w:r>
          </w:p>
        </w:tc>
        <w:tc>
          <w:tcPr>
            <w:tcW w:w="2254" w:type="dxa"/>
          </w:tcPr>
          <w:p w14:paraId="7C63F887" w14:textId="693C4330" w:rsidR="00980B32" w:rsidRDefault="007C1C46">
            <w:r>
              <w:t xml:space="preserve">Prerequisites and </w:t>
            </w:r>
            <w:proofErr w:type="spellStart"/>
            <w:r>
              <w:t>dependancies</w:t>
            </w:r>
            <w:proofErr w:type="spellEnd"/>
          </w:p>
        </w:tc>
      </w:tr>
      <w:tr w:rsidR="00980B32" w14:paraId="42EE53E2" w14:textId="77777777" w:rsidTr="00980B32">
        <w:tc>
          <w:tcPr>
            <w:tcW w:w="2254" w:type="dxa"/>
          </w:tcPr>
          <w:p w14:paraId="61DD1389" w14:textId="783CC82E" w:rsidR="00980B32" w:rsidRDefault="007C1C46">
            <w:r>
              <w:t>Navigation</w:t>
            </w:r>
          </w:p>
        </w:tc>
        <w:tc>
          <w:tcPr>
            <w:tcW w:w="2254" w:type="dxa"/>
          </w:tcPr>
          <w:p w14:paraId="794347A2" w14:textId="6E4CB2B7" w:rsidR="00980B32" w:rsidRDefault="007C1C46">
            <w:r>
              <w:t>Nav bar</w:t>
            </w:r>
          </w:p>
        </w:tc>
        <w:tc>
          <w:tcPr>
            <w:tcW w:w="2254" w:type="dxa"/>
          </w:tcPr>
          <w:p w14:paraId="48464F6A" w14:textId="77777777" w:rsidR="00980B32" w:rsidRDefault="007C1C46">
            <w:r>
              <w:t>Black box</w:t>
            </w:r>
          </w:p>
          <w:p w14:paraId="7E962CD3" w14:textId="2F1F0209" w:rsidR="007C1C46" w:rsidRDefault="007C1C46">
            <w:r>
              <w:t>Functional</w:t>
            </w:r>
          </w:p>
          <w:p w14:paraId="251FFC07" w14:textId="4491D1EA" w:rsidR="007C1C46" w:rsidRDefault="007C1C46">
            <w:r>
              <w:t>Integration</w:t>
            </w:r>
          </w:p>
        </w:tc>
        <w:tc>
          <w:tcPr>
            <w:tcW w:w="2254" w:type="dxa"/>
          </w:tcPr>
          <w:p w14:paraId="205E2888" w14:textId="77777777" w:rsidR="00980B32" w:rsidRDefault="007C1C46">
            <w:r>
              <w:t>For it to work I need the other pages to exist in some ways to direct myself somewhere.</w:t>
            </w:r>
          </w:p>
          <w:p w14:paraId="57145ADA" w14:textId="0A091FE6" w:rsidR="007C1C46" w:rsidRDefault="007C1C46">
            <w:r>
              <w:t>Styling of the bar needs the bar to style</w:t>
            </w:r>
          </w:p>
        </w:tc>
      </w:tr>
    </w:tbl>
    <w:p w14:paraId="36689EFA" w14:textId="0979AC86" w:rsidR="00980B32" w:rsidRDefault="00980B32"/>
    <w:p w14:paraId="414844DB" w14:textId="77777777" w:rsidR="00221716" w:rsidRDefault="00221716"/>
    <w:p w14:paraId="1976E432" w14:textId="21AA3D29" w:rsidR="00221716" w:rsidRDefault="00221716">
      <w:r w:rsidRPr="00221716">
        <w:drawing>
          <wp:inline distT="0" distB="0" distL="0" distR="0" wp14:anchorId="1AF920EB" wp14:editId="7F0DD49A">
            <wp:extent cx="5731510" cy="151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51130"/>
                    </a:xfrm>
                    <a:prstGeom prst="rect">
                      <a:avLst/>
                    </a:prstGeom>
                  </pic:spPr>
                </pic:pic>
              </a:graphicData>
            </a:graphic>
          </wp:inline>
        </w:drawing>
      </w:r>
    </w:p>
    <w:p w14:paraId="007274B2" w14:textId="7D934651" w:rsidR="00221716" w:rsidRDefault="00221716">
      <w:r>
        <w:t xml:space="preserve">I have chosen these colours because I think that the pink is a good high contrast colour that is clear for highlighting key parts of the website like the nav bar or the info bar at the bottom of the page. The second cream/beige colour will be the background colour as it gives a more friendly impression </w:t>
      </w:r>
      <w:r>
        <w:lastRenderedPageBreak/>
        <w:t>than just white which feels very clinical. The other two colours can be used for extra stuff such as buttons.</w:t>
      </w:r>
    </w:p>
    <w:p w14:paraId="5AC0F966" w14:textId="001210A1" w:rsidR="00902ACF" w:rsidRDefault="00E5040F">
      <w:r w:rsidRPr="00E5040F">
        <w:drawing>
          <wp:inline distT="0" distB="0" distL="0" distR="0" wp14:anchorId="5014A78F" wp14:editId="15BE362A">
            <wp:extent cx="5731510" cy="2345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45055"/>
                    </a:xfrm>
                    <a:prstGeom prst="rect">
                      <a:avLst/>
                    </a:prstGeom>
                  </pic:spPr>
                </pic:pic>
              </a:graphicData>
            </a:graphic>
          </wp:inline>
        </w:drawing>
      </w:r>
    </w:p>
    <w:sectPr w:rsidR="00902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E1"/>
    <w:rsid w:val="001548C2"/>
    <w:rsid w:val="00221716"/>
    <w:rsid w:val="00462964"/>
    <w:rsid w:val="004C0C1B"/>
    <w:rsid w:val="006E6A3C"/>
    <w:rsid w:val="007C1C46"/>
    <w:rsid w:val="008338E1"/>
    <w:rsid w:val="00902ACF"/>
    <w:rsid w:val="00980B32"/>
    <w:rsid w:val="00E50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36AB"/>
  <w15:chartTrackingRefBased/>
  <w15:docId w15:val="{659702D1-FD8C-4D0B-A1E9-ECB36391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2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Alfie Booker</dc:creator>
  <cp:keywords/>
  <dc:description/>
  <cp:lastModifiedBy>Alfie Booker</cp:lastModifiedBy>
  <cp:revision>4</cp:revision>
  <dcterms:created xsi:type="dcterms:W3CDTF">2025-01-23T12:53:00Z</dcterms:created>
  <dcterms:modified xsi:type="dcterms:W3CDTF">2025-01-27T13:56:00Z</dcterms:modified>
</cp:coreProperties>
</file>