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2761"/>
        </w:rPr>
        <w:t>Sales Performance Dashboard</w:t>
      </w:r>
    </w:p>
    <w:p>
      <w:pPr>
        <w:jc w:val="center"/>
      </w:pPr>
      <w:r>
        <w:rPr>
          <w:color w:val="646464"/>
          <w:sz w:val="28"/>
        </w:rPr>
        <w:t>KPI Definition Document</w:t>
      </w:r>
    </w:p>
    <w:p/>
    <w:p>
      <w:pPr>
        <w:pStyle w:val="Heading1"/>
      </w:pPr>
      <w:r>
        <w:t>Executive Summary</w:t>
      </w:r>
    </w:p>
    <w:p>
      <w:r>
        <w:t>This document defines the Key Performance Indicators (KPIs) for the Sales Performance Dashboard designed for regional sales management. The dashboard provides real-time insights into sales performance across products, regions, and time periods, enabling data-driven decision making and strategic planning.</w:t>
      </w:r>
    </w:p>
    <w:p>
      <w:pPr>
        <w:pStyle w:val="Heading1"/>
      </w:pPr>
      <w:r>
        <w:t>Document Purpose</w:t>
      </w:r>
    </w:p>
    <w:p>
      <w:r>
        <w:t>This KPI definition document serves as the foundational reference for all stakeholders involved in sales performance analysis. It establishes standardized metrics, calculation methodologies, and interpretation guidelines to ensure consistent reporting and analysis across the organization.</w:t>
      </w:r>
    </w:p>
    <w:p>
      <w:pPr>
        <w:pStyle w:val="Heading1"/>
      </w:pPr>
      <w:r>
        <w:t>Key Performance Indicators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2761"/>
          </w:tcPr>
          <w:p>
            <w:r>
              <w:rPr>
                <w:b/>
                <w:color w:val="FFFFFF"/>
              </w:rPr>
              <w:t>KPI Name</w:t>
            </w:r>
          </w:p>
        </w:tc>
        <w:tc>
          <w:tcPr>
            <w:tcW w:type="dxa" w:w="2160"/>
            <w:shd w:fill="1E2761"/>
          </w:tcPr>
          <w:p>
            <w:r>
              <w:rPr>
                <w:b/>
                <w:color w:val="FFFFFF"/>
              </w:rPr>
              <w:t>Category</w:t>
            </w:r>
          </w:p>
        </w:tc>
        <w:tc>
          <w:tcPr>
            <w:tcW w:type="dxa" w:w="2160"/>
            <w:shd w:fill="1E2761"/>
          </w:tcPr>
          <w:p>
            <w:r>
              <w:rPr>
                <w:b/>
                <w:color w:val="FFFFFF"/>
              </w:rPr>
              <w:t>Purpose</w:t>
            </w:r>
          </w:p>
        </w:tc>
        <w:tc>
          <w:tcPr>
            <w:tcW w:type="dxa" w:w="2160"/>
            <w:shd w:fill="1E2761"/>
          </w:tcPr>
          <w:p>
            <w:r>
              <w:rPr>
                <w:b/>
                <w:color w:val="FFFFFF"/>
              </w:rPr>
              <w:t>Target</w:t>
            </w:r>
          </w:p>
        </w:tc>
      </w:tr>
      <w:tr>
        <w:tc>
          <w:tcPr>
            <w:tcW w:type="dxa" w:w="2160"/>
          </w:tcPr>
          <w:p>
            <w:r>
              <w:t>Total Revenue</w:t>
            </w:r>
          </w:p>
        </w:tc>
        <w:tc>
          <w:tcPr>
            <w:tcW w:type="dxa" w:w="2160"/>
          </w:tcPr>
          <w:p>
            <w:r>
              <w:t>Financial</w:t>
            </w:r>
          </w:p>
        </w:tc>
        <w:tc>
          <w:tcPr>
            <w:tcW w:type="dxa" w:w="2160"/>
          </w:tcPr>
          <w:p>
            <w:r>
              <w:t>Track overall sales performance</w:t>
            </w:r>
          </w:p>
        </w:tc>
        <w:tc>
          <w:tcPr>
            <w:tcW w:type="dxa" w:w="2160"/>
          </w:tcPr>
          <w:p>
            <w:r>
              <w:t>$6M annually</w:t>
            </w:r>
          </w:p>
        </w:tc>
      </w:tr>
      <w:tr>
        <w:tc>
          <w:tcPr>
            <w:tcW w:type="dxa" w:w="2160"/>
          </w:tcPr>
          <w:p>
            <w:r>
              <w:t>Total Profit</w:t>
            </w:r>
          </w:p>
        </w:tc>
        <w:tc>
          <w:tcPr>
            <w:tcW w:type="dxa" w:w="2160"/>
          </w:tcPr>
          <w:p>
            <w:r>
              <w:t>Financial</w:t>
            </w:r>
          </w:p>
        </w:tc>
        <w:tc>
          <w:tcPr>
            <w:tcW w:type="dxa" w:w="2160"/>
          </w:tcPr>
          <w:p>
            <w:r>
              <w:t>Measure profitability</w:t>
            </w:r>
          </w:p>
        </w:tc>
        <w:tc>
          <w:tcPr>
            <w:tcW w:type="dxa" w:w="2160"/>
          </w:tcPr>
          <w:p>
            <w:r>
              <w:t>$2.4M annually</w:t>
            </w:r>
          </w:p>
        </w:tc>
      </w:tr>
      <w:tr>
        <w:tc>
          <w:tcPr>
            <w:tcW w:type="dxa" w:w="2160"/>
          </w:tcPr>
          <w:p>
            <w:r>
              <w:t>Profit Margin %</w:t>
            </w:r>
          </w:p>
        </w:tc>
        <w:tc>
          <w:tcPr>
            <w:tcW w:type="dxa" w:w="2160"/>
          </w:tcPr>
          <w:p>
            <w:r>
              <w:t>Financial</w:t>
            </w:r>
          </w:p>
        </w:tc>
        <w:tc>
          <w:tcPr>
            <w:tcW w:type="dxa" w:w="2160"/>
          </w:tcPr>
          <w:p>
            <w:r>
              <w:t>Assess pricing efficiency</w:t>
            </w:r>
          </w:p>
        </w:tc>
        <w:tc>
          <w:tcPr>
            <w:tcW w:type="dxa" w:w="2160"/>
          </w:tcPr>
          <w:p>
            <w:r>
              <w:t>35-40%</w:t>
            </w:r>
          </w:p>
        </w:tc>
      </w:tr>
      <w:tr>
        <w:tc>
          <w:tcPr>
            <w:tcW w:type="dxa" w:w="2160"/>
          </w:tcPr>
          <w:p>
            <w:r>
              <w:t>Average Order Value</w:t>
            </w:r>
          </w:p>
        </w:tc>
        <w:tc>
          <w:tcPr>
            <w:tcW w:type="dxa" w:w="2160"/>
          </w:tcPr>
          <w:p>
            <w:r>
              <w:t>Operations</w:t>
            </w:r>
          </w:p>
        </w:tc>
        <w:tc>
          <w:tcPr>
            <w:tcW w:type="dxa" w:w="2160"/>
          </w:tcPr>
          <w:p>
            <w:r>
              <w:t>Monitor transaction size</w:t>
            </w:r>
          </w:p>
        </w:tc>
        <w:tc>
          <w:tcPr>
            <w:tcW w:type="dxa" w:w="2160"/>
          </w:tcPr>
          <w:p>
            <w:r>
              <w:t>$1,200+</w:t>
            </w:r>
          </w:p>
        </w:tc>
      </w:tr>
      <w:tr>
        <w:tc>
          <w:tcPr>
            <w:tcW w:type="dxa" w:w="2160"/>
          </w:tcPr>
          <w:p>
            <w:r>
              <w:t>Total Orders</w:t>
            </w:r>
          </w:p>
        </w:tc>
        <w:tc>
          <w:tcPr>
            <w:tcW w:type="dxa" w:w="2160"/>
          </w:tcPr>
          <w:p>
            <w:r>
              <w:t>Operations</w:t>
            </w:r>
          </w:p>
        </w:tc>
        <w:tc>
          <w:tcPr>
            <w:tcW w:type="dxa" w:w="2160"/>
          </w:tcPr>
          <w:p>
            <w:r>
              <w:t>Track sales volume</w:t>
            </w:r>
          </w:p>
        </w:tc>
        <w:tc>
          <w:tcPr>
            <w:tcW w:type="dxa" w:w="2160"/>
          </w:tcPr>
          <w:p>
            <w:r>
              <w:t>5,000+ annually</w:t>
            </w:r>
          </w:p>
        </w:tc>
      </w:tr>
    </w:tbl>
    <w:p>
      <w:r>
        <w:br w:type="page"/>
      </w:r>
    </w:p>
    <w:p>
      <w:pPr>
        <w:pStyle w:val="Heading1"/>
      </w:pPr>
      <w:r>
        <w:t>Detailed KPI Definitions</w:t>
      </w:r>
    </w:p>
    <w:p>
      <w:pPr>
        <w:pStyle w:val="Heading2"/>
      </w:pPr>
      <w:r>
        <w:t>1. Total Revenue</w:t>
      </w:r>
    </w:p>
    <w:p>
      <w:pPr>
        <w:pStyle w:val="ListBullet"/>
      </w:pPr>
      <w:r>
        <w:rPr>
          <w:b/>
        </w:rPr>
        <w:t>Definition:</w:t>
      </w:r>
    </w:p>
    <w:p>
      <w:pPr>
        <w:pStyle w:val="ListBullet2"/>
      </w:pPr>
      <w:r>
        <w:t>Sum of all sales transactions (Quantity × Unit Price) across all products, regions, and time periods.</w:t>
      </w:r>
    </w:p>
    <w:p>
      <w:pPr>
        <w:pStyle w:val="ListBullet"/>
      </w:pPr>
      <w:r>
        <w:rPr>
          <w:b/>
        </w:rPr>
        <w:t>Calculation Formula:</w:t>
      </w:r>
    </w:p>
    <w:p>
      <w:pPr>
        <w:pStyle w:val="ListBullet2"/>
      </w:pPr>
      <w:r>
        <w:t>Revenue = SUM(Quantity × Unit Price)</w:t>
      </w:r>
    </w:p>
    <w:p>
      <w:pPr>
        <w:pStyle w:val="ListBullet"/>
      </w:pPr>
      <w:r>
        <w:rPr>
          <w:b/>
        </w:rPr>
        <w:t>Business Impact:</w:t>
      </w:r>
    </w:p>
    <w:p>
      <w:pPr>
        <w:pStyle w:val="ListBullet2"/>
      </w:pPr>
      <w:r>
        <w:t>Primary metric for assessing overall business performance and market share growth. Used for forecasting, budgeting, and investor reporting.</w:t>
      </w:r>
    </w:p>
    <w:p>
      <w:pPr>
        <w:pStyle w:val="ListBullet"/>
      </w:pPr>
      <w:r>
        <w:rPr>
          <w:b/>
        </w:rPr>
        <w:t>Monitoring Frequency:</w:t>
      </w:r>
    </w:p>
    <w:p>
      <w:pPr>
        <w:pStyle w:val="ListBullet2"/>
      </w:pPr>
      <w:r>
        <w:t>Daily tracking, Monthly review, Quarterly strategic planning</w:t>
      </w:r>
    </w:p>
    <w:p>
      <w:pPr>
        <w:pStyle w:val="Heading2"/>
      </w:pPr>
      <w:r>
        <w:t>2. Total Profit</w:t>
      </w:r>
    </w:p>
    <w:p>
      <w:pPr>
        <w:pStyle w:val="ListBullet"/>
      </w:pPr>
      <w:r>
        <w:rPr>
          <w:b/>
        </w:rPr>
        <w:t>Definition:</w:t>
      </w:r>
    </w:p>
    <w:p>
      <w:pPr>
        <w:pStyle w:val="ListBullet2"/>
      </w:pPr>
      <w:r>
        <w:t>Net profit after deducting cost of goods sold from total revenue.</w:t>
      </w:r>
    </w:p>
    <w:p>
      <w:pPr>
        <w:pStyle w:val="ListBullet"/>
      </w:pPr>
      <w:r>
        <w:rPr>
          <w:b/>
        </w:rPr>
        <w:t>Calculation Formula:</w:t>
      </w:r>
    </w:p>
    <w:p>
      <w:pPr>
        <w:pStyle w:val="ListBullet2"/>
      </w:pPr>
      <w:r>
        <w:t>Profit = Revenue - Cost of Goods Sold</w:t>
      </w:r>
    </w:p>
    <w:p>
      <w:pPr>
        <w:pStyle w:val="ListBullet"/>
      </w:pPr>
      <w:r>
        <w:rPr>
          <w:b/>
        </w:rPr>
        <w:t>Business Impact:</w:t>
      </w:r>
    </w:p>
    <w:p>
      <w:pPr>
        <w:pStyle w:val="ListBullet2"/>
      </w:pPr>
      <w:r>
        <w:t>Critical indicator of business sustainability and operational efficiency. Directly impacts cash flow and reinvestment capacity.</w:t>
      </w:r>
    </w:p>
    <w:p>
      <w:pPr>
        <w:pStyle w:val="Heading2"/>
      </w:pPr>
      <w:r>
        <w:t>3. Profit Margin Percentage</w:t>
      </w:r>
    </w:p>
    <w:p>
      <w:pPr>
        <w:pStyle w:val="ListBullet"/>
      </w:pPr>
      <w:r>
        <w:rPr>
          <w:b/>
        </w:rPr>
        <w:t>Definition:</w:t>
      </w:r>
    </w:p>
    <w:p>
      <w:pPr>
        <w:pStyle w:val="ListBullet2"/>
      </w:pPr>
      <w:r>
        <w:t>Ratio of profit to revenue, expressed as a percentage. Indicates pricing power and cost control.</w:t>
      </w:r>
    </w:p>
    <w:p>
      <w:pPr>
        <w:pStyle w:val="ListBullet"/>
      </w:pPr>
      <w:r>
        <w:rPr>
          <w:b/>
        </w:rPr>
        <w:t>Calculation Formula:</w:t>
      </w:r>
    </w:p>
    <w:p>
      <w:pPr>
        <w:pStyle w:val="ListBullet2"/>
      </w:pPr>
      <w:r>
        <w:t>Profit Margin % = (Total Profit ÷ Total Revenue) × 100</w:t>
      </w:r>
    </w:p>
    <w:p>
      <w:pPr>
        <w:pStyle w:val="ListBullet"/>
      </w:pPr>
      <w:r>
        <w:rPr>
          <w:b/>
        </w:rPr>
        <w:t>Target Ranges:</w:t>
      </w:r>
    </w:p>
    <w:p>
      <w:pPr>
        <w:pStyle w:val="ListBullet2"/>
      </w:pPr>
      <w:r>
        <w:t>Excellent: &gt;40% | Good: 35-40% | Needs Improvement: &lt;35%</w:t>
      </w:r>
    </w:p>
    <w:p>
      <w:pPr>
        <w:pStyle w:val="ListBullet"/>
      </w:pPr>
      <w:r>
        <w:rPr>
          <w:b/>
        </w:rPr>
        <w:t>Business Impact:</w:t>
      </w:r>
    </w:p>
    <w:p>
      <w:pPr>
        <w:pStyle w:val="ListBullet2"/>
      </w:pPr>
      <w:r>
        <w:t>Measures pricing strategy effectiveness and operational efficiency. Used for competitive analysis and strategic pricing decisions.</w:t>
      </w:r>
    </w:p>
    <w:p>
      <w:pPr>
        <w:pStyle w:val="Heading2"/>
      </w:pPr>
      <w:r>
        <w:t>4. Average Order Value (AOV)</w:t>
      </w:r>
    </w:p>
    <w:p>
      <w:pPr>
        <w:pStyle w:val="ListBullet"/>
      </w:pPr>
      <w:r>
        <w:rPr>
          <w:b/>
        </w:rPr>
        <w:t>Definition:</w:t>
      </w:r>
    </w:p>
    <w:p>
      <w:pPr>
        <w:pStyle w:val="ListBullet2"/>
      </w:pPr>
      <w:r>
        <w:t>Mean revenue generated per transaction. Key metric for upselling and cross-selling strategies.</w:t>
      </w:r>
    </w:p>
    <w:p>
      <w:pPr>
        <w:pStyle w:val="ListBullet"/>
      </w:pPr>
      <w:r>
        <w:rPr>
          <w:b/>
        </w:rPr>
        <w:t>Calculation Formula:</w:t>
      </w:r>
    </w:p>
    <w:p>
      <w:pPr>
        <w:pStyle w:val="ListBullet2"/>
      </w:pPr>
      <w:r>
        <w:t>AOV = Total Revenue ÷ Number of Orders</w:t>
      </w:r>
    </w:p>
    <w:p>
      <w:pPr>
        <w:pStyle w:val="ListBullet"/>
      </w:pPr>
      <w:r>
        <w:rPr>
          <w:b/>
        </w:rPr>
        <w:t>Strategic Applications:</w:t>
      </w:r>
    </w:p>
    <w:p>
      <w:pPr>
        <w:pStyle w:val="ListBullet2"/>
      </w:pPr>
      <w:r>
        <w:t>Identifies opportunities for product bundling, premium offerings, and customer segmentation.</w:t>
      </w:r>
    </w:p>
    <w:p>
      <w:pPr>
        <w:pStyle w:val="Heading2"/>
      </w:pPr>
      <w:r>
        <w:t>5. Total Orders</w:t>
      </w:r>
    </w:p>
    <w:p>
      <w:pPr>
        <w:pStyle w:val="ListBullet"/>
      </w:pPr>
      <w:r>
        <w:rPr>
          <w:b/>
        </w:rPr>
        <w:t>Definition:</w:t>
      </w:r>
    </w:p>
    <w:p>
      <w:pPr>
        <w:pStyle w:val="ListBullet2"/>
      </w:pPr>
      <w:r>
        <w:t>Total number of unique transactions completed in a given period.</w:t>
      </w:r>
    </w:p>
    <w:p>
      <w:pPr>
        <w:pStyle w:val="ListBullet"/>
      </w:pPr>
      <w:r>
        <w:rPr>
          <w:b/>
        </w:rPr>
        <w:t>Business Impact:</w:t>
      </w:r>
    </w:p>
    <w:p>
      <w:pPr>
        <w:pStyle w:val="ListBullet2"/>
      </w:pPr>
      <w:r>
        <w:t>Indicates market penetration and customer acquisition success. Complements revenue metrics to provide volume vs. value insights.</w:t>
      </w:r>
    </w:p>
    <w:p>
      <w:r>
        <w:br w:type="page"/>
      </w:r>
    </w:p>
    <w:p>
      <w:pPr>
        <w:pStyle w:val="Heading1"/>
      </w:pPr>
      <w:r>
        <w:t>Regional Performance Metrics</w:t>
      </w:r>
    </w:p>
    <w:p>
      <w:r>
        <w:t>Regional KPIs enable comparison across sales territories and identification of high-performing markets. Each region is evaluated on:</w:t>
      </w:r>
    </w:p>
    <w:p>
      <w:pPr>
        <w:pStyle w:val="ListBullet"/>
      </w:pPr>
      <w:r>
        <w:t>Total Revenue by Region</w:t>
      </w:r>
    </w:p>
    <w:p>
      <w:pPr>
        <w:pStyle w:val="ListBullet"/>
      </w:pPr>
      <w:r>
        <w:t>Total Profit by Region</w:t>
      </w:r>
    </w:p>
    <w:p>
      <w:pPr>
        <w:pStyle w:val="ListBullet"/>
      </w:pPr>
      <w:r>
        <w:t>Regional Profit Margin %</w:t>
      </w:r>
    </w:p>
    <w:p>
      <w:pPr>
        <w:pStyle w:val="ListBullet"/>
      </w:pPr>
      <w:r>
        <w:t>Market Share by Region</w:t>
      </w:r>
    </w:p>
    <w:p>
      <w:pPr>
        <w:pStyle w:val="ListBullet"/>
      </w:pPr>
      <w:r>
        <w:t>Year-over-Year Growth Rate</w:t>
      </w:r>
    </w:p>
    <w:p>
      <w:pPr>
        <w:pStyle w:val="Heading1"/>
      </w:pPr>
      <w:r>
        <w:t>Product Performance Metrics</w:t>
      </w:r>
    </w:p>
    <w:p>
      <w:r>
        <w:t>Product-level KPIs identify bestsellers, underperformers, and margin optimization opportunities:</w:t>
      </w:r>
    </w:p>
    <w:p>
      <w:pPr>
        <w:pStyle w:val="ListBullet"/>
      </w:pPr>
      <w:r>
        <w:t>Units Sold by Product</w:t>
      </w:r>
    </w:p>
    <w:p>
      <w:pPr>
        <w:pStyle w:val="ListBullet"/>
      </w:pPr>
      <w:r>
        <w:t>Revenue Contribution by Product</w:t>
      </w:r>
    </w:p>
    <w:p>
      <w:pPr>
        <w:pStyle w:val="ListBullet"/>
      </w:pPr>
      <w:r>
        <w:t>Profit Margin % by Product</w:t>
      </w:r>
    </w:p>
    <w:p>
      <w:pPr>
        <w:pStyle w:val="ListBullet"/>
      </w:pPr>
      <w:r>
        <w:t>Performance vs. Target Margin</w:t>
      </w:r>
    </w:p>
    <w:p>
      <w:pPr>
        <w:pStyle w:val="ListBullet"/>
      </w:pPr>
      <w:r>
        <w:t>Product Mix Analysis</w:t>
      </w:r>
    </w:p>
    <w:p>
      <w:pPr>
        <w:pStyle w:val="Heading1"/>
      </w:pPr>
      <w:r>
        <w:t>Data Sources and Quality</w:t>
      </w:r>
    </w:p>
    <w:p>
      <w:pPr>
        <w:pStyle w:val="ListBullet"/>
      </w:pPr>
      <w:r>
        <w:rPr>
          <w:b/>
        </w:rPr>
        <w:t>Primary Data Sources:</w:t>
      </w:r>
    </w:p>
    <w:p>
      <w:pPr>
        <w:pStyle w:val="ListBullet2"/>
      </w:pPr>
      <w:r>
        <w:t>Sales transaction database (updated daily)</w:t>
      </w:r>
    </w:p>
    <w:p>
      <w:pPr>
        <w:pStyle w:val="ListBullet2"/>
      </w:pPr>
      <w:r>
        <w:t>Product master data (ERP system)</w:t>
      </w:r>
    </w:p>
    <w:p>
      <w:pPr>
        <w:pStyle w:val="ListBullet2"/>
      </w:pPr>
      <w:r>
        <w:t>Regional territory mappings</w:t>
      </w:r>
    </w:p>
    <w:p>
      <w:pPr>
        <w:pStyle w:val="ListBullet"/>
      </w:pPr>
      <w:r>
        <w:rPr>
          <w:b/>
        </w:rPr>
        <w:t>Data Quality Measures:</w:t>
      </w:r>
    </w:p>
    <w:p>
      <w:pPr>
        <w:pStyle w:val="ListBullet2"/>
      </w:pPr>
      <w:r>
        <w:t>Automated data validation rules</w:t>
      </w:r>
    </w:p>
    <w:p>
      <w:pPr>
        <w:pStyle w:val="ListBullet2"/>
      </w:pPr>
      <w:r>
        <w:t>Monthly reconciliation with financial systems</w:t>
      </w:r>
    </w:p>
    <w:p>
      <w:pPr>
        <w:pStyle w:val="ListBullet2"/>
      </w:pPr>
      <w:r>
        <w:t>Real-time error detection and alerting</w:t>
      </w:r>
    </w:p>
    <w:p>
      <w:pPr>
        <w:pStyle w:val="Heading1"/>
      </w:pPr>
      <w:r>
        <w:t>Stakeholder Roles</w:t>
      </w:r>
    </w:p>
    <w:p>
      <w:pPr>
        <w:pStyle w:val="ListBullet"/>
      </w:pPr>
      <w:r>
        <w:rPr>
          <w:b/>
        </w:rPr>
        <w:t xml:space="preserve">Regional Sales Managers: </w:t>
      </w:r>
      <w:r>
        <w:t>Primary users - monitor team performance and territory metrics</w:t>
      </w:r>
    </w:p>
    <w:p>
      <w:pPr>
        <w:pStyle w:val="ListBullet"/>
      </w:pPr>
      <w:r>
        <w:rPr>
          <w:b/>
        </w:rPr>
        <w:t xml:space="preserve">Executive Leadership: </w:t>
      </w:r>
      <w:r>
        <w:t>Strategic oversight - review high-level trends and forecasts</w:t>
      </w:r>
    </w:p>
    <w:p>
      <w:pPr>
        <w:pStyle w:val="ListBullet"/>
      </w:pPr>
      <w:r>
        <w:rPr>
          <w:b/>
        </w:rPr>
        <w:t xml:space="preserve">Product Managers: </w:t>
      </w:r>
      <w:r>
        <w:t>Product optimization - analyze product performance and margins</w:t>
      </w:r>
    </w:p>
    <w:p>
      <w:pPr>
        <w:pStyle w:val="ListBullet"/>
      </w:pPr>
      <w:r>
        <w:rPr>
          <w:b/>
        </w:rPr>
        <w:t xml:space="preserve">Finance Team: </w:t>
      </w:r>
      <w:r>
        <w:t>Validation - ensure alignment with financial reporting</w:t>
      </w:r>
    </w:p>
    <w:p>
      <w:pPr>
        <w:pStyle w:val="Heading1"/>
      </w:pPr>
      <w:r>
        <w:t>Document Control</w:t>
      </w:r>
    </w:p>
    <w:p>
      <w:r>
        <w:t>Version: 1.0</w:t>
      </w:r>
    </w:p>
    <w:p>
      <w:r>
        <w:t>Last Updated: February 2026</w:t>
      </w:r>
    </w:p>
    <w:p>
      <w:r>
        <w:t>Next Review Date: August 2026</w:t>
      </w:r>
    </w:p>
    <w:p>
      <w:r>
        <w:t>Approved By: Sales Director &amp; Analytics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