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04366382" w:displacedByCustomXml="next"/>
    <w:sdt>
      <w:sdtPr>
        <w:id w:val="1783679632"/>
        <w:docPartObj>
          <w:docPartGallery w:val="Cover Pages"/>
          <w:docPartUnique/>
        </w:docPartObj>
      </w:sdtPr>
      <w:sdtContent>
        <w:tbl>
          <w:tblPr>
            <w:tblStyle w:val="Svtlmkatabulky1"/>
            <w:tblW w:w="5002" w:type="pct"/>
            <w:tblBorders>
              <w:top w:val="single" w:sz="12" w:space="0" w:color="FFC000" w:themeColor="accent1"/>
              <w:left w:val="single" w:sz="12" w:space="0" w:color="FFC000" w:themeColor="accent1"/>
              <w:bottom w:val="single" w:sz="12" w:space="0" w:color="FFC000" w:themeColor="accent1"/>
              <w:right w:val="single" w:sz="12" w:space="0" w:color="FFC000" w:themeColor="accent1"/>
              <w:insideH w:val="none" w:sz="0" w:space="0" w:color="auto"/>
              <w:insideV w:val="none" w:sz="0" w:space="0" w:color="auto"/>
            </w:tblBorders>
            <w:tblLook w:val="04A0" w:firstRow="1" w:lastRow="0" w:firstColumn="1" w:lastColumn="0" w:noHBand="0" w:noVBand="1"/>
          </w:tblPr>
          <w:tblGrid>
            <w:gridCol w:w="6537"/>
            <w:gridCol w:w="2755"/>
          </w:tblGrid>
          <w:tr w:rsidR="009C075E" w14:paraId="636AF769" w14:textId="77777777" w:rsidTr="00B971F6">
            <w:trPr>
              <w:trHeight w:val="558"/>
            </w:trPr>
            <w:tc>
              <w:tcPr>
                <w:tcW w:w="6537" w:type="dxa"/>
                <w:vAlign w:val="bottom"/>
              </w:tcPr>
              <w:p w14:paraId="41534ECB" w14:textId="4954D515" w:rsidR="009C075E" w:rsidRDefault="009C075E" w:rsidP="006B0D21">
                <w:pPr>
                  <w:spacing w:before="60" w:after="60"/>
                </w:pPr>
                <w:r w:rsidRPr="006B0D21">
                  <w:rPr>
                    <w:sz w:val="28"/>
                    <w:szCs w:val="28"/>
                  </w:rPr>
                  <w:t>Kabinet výuky obecné fyziky, UK MFF</w:t>
                </w:r>
              </w:p>
            </w:tc>
            <w:tc>
              <w:tcPr>
                <w:tcW w:w="2755" w:type="dxa"/>
                <w:vMerge w:val="restart"/>
                <w:vAlign w:val="center"/>
              </w:tcPr>
              <w:p w14:paraId="34029DC2" w14:textId="77777777" w:rsidR="009C075E" w:rsidRDefault="009C075E" w:rsidP="006B0D21">
                <w:pPr>
                  <w:spacing w:before="60" w:after="60"/>
                  <w:jc w:val="right"/>
                </w:pPr>
                <w:r>
                  <w:rPr>
                    <w:noProof/>
                  </w:rPr>
                  <w:drawing>
                    <wp:inline distT="0" distB="0" distL="0" distR="0" wp14:anchorId="1547BBEE" wp14:editId="3A1AF0D8">
                      <wp:extent cx="1440000" cy="849600"/>
                      <wp:effectExtent l="0" t="0" r="8255" b="825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849600"/>
                              </a:xfrm>
                              <a:prstGeom prst="rect">
                                <a:avLst/>
                              </a:prstGeom>
                            </pic:spPr>
                          </pic:pic>
                        </a:graphicData>
                      </a:graphic>
                    </wp:inline>
                  </w:drawing>
                </w:r>
              </w:p>
            </w:tc>
          </w:tr>
          <w:tr w:rsidR="009C075E" w14:paraId="310713DC" w14:textId="77777777" w:rsidTr="00B971F6">
            <w:trPr>
              <w:trHeight w:val="712"/>
            </w:trPr>
            <w:tc>
              <w:tcPr>
                <w:tcW w:w="6537" w:type="dxa"/>
                <w:vAlign w:val="bottom"/>
              </w:tcPr>
              <w:p w14:paraId="19A2727B" w14:textId="4C2FBC02" w:rsidR="009C075E" w:rsidRPr="00532B96" w:rsidRDefault="009C075E" w:rsidP="006B0D21">
                <w:pPr>
                  <w:spacing w:before="60" w:after="60"/>
                  <w:rPr>
                    <w:sz w:val="44"/>
                    <w:szCs w:val="44"/>
                  </w:rPr>
                </w:pPr>
                <w:r w:rsidRPr="00532B96">
                  <w:rPr>
                    <w:sz w:val="44"/>
                    <w:szCs w:val="44"/>
                  </w:rPr>
                  <w:t xml:space="preserve">Fyzikální praktikum </w:t>
                </w:r>
                <w:sdt>
                  <w:sdtPr>
                    <w:rPr>
                      <w:sz w:val="44"/>
                      <w:szCs w:val="44"/>
                    </w:rPr>
                    <w:id w:val="143782333"/>
                    <w:placeholder>
                      <w:docPart w:val="DefaultPlaceholder_-1854013438"/>
                    </w:placeholder>
                    <w:comboBox>
                      <w:listItem w:displayText="I" w:value="I"/>
                      <w:listItem w:displayText="II" w:value="II"/>
                      <w:listItem w:displayText="III" w:value="III"/>
                      <w:listItem w:displayText="IV" w:value="IV"/>
                    </w:comboBox>
                  </w:sdtPr>
                  <w:sdtContent>
                    <w:r w:rsidR="00DC3D5C">
                      <w:rPr>
                        <w:sz w:val="44"/>
                        <w:szCs w:val="44"/>
                      </w:rPr>
                      <w:t>I</w:t>
                    </w:r>
                  </w:sdtContent>
                </w:sdt>
              </w:p>
            </w:tc>
            <w:tc>
              <w:tcPr>
                <w:tcW w:w="2755" w:type="dxa"/>
                <w:vMerge/>
              </w:tcPr>
              <w:p w14:paraId="080E8B6A" w14:textId="77777777" w:rsidR="009C075E" w:rsidRDefault="009C075E" w:rsidP="006B0D21">
                <w:pPr>
                  <w:spacing w:before="60" w:after="60"/>
                </w:pPr>
              </w:p>
            </w:tc>
          </w:tr>
          <w:tr w:rsidR="009C075E" w14:paraId="2CC5DE60" w14:textId="77777777" w:rsidTr="00B971F6">
            <w:trPr>
              <w:trHeight w:val="468"/>
            </w:trPr>
            <w:tc>
              <w:tcPr>
                <w:tcW w:w="9292" w:type="dxa"/>
                <w:gridSpan w:val="2"/>
              </w:tcPr>
              <w:p w14:paraId="7791BB28" w14:textId="77777777" w:rsidR="009C075E" w:rsidRDefault="009C075E" w:rsidP="006B0D21">
                <w:pPr>
                  <w:spacing w:before="60" w:after="60"/>
                </w:pPr>
              </w:p>
            </w:tc>
          </w:tr>
          <w:tr w:rsidR="00B971F6" w14:paraId="522A5A7C" w14:textId="77777777" w:rsidTr="00CE653F">
            <w:tc>
              <w:tcPr>
                <w:tcW w:w="9292" w:type="dxa"/>
                <w:gridSpan w:val="2"/>
                <w:vAlign w:val="center"/>
              </w:tcPr>
              <w:p w14:paraId="5AA6F5A3" w14:textId="18E96CBF" w:rsidR="00B971F6" w:rsidRDefault="00B971F6" w:rsidP="006B0D21">
                <w:pPr>
                  <w:spacing w:before="60" w:after="60"/>
                </w:pPr>
                <w:r>
                  <w:t xml:space="preserve">Úloha č. </w:t>
                </w:r>
                <w:r w:rsidR="006962E2">
                  <w:t>1</w:t>
                </w:r>
                <w:r w:rsidR="00520DE2">
                  <w:t>9</w:t>
                </w:r>
              </w:p>
            </w:tc>
          </w:tr>
          <w:tr w:rsidR="00B971F6" w14:paraId="302AA5C1" w14:textId="77777777" w:rsidTr="0022178C">
            <w:tc>
              <w:tcPr>
                <w:tcW w:w="9292" w:type="dxa"/>
                <w:gridSpan w:val="2"/>
                <w:vAlign w:val="center"/>
              </w:tcPr>
              <w:p w14:paraId="105536F9" w14:textId="607EF2E3" w:rsidR="00B971F6" w:rsidRDefault="00B971F6" w:rsidP="006B0D21">
                <w:pPr>
                  <w:spacing w:before="60" w:after="60"/>
                </w:pPr>
                <w:r>
                  <w:t xml:space="preserve">Název úlohy: </w:t>
                </w:r>
                <w:sdt>
                  <w:sdtPr>
                    <w:id w:val="2103213822"/>
                    <w:placeholder>
                      <w:docPart w:val="78AEE7A10883420288E0676F14B482E0"/>
                    </w:placeholder>
                    <w:text/>
                  </w:sdtPr>
                  <w:sdtContent>
                    <w:r w:rsidR="006962E2">
                      <w:t>Volný pád koule ve viskózní kapalině</w:t>
                    </w:r>
                  </w:sdtContent>
                </w:sdt>
              </w:p>
            </w:tc>
          </w:tr>
          <w:tr w:rsidR="00B971F6" w14:paraId="69B6179B" w14:textId="77777777" w:rsidTr="001806C5">
            <w:tc>
              <w:tcPr>
                <w:tcW w:w="9292" w:type="dxa"/>
                <w:gridSpan w:val="2"/>
                <w:vAlign w:val="center"/>
              </w:tcPr>
              <w:p w14:paraId="15333CF4" w14:textId="74FF7280" w:rsidR="00B971F6" w:rsidRDefault="00B971F6" w:rsidP="006B0D21">
                <w:pPr>
                  <w:spacing w:before="60" w:after="60"/>
                </w:pPr>
                <w:r>
                  <w:t xml:space="preserve">Jméno: </w:t>
                </w:r>
                <w:sdt>
                  <w:sdtPr>
                    <w:id w:val="-64188072"/>
                    <w:placeholder>
                      <w:docPart w:val="388F9BA7A5D54797AFD2C48AFF5D6AD9"/>
                    </w:placeholder>
                    <w:text/>
                  </w:sdtPr>
                  <w:sdtContent>
                    <w:r>
                      <w:t>David Němec                                                Studijní skupina: FP-F1X.18´P</w:t>
                    </w:r>
                  </w:sdtContent>
                </w:sdt>
              </w:p>
            </w:tc>
          </w:tr>
          <w:tr w:rsidR="00B971F6" w14:paraId="1DDC5077" w14:textId="77777777" w:rsidTr="004D0E8D">
            <w:tc>
              <w:tcPr>
                <w:tcW w:w="9292" w:type="dxa"/>
                <w:gridSpan w:val="2"/>
                <w:vAlign w:val="center"/>
              </w:tcPr>
              <w:p w14:paraId="6F90B77E" w14:textId="0BE350C3" w:rsidR="00B971F6" w:rsidRDefault="00B971F6" w:rsidP="006B0D21">
                <w:pPr>
                  <w:spacing w:before="60" w:after="60"/>
                </w:pPr>
                <w:r>
                  <w:t xml:space="preserve">Datum měření: </w:t>
                </w:r>
                <w:sdt>
                  <w:sdtPr>
                    <w:id w:val="-433065019"/>
                    <w:date w:fullDate="2025-03-31T00:00:00Z">
                      <w:dateFormat w:val="d.M.yyyy"/>
                      <w:lid w:val="cs-CZ"/>
                      <w:storeMappedDataAs w:val="dateTime"/>
                      <w:calendar w:val="gregorian"/>
                    </w:date>
                  </w:sdtPr>
                  <w:sdtContent>
                    <w:r w:rsidR="006962E2">
                      <w:t>31</w:t>
                    </w:r>
                    <w:r>
                      <w:t>.</w:t>
                    </w:r>
                    <w:r w:rsidR="008306B2">
                      <w:t>3</w:t>
                    </w:r>
                    <w:r>
                      <w:t>.2025</w:t>
                    </w:r>
                  </w:sdtContent>
                </w:sdt>
                <w:r>
                  <w:t xml:space="preserve">                                         Datum odevzdání: </w:t>
                </w:r>
                <w:r w:rsidR="00DC06DC">
                  <w:t>7</w:t>
                </w:r>
                <w:r w:rsidR="005479A0">
                  <w:t>.</w:t>
                </w:r>
                <w:r w:rsidR="006962E2">
                  <w:t>4</w:t>
                </w:r>
                <w:r w:rsidR="005479A0">
                  <w:t>.2025</w:t>
                </w:r>
              </w:p>
            </w:tc>
          </w:tr>
        </w:tbl>
        <w:p w14:paraId="2807AA17" w14:textId="77777777" w:rsidR="009C075E" w:rsidRDefault="009C075E" w:rsidP="00E00125"/>
        <w:p w14:paraId="49150B6C" w14:textId="77777777" w:rsidR="009C075E" w:rsidRDefault="009C075E" w:rsidP="00E00125">
          <w:r>
            <w:t>Připomínky opravujícího:</w:t>
          </w:r>
        </w:p>
        <w:p w14:paraId="47640A9F" w14:textId="77777777" w:rsidR="009C075E" w:rsidRDefault="009C075E" w:rsidP="00E00125"/>
        <w:p w14:paraId="63F84E2D" w14:textId="77777777" w:rsidR="009C075E" w:rsidRDefault="009C075E" w:rsidP="00E00125"/>
        <w:p w14:paraId="47DBFB13" w14:textId="77777777" w:rsidR="009C075E" w:rsidRDefault="009C075E" w:rsidP="00E00125"/>
        <w:p w14:paraId="5D3BE2DD" w14:textId="77777777" w:rsidR="009C075E" w:rsidRDefault="009C075E" w:rsidP="00E00125"/>
        <w:p w14:paraId="5D7B25C1" w14:textId="77777777" w:rsidR="009C075E" w:rsidRDefault="009C075E" w:rsidP="00E00125"/>
        <w:p w14:paraId="5403B61E" w14:textId="577EF029" w:rsidR="009C075E" w:rsidRDefault="009C075E" w:rsidP="00E00125"/>
        <w:p w14:paraId="3BD04AC2" w14:textId="77777777" w:rsidR="00DC3D5C" w:rsidRDefault="00DC3D5C" w:rsidP="00E00125"/>
        <w:p w14:paraId="2D6E75D7" w14:textId="77777777" w:rsidR="009C075E" w:rsidRDefault="009C075E" w:rsidP="00E00125"/>
        <w:tbl>
          <w:tblPr>
            <w:tblW w:w="904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04"/>
            <w:gridCol w:w="2475"/>
            <w:gridCol w:w="2765"/>
          </w:tblGrid>
          <w:tr w:rsidR="009C075E" w14:paraId="47DF4893" w14:textId="77777777" w:rsidTr="00E00125">
            <w:trPr>
              <w:trHeight w:val="540"/>
              <w:jc w:val="center"/>
            </w:trPr>
            <w:tc>
              <w:tcPr>
                <w:tcW w:w="3705" w:type="dxa"/>
                <w:vAlign w:val="center"/>
              </w:tcPr>
              <w:p w14:paraId="01AB83E3" w14:textId="77777777" w:rsidR="009C075E" w:rsidRDefault="009C075E" w:rsidP="006B0D21">
                <w:pPr>
                  <w:spacing w:after="0"/>
                </w:pPr>
              </w:p>
            </w:tc>
            <w:tc>
              <w:tcPr>
                <w:tcW w:w="2410" w:type="dxa"/>
                <w:vAlign w:val="center"/>
              </w:tcPr>
              <w:p w14:paraId="2BEF5995" w14:textId="77777777" w:rsidR="009C075E" w:rsidRPr="00910521" w:rsidRDefault="009C075E" w:rsidP="006B0D21">
                <w:pPr>
                  <w:spacing w:after="0"/>
                  <w:ind w:left="159"/>
                  <w:jc w:val="center"/>
                </w:pPr>
                <w:r>
                  <w:t>M</w:t>
                </w:r>
                <w:r w:rsidRPr="00910521">
                  <w:t>ožný počet bodů</w:t>
                </w:r>
              </w:p>
            </w:tc>
            <w:tc>
              <w:tcPr>
                <w:tcW w:w="2693" w:type="dxa"/>
                <w:vAlign w:val="center"/>
              </w:tcPr>
              <w:p w14:paraId="184C72DD" w14:textId="77777777" w:rsidR="009C075E" w:rsidRPr="00910521" w:rsidRDefault="009C075E" w:rsidP="006B0D21">
                <w:pPr>
                  <w:spacing w:after="0"/>
                  <w:jc w:val="center"/>
                </w:pPr>
                <w:r>
                  <w:t>U</w:t>
                </w:r>
                <w:r w:rsidRPr="00910521">
                  <w:t>dělený počet bodů</w:t>
                </w:r>
              </w:p>
            </w:tc>
          </w:tr>
          <w:tr w:rsidR="009C075E" w14:paraId="2DEF69FF" w14:textId="77777777" w:rsidTr="00E00125">
            <w:trPr>
              <w:trHeight w:val="540"/>
              <w:jc w:val="center"/>
            </w:trPr>
            <w:tc>
              <w:tcPr>
                <w:tcW w:w="3705" w:type="dxa"/>
                <w:vAlign w:val="center"/>
              </w:tcPr>
              <w:p w14:paraId="5BF00365" w14:textId="77777777" w:rsidR="009C075E" w:rsidRDefault="009C075E" w:rsidP="006B0D21">
                <w:pPr>
                  <w:spacing w:after="0"/>
                </w:pPr>
                <w:r>
                  <w:t>Teoretická část</w:t>
                </w:r>
              </w:p>
            </w:tc>
            <w:tc>
              <w:tcPr>
                <w:tcW w:w="2410" w:type="dxa"/>
                <w:vAlign w:val="center"/>
              </w:tcPr>
              <w:p w14:paraId="21BF2B49" w14:textId="77777777" w:rsidR="009C075E" w:rsidRDefault="009C075E" w:rsidP="006B0D21">
                <w:pPr>
                  <w:spacing w:after="0"/>
                  <w:jc w:val="center"/>
                </w:pPr>
                <w:r>
                  <w:t>0–2</w:t>
                </w:r>
              </w:p>
            </w:tc>
            <w:tc>
              <w:tcPr>
                <w:tcW w:w="2693" w:type="dxa"/>
                <w:vAlign w:val="center"/>
              </w:tcPr>
              <w:p w14:paraId="3DEC5115" w14:textId="77777777" w:rsidR="009C075E" w:rsidRDefault="009C075E" w:rsidP="006B0D21">
                <w:pPr>
                  <w:spacing w:after="0"/>
                  <w:jc w:val="center"/>
                </w:pPr>
              </w:p>
            </w:tc>
          </w:tr>
          <w:tr w:rsidR="009C075E" w14:paraId="25B4617E" w14:textId="77777777" w:rsidTr="00E00125">
            <w:trPr>
              <w:trHeight w:val="540"/>
              <w:jc w:val="center"/>
            </w:trPr>
            <w:tc>
              <w:tcPr>
                <w:tcW w:w="3705" w:type="dxa"/>
                <w:vAlign w:val="center"/>
              </w:tcPr>
              <w:p w14:paraId="54C22D88" w14:textId="77777777" w:rsidR="009C075E" w:rsidRDefault="009C075E" w:rsidP="006B0D21">
                <w:pPr>
                  <w:spacing w:after="0"/>
                </w:pPr>
                <w:r>
                  <w:t>Výsledky a zpracování měření</w:t>
                </w:r>
              </w:p>
            </w:tc>
            <w:tc>
              <w:tcPr>
                <w:tcW w:w="2410" w:type="dxa"/>
                <w:vAlign w:val="center"/>
              </w:tcPr>
              <w:p w14:paraId="3859A8B4" w14:textId="77777777" w:rsidR="009C075E" w:rsidRDefault="009C075E" w:rsidP="006B0D21">
                <w:pPr>
                  <w:spacing w:after="0"/>
                  <w:jc w:val="center"/>
                </w:pPr>
                <w:r>
                  <w:t>0–9</w:t>
                </w:r>
              </w:p>
            </w:tc>
            <w:tc>
              <w:tcPr>
                <w:tcW w:w="2693" w:type="dxa"/>
                <w:vAlign w:val="center"/>
              </w:tcPr>
              <w:p w14:paraId="62A9C340" w14:textId="77777777" w:rsidR="009C075E" w:rsidRDefault="009C075E" w:rsidP="006B0D21">
                <w:pPr>
                  <w:spacing w:after="0"/>
                  <w:jc w:val="center"/>
                </w:pPr>
              </w:p>
            </w:tc>
          </w:tr>
          <w:tr w:rsidR="009C075E" w14:paraId="6EE19C90" w14:textId="77777777" w:rsidTr="00E00125">
            <w:trPr>
              <w:trHeight w:val="540"/>
              <w:jc w:val="center"/>
            </w:trPr>
            <w:tc>
              <w:tcPr>
                <w:tcW w:w="3705" w:type="dxa"/>
                <w:vAlign w:val="center"/>
              </w:tcPr>
              <w:p w14:paraId="140CE030" w14:textId="77777777" w:rsidR="009C075E" w:rsidRDefault="009C075E" w:rsidP="006B0D21">
                <w:pPr>
                  <w:spacing w:after="0"/>
                </w:pPr>
                <w:r>
                  <w:t>Diskuse výsledků</w:t>
                </w:r>
              </w:p>
            </w:tc>
            <w:tc>
              <w:tcPr>
                <w:tcW w:w="2410" w:type="dxa"/>
                <w:vAlign w:val="center"/>
              </w:tcPr>
              <w:p w14:paraId="4D015ADE" w14:textId="77777777" w:rsidR="009C075E" w:rsidRDefault="009C075E" w:rsidP="006B0D21">
                <w:pPr>
                  <w:spacing w:after="0"/>
                  <w:jc w:val="center"/>
                </w:pPr>
                <w:r>
                  <w:t>0–4</w:t>
                </w:r>
              </w:p>
            </w:tc>
            <w:tc>
              <w:tcPr>
                <w:tcW w:w="2693" w:type="dxa"/>
                <w:vAlign w:val="center"/>
              </w:tcPr>
              <w:p w14:paraId="4807D0C9" w14:textId="77777777" w:rsidR="009C075E" w:rsidRDefault="009C075E" w:rsidP="006B0D21">
                <w:pPr>
                  <w:spacing w:after="0"/>
                  <w:jc w:val="center"/>
                </w:pPr>
              </w:p>
            </w:tc>
          </w:tr>
          <w:tr w:rsidR="009C075E" w14:paraId="4B893A3E" w14:textId="77777777" w:rsidTr="00E00125">
            <w:trPr>
              <w:trHeight w:val="540"/>
              <w:jc w:val="center"/>
            </w:trPr>
            <w:tc>
              <w:tcPr>
                <w:tcW w:w="3705" w:type="dxa"/>
                <w:vAlign w:val="center"/>
              </w:tcPr>
              <w:p w14:paraId="60402F94" w14:textId="77777777" w:rsidR="009C075E" w:rsidRDefault="009C075E" w:rsidP="006B0D21">
                <w:pPr>
                  <w:spacing w:after="0"/>
                </w:pPr>
                <w:r>
                  <w:t>Závěr</w:t>
                </w:r>
              </w:p>
            </w:tc>
            <w:tc>
              <w:tcPr>
                <w:tcW w:w="2410" w:type="dxa"/>
                <w:vAlign w:val="center"/>
              </w:tcPr>
              <w:p w14:paraId="196E36EE" w14:textId="77777777" w:rsidR="009C075E" w:rsidRDefault="009C075E" w:rsidP="006B0D21">
                <w:pPr>
                  <w:spacing w:after="0"/>
                  <w:jc w:val="center"/>
                </w:pPr>
                <w:r>
                  <w:t>0–1</w:t>
                </w:r>
              </w:p>
            </w:tc>
            <w:tc>
              <w:tcPr>
                <w:tcW w:w="2693" w:type="dxa"/>
                <w:vAlign w:val="center"/>
              </w:tcPr>
              <w:p w14:paraId="343E0D19" w14:textId="77777777" w:rsidR="009C075E" w:rsidRDefault="009C075E" w:rsidP="006B0D21">
                <w:pPr>
                  <w:spacing w:after="0"/>
                  <w:jc w:val="center"/>
                </w:pPr>
              </w:p>
            </w:tc>
          </w:tr>
          <w:tr w:rsidR="009C075E" w14:paraId="305C4BC5" w14:textId="77777777" w:rsidTr="00E00125">
            <w:trPr>
              <w:trHeight w:val="540"/>
              <w:jc w:val="center"/>
            </w:trPr>
            <w:tc>
              <w:tcPr>
                <w:tcW w:w="3705" w:type="dxa"/>
                <w:vAlign w:val="center"/>
              </w:tcPr>
              <w:p w14:paraId="6A8C4545" w14:textId="77777777" w:rsidR="009C075E" w:rsidRDefault="009C075E" w:rsidP="006B0D21">
                <w:pPr>
                  <w:spacing w:after="0"/>
                </w:pPr>
                <w:r>
                  <w:t>Seznam použité literatury</w:t>
                </w:r>
              </w:p>
            </w:tc>
            <w:tc>
              <w:tcPr>
                <w:tcW w:w="2410" w:type="dxa"/>
                <w:vAlign w:val="center"/>
              </w:tcPr>
              <w:p w14:paraId="224A65B9" w14:textId="77777777" w:rsidR="009C075E" w:rsidRDefault="009C075E" w:rsidP="006B0D21">
                <w:pPr>
                  <w:spacing w:after="0"/>
                  <w:jc w:val="center"/>
                </w:pPr>
                <w:r>
                  <w:t>0–1</w:t>
                </w:r>
              </w:p>
            </w:tc>
            <w:tc>
              <w:tcPr>
                <w:tcW w:w="2693" w:type="dxa"/>
                <w:vAlign w:val="center"/>
              </w:tcPr>
              <w:p w14:paraId="1B2D3523" w14:textId="77777777" w:rsidR="009C075E" w:rsidRDefault="009C075E" w:rsidP="006B0D21">
                <w:pPr>
                  <w:spacing w:after="0"/>
                  <w:jc w:val="center"/>
                </w:pPr>
              </w:p>
            </w:tc>
          </w:tr>
          <w:tr w:rsidR="009C075E" w14:paraId="48E6C1BB" w14:textId="77777777" w:rsidTr="00E00125">
            <w:trPr>
              <w:trHeight w:val="540"/>
              <w:jc w:val="center"/>
            </w:trPr>
            <w:tc>
              <w:tcPr>
                <w:tcW w:w="3705" w:type="dxa"/>
                <w:vAlign w:val="center"/>
              </w:tcPr>
              <w:p w14:paraId="5FD3860D" w14:textId="77777777" w:rsidR="009C075E" w:rsidRDefault="009C075E" w:rsidP="006B0D21">
                <w:pPr>
                  <w:spacing w:after="0"/>
                </w:pPr>
                <w:r>
                  <w:t>Celkem</w:t>
                </w:r>
              </w:p>
            </w:tc>
            <w:tc>
              <w:tcPr>
                <w:tcW w:w="2410" w:type="dxa"/>
                <w:vAlign w:val="center"/>
              </w:tcPr>
              <w:p w14:paraId="50CA977C" w14:textId="77777777" w:rsidR="009C075E" w:rsidRDefault="009C075E" w:rsidP="006B0D21">
                <w:pPr>
                  <w:spacing w:after="0"/>
                  <w:jc w:val="center"/>
                </w:pPr>
                <w:r>
                  <w:t>max. 17</w:t>
                </w:r>
              </w:p>
            </w:tc>
            <w:tc>
              <w:tcPr>
                <w:tcW w:w="2693" w:type="dxa"/>
                <w:vAlign w:val="center"/>
              </w:tcPr>
              <w:p w14:paraId="07224611" w14:textId="77777777" w:rsidR="009C075E" w:rsidRDefault="009C075E" w:rsidP="006B0D21">
                <w:pPr>
                  <w:spacing w:after="0"/>
                  <w:jc w:val="center"/>
                </w:pPr>
              </w:p>
            </w:tc>
          </w:tr>
        </w:tbl>
        <w:p w14:paraId="57A30EAE" w14:textId="77777777" w:rsidR="009C075E" w:rsidRDefault="009C075E" w:rsidP="00F26BBE"/>
        <w:p w14:paraId="25770AB2" w14:textId="23387E5F" w:rsidR="009C075E" w:rsidRDefault="009C075E" w:rsidP="00F26BBE"/>
        <w:p w14:paraId="3F206194" w14:textId="064AF347" w:rsidR="00C16625" w:rsidRDefault="009C075E">
          <w:pPr>
            <w:sectPr w:rsidR="00C16625" w:rsidSect="009C075E">
              <w:pgSz w:w="11906" w:h="16838"/>
              <w:pgMar w:top="1417" w:right="1417" w:bottom="1417" w:left="1417" w:header="708" w:footer="708" w:gutter="0"/>
              <w:pgNumType w:start="0"/>
              <w:cols w:space="708"/>
              <w:titlePg/>
              <w:docGrid w:linePitch="360"/>
            </w:sectPr>
          </w:pPr>
          <w:r>
            <w:t xml:space="preserve">Posuzoval: </w:t>
          </w:r>
          <w:r>
            <w:tab/>
          </w:r>
          <w:r>
            <w:tab/>
          </w:r>
          <w:r>
            <w:tab/>
          </w:r>
          <w:r>
            <w:tab/>
          </w:r>
          <w:r>
            <w:tab/>
          </w:r>
          <w:r>
            <w:tab/>
          </w:r>
          <w:r>
            <w:tab/>
          </w:r>
          <w:r>
            <w:tab/>
          </w:r>
          <w:r w:rsidR="003C7130">
            <w:t>dne</w:t>
          </w:r>
          <w:r>
            <w:t>:</w:t>
          </w:r>
        </w:p>
      </w:sdtContent>
    </w:sdt>
    <w:p w14:paraId="4434DB19" w14:textId="77E2D482" w:rsidR="00E82108" w:rsidRDefault="004A1555" w:rsidP="00AD6D93">
      <w:pPr>
        <w:pStyle w:val="Nadpis10"/>
        <w:spacing w:before="0" w:after="120"/>
      </w:pPr>
      <w:r>
        <w:lastRenderedPageBreak/>
        <w:t xml:space="preserve">1 </w:t>
      </w:r>
      <w:r w:rsidR="00E82108">
        <w:t>Pracovní úkol</w:t>
      </w:r>
    </w:p>
    <w:p w14:paraId="0BD528C3" w14:textId="77777777" w:rsidR="00546089" w:rsidRPr="00546089" w:rsidRDefault="00546089" w:rsidP="00546089">
      <w:pPr>
        <w:pStyle w:val="Bnodstavec"/>
        <w:numPr>
          <w:ilvl w:val="0"/>
          <w:numId w:val="32"/>
        </w:numPr>
        <w:ind w:left="357" w:hanging="357"/>
      </w:pPr>
      <w:r w:rsidRPr="00546089">
        <w:t>Ověřte, zda jsou pro dané experimentální uspořádání splněny podmínky platnosti Stokesova vzorce pro odpor prostředí při pohybu koule, určete Reynoldsovo číslo.</w:t>
      </w:r>
    </w:p>
    <w:p w14:paraId="0B896735" w14:textId="77777777" w:rsidR="00546089" w:rsidRPr="00546089" w:rsidRDefault="00546089" w:rsidP="00546089">
      <w:pPr>
        <w:pStyle w:val="Bnodstavec"/>
        <w:numPr>
          <w:ilvl w:val="0"/>
          <w:numId w:val="32"/>
        </w:numPr>
        <w:ind w:left="357" w:hanging="357"/>
      </w:pPr>
      <w:r w:rsidRPr="00546089">
        <w:t>Změřte dynamickou viskozitu olivového a ricinového oleje Stokesovou metodou.</w:t>
      </w:r>
    </w:p>
    <w:p w14:paraId="31490FBB" w14:textId="77777777" w:rsidR="00546089" w:rsidRPr="00546089" w:rsidRDefault="00546089" w:rsidP="00546089">
      <w:pPr>
        <w:pStyle w:val="Bnodstavec"/>
        <w:numPr>
          <w:ilvl w:val="0"/>
          <w:numId w:val="32"/>
        </w:numPr>
        <w:ind w:left="357" w:hanging="357"/>
      </w:pPr>
      <w:r w:rsidRPr="00546089">
        <w:t>Hustotu skleněných kuliček určete pyknometrickou metodou.</w:t>
      </w:r>
    </w:p>
    <w:p w14:paraId="76CA5ED7" w14:textId="3DB3E558" w:rsidR="00E82108" w:rsidRDefault="00A33CB9" w:rsidP="00AD6D93">
      <w:pPr>
        <w:pStyle w:val="Nadpis10"/>
        <w:spacing w:before="120" w:after="0"/>
      </w:pPr>
      <w:r>
        <w:t xml:space="preserve">2 </w:t>
      </w:r>
      <w:r w:rsidR="00E82108">
        <w:t>Teorie</w:t>
      </w:r>
    </w:p>
    <w:bookmarkEnd w:id="0"/>
    <w:p w14:paraId="62C06C78" w14:textId="49B40103" w:rsidR="00284839" w:rsidRDefault="00546089" w:rsidP="00D257B9">
      <w:pPr>
        <w:pStyle w:val="Podnadpis"/>
      </w:pPr>
      <w:r>
        <w:t>Pohyb koule ve viskózní kapalině</w:t>
      </w:r>
    </w:p>
    <w:p w14:paraId="31A472B3" w14:textId="5379E139" w:rsidR="00284839" w:rsidRDefault="00546089" w:rsidP="00284839">
      <w:pPr>
        <w:pStyle w:val="Bnodstavec"/>
      </w:pPr>
      <w:r>
        <w:t xml:space="preserve">Pohybuje-li se těleso ve tvaru koule o poloměru </w:t>
      </w:r>
      <m:oMath>
        <m:r>
          <w:rPr>
            <w:rFonts w:ascii="Cambria Math" w:hAnsi="Cambria Math"/>
          </w:rPr>
          <m:t>r</m:t>
        </m:r>
      </m:oMath>
      <w:r>
        <w:t xml:space="preserve"> v kapalině o dynamické viskozitě </w:t>
      </w:r>
      <m:oMath>
        <m:r>
          <w:rPr>
            <w:rFonts w:ascii="Cambria Math" w:hAnsi="Cambria Math"/>
          </w:rPr>
          <m:t>η</m:t>
        </m:r>
      </m:oMath>
      <w:r>
        <w:t xml:space="preserve">, působí na těleso odporová </w:t>
      </w:r>
      <w:r w:rsidR="00F271B1">
        <w:t>hydrodynamická</w:t>
      </w:r>
      <w:r>
        <w:t xml:space="preserve"> síla </w:t>
      </w:r>
      <w:r w:rsidR="00F271B1">
        <w:t xml:space="preserve">o velikosti </w:t>
      </w:r>
      <w:r w:rsidR="00284839">
        <w:t>[1]</w:t>
      </w:r>
    </w:p>
    <w:p w14:paraId="1B3F8DF1" w14:textId="4DE7B312" w:rsidR="00A44A5F" w:rsidRDefault="00A44A5F" w:rsidP="00A44A5F">
      <w:pPr>
        <w:pStyle w:val="rce"/>
        <w:ind w:firstLine="0"/>
      </w:pPr>
      <w:r>
        <w:tab/>
      </w:r>
      <m:oMath>
        <m:sSub>
          <m:sSubPr>
            <m:ctrlPr>
              <w:rPr>
                <w:rFonts w:ascii="Cambria Math" w:hAnsi="Cambria Math"/>
                <w:i/>
              </w:rPr>
            </m:ctrlPr>
          </m:sSubPr>
          <m:e>
            <m:r>
              <w:rPr>
                <w:rFonts w:ascii="Cambria Math" w:hAnsi="Cambria Math"/>
              </w:rPr>
              <m:t>F</m:t>
            </m:r>
          </m:e>
          <m:sub>
            <m:r>
              <w:rPr>
                <w:rFonts w:ascii="Cambria Math" w:hAnsi="Cambria Math"/>
              </w:rPr>
              <m:t>odpor</m:t>
            </m:r>
          </m:sub>
        </m:sSub>
        <m:r>
          <w:rPr>
            <w:rFonts w:ascii="Cambria Math" w:hAnsi="Cambria Math"/>
          </w:rPr>
          <m:t>=6πηrv=3πηdv</m:t>
        </m:r>
      </m:oMath>
      <w:r>
        <w:t xml:space="preserve"> </w:t>
      </w:r>
      <w:r w:rsidR="00F271B1">
        <w:t>,</w:t>
      </w:r>
      <w:r>
        <w:tab/>
        <w:t>(1)</w:t>
      </w:r>
    </w:p>
    <w:p w14:paraId="0222FBBA" w14:textId="1A82CC59" w:rsidR="00A44A5F" w:rsidRDefault="00F271B1" w:rsidP="00A44A5F">
      <w:pPr>
        <w:pStyle w:val="Bnodstavec"/>
        <w:ind w:firstLine="0"/>
      </w:pPr>
      <w:r>
        <w:t xml:space="preserve">kde </w:t>
      </w:r>
      <m:oMath>
        <m:r>
          <w:rPr>
            <w:rFonts w:ascii="Cambria Math" w:hAnsi="Cambria Math"/>
          </w:rPr>
          <m:t>v</m:t>
        </m:r>
      </m:oMath>
      <w:r>
        <w:t xml:space="preserve"> je okamžitá rychlost tělesa a </w:t>
      </w:r>
      <m:oMath>
        <m:r>
          <w:rPr>
            <w:rFonts w:ascii="Cambria Math" w:hAnsi="Cambria Math"/>
          </w:rPr>
          <m:t>d=2r</m:t>
        </m:r>
      </m:oMath>
      <w:r>
        <w:t xml:space="preserve"> je jeho průměr.</w:t>
      </w:r>
    </w:p>
    <w:p w14:paraId="684D9076" w14:textId="1429D234" w:rsidR="00F271B1" w:rsidRPr="00F271B1" w:rsidRDefault="00F271B1" w:rsidP="00F271B1">
      <w:pPr>
        <w:pStyle w:val="Bnodstavec"/>
      </w:pPr>
      <w:r>
        <w:t>Tento tzv. Stokesův vzorec však platí jen při laminárním obtékání tělesa kapalinou</w:t>
      </w:r>
      <w:r w:rsidR="00FB26A5">
        <w:t xml:space="preserve">, tedy za podmínky, že Reynoldsovo číslo </w:t>
      </w:r>
      <m:oMath>
        <m:r>
          <w:rPr>
            <w:rFonts w:ascii="Cambria Math" w:hAnsi="Cambria Math"/>
          </w:rPr>
          <m:t>Re≪1</m:t>
        </m:r>
      </m:oMath>
      <w:r w:rsidR="00FB26A5">
        <w:t>, které je definováno jako [1]</w:t>
      </w:r>
    </w:p>
    <w:p w14:paraId="2B12F11C" w14:textId="00BDFAAF" w:rsidR="00284839" w:rsidRDefault="00284839" w:rsidP="00284839">
      <w:pPr>
        <w:pStyle w:val="rce"/>
        <w:ind w:firstLine="0"/>
      </w:pPr>
      <w:r>
        <w:tab/>
      </w:r>
      <m:oMath>
        <m:r>
          <w:rPr>
            <w:rFonts w:ascii="Cambria Math" w:hAnsi="Cambria Math"/>
          </w:rPr>
          <m:t>Re=</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v</m:t>
            </m:r>
          </m:num>
          <m:den>
            <m:r>
              <w:rPr>
                <w:rFonts w:ascii="Cambria Math" w:hAnsi="Cambria Math"/>
              </w:rPr>
              <m:t>η</m:t>
            </m:r>
          </m:den>
        </m:f>
      </m:oMath>
      <w:r>
        <w:t xml:space="preserve"> </w:t>
      </w:r>
      <w:r w:rsidR="00FB26A5">
        <w:t>,</w:t>
      </w:r>
      <w:r>
        <w:tab/>
        <w:t>(</w:t>
      </w:r>
      <w:r w:rsidR="00097A96">
        <w:t>2</w:t>
      </w:r>
      <w:r>
        <w:t>)</w:t>
      </w:r>
    </w:p>
    <w:p w14:paraId="17C1656A" w14:textId="38AFB929" w:rsidR="00FB26A5" w:rsidRDefault="00FB26A5" w:rsidP="00020ED4">
      <w:pPr>
        <w:pStyle w:val="Bnodstavec"/>
        <w:ind w:firstLine="0"/>
      </w:pPr>
      <w:r>
        <w:t xml:space="preserve">kde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t xml:space="preserve"> je hustota kapaliny.</w:t>
      </w:r>
    </w:p>
    <w:p w14:paraId="1BA700BF" w14:textId="77777777" w:rsidR="003C150B" w:rsidRDefault="00FB26A5" w:rsidP="00FB26A5">
      <w:pPr>
        <w:pStyle w:val="Bnodstavec"/>
      </w:pPr>
      <w:r>
        <w:t xml:space="preserve">V důsledku rozdílu tíhové a vztlakové síly působící na těleso v kapalině, začne těleso postupně zrychlovat. Tím však stále poroste velikost odporové síly prostředí, která je podle (1) úměrná rychlosti pohybu. Rychlost se ustálí na terminální hodnotě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při které budou tíhová, vztlaková a odporová síla v rovnováze. </w:t>
      </w:r>
      <w:r w:rsidR="003C150B">
        <w:t>Ze vztahů pro tento rovnoměrný přímočarý pohyb lze podle [1] určit dynamickou viskozitu kapaliny jako</w:t>
      </w:r>
    </w:p>
    <w:p w14:paraId="6649A30D" w14:textId="57CE87D0" w:rsidR="003C150B" w:rsidRDefault="003C150B" w:rsidP="003C150B">
      <w:pPr>
        <w:pStyle w:val="rce"/>
        <w:ind w:firstLine="0"/>
      </w:pPr>
      <w:r>
        <w:tab/>
      </w:r>
      <m:oMath>
        <m:r>
          <w:rPr>
            <w:rFonts w:ascii="Cambria Math" w:hAnsi="Cambria Math"/>
          </w:rPr>
          <m:t>η=</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ρ-ρ</m:t>
                    </m:r>
                  </m:e>
                  <m:sub>
                    <m:r>
                      <w:rPr>
                        <w:rFonts w:ascii="Cambria Math" w:hAnsi="Cambria Math"/>
                      </w:rPr>
                      <m:t>k</m:t>
                    </m:r>
                  </m:sub>
                </m:sSub>
              </m:e>
            </m:d>
            <m:r>
              <w:rPr>
                <w:rFonts w:ascii="Cambria Math" w:hAnsi="Cambria Math"/>
              </w:rPr>
              <m:t>g</m:t>
            </m:r>
          </m:num>
          <m:den>
            <m:r>
              <w:rPr>
                <w:rFonts w:ascii="Cambria Math" w:hAnsi="Cambria Math"/>
              </w:rPr>
              <m:t>18</m:t>
            </m:r>
            <m:sSub>
              <m:sSubPr>
                <m:ctrlPr>
                  <w:rPr>
                    <w:rFonts w:ascii="Cambria Math" w:hAnsi="Cambria Math"/>
                    <w:i/>
                  </w:rPr>
                </m:ctrlPr>
              </m:sSubPr>
              <m:e>
                <m:r>
                  <w:rPr>
                    <w:rFonts w:ascii="Cambria Math" w:hAnsi="Cambria Math"/>
                  </w:rPr>
                  <m:t>v</m:t>
                </m:r>
              </m:e>
              <m:sub>
                <m:r>
                  <w:rPr>
                    <w:rFonts w:ascii="Cambria Math" w:hAnsi="Cambria Math"/>
                  </w:rPr>
                  <m:t>t</m:t>
                </m:r>
              </m:sub>
            </m:sSub>
          </m:den>
        </m:f>
      </m:oMath>
      <w:r>
        <w:t xml:space="preserve"> ,</w:t>
      </w:r>
      <w:r>
        <w:tab/>
        <w:t>(3)</w:t>
      </w:r>
    </w:p>
    <w:p w14:paraId="30451BD6" w14:textId="13553FE0" w:rsidR="003C150B" w:rsidRDefault="003C150B" w:rsidP="003C150B">
      <w:pPr>
        <w:pStyle w:val="Bnodstavec"/>
        <w:ind w:firstLine="0"/>
      </w:pPr>
      <w:r>
        <w:t xml:space="preserve">kde </w:t>
      </w:r>
      <m:oMath>
        <m:r>
          <w:rPr>
            <w:rFonts w:ascii="Cambria Math" w:hAnsi="Cambria Math"/>
          </w:rPr>
          <m:t>ρ</m:t>
        </m:r>
      </m:oMath>
      <w:r>
        <w:t xml:space="preserve"> je hustota padajícího tělesa a </w:t>
      </w:r>
      <m:oMath>
        <m:r>
          <w:rPr>
            <w:rFonts w:ascii="Cambria Math" w:hAnsi="Cambria Math"/>
          </w:rPr>
          <m:t>g</m:t>
        </m:r>
      </m:oMath>
      <w:r>
        <w:t xml:space="preserve"> je místní tíhové zrychlení.</w:t>
      </w:r>
    </w:p>
    <w:p w14:paraId="17100F50" w14:textId="409C2B2F" w:rsidR="00B62ED8" w:rsidRDefault="003C150B" w:rsidP="003C150B">
      <w:pPr>
        <w:pStyle w:val="Bnodstavec"/>
      </w:pPr>
      <w:r>
        <w:t>Hustotu tělesa lze určit pyknometrickou metodou</w:t>
      </w:r>
      <w:r w:rsidR="00E73700">
        <w:t xml:space="preserve"> podle vztahu [2]</w:t>
      </w:r>
    </w:p>
    <w:p w14:paraId="1A15CE26" w14:textId="0DCD5A20" w:rsidR="00E73700" w:rsidRDefault="00E73700" w:rsidP="00E73700">
      <w:pPr>
        <w:pStyle w:val="rce"/>
        <w:ind w:firstLine="0"/>
      </w:pPr>
      <w:r>
        <w:tab/>
      </w:r>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k</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en>
        </m:f>
      </m:oMath>
      <w:r>
        <w:t xml:space="preserve"> ,</w:t>
      </w:r>
      <w:r>
        <w:tab/>
        <w:t>(4)</w:t>
      </w:r>
    </w:p>
    <w:p w14:paraId="00C997BE" w14:textId="2DDA566D" w:rsidR="00E73700" w:rsidRPr="00E73700" w:rsidRDefault="00E73700" w:rsidP="00E73700">
      <w:pPr>
        <w:pStyle w:val="Bnodstavec"/>
        <w:ind w:firstLine="0"/>
      </w:pPr>
      <w:r>
        <w:t>kd</w:t>
      </w:r>
      <w:r w:rsidR="007F4096">
        <w:t>e</w:t>
      </w:r>
      <w: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hmotnost prázdného pyknometru,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hmotnost pyknometru s tělísky, jejichž hustotu chceme měřit, </w:t>
      </w:r>
      <m:oMath>
        <m:sSub>
          <m:sSubPr>
            <m:ctrlPr>
              <w:rPr>
                <w:rFonts w:ascii="Cambria Math" w:hAnsi="Cambria Math"/>
                <w:i/>
              </w:rPr>
            </m:ctrlPr>
          </m:sSubPr>
          <m:e>
            <m:r>
              <w:rPr>
                <w:rFonts w:ascii="Cambria Math" w:hAnsi="Cambria Math"/>
              </w:rPr>
              <m:t>m</m:t>
            </m:r>
          </m:e>
          <m:sub>
            <m:r>
              <w:rPr>
                <w:rFonts w:ascii="Cambria Math" w:hAnsi="Cambria Math"/>
              </w:rPr>
              <m:t>3</m:t>
            </m:r>
          </m:sub>
        </m:sSub>
      </m:oMath>
      <w:r>
        <w:t xml:space="preserve"> hmotnost pyknometru s tělísky naplněného </w:t>
      </w:r>
      <w:r w:rsidR="00094305">
        <w:t xml:space="preserve">kapalinou o známé hustotě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094305">
        <w:t xml:space="preserve"> a </w:t>
      </w:r>
      <m:oMath>
        <m:sSub>
          <m:sSubPr>
            <m:ctrlPr>
              <w:rPr>
                <w:rFonts w:ascii="Cambria Math" w:hAnsi="Cambria Math"/>
                <w:i/>
              </w:rPr>
            </m:ctrlPr>
          </m:sSubPr>
          <m:e>
            <m:r>
              <w:rPr>
                <w:rFonts w:ascii="Cambria Math" w:hAnsi="Cambria Math"/>
              </w:rPr>
              <m:t>m</m:t>
            </m:r>
          </m:e>
          <m:sub>
            <m:r>
              <w:rPr>
                <w:rFonts w:ascii="Cambria Math" w:hAnsi="Cambria Math"/>
              </w:rPr>
              <m:t>4</m:t>
            </m:r>
          </m:sub>
        </m:sSub>
      </m:oMath>
      <w:r w:rsidR="00094305">
        <w:t xml:space="preserve"> hmotnost pyknometru naplněného jen kapalinou s hustotou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094305">
        <w:t>.</w:t>
      </w:r>
    </w:p>
    <w:p w14:paraId="778097DA" w14:textId="0DE69A76" w:rsidR="00D257B9" w:rsidRDefault="00D257B9" w:rsidP="00D257B9">
      <w:pPr>
        <w:pStyle w:val="Podnadpis"/>
      </w:pPr>
      <w:r>
        <w:t xml:space="preserve">Výpočet </w:t>
      </w:r>
      <w:r w:rsidR="00C571A4">
        <w:t>nejistot měření</w:t>
      </w:r>
    </w:p>
    <w:p w14:paraId="2A7BF75C" w14:textId="3666C445" w:rsidR="00D257B9" w:rsidRDefault="00AB2457" w:rsidP="009A4A9F">
      <w:pPr>
        <w:pStyle w:val="Bnodstavec"/>
      </w:pPr>
      <w:r>
        <w:t>Výběrová směrodatná odchylka</w:t>
      </w:r>
      <w:r w:rsidR="00D257B9">
        <w:t xml:space="preserve"> je [</w:t>
      </w:r>
      <w:r w:rsidR="003C150B">
        <w:t>3</w:t>
      </w:r>
      <w:r w:rsidR="00D257B9">
        <w:t>]</w:t>
      </w:r>
    </w:p>
    <w:p w14:paraId="77705E48" w14:textId="44CCCDA6" w:rsidR="008306B2" w:rsidRDefault="008306B2" w:rsidP="008306B2">
      <w:pPr>
        <w:pStyle w:val="rce"/>
        <w:ind w:firstLine="0"/>
      </w:pPr>
      <w:r>
        <w:tab/>
      </w:r>
      <m:oMath>
        <m:acc>
          <m:accPr>
            <m:chr m:val="̃"/>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μ</m:t>
                            </m:r>
                          </m:e>
                        </m:acc>
                      </m:e>
                    </m:d>
                  </m:e>
                  <m:sup>
                    <m:r>
                      <w:rPr>
                        <w:rFonts w:ascii="Cambria Math" w:hAnsi="Cambria Math"/>
                      </w:rPr>
                      <m:t>2</m:t>
                    </m:r>
                  </m:sup>
                </m:sSup>
              </m:e>
            </m:nary>
          </m:e>
        </m:rad>
      </m:oMath>
      <w:r>
        <w:t xml:space="preserve"> ,</w:t>
      </w:r>
      <w:r>
        <w:tab/>
        <w:t>(</w:t>
      </w:r>
      <w:r w:rsidR="00D14B32">
        <w:t>5</w:t>
      </w:r>
      <w:r>
        <w:t>)</w:t>
      </w:r>
    </w:p>
    <w:p w14:paraId="36065BCB" w14:textId="725D3426" w:rsidR="009A4A9F" w:rsidRDefault="0082658A" w:rsidP="0082658A">
      <w:pPr>
        <w:pStyle w:val="Bnodstavec"/>
        <w:ind w:firstLine="0"/>
      </w:pPr>
      <w:r>
        <w:lastRenderedPageBreak/>
        <w:t xml:space="preserve">kde </w:t>
      </w:r>
      <m:oMath>
        <m:acc>
          <m:accPr>
            <m:chr m:val="̃"/>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je aritmetický průměr naměřených hodnot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mbria Math" w:hAnsi="Cambria Math"/>
          <w:i/>
        </w:rPr>
        <w: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Cambria Math" w:hAnsi="Cambria Math"/>
          <w:i/>
        </w:rPr>
        <w:t>.</w:t>
      </w:r>
      <w:r>
        <w:t xml:space="preserve"> V</w:t>
      </w:r>
      <w:r w:rsidR="009A4A9F">
        <w:t xml:space="preserve">zorec pro výpočet </w:t>
      </w:r>
      <w:r w:rsidR="00AB2457">
        <w:t>odchylky</w:t>
      </w:r>
      <w:r w:rsidR="009A4A9F">
        <w:t xml:space="preserve"> nepřímo měřené náhodné veličiny </w:t>
      </w:r>
      <m:oMath>
        <m:r>
          <w:rPr>
            <w:rFonts w:ascii="Cambria Math" w:hAnsi="Cambria Math"/>
          </w:rPr>
          <m:t>y=f(</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oMath>
      <w:r>
        <w:t xml:space="preserve"> </w:t>
      </w:r>
      <w:r w:rsidR="009A4A9F">
        <w:t>je podle [</w:t>
      </w:r>
      <w:r w:rsidR="003C150B">
        <w:t>3</w:t>
      </w:r>
      <w:r w:rsidR="009A4A9F">
        <w:t>]</w:t>
      </w:r>
    </w:p>
    <w:p w14:paraId="5219B59B" w14:textId="48F8A0BD" w:rsidR="008306B2" w:rsidRDefault="008306B2" w:rsidP="008306B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e>
                  <m:sup>
                    <m:r>
                      <w:rPr>
                        <w:rFonts w:ascii="Cambria Math" w:hAnsi="Cambria Math"/>
                      </w:rPr>
                      <m:t>2</m:t>
                    </m:r>
                  </m:sup>
                </m:sSup>
              </m:e>
            </m:nary>
          </m:e>
        </m:rad>
      </m:oMath>
      <w:r>
        <w:t xml:space="preserve"> ,</w:t>
      </w:r>
      <w:r>
        <w:tab/>
        <w:t>(</w:t>
      </w:r>
      <w:r w:rsidR="00D14B32">
        <w:t>6</w:t>
      </w:r>
      <w:r>
        <w:t>)</w:t>
      </w:r>
    </w:p>
    <w:p w14:paraId="32645475" w14:textId="239FD165" w:rsidR="00477362" w:rsidRPr="00477362" w:rsidRDefault="0082658A" w:rsidP="00AB2457">
      <w:pPr>
        <w:rPr>
          <w:rFonts w:ascii="Cambria Math" w:hAnsi="Cambria Math"/>
          <w:iCs/>
          <w:sz w:val="22"/>
          <w:szCs w:val="22"/>
        </w:rPr>
      </w:pPr>
      <w:r>
        <w:t xml:space="preserve">kde </w:t>
      </w:r>
      <m:oMath>
        <m:sSub>
          <m:sSubPr>
            <m:ctrlPr>
              <w:rPr>
                <w:rFonts w:ascii="Cambria Math" w:hAnsi="Cambria Math"/>
                <w:i/>
                <w:sz w:val="22"/>
              </w:rPr>
            </m:ctrlPr>
          </m:sSubPr>
          <m:e>
            <m:r>
              <w:rPr>
                <w:rFonts w:ascii="Cambria Math" w:hAnsi="Cambria Math"/>
              </w:rPr>
              <m:t>θ</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sz w:val="22"/>
              </w:rPr>
            </m:ctrlPr>
          </m:sSubPr>
          <m:e>
            <m:r>
              <w:rPr>
                <w:rFonts w:ascii="Cambria Math" w:hAnsi="Cambria Math"/>
              </w:rPr>
              <m:t>θ</m:t>
            </m:r>
          </m:e>
          <m:sub>
            <m:r>
              <w:rPr>
                <w:rFonts w:ascii="Cambria Math" w:hAnsi="Cambria Math"/>
              </w:rPr>
              <m:t>2</m:t>
            </m:r>
          </m:sub>
        </m:sSub>
      </m:oMath>
      <w:r>
        <w:rPr>
          <w:rFonts w:ascii="Cambria Math" w:hAnsi="Cambria Math"/>
          <w:i/>
        </w:rPr>
        <w:t>, …,</w:t>
      </w:r>
      <m:oMath>
        <m:sSub>
          <m:sSubPr>
            <m:ctrlPr>
              <w:rPr>
                <w:rFonts w:ascii="Cambria Math" w:hAnsi="Cambria Math"/>
                <w:i/>
                <w:sz w:val="22"/>
              </w:rPr>
            </m:ctrlPr>
          </m:sSubPr>
          <m:e>
            <m:r>
              <w:rPr>
                <w:rFonts w:ascii="Cambria Math" w:hAnsi="Cambria Math"/>
              </w:rPr>
              <m:t>θ</m:t>
            </m:r>
          </m:e>
          <m:sub>
            <m:r>
              <w:rPr>
                <w:rFonts w:ascii="Cambria Math" w:hAnsi="Cambria Math"/>
              </w:rPr>
              <m:t>n</m:t>
            </m:r>
          </m:sub>
        </m:sSub>
      </m:oMath>
      <w:r>
        <w:rPr>
          <w:rFonts w:ascii="Cambria Math" w:hAnsi="Cambria Math"/>
          <w:iCs/>
          <w:sz w:val="22"/>
        </w:rPr>
        <w:t xml:space="preserve"> jsou jednotlivé nezávisl</w:t>
      </w:r>
      <w:r w:rsidR="005C525A">
        <w:rPr>
          <w:rFonts w:ascii="Cambria Math" w:hAnsi="Cambria Math"/>
          <w:iCs/>
          <w:sz w:val="22"/>
        </w:rPr>
        <w:t>é veličiny</w:t>
      </w:r>
      <w:r>
        <w:rPr>
          <w:rFonts w:ascii="Cambria Math" w:hAnsi="Cambria Math"/>
          <w:iCs/>
          <w:sz w:val="22"/>
        </w:rPr>
        <w:t xml:space="preserve">. </w:t>
      </w:r>
    </w:p>
    <w:p w14:paraId="1D67C37B" w14:textId="3602FFBD" w:rsidR="0082658A" w:rsidRDefault="005C525A" w:rsidP="00477362">
      <w:pPr>
        <w:pStyle w:val="Bnodstavec"/>
      </w:pPr>
      <w:r>
        <w:t xml:space="preserve">Ze statistické </w:t>
      </w:r>
      <w:r w:rsidR="00AB2457">
        <w:t xml:space="preserve">nejistoty měření </w:t>
      </w:r>
      <w:r>
        <w:t>(</w:t>
      </w:r>
      <w:r w:rsidR="00AB2457">
        <w:t xml:space="preserve">nejistota typu A,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t>) a</w:t>
      </w:r>
      <w:r w:rsidR="00AB2457">
        <w:t xml:space="preserve"> nejistoty měřidla</w:t>
      </w:r>
      <w:r>
        <w:t xml:space="preserve"> (</w:t>
      </w:r>
      <w:r w:rsidR="00AB2457">
        <w:t xml:space="preserve">nejistota typu B,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určíme celkovou </w:t>
      </w:r>
      <w:r w:rsidR="00AB2457">
        <w:t>nejistotu měření</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celk</m:t>
            </m:r>
          </m:sub>
        </m:sSub>
      </m:oMath>
      <w:r>
        <w:t>) podle vztahu [</w:t>
      </w:r>
      <w:r w:rsidR="003C150B">
        <w:t>3</w:t>
      </w:r>
      <w:r>
        <w:t>]</w:t>
      </w:r>
    </w:p>
    <w:p w14:paraId="46F0B824" w14:textId="6223B5D3" w:rsidR="008306B2" w:rsidRPr="005C525A" w:rsidRDefault="008306B2" w:rsidP="008306B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celk</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e>
        </m:rad>
      </m:oMath>
      <w:r>
        <w:t xml:space="preserve"> .</w:t>
      </w:r>
      <w:r>
        <w:tab/>
        <w:t>(</w:t>
      </w:r>
      <w:r w:rsidR="00D14B32">
        <w:t>7</w:t>
      </w:r>
      <w:r>
        <w:t>)</w:t>
      </w:r>
    </w:p>
    <w:p w14:paraId="51B034A2" w14:textId="618520FB" w:rsidR="00D359E2" w:rsidRDefault="00D359E2" w:rsidP="00D359E2">
      <w:pPr>
        <w:pStyle w:val="Podnadpis"/>
        <w:rPr>
          <w:sz w:val="28"/>
          <w:szCs w:val="28"/>
        </w:rPr>
      </w:pPr>
      <w:r w:rsidRPr="00D359E2">
        <w:rPr>
          <w:sz w:val="28"/>
          <w:szCs w:val="28"/>
        </w:rPr>
        <w:t>2.1 Metoda měření</w:t>
      </w:r>
    </w:p>
    <w:p w14:paraId="1E4DA5A4" w14:textId="026A29BC" w:rsidR="003B2F41" w:rsidRDefault="004024A0" w:rsidP="004024A0">
      <w:pPr>
        <w:pStyle w:val="Bnodstavec"/>
      </w:pPr>
      <w:r w:rsidRPr="004024A0">
        <w:t>P</w:t>
      </w:r>
      <w:r>
        <w:t>ro měření viskozit kapalin Stokesovou metodou byly využity kuličky tří různých poloměrů (barevně odlišené na žluté, zelené a průhledné) a dva oleje (ricinový a olivový). P</w:t>
      </w:r>
      <w:r w:rsidRPr="004024A0">
        <w:t>oté</w:t>
      </w:r>
      <w:r>
        <w:t xml:space="preserve"> bylo zjištěno, jaké kuličky (jakého poloměru) jsou vhodné pro danou kapalinu. Na dílenském mikroskopu byl změřen průměr dané kuličky a změřena doba pádu kuličky mezi dvěma gumičkami na odměrném válci plném viskózní kapaliny. Z tabulkových hodnot hustoty a viskozity obou olejů byla odhadnuta Reynoldsova čísla pro všechny kombinace kulička-olej. Na základě těchto odhadů byly vybrány vhodné kombinace využitelné k dalšímu měření, tedy ty, pro které platilo </w:t>
      </w:r>
      <m:oMath>
        <m:r>
          <w:rPr>
            <w:rFonts w:ascii="Cambria Math" w:hAnsi="Cambria Math"/>
          </w:rPr>
          <m:t>Re≪1</m:t>
        </m:r>
      </m:oMath>
      <w:r>
        <w:t>.</w:t>
      </w:r>
    </w:p>
    <w:p w14:paraId="7352DD50" w14:textId="0CDAACDE" w:rsidR="00912F55" w:rsidRDefault="00912F55" w:rsidP="004024A0">
      <w:pPr>
        <w:pStyle w:val="Bnodstavec"/>
      </w:pPr>
      <w:r>
        <w:t>V každé kombinaci kulička-olej byl nejprve změřen průměr každé kuličky.</w:t>
      </w:r>
      <w:r w:rsidR="002F679C">
        <w:t xml:space="preserve"> Pokud se pohledem do mikroskopu ukázalo, že kulička není pravidelná, byla pro měření použita jiná kulička.</w:t>
      </w:r>
      <w:r>
        <w:t xml:space="preserve"> Poté byly kuličky postupně vhazovány do odměrného válce s olejem a měřena doba pádu mezi gumičkami. Horní gumička byla od hladiny oleje dostatečně vzdálena tak, aby se rychlost pádu kuličky stihla ustálit.</w:t>
      </w:r>
    </w:p>
    <w:p w14:paraId="5EA79958" w14:textId="268E7E43" w:rsidR="00912F55" w:rsidRPr="00581BA4" w:rsidRDefault="00912F55" w:rsidP="004024A0">
      <w:pPr>
        <w:pStyle w:val="Bnodstavec"/>
      </w:pPr>
      <w:r>
        <w:t>Pyknometrickou metodou byla změřena hustota každého druhu kuliček: postupně byla zjištěna hmotnost prázdného pyknometru, pyknometru s kuličkami, pyknometru s kuličkami doplněného destilovanou vodou a pyknometru naplněného pouze destilovanou vodou. Z této hustoty a předchozích naměřených veličin pak byla určena dynamická viskozita obou olejů.</w:t>
      </w:r>
    </w:p>
    <w:p w14:paraId="3C1B047F" w14:textId="228EC817" w:rsidR="004F26C6" w:rsidRDefault="004F26C6" w:rsidP="003B2F41">
      <w:pPr>
        <w:pStyle w:val="Podnadpis"/>
        <w:spacing w:before="120"/>
        <w:rPr>
          <w:sz w:val="28"/>
          <w:szCs w:val="28"/>
        </w:rPr>
      </w:pPr>
      <w:r w:rsidRPr="004F26C6">
        <w:rPr>
          <w:sz w:val="28"/>
          <w:szCs w:val="28"/>
        </w:rPr>
        <w:t>2.2 Měřící přístroje</w:t>
      </w:r>
      <w:r w:rsidR="00067479">
        <w:rPr>
          <w:sz w:val="28"/>
          <w:szCs w:val="28"/>
        </w:rPr>
        <w:t xml:space="preserve"> a jejich chyby</w:t>
      </w:r>
    </w:p>
    <w:p w14:paraId="43683282" w14:textId="77777777" w:rsidR="00DB0EF0" w:rsidRDefault="00DB0EF0" w:rsidP="00DB0EF0">
      <w:pPr>
        <w:pStyle w:val="Bnodstavec"/>
        <w:numPr>
          <w:ilvl w:val="0"/>
          <w:numId w:val="19"/>
        </w:numPr>
      </w:pPr>
      <w:bookmarkStart w:id="1" w:name="_Hlk194772194"/>
      <w:r>
        <w:t xml:space="preserve">Svinovací metr s nejmenším dílkem 1 mm: </w:t>
      </w:r>
    </w:p>
    <w:p w14:paraId="21DA0114" w14:textId="70C1BC98" w:rsidR="00DB0EF0" w:rsidRDefault="00DB0EF0" w:rsidP="00DB0EF0">
      <w:pPr>
        <w:pStyle w:val="Bnodstavec"/>
        <w:spacing w:before="0"/>
        <w:ind w:left="720" w:firstLine="0"/>
      </w:pPr>
      <w:r>
        <w:t xml:space="preserve">Metr byl použit na měření </w:t>
      </w:r>
      <w:r w:rsidR="00D00A34">
        <w:t>vzdálenosti mezi gumičkami na odměrném válci</w:t>
      </w:r>
      <w:r w:rsidR="00BE3DCA">
        <w:t xml:space="preserve">. </w:t>
      </w:r>
      <w:r w:rsidR="00234E5F">
        <w:t xml:space="preserve">Jeho </w:t>
      </w:r>
      <w:r w:rsidR="00D00A34">
        <w:t>nejistotu</w:t>
      </w:r>
      <w:r w:rsidR="00234E5F">
        <w:t xml:space="preserve"> odhaduji </w:t>
      </w:r>
      <w:r w:rsidR="00D00A34">
        <w:t>kvůli tloušťce gumiček jako</w:t>
      </w:r>
      <w:r w:rsidR="00234E5F">
        <w:t xml:space="preserve"> </w:t>
      </w:r>
      <w:r w:rsidR="00D00A34">
        <w:t>1</w:t>
      </w:r>
      <w:r w:rsidR="00234E5F">
        <w:t xml:space="preserve"> mm</w:t>
      </w:r>
      <w:r w:rsidR="00D00A34">
        <w:t>.</w:t>
      </w:r>
    </w:p>
    <w:p w14:paraId="6EC79170" w14:textId="2ADDFC9F" w:rsidR="00C224B0" w:rsidRDefault="00C224B0" w:rsidP="00B876A3">
      <w:pPr>
        <w:pStyle w:val="Bnodstavec"/>
        <w:numPr>
          <w:ilvl w:val="0"/>
          <w:numId w:val="19"/>
        </w:numPr>
      </w:pPr>
      <w:r>
        <w:t xml:space="preserve">Laboratorní váhy </w:t>
      </w:r>
      <w:r w:rsidR="00D00A34">
        <w:t>ExplorerPro</w:t>
      </w:r>
      <w:r>
        <w:t>:</w:t>
      </w:r>
      <w:r w:rsidR="00F45AED">
        <w:t xml:space="preserve"> </w:t>
      </w:r>
      <w:r>
        <w:t>Váhy byly použity pro</w:t>
      </w:r>
      <w:r w:rsidR="00D00A34">
        <w:t xml:space="preserve"> měření hmotnosti různě naplněného pyknometru (viz kap. 3.</w:t>
      </w:r>
      <w:r w:rsidR="00F45AED">
        <w:t>2</w:t>
      </w:r>
      <w:r w:rsidR="00D00A34">
        <w:t>)</w:t>
      </w:r>
      <w:r>
        <w:t xml:space="preserve">. Jejich </w:t>
      </w:r>
      <w:r w:rsidR="00D00A34">
        <w:t>nejistota</w:t>
      </w:r>
      <w:r>
        <w:t xml:space="preserve"> byla zjištěna z přiložených specifikací přístroje jako 0,1 </w:t>
      </w:r>
      <w:r w:rsidR="00D00A34">
        <w:t>m</w:t>
      </w:r>
      <w:r>
        <w:t>g.</w:t>
      </w:r>
    </w:p>
    <w:p w14:paraId="0927C9A3" w14:textId="77777777" w:rsidR="00DC06DC" w:rsidRDefault="00DC06DC" w:rsidP="00DC06DC">
      <w:pPr>
        <w:pStyle w:val="Bnodstavec"/>
        <w:ind w:left="720" w:firstLine="0"/>
      </w:pPr>
    </w:p>
    <w:p w14:paraId="361CFC66" w14:textId="4E41945E" w:rsidR="00B876A3" w:rsidRDefault="00B876A3" w:rsidP="00DC06DC">
      <w:pPr>
        <w:pStyle w:val="Bnodstavec"/>
        <w:numPr>
          <w:ilvl w:val="0"/>
          <w:numId w:val="19"/>
        </w:numPr>
        <w:spacing w:before="0"/>
        <w:ind w:left="714" w:hanging="357"/>
      </w:pPr>
      <w:r>
        <w:lastRenderedPageBreak/>
        <w:t>Teploměr s nejmenším dílkem 0,1 °C:</w:t>
      </w:r>
    </w:p>
    <w:p w14:paraId="39BB53A7" w14:textId="48242C22" w:rsidR="00B876A3" w:rsidRDefault="00B876A3" w:rsidP="00B876A3">
      <w:pPr>
        <w:pStyle w:val="Bnodstavec"/>
        <w:ind w:left="720" w:firstLine="0"/>
      </w:pPr>
      <w:r>
        <w:t>Teploměrem byla změřena teplota obou olejů. Vzhledem k tomu, že teplota se mohla během experimentu lehce měnit, odhaduji její nejistotu jako 0,1 °C.</w:t>
      </w:r>
    </w:p>
    <w:p w14:paraId="4DC57A3F" w14:textId="75CE78C8" w:rsidR="00D00A34" w:rsidRDefault="00D00A34" w:rsidP="00D00A34">
      <w:pPr>
        <w:pStyle w:val="Bnodstavec"/>
        <w:numPr>
          <w:ilvl w:val="0"/>
          <w:numId w:val="32"/>
        </w:numPr>
        <w:ind w:left="714" w:hanging="357"/>
      </w:pPr>
      <w:r>
        <w:t>Digitální stopky:</w:t>
      </w:r>
    </w:p>
    <w:p w14:paraId="256C87C5" w14:textId="05607855" w:rsidR="00B876A3" w:rsidRPr="00D00A34" w:rsidRDefault="00D00A34" w:rsidP="00B876A3">
      <w:pPr>
        <w:pStyle w:val="Bnodstavec"/>
        <w:ind w:left="720" w:firstLine="0"/>
        <w:rPr>
          <w:iCs/>
        </w:rPr>
      </w:pPr>
      <w:r>
        <w:t xml:space="preserve">Stopkami byla změřena doba pádu kuličky úsekem mezi gumičkami. Jejich odchylka je řádově menší než reakční doba člověka </w:t>
      </w:r>
      <m:oMath>
        <m:r>
          <w:rPr>
            <w:rFonts w:ascii="Cambria Math" w:hAnsi="Cambria Math"/>
          </w:rPr>
          <m:t xml:space="preserve">∆t=0,2 </m:t>
        </m:r>
        <m:r>
          <m:rPr>
            <m:sty m:val="p"/>
          </m:rPr>
          <w:rPr>
            <w:rFonts w:ascii="Cambria Math" w:hAnsi="Cambria Math"/>
          </w:rPr>
          <m:t>s</m:t>
        </m:r>
      </m:oMath>
      <w:r>
        <w:rPr>
          <w:iCs/>
        </w:rPr>
        <w:t>, proto ji ve výpočtech neuvažuji</w:t>
      </w:r>
      <w:r w:rsidR="00B876A3">
        <w:rPr>
          <w:iCs/>
        </w:rPr>
        <w:t>.</w:t>
      </w:r>
    </w:p>
    <w:p w14:paraId="7AB1F511" w14:textId="1516C56B" w:rsidR="002D5A31" w:rsidRDefault="002D5A31" w:rsidP="00B876A3">
      <w:pPr>
        <w:pStyle w:val="Bnodstavec"/>
        <w:numPr>
          <w:ilvl w:val="0"/>
          <w:numId w:val="32"/>
        </w:numPr>
        <w:ind w:left="714" w:hanging="357"/>
      </w:pPr>
      <w:r>
        <w:t>Termohygrobarometr Commeter C4130:</w:t>
      </w:r>
    </w:p>
    <w:p w14:paraId="7DC0ABA7" w14:textId="15C124BC" w:rsidR="002D5A31" w:rsidRPr="00E2066D" w:rsidRDefault="002D5A31" w:rsidP="00B876A3">
      <w:pPr>
        <w:pStyle w:val="Bnodstavec"/>
        <w:ind w:left="720" w:firstLine="0"/>
      </w:pPr>
      <w:r>
        <w:t xml:space="preserve">Přístroj byl použit pro změření laboratorních podmínek (teploty, tlaku, vlhkosti) během experimentu. </w:t>
      </w:r>
      <w:r w:rsidR="00D00A34">
        <w:t>Nejistoty</w:t>
      </w:r>
      <w:r>
        <w:t xml:space="preserve"> v jejich určení (viz tabulka 1) byly zjištěny z přiloženého návodu k použití tohoto přístroje.</w:t>
      </w:r>
    </w:p>
    <w:bookmarkEnd w:id="1"/>
    <w:p w14:paraId="75E20869" w14:textId="43EA54F4" w:rsidR="00E82108" w:rsidRDefault="00A33CB9" w:rsidP="00DC06DC">
      <w:pPr>
        <w:pStyle w:val="Nadpis10"/>
        <w:spacing w:before="0" w:after="0"/>
      </w:pPr>
      <w:r>
        <w:t xml:space="preserve">3 </w:t>
      </w:r>
      <w:r w:rsidR="00E82108">
        <w:t>Výsledky měření</w:t>
      </w:r>
    </w:p>
    <w:p w14:paraId="7B3F840F" w14:textId="19918A18" w:rsidR="007C3644" w:rsidRPr="007C3644" w:rsidRDefault="007C3644" w:rsidP="007C3644">
      <w:pPr>
        <w:pStyle w:val="Bnodstavec"/>
      </w:pPr>
      <w:r>
        <w:t>Během experimentu byly určeny laboratorní podmínky</w:t>
      </w:r>
      <w:r w:rsidR="003B2F41">
        <w:t xml:space="preserve"> (viz tab. 1)</w:t>
      </w:r>
      <w:r>
        <w:t>, na jeho průběh však</w:t>
      </w:r>
      <w:r w:rsidR="007C4281">
        <w:t xml:space="preserve"> kromě teploty</w:t>
      </w:r>
      <w:r>
        <w:t xml:space="preserve"> neměly vliv.</w:t>
      </w:r>
      <w:r w:rsidR="00D47FBD">
        <w:t xml:space="preserve"> </w:t>
      </w:r>
      <w:r w:rsidR="00401F7F">
        <w:t xml:space="preserve">Teplota </w:t>
      </w:r>
      <w:r w:rsidR="001C5382">
        <w:t>jistě ovlivňuje hustotu obou olejů a destilované vody, ještě výrazněji však viskozitu olejů. Na to je třeba brát ohled při porovnávání experimentálně naměřených hodnot s těmi tabulkovými. V průběhu experimentu se však teplota výrazně neměnila, proto nebyla ohrožena správnost naměřených dat.</w:t>
      </w:r>
    </w:p>
    <w:p w14:paraId="7B69AD09" w14:textId="1FB19695" w:rsidR="00E82108" w:rsidRDefault="00BC2EC2" w:rsidP="006302D4">
      <w:pPr>
        <w:pStyle w:val="Odstavec1"/>
        <w:spacing w:before="0"/>
        <w:jc w:val="center"/>
      </w:pPr>
      <w:r>
        <w:t>T</w:t>
      </w:r>
      <w:r w:rsidR="007C3644">
        <w:t>abulka 1: Laboratorní podmínk</w:t>
      </w:r>
      <w:r w:rsidR="00E20646">
        <w:t>y</w:t>
      </w:r>
    </w:p>
    <w:tbl>
      <w:tblPr>
        <w:tblStyle w:val="Mkatabulky"/>
        <w:tblW w:w="0" w:type="auto"/>
        <w:jc w:val="center"/>
        <w:tblLook w:val="04A0" w:firstRow="1" w:lastRow="0" w:firstColumn="1" w:lastColumn="0" w:noHBand="0" w:noVBand="1"/>
      </w:tblPr>
      <w:tblGrid>
        <w:gridCol w:w="1894"/>
        <w:gridCol w:w="2126"/>
        <w:gridCol w:w="1276"/>
      </w:tblGrid>
      <w:tr w:rsidR="002D5A31" w14:paraId="69EE1DB3" w14:textId="77777777" w:rsidTr="00FD5EA2">
        <w:trPr>
          <w:trHeight w:val="292"/>
          <w:jc w:val="center"/>
        </w:trPr>
        <w:tc>
          <w:tcPr>
            <w:tcW w:w="1894" w:type="dxa"/>
          </w:tcPr>
          <w:p w14:paraId="5C79339B" w14:textId="77777777" w:rsidR="002D5A31" w:rsidRDefault="002D5A31" w:rsidP="00A90156">
            <w:pPr>
              <w:pStyle w:val="Bnodstavec"/>
              <w:spacing w:line="240" w:lineRule="auto"/>
              <w:ind w:firstLine="0"/>
            </w:pPr>
          </w:p>
        </w:tc>
        <w:tc>
          <w:tcPr>
            <w:tcW w:w="2126" w:type="dxa"/>
          </w:tcPr>
          <w:p w14:paraId="30BDA8DC" w14:textId="4ED6D9AF" w:rsidR="002D5A31" w:rsidRDefault="002D5A31" w:rsidP="00A90156">
            <w:pPr>
              <w:pStyle w:val="Bnodstavec"/>
              <w:spacing w:line="240" w:lineRule="auto"/>
              <w:ind w:firstLine="0"/>
              <w:jc w:val="center"/>
            </w:pPr>
            <w:r>
              <w:t>naměřená hodnota</w:t>
            </w:r>
          </w:p>
        </w:tc>
        <w:tc>
          <w:tcPr>
            <w:tcW w:w="1276" w:type="dxa"/>
          </w:tcPr>
          <w:p w14:paraId="7703DACF" w14:textId="49AF3AD3" w:rsidR="002D5A31" w:rsidRDefault="002D5A31" w:rsidP="00A90156">
            <w:pPr>
              <w:pStyle w:val="Bnodstavec"/>
              <w:spacing w:line="240" w:lineRule="auto"/>
              <w:ind w:firstLine="0"/>
              <w:jc w:val="center"/>
            </w:pPr>
            <w:r>
              <w:t>chyba</w:t>
            </w:r>
          </w:p>
        </w:tc>
      </w:tr>
      <w:tr w:rsidR="002D5A31" w14:paraId="5AFF2B09" w14:textId="77777777" w:rsidTr="007C3644">
        <w:trPr>
          <w:jc w:val="center"/>
        </w:trPr>
        <w:tc>
          <w:tcPr>
            <w:tcW w:w="1894" w:type="dxa"/>
          </w:tcPr>
          <w:p w14:paraId="6EF64872" w14:textId="5E19C5EB" w:rsidR="002D5A31" w:rsidRDefault="002D5A31" w:rsidP="00A90156">
            <w:pPr>
              <w:pStyle w:val="Bnodstavec"/>
              <w:spacing w:line="240" w:lineRule="auto"/>
              <w:ind w:firstLine="0"/>
              <w:jc w:val="left"/>
            </w:pPr>
            <w:r>
              <w:t>teplota</w:t>
            </w:r>
            <w:r w:rsidR="007C3644">
              <w:t xml:space="preserve"> okolí</w:t>
            </w:r>
          </w:p>
        </w:tc>
        <w:tc>
          <w:tcPr>
            <w:tcW w:w="2126" w:type="dxa"/>
          </w:tcPr>
          <w:p w14:paraId="7946373F" w14:textId="1AABA6B1" w:rsidR="002D5A31" w:rsidRDefault="007C3644" w:rsidP="00A90156">
            <w:pPr>
              <w:pStyle w:val="Bnodstavec"/>
              <w:spacing w:line="240" w:lineRule="auto"/>
              <w:ind w:firstLine="0"/>
              <w:jc w:val="center"/>
            </w:pPr>
            <w:r>
              <w:t>2</w:t>
            </w:r>
            <w:r w:rsidR="00401F7F">
              <w:t>3</w:t>
            </w:r>
            <w:r>
              <w:t>,</w:t>
            </w:r>
            <w:r w:rsidR="00D00A34">
              <w:t>6</w:t>
            </w:r>
            <w:r>
              <w:t xml:space="preserve"> °C</w:t>
            </w:r>
          </w:p>
        </w:tc>
        <w:tc>
          <w:tcPr>
            <w:tcW w:w="1276" w:type="dxa"/>
          </w:tcPr>
          <w:p w14:paraId="15C25337" w14:textId="497C5DCF" w:rsidR="002D5A31" w:rsidRDefault="007C3644" w:rsidP="00A90156">
            <w:pPr>
              <w:pStyle w:val="Bnodstavec"/>
              <w:spacing w:line="240" w:lineRule="auto"/>
              <w:ind w:firstLine="0"/>
              <w:jc w:val="center"/>
            </w:pPr>
            <w:r>
              <w:t>0,4 °C</w:t>
            </w:r>
          </w:p>
        </w:tc>
      </w:tr>
      <w:tr w:rsidR="002D5A31" w14:paraId="3A5EFCBB" w14:textId="77777777" w:rsidTr="00FD5EA2">
        <w:trPr>
          <w:trHeight w:val="290"/>
          <w:jc w:val="center"/>
        </w:trPr>
        <w:tc>
          <w:tcPr>
            <w:tcW w:w="1894" w:type="dxa"/>
          </w:tcPr>
          <w:p w14:paraId="0A22F21B" w14:textId="4EA640F6" w:rsidR="002D5A31" w:rsidRDefault="002D5A31" w:rsidP="00A90156">
            <w:pPr>
              <w:pStyle w:val="Bnodstavec"/>
              <w:spacing w:line="240" w:lineRule="auto"/>
              <w:ind w:firstLine="0"/>
              <w:jc w:val="left"/>
            </w:pPr>
            <w:r>
              <w:t>tlak</w:t>
            </w:r>
            <w:r w:rsidR="007C3644">
              <w:t xml:space="preserve"> vzduchu</w:t>
            </w:r>
          </w:p>
        </w:tc>
        <w:tc>
          <w:tcPr>
            <w:tcW w:w="2126" w:type="dxa"/>
          </w:tcPr>
          <w:p w14:paraId="79AEB69E" w14:textId="2DA1B46D" w:rsidR="002D5A31" w:rsidRDefault="00803CD1" w:rsidP="00A90156">
            <w:pPr>
              <w:pStyle w:val="Bnodstavec"/>
              <w:spacing w:line="240" w:lineRule="auto"/>
              <w:ind w:firstLine="0"/>
              <w:jc w:val="center"/>
            </w:pPr>
            <w:r>
              <w:t>9</w:t>
            </w:r>
            <w:r w:rsidR="00D00A34">
              <w:t>92</w:t>
            </w:r>
            <w:r w:rsidR="007C3644">
              <w:t xml:space="preserve"> hPa</w:t>
            </w:r>
          </w:p>
        </w:tc>
        <w:tc>
          <w:tcPr>
            <w:tcW w:w="1276" w:type="dxa"/>
          </w:tcPr>
          <w:p w14:paraId="3EA0D02C" w14:textId="502068F0" w:rsidR="002D5A31" w:rsidRDefault="007C3644" w:rsidP="00A90156">
            <w:pPr>
              <w:pStyle w:val="Bnodstavec"/>
              <w:spacing w:line="240" w:lineRule="auto"/>
              <w:ind w:firstLine="0"/>
              <w:jc w:val="center"/>
            </w:pPr>
            <w:r>
              <w:t>2 hPa</w:t>
            </w:r>
          </w:p>
        </w:tc>
      </w:tr>
      <w:tr w:rsidR="002D5A31" w14:paraId="2AC77BDF" w14:textId="77777777" w:rsidTr="007C3644">
        <w:trPr>
          <w:jc w:val="center"/>
        </w:trPr>
        <w:tc>
          <w:tcPr>
            <w:tcW w:w="1894" w:type="dxa"/>
          </w:tcPr>
          <w:p w14:paraId="6912561E" w14:textId="583E0DE9" w:rsidR="002D5A31" w:rsidRDefault="002D5A31" w:rsidP="00A90156">
            <w:pPr>
              <w:pStyle w:val="Bnodstavec"/>
              <w:spacing w:line="240" w:lineRule="auto"/>
              <w:ind w:firstLine="0"/>
              <w:jc w:val="left"/>
            </w:pPr>
            <w:r>
              <w:t>vlhkost</w:t>
            </w:r>
            <w:r w:rsidR="007C3644">
              <w:t xml:space="preserve"> vzduchu</w:t>
            </w:r>
          </w:p>
        </w:tc>
        <w:tc>
          <w:tcPr>
            <w:tcW w:w="2126" w:type="dxa"/>
          </w:tcPr>
          <w:p w14:paraId="7F7EA1F9" w14:textId="266BF7A4" w:rsidR="002D5A31" w:rsidRDefault="00803CD1" w:rsidP="00A90156">
            <w:pPr>
              <w:pStyle w:val="Bnodstavec"/>
              <w:spacing w:line="240" w:lineRule="auto"/>
              <w:ind w:firstLine="0"/>
              <w:jc w:val="center"/>
            </w:pPr>
            <w:r>
              <w:t>3</w:t>
            </w:r>
            <w:r w:rsidR="00D00A34">
              <w:t>6,5</w:t>
            </w:r>
            <w:r>
              <w:t xml:space="preserve"> </w:t>
            </w:r>
            <w:r w:rsidR="007C3644">
              <w:t>%</w:t>
            </w:r>
          </w:p>
        </w:tc>
        <w:tc>
          <w:tcPr>
            <w:tcW w:w="1276" w:type="dxa"/>
          </w:tcPr>
          <w:p w14:paraId="3818CEEF" w14:textId="1F608CCA" w:rsidR="002D5A31" w:rsidRDefault="007C3644" w:rsidP="00A90156">
            <w:pPr>
              <w:pStyle w:val="Bnodstavec"/>
              <w:spacing w:line="240" w:lineRule="auto"/>
              <w:ind w:firstLine="0"/>
              <w:jc w:val="center"/>
            </w:pPr>
            <w:r>
              <w:t>2,5 %</w:t>
            </w:r>
          </w:p>
        </w:tc>
      </w:tr>
    </w:tbl>
    <w:p w14:paraId="78BA6DB2" w14:textId="540C491F" w:rsidR="004E316F" w:rsidRDefault="004E316F" w:rsidP="007F2B87">
      <w:pPr>
        <w:pStyle w:val="Podnadpis"/>
        <w:spacing w:before="120" w:after="0"/>
        <w:rPr>
          <w:sz w:val="28"/>
          <w:szCs w:val="28"/>
        </w:rPr>
      </w:pPr>
      <w:r>
        <w:rPr>
          <w:sz w:val="28"/>
          <w:szCs w:val="28"/>
        </w:rPr>
        <w:t>3</w:t>
      </w:r>
      <w:r w:rsidRPr="004F26C6">
        <w:rPr>
          <w:sz w:val="28"/>
          <w:szCs w:val="28"/>
        </w:rPr>
        <w:t>.</w:t>
      </w:r>
      <w:r>
        <w:rPr>
          <w:sz w:val="28"/>
          <w:szCs w:val="28"/>
        </w:rPr>
        <w:t>1</w:t>
      </w:r>
      <w:r w:rsidRPr="004F26C6">
        <w:rPr>
          <w:sz w:val="28"/>
          <w:szCs w:val="28"/>
        </w:rPr>
        <w:t xml:space="preserve"> </w:t>
      </w:r>
      <w:r w:rsidR="007F4096">
        <w:rPr>
          <w:sz w:val="28"/>
          <w:szCs w:val="28"/>
        </w:rPr>
        <w:t>Odhad Reynoldsových čísel pro různé kombinace kulička-olej</w:t>
      </w:r>
    </w:p>
    <w:p w14:paraId="3DAFAFA5" w14:textId="566F28B0" w:rsidR="007F4096" w:rsidRDefault="007F4096" w:rsidP="007F4096">
      <w:pPr>
        <w:pStyle w:val="Bnodstavec"/>
      </w:pPr>
      <w:r>
        <w:t>Dílenským mikroskopem byly změřeny typické rozměry kuliček každé barvy. Změřené hodnoty shrnuje tabulka 2.</w:t>
      </w:r>
      <w:r w:rsidR="00236E02">
        <w:t xml:space="preserve"> Nejistoty byly odhadnuty jako velikost nejmenšího dílku na stupnici dílenského mikroskopu</w:t>
      </w:r>
      <w:r w:rsidR="00DC06DC">
        <w:t>.</w:t>
      </w:r>
    </w:p>
    <w:p w14:paraId="095D97E0" w14:textId="263B549E" w:rsidR="007F4096" w:rsidRDefault="007F4096" w:rsidP="0072763E">
      <w:pPr>
        <w:pStyle w:val="Bnodstavec"/>
        <w:spacing w:before="0"/>
        <w:jc w:val="center"/>
      </w:pPr>
      <w:r>
        <w:t>Tabulka 2: Průměry kuliček</w:t>
      </w:r>
    </w:p>
    <w:tbl>
      <w:tblPr>
        <w:tblStyle w:val="Mkatabulky"/>
        <w:tblW w:w="0" w:type="auto"/>
        <w:jc w:val="center"/>
        <w:tblLook w:val="04A0" w:firstRow="1" w:lastRow="0" w:firstColumn="1" w:lastColumn="0" w:noHBand="0" w:noVBand="1"/>
      </w:tblPr>
      <w:tblGrid>
        <w:gridCol w:w="2797"/>
        <w:gridCol w:w="2448"/>
      </w:tblGrid>
      <w:tr w:rsidR="007F4096" w14:paraId="55B52210" w14:textId="77777777" w:rsidTr="00764A2B">
        <w:trPr>
          <w:jc w:val="center"/>
        </w:trPr>
        <w:tc>
          <w:tcPr>
            <w:tcW w:w="2797" w:type="dxa"/>
          </w:tcPr>
          <w:p w14:paraId="1838A59F" w14:textId="0FFC2D1D" w:rsidR="007F4096" w:rsidRDefault="007F4096" w:rsidP="0072763E">
            <w:pPr>
              <w:pStyle w:val="Bnodstavec"/>
              <w:spacing w:line="240" w:lineRule="auto"/>
              <w:ind w:firstLine="0"/>
              <w:jc w:val="center"/>
            </w:pPr>
            <w:r>
              <w:t>kulička</w:t>
            </w:r>
          </w:p>
        </w:tc>
        <w:tc>
          <w:tcPr>
            <w:tcW w:w="2448" w:type="dxa"/>
          </w:tcPr>
          <w:p w14:paraId="50367F0E" w14:textId="1215136E" w:rsidR="007F4096" w:rsidRPr="0072763E" w:rsidRDefault="007F4096" w:rsidP="0072763E">
            <w:pPr>
              <w:pStyle w:val="Bnodstavec"/>
              <w:spacing w:line="240" w:lineRule="auto"/>
              <w:ind w:firstLine="0"/>
              <w:jc w:val="center"/>
              <w:rPr>
                <w:rFonts w:ascii="Cambria Math" w:hAnsi="Cambria Math"/>
              </w:rPr>
            </w:pPr>
            <m:oMathPara>
              <m:oMath>
                <m:r>
                  <w:rPr>
                    <w:rFonts w:ascii="Cambria Math" w:hAnsi="Cambria Math"/>
                  </w:rPr>
                  <m:t>d / m</m:t>
                </m:r>
                <m:r>
                  <m:rPr>
                    <m:sty m:val="p"/>
                  </m:rPr>
                  <w:rPr>
                    <w:rFonts w:ascii="Cambria Math" w:hAnsi="Cambria Math"/>
                  </w:rPr>
                  <m:t>m</m:t>
                </m:r>
              </m:oMath>
            </m:oMathPara>
          </w:p>
        </w:tc>
      </w:tr>
      <w:tr w:rsidR="007F4096" w14:paraId="40799214" w14:textId="77777777" w:rsidTr="00764A2B">
        <w:trPr>
          <w:jc w:val="center"/>
        </w:trPr>
        <w:tc>
          <w:tcPr>
            <w:tcW w:w="2797" w:type="dxa"/>
          </w:tcPr>
          <w:p w14:paraId="20E8A1D2" w14:textId="2F55293D" w:rsidR="007F4096" w:rsidRDefault="007F4096" w:rsidP="0072763E">
            <w:pPr>
              <w:pStyle w:val="Bnodstavec"/>
              <w:spacing w:line="240" w:lineRule="auto"/>
              <w:ind w:firstLine="0"/>
              <w:jc w:val="center"/>
            </w:pPr>
            <w:r>
              <w:t>žlutá</w:t>
            </w:r>
          </w:p>
        </w:tc>
        <w:tc>
          <w:tcPr>
            <w:tcW w:w="2448" w:type="dxa"/>
          </w:tcPr>
          <w:p w14:paraId="1794BF3F" w14:textId="69EF2889" w:rsidR="007F4096" w:rsidRDefault="0072763E" w:rsidP="0072763E">
            <w:pPr>
              <w:pStyle w:val="Bnodstavec"/>
              <w:spacing w:line="240" w:lineRule="auto"/>
              <w:ind w:firstLine="0"/>
              <w:jc w:val="center"/>
            </w:pPr>
            <m:oMathPara>
              <m:oMath>
                <m:r>
                  <w:rPr>
                    <w:rFonts w:ascii="Cambria Math" w:hAnsi="Cambria Math"/>
                  </w:rPr>
                  <m:t>2,87±0,01</m:t>
                </m:r>
              </m:oMath>
            </m:oMathPara>
          </w:p>
        </w:tc>
      </w:tr>
      <w:tr w:rsidR="007F4096" w14:paraId="4F955569" w14:textId="77777777" w:rsidTr="00764A2B">
        <w:trPr>
          <w:jc w:val="center"/>
        </w:trPr>
        <w:tc>
          <w:tcPr>
            <w:tcW w:w="2797" w:type="dxa"/>
          </w:tcPr>
          <w:p w14:paraId="12E5D9F7" w14:textId="52C6EC5D" w:rsidR="007F4096" w:rsidRDefault="007F4096" w:rsidP="0072763E">
            <w:pPr>
              <w:pStyle w:val="Bnodstavec"/>
              <w:spacing w:line="240" w:lineRule="auto"/>
              <w:ind w:firstLine="0"/>
              <w:jc w:val="center"/>
            </w:pPr>
            <w:r>
              <w:t>zelená</w:t>
            </w:r>
          </w:p>
        </w:tc>
        <w:tc>
          <w:tcPr>
            <w:tcW w:w="2448" w:type="dxa"/>
          </w:tcPr>
          <w:p w14:paraId="16E7A443" w14:textId="5D77526D" w:rsidR="007F4096" w:rsidRDefault="0072763E" w:rsidP="0072763E">
            <w:pPr>
              <w:pStyle w:val="Bnodstavec"/>
              <w:spacing w:line="240" w:lineRule="auto"/>
              <w:ind w:firstLine="0"/>
              <w:jc w:val="center"/>
            </w:pPr>
            <m:oMathPara>
              <m:oMath>
                <m:r>
                  <w:rPr>
                    <w:rFonts w:ascii="Cambria Math" w:hAnsi="Cambria Math"/>
                  </w:rPr>
                  <m:t>2,14±0,01</m:t>
                </m:r>
              </m:oMath>
            </m:oMathPara>
          </w:p>
        </w:tc>
      </w:tr>
      <w:tr w:rsidR="007F4096" w14:paraId="6595266A" w14:textId="77777777" w:rsidTr="00764A2B">
        <w:trPr>
          <w:jc w:val="center"/>
        </w:trPr>
        <w:tc>
          <w:tcPr>
            <w:tcW w:w="2797" w:type="dxa"/>
          </w:tcPr>
          <w:p w14:paraId="2EFA8A64" w14:textId="1C5103A1" w:rsidR="007F4096" w:rsidRDefault="007F4096" w:rsidP="0072763E">
            <w:pPr>
              <w:pStyle w:val="Bnodstavec"/>
              <w:spacing w:line="240" w:lineRule="auto"/>
              <w:ind w:firstLine="0"/>
              <w:jc w:val="center"/>
            </w:pPr>
            <w:r>
              <w:t>průhledná</w:t>
            </w:r>
          </w:p>
        </w:tc>
        <w:tc>
          <w:tcPr>
            <w:tcW w:w="2448" w:type="dxa"/>
          </w:tcPr>
          <w:p w14:paraId="5C9BF1B9" w14:textId="680E5D6F" w:rsidR="007F4096" w:rsidRDefault="0072763E" w:rsidP="0072763E">
            <w:pPr>
              <w:pStyle w:val="Bnodstavec"/>
              <w:spacing w:line="240" w:lineRule="auto"/>
              <w:ind w:firstLine="0"/>
              <w:jc w:val="center"/>
            </w:pPr>
            <m:oMathPara>
              <m:oMath>
                <m:r>
                  <w:rPr>
                    <w:rFonts w:ascii="Cambria Math" w:hAnsi="Cambria Math"/>
                  </w:rPr>
                  <m:t>1,59±0,01</m:t>
                </m:r>
              </m:oMath>
            </m:oMathPara>
          </w:p>
        </w:tc>
      </w:tr>
    </w:tbl>
    <w:p w14:paraId="5CB9A5F9" w14:textId="21312CC3" w:rsidR="007F4096" w:rsidRPr="006431B5" w:rsidRDefault="0072763E" w:rsidP="007F4096">
      <w:pPr>
        <w:pStyle w:val="Bnodstavec"/>
        <w:rPr>
          <w:iCs/>
        </w:rPr>
      </w:pPr>
      <w:r>
        <w:t xml:space="preserve">Hustota olivového oleje byla z přiloženého </w:t>
      </w:r>
      <w:r w:rsidR="00331F66">
        <w:t>dokumentu</w:t>
      </w:r>
      <w:r>
        <w:t xml:space="preserve"> zjištěna jako </w:t>
      </w:r>
      <w:r w:rsidR="00331F66">
        <w:br/>
      </w:r>
      <m:oMath>
        <m:sSub>
          <m:sSubPr>
            <m:ctrlPr>
              <w:rPr>
                <w:rFonts w:ascii="Cambria Math" w:hAnsi="Cambria Math"/>
                <w:i/>
              </w:rPr>
            </m:ctrlPr>
          </m:sSubPr>
          <m:e>
            <m:r>
              <w:rPr>
                <w:rFonts w:ascii="Cambria Math" w:hAnsi="Cambria Math"/>
              </w:rPr>
              <m:t>ρ</m:t>
            </m:r>
          </m:e>
          <m:sub>
            <m:r>
              <w:rPr>
                <w:rFonts w:ascii="Cambria Math" w:hAnsi="Cambria Math"/>
              </w:rPr>
              <m:t>o</m:t>
            </m:r>
          </m:sub>
        </m:sSub>
        <m:r>
          <w:rPr>
            <w:rFonts w:ascii="Cambria Math" w:hAnsi="Cambria Math"/>
          </w:rPr>
          <m:t xml:space="preserve">=916±2 </m:t>
        </m:r>
        <m:r>
          <m:rPr>
            <m:sty m:val="p"/>
          </m:rPr>
          <w:rPr>
            <w:rFonts w:ascii="Cambria Math" w:hAnsi="Cambria Math"/>
          </w:rPr>
          <m:t>kg∙</m:t>
        </m:r>
        <m:sSup>
          <m:sSupPr>
            <m:ctrlPr>
              <w:rPr>
                <w:rFonts w:ascii="Cambria Math" w:hAnsi="Cambria Math"/>
                <w:iCs/>
              </w:rPr>
            </m:ctrlPr>
          </m:sSupPr>
          <m:e>
            <m:r>
              <m:rPr>
                <m:sty m:val="p"/>
              </m:rPr>
              <w:rPr>
                <w:rFonts w:ascii="Cambria Math" w:hAnsi="Cambria Math"/>
              </w:rPr>
              <m:t>m</m:t>
            </m:r>
          </m:e>
          <m:sup>
            <m:r>
              <w:rPr>
                <w:rFonts w:ascii="Cambria Math" w:hAnsi="Cambria Math"/>
              </w:rPr>
              <m:t>-3</m:t>
            </m:r>
          </m:sup>
        </m:sSup>
      </m:oMath>
      <w:r>
        <w:rPr>
          <w:iCs/>
        </w:rPr>
        <w:t xml:space="preserve"> a hustota ricinového oleje jako </w:t>
      </w:r>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 xml:space="preserve">=965±2 </m:t>
        </m:r>
        <m:r>
          <m:rPr>
            <m:sty m:val="p"/>
          </m:rPr>
          <w:rPr>
            <w:rFonts w:ascii="Cambria Math" w:hAnsi="Cambria Math"/>
          </w:rPr>
          <m:t>kg∙</m:t>
        </m:r>
        <m:sSup>
          <m:sSupPr>
            <m:ctrlPr>
              <w:rPr>
                <w:rFonts w:ascii="Cambria Math" w:hAnsi="Cambria Math"/>
                <w:iCs/>
              </w:rPr>
            </m:ctrlPr>
          </m:sSupPr>
          <m:e>
            <m:r>
              <m:rPr>
                <m:sty m:val="p"/>
              </m:rPr>
              <w:rPr>
                <w:rFonts w:ascii="Cambria Math" w:hAnsi="Cambria Math"/>
              </w:rPr>
              <m:t>m</m:t>
            </m:r>
          </m:e>
          <m:sup>
            <m:r>
              <w:rPr>
                <w:rFonts w:ascii="Cambria Math" w:hAnsi="Cambria Math"/>
              </w:rPr>
              <m:t>-3</m:t>
            </m:r>
          </m:sup>
        </m:sSup>
      </m:oMath>
      <w:r>
        <w:rPr>
          <w:iCs/>
        </w:rPr>
        <w:t xml:space="preserve">. </w:t>
      </w:r>
      <w:r w:rsidR="00B876A3">
        <w:rPr>
          <w:iCs/>
        </w:rPr>
        <w:t>Odhadované hodnoty viskozit olejů byly určeny</w:t>
      </w:r>
      <w:r>
        <w:rPr>
          <w:iCs/>
        </w:rPr>
        <w:t xml:space="preserve"> z</w:t>
      </w:r>
      <w:r w:rsidR="001C2600">
        <w:rPr>
          <w:iCs/>
        </w:rPr>
        <w:t xml:space="preserve"> tabulek </w:t>
      </w:r>
      <w:r>
        <w:rPr>
          <w:iCs/>
        </w:rPr>
        <w:t xml:space="preserve">[4] jako </w:t>
      </w:r>
      <m:oMath>
        <m:sSub>
          <m:sSubPr>
            <m:ctrlPr>
              <w:rPr>
                <w:rFonts w:ascii="Cambria Math" w:hAnsi="Cambria Math"/>
                <w:i/>
                <w:iCs/>
              </w:rPr>
            </m:ctrlPr>
          </m:sSubPr>
          <m:e>
            <m:r>
              <w:rPr>
                <w:rFonts w:ascii="Cambria Math" w:hAnsi="Cambria Math"/>
              </w:rPr>
              <m:t>η</m:t>
            </m:r>
          </m:e>
          <m:sub>
            <m:r>
              <w:rPr>
                <w:rFonts w:ascii="Cambria Math" w:hAnsi="Cambria Math"/>
              </w:rPr>
              <m:t>o</m:t>
            </m:r>
          </m:sub>
        </m:sSub>
        <m:r>
          <w:rPr>
            <w:rFonts w:ascii="Cambria Math" w:hAnsi="Cambria Math"/>
          </w:rPr>
          <m:t xml:space="preserve">=84 ±1 </m:t>
        </m:r>
        <m:r>
          <m:rPr>
            <m:sty m:val="p"/>
          </m:rPr>
          <w:rPr>
            <w:rFonts w:ascii="Cambria Math" w:hAnsi="Cambria Math"/>
          </w:rPr>
          <m:t>mPa</m:t>
        </m:r>
        <m:r>
          <w:rPr>
            <w:rFonts w:ascii="Cambria Math" w:hAnsi="Cambria Math"/>
          </w:rPr>
          <m:t>∙</m:t>
        </m:r>
        <m:r>
          <m:rPr>
            <m:sty m:val="p"/>
          </m:rPr>
          <w:rPr>
            <w:rFonts w:ascii="Cambria Math" w:hAnsi="Cambria Math"/>
          </w:rPr>
          <m:t>s</m:t>
        </m:r>
      </m:oMath>
      <w:r w:rsidR="00B876A3">
        <w:t xml:space="preserve"> pro olivový olej a</w:t>
      </w:r>
      <w:r w:rsidR="00331F66">
        <w:t> </w:t>
      </w:r>
      <m:oMath>
        <m:sSub>
          <m:sSubPr>
            <m:ctrlPr>
              <w:rPr>
                <w:rFonts w:ascii="Cambria Math" w:hAnsi="Cambria Math"/>
                <w:i/>
                <w:iCs/>
              </w:rPr>
            </m:ctrlPr>
          </m:sSubPr>
          <m:e>
            <m:r>
              <w:rPr>
                <w:rFonts w:ascii="Cambria Math" w:hAnsi="Cambria Math"/>
              </w:rPr>
              <m:t>η</m:t>
            </m:r>
          </m:e>
          <m:sub>
            <m:r>
              <w:rPr>
                <w:rFonts w:ascii="Cambria Math" w:hAnsi="Cambria Math"/>
              </w:rPr>
              <m:t>r</m:t>
            </m:r>
          </m:sub>
        </m:sSub>
        <m:r>
          <w:rPr>
            <w:rFonts w:ascii="Cambria Math" w:hAnsi="Cambria Math"/>
          </w:rPr>
          <m:t xml:space="preserve">=986 ±1 </m:t>
        </m:r>
        <m:r>
          <m:rPr>
            <m:sty m:val="p"/>
          </m:rPr>
          <w:rPr>
            <w:rFonts w:ascii="Cambria Math" w:hAnsi="Cambria Math"/>
          </w:rPr>
          <m:t>mPa</m:t>
        </m:r>
        <m:r>
          <w:rPr>
            <w:rFonts w:ascii="Cambria Math" w:hAnsi="Cambria Math"/>
          </w:rPr>
          <m:t>∙</m:t>
        </m:r>
        <m:r>
          <m:rPr>
            <m:sty m:val="p"/>
          </m:rPr>
          <w:rPr>
            <w:rFonts w:ascii="Cambria Math" w:hAnsi="Cambria Math"/>
          </w:rPr>
          <m:t>s</m:t>
        </m:r>
      </m:oMath>
      <w:r w:rsidR="00B876A3">
        <w:t xml:space="preserve"> pro ricinový.</w:t>
      </w:r>
      <w:r w:rsidR="00D14B32">
        <w:t xml:space="preserve"> </w:t>
      </w:r>
      <w:r w:rsidR="00372FE4">
        <w:t>Teplot</w:t>
      </w:r>
      <w:r w:rsidR="006431B5">
        <w:t>a</w:t>
      </w:r>
      <w:r w:rsidR="00372FE4">
        <w:t xml:space="preserve"> obou olejů byl</w:t>
      </w:r>
      <w:r w:rsidR="006431B5">
        <w:t>a</w:t>
      </w:r>
      <w:r w:rsidR="00372FE4">
        <w:t xml:space="preserve"> změřeny jako </w:t>
      </w:r>
      <w:r w:rsidR="006431B5">
        <w:br/>
      </w:r>
      <m:oMath>
        <m:r>
          <m:rPr>
            <m:sty m:val="p"/>
          </m:rPr>
          <w:rPr>
            <w:rFonts w:ascii="Cambria Math" w:hAnsi="Cambria Math"/>
          </w:rPr>
          <m:t>T=</m:t>
        </m:r>
        <m:r>
          <w:rPr>
            <w:rFonts w:ascii="Cambria Math" w:hAnsi="Cambria Math"/>
          </w:rPr>
          <m:t>(</m:t>
        </m:r>
        <m:r>
          <w:rPr>
            <w:rFonts w:ascii="Cambria Math" w:hAnsi="Cambria Math"/>
          </w:rPr>
          <m:t>24,0</m:t>
        </m:r>
        <m:r>
          <w:rPr>
            <w:rFonts w:ascii="Cambria Math" w:hAnsi="Cambria Math"/>
          </w:rPr>
          <m:t>±0,1)</m:t>
        </m:r>
        <m:r>
          <w:rPr>
            <w:rFonts w:ascii="Cambria Math" w:hAnsi="Cambria Math"/>
          </w:rPr>
          <m:t xml:space="preserve"> °</m:t>
        </m:r>
        <m:r>
          <m:rPr>
            <m:sty m:val="p"/>
          </m:rPr>
          <w:rPr>
            <w:rFonts w:ascii="Cambria Math" w:hAnsi="Cambria Math"/>
          </w:rPr>
          <m:t>C</m:t>
        </m:r>
      </m:oMath>
      <w:r w:rsidR="006431B5">
        <w:rPr>
          <w:iCs/>
        </w:rPr>
        <w:t>.</w:t>
      </w:r>
    </w:p>
    <w:p w14:paraId="102C74E8" w14:textId="438D40F1" w:rsidR="00D14B32" w:rsidRDefault="00D14B32" w:rsidP="007F4096">
      <w:pPr>
        <w:pStyle w:val="Bnodstavec"/>
        <w:rPr>
          <w:iCs/>
        </w:rPr>
      </w:pPr>
      <w:r>
        <w:lastRenderedPageBreak/>
        <w:t xml:space="preserve">Dále byla změřena doba pádu kuličky v oleji mezi dvěma gumičkami napnutými kolem odměrného válce s olejem. Vzdálenost gumiček u válce s olivovým olejem byla změřena svinovacím metrem jako </w:t>
      </w:r>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 xml:space="preserve">=18,2±0,1 </m:t>
        </m:r>
        <m:r>
          <m:rPr>
            <m:sty m:val="p"/>
          </m:rPr>
          <w:rPr>
            <w:rFonts w:ascii="Cambria Math" w:hAnsi="Cambria Math"/>
          </w:rPr>
          <m:t>cm</m:t>
        </m:r>
      </m:oMath>
      <w:r>
        <w:rPr>
          <w:iCs/>
        </w:rPr>
        <w:t xml:space="preserve"> a u ricinového oleje jako </w:t>
      </w:r>
      <m:oMath>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 xml:space="preserve">=10,4±0,1 </m:t>
        </m:r>
        <m:r>
          <m:rPr>
            <m:sty m:val="p"/>
          </m:rPr>
          <w:rPr>
            <w:rFonts w:ascii="Cambria Math" w:hAnsi="Cambria Math"/>
          </w:rPr>
          <m:t>cm</m:t>
        </m:r>
      </m:oMath>
      <w:r>
        <w:rPr>
          <w:iCs/>
        </w:rPr>
        <w:t>.</w:t>
      </w:r>
    </w:p>
    <w:p w14:paraId="54ED0F86" w14:textId="66329E47" w:rsidR="00D14B32" w:rsidRDefault="00D14B32" w:rsidP="007F4096">
      <w:pPr>
        <w:pStyle w:val="Bnodstavec"/>
        <w:rPr>
          <w:iCs/>
        </w:rPr>
      </w:pPr>
      <w:r>
        <w:rPr>
          <w:iCs/>
        </w:rPr>
        <w:t>Pro každou barvu byla provedena dvě měření doby pádu, z nich byl vypočten aritmetický průměr a jeho odchylka (podle (5) s </w:t>
      </w:r>
      <m:oMath>
        <m:r>
          <w:rPr>
            <w:rFonts w:ascii="Cambria Math" w:hAnsi="Cambria Math"/>
          </w:rPr>
          <m:t>n=2</m:t>
        </m:r>
      </m:oMath>
      <w:r>
        <w:rPr>
          <w:iCs/>
        </w:rPr>
        <w:t>), která byla následně podle (7) zkombinována s dvojnásobnou reakční dobou člověka (projevila se v okamžiku průchodu horní gumičkou a spodní gumičkou)</w:t>
      </w:r>
      <w:r w:rsidR="001C2600">
        <w:rPr>
          <w:iCs/>
        </w:rPr>
        <w:t xml:space="preserve">. </w:t>
      </w:r>
      <w:r w:rsidR="008B5A15">
        <w:rPr>
          <w:iCs/>
        </w:rPr>
        <w:t>Rychlost pádu kuličky byla spočtena podle vztahu</w:t>
      </w:r>
    </w:p>
    <w:p w14:paraId="09A43F48" w14:textId="17981620" w:rsidR="008B5A15" w:rsidRDefault="008B5A15" w:rsidP="008B5A15">
      <w:pPr>
        <w:pStyle w:val="rce"/>
        <w:ind w:firstLine="0"/>
      </w:pPr>
      <w:r>
        <w:tab/>
      </w:r>
      <m:oMath>
        <m:r>
          <w:rPr>
            <w:rFonts w:ascii="Cambria Math" w:hAnsi="Cambria Math"/>
          </w:rPr>
          <m:t>v=</m:t>
        </m:r>
        <m:f>
          <m:fPr>
            <m:ctrlPr>
              <w:rPr>
                <w:rFonts w:ascii="Cambria Math" w:hAnsi="Cambria Math"/>
                <w:i/>
              </w:rPr>
            </m:ctrlPr>
          </m:fPr>
          <m:num>
            <m:r>
              <w:rPr>
                <w:rFonts w:ascii="Cambria Math" w:hAnsi="Cambria Math"/>
              </w:rPr>
              <m:t>l</m:t>
            </m:r>
          </m:num>
          <m:den>
            <m:r>
              <w:rPr>
                <w:rFonts w:ascii="Cambria Math" w:hAnsi="Cambria Math"/>
              </w:rPr>
              <m:t>t</m:t>
            </m:r>
          </m:den>
        </m:f>
      </m:oMath>
      <w:r>
        <w:t xml:space="preserve"> ,</w:t>
      </w:r>
      <w:r>
        <w:tab/>
        <w:t>(8)</w:t>
      </w:r>
    </w:p>
    <w:p w14:paraId="6AE4882F" w14:textId="77777777" w:rsidR="00137255" w:rsidRDefault="008B5A15" w:rsidP="008B5A15">
      <w:pPr>
        <w:pStyle w:val="Bnodstavec"/>
        <w:ind w:firstLine="0"/>
        <w:rPr>
          <w:iCs/>
        </w:rPr>
      </w:pPr>
      <w:r>
        <w:rPr>
          <w:iCs/>
        </w:rPr>
        <w:t xml:space="preserve">kde </w:t>
      </w:r>
      <m:oMath>
        <m:r>
          <w:rPr>
            <w:rFonts w:ascii="Cambria Math" w:hAnsi="Cambria Math"/>
          </w:rPr>
          <m:t>t</m:t>
        </m:r>
      </m:oMath>
      <w:r>
        <w:rPr>
          <w:iCs/>
        </w:rPr>
        <w:t xml:space="preserve"> je doba pádu kuličky mezi gumičkami a </w:t>
      </w:r>
      <m:oMath>
        <m:r>
          <w:rPr>
            <w:rFonts w:ascii="Cambria Math" w:hAnsi="Cambria Math"/>
          </w:rPr>
          <m:t>l</m:t>
        </m:r>
      </m:oMath>
      <w:r>
        <w:rPr>
          <w:iCs/>
        </w:rPr>
        <w:t xml:space="preserve"> je vzdálenost gumiček. Její odchylka pak byla určena dosazením (8) do (6) za funkci </w:t>
      </w:r>
      <m:oMath>
        <m:r>
          <w:rPr>
            <w:rFonts w:ascii="Cambria Math" w:hAnsi="Cambria Math"/>
          </w:rPr>
          <m:t>f</m:t>
        </m:r>
      </m:oMath>
      <w:r>
        <w:rPr>
          <w:iCs/>
        </w:rPr>
        <w:t xml:space="preserve">, konkrétně jako </w:t>
      </w:r>
      <m:oMath>
        <m:sSub>
          <m:sSubPr>
            <m:ctrlPr>
              <w:rPr>
                <w:rFonts w:ascii="Cambria Math" w:hAnsi="Cambria Math"/>
                <w:i/>
                <w:iCs/>
              </w:rPr>
            </m:ctrlPr>
          </m:sSubPr>
          <m:e>
            <m:r>
              <w:rPr>
                <w:rFonts w:ascii="Cambria Math" w:hAnsi="Cambria Math"/>
              </w:rPr>
              <m:t>σ</m:t>
            </m:r>
          </m:e>
          <m:sub>
            <m:r>
              <w:rPr>
                <w:rFonts w:ascii="Cambria Math" w:hAnsi="Cambria Math"/>
              </w:rPr>
              <m:t>v</m:t>
            </m:r>
          </m:sub>
        </m:sSub>
        <m:r>
          <w:rPr>
            <w:rFonts w:ascii="Cambria Math" w:hAnsi="Cambria Math"/>
          </w:rPr>
          <m:t>=v</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l</m:t>
                            </m:r>
                          </m:sub>
                        </m:sSub>
                      </m:num>
                      <m:den>
                        <m:r>
                          <w:rPr>
                            <w:rFonts w:ascii="Cambria Math" w:hAnsi="Cambria Math"/>
                          </w:rPr>
                          <m:t>l</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t</m:t>
                            </m:r>
                          </m:sub>
                        </m:sSub>
                      </m:num>
                      <m:den>
                        <m:r>
                          <w:rPr>
                            <w:rFonts w:ascii="Cambria Math" w:hAnsi="Cambria Math"/>
                          </w:rPr>
                          <m:t>t</m:t>
                        </m:r>
                      </m:den>
                    </m:f>
                  </m:e>
                </m:d>
              </m:e>
              <m:sup>
                <m:r>
                  <w:rPr>
                    <w:rFonts w:ascii="Cambria Math" w:hAnsi="Cambria Math"/>
                  </w:rPr>
                  <m:t>2</m:t>
                </m:r>
              </m:sup>
            </m:sSup>
          </m:e>
        </m:rad>
      </m:oMath>
      <w:r>
        <w:rPr>
          <w:iCs/>
        </w:rPr>
        <w:t xml:space="preserve">. </w:t>
      </w:r>
    </w:p>
    <w:p w14:paraId="088F3744" w14:textId="77777777" w:rsidR="008455C6" w:rsidRDefault="008B5A15" w:rsidP="00137255">
      <w:pPr>
        <w:pStyle w:val="Bnodstavec"/>
      </w:pPr>
      <w:r>
        <w:t xml:space="preserve">Reynoldsovo číslo pak bylo </w:t>
      </w:r>
      <w:r w:rsidR="00137255">
        <w:t>odhadnuto</w:t>
      </w:r>
      <w:r>
        <w:t xml:space="preserve"> podle (2) s tabulkovými hodnotami hustot a viskozit olejů. Jeho odchylka byla určena dosazením (2) do (6) za funkci </w:t>
      </w:r>
      <m:oMath>
        <m:r>
          <w:rPr>
            <w:rFonts w:ascii="Cambria Math" w:hAnsi="Cambria Math"/>
          </w:rPr>
          <m:t>f</m:t>
        </m:r>
      </m:oMath>
      <w:r>
        <w:t xml:space="preserve">, konkrétně jako </w:t>
      </w:r>
    </w:p>
    <w:p w14:paraId="7947CF97" w14:textId="090C3B1C" w:rsidR="008455C6" w:rsidRDefault="008455C6" w:rsidP="008455C6">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Re</m:t>
            </m:r>
          </m:sub>
        </m:sSub>
        <m:r>
          <w:rPr>
            <w:rFonts w:ascii="Cambria Math" w:hAnsi="Cambria Math"/>
          </w:rPr>
          <m:t>=Re</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d</m:t>
                            </m:r>
                          </m:sub>
                        </m:sSub>
                      </m:num>
                      <m:den>
                        <m:r>
                          <w:rPr>
                            <w:rFonts w:ascii="Cambria Math" w:hAnsi="Cambria Math"/>
                          </w:rPr>
                          <m:t>d</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ρ</m:t>
                                </m:r>
                              </m:e>
                              <m:sub>
                                <m:r>
                                  <w:rPr>
                                    <w:rFonts w:ascii="Cambria Math" w:hAnsi="Cambria Math"/>
                                  </w:rPr>
                                  <m:t>k</m:t>
                                </m:r>
                              </m:sub>
                            </m:sSub>
                          </m:sub>
                        </m:sSub>
                      </m:num>
                      <m:den>
                        <m:sSub>
                          <m:sSubPr>
                            <m:ctrlPr>
                              <w:rPr>
                                <w:rFonts w:ascii="Cambria Math" w:hAnsi="Cambria Math"/>
                                <w:i/>
                              </w:rPr>
                            </m:ctrlPr>
                          </m:sSubPr>
                          <m:e>
                            <m:r>
                              <w:rPr>
                                <w:rFonts w:ascii="Cambria Math" w:hAnsi="Cambria Math"/>
                              </w:rPr>
                              <m:t>ρ</m:t>
                            </m:r>
                          </m:e>
                          <m:sub>
                            <m:r>
                              <w:rPr>
                                <w:rFonts w:ascii="Cambria Math" w:hAnsi="Cambria Math"/>
                              </w:rPr>
                              <m:t>k</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v</m:t>
                            </m:r>
                          </m:sub>
                        </m:sSub>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η</m:t>
                            </m:r>
                          </m:sub>
                        </m:sSub>
                      </m:num>
                      <m:den>
                        <m:r>
                          <w:rPr>
                            <w:rFonts w:ascii="Cambria Math" w:hAnsi="Cambria Math"/>
                          </w:rPr>
                          <m:t>η</m:t>
                        </m:r>
                      </m:den>
                    </m:f>
                  </m:e>
                </m:d>
              </m:e>
              <m:sup>
                <m:r>
                  <w:rPr>
                    <w:rFonts w:ascii="Cambria Math" w:hAnsi="Cambria Math"/>
                  </w:rPr>
                  <m:t>2</m:t>
                </m:r>
              </m:sup>
            </m:sSup>
          </m:e>
        </m:rad>
      </m:oMath>
      <w:r>
        <w:t>,</w:t>
      </w:r>
      <w:r>
        <w:tab/>
        <w:t>(9)</w:t>
      </w:r>
    </w:p>
    <w:p w14:paraId="70DE4A25" w14:textId="1B981D26" w:rsidR="008B5A15" w:rsidRDefault="00137255" w:rsidP="00137255">
      <w:pPr>
        <w:pStyle w:val="Bnodstavec"/>
      </w:pPr>
      <w:r>
        <w:t>Doby a rychlosti pádu a odpovídající odhady Reynoldsových čísel pro každou kombinaci kulička-olej ukazuje tabulka 3.</w:t>
      </w:r>
    </w:p>
    <w:p w14:paraId="5A45B9F3" w14:textId="1208B2E6" w:rsidR="00137255" w:rsidRDefault="00137255" w:rsidP="00137255">
      <w:pPr>
        <w:pStyle w:val="Bnodstavec"/>
      </w:pPr>
      <w:r>
        <w:t>Tabulka 3: Doby a rychlosti pádu a Reynoldsova čísla pro dané kombinace kulička-olej</w:t>
      </w:r>
    </w:p>
    <w:tbl>
      <w:tblPr>
        <w:tblStyle w:val="Mkatabulky"/>
        <w:tblW w:w="8931" w:type="dxa"/>
        <w:jc w:val="center"/>
        <w:tblLook w:val="04A0" w:firstRow="1" w:lastRow="0" w:firstColumn="1" w:lastColumn="0" w:noHBand="0" w:noVBand="1"/>
      </w:tblPr>
      <w:tblGrid>
        <w:gridCol w:w="1150"/>
        <w:gridCol w:w="1988"/>
        <w:gridCol w:w="1825"/>
        <w:gridCol w:w="1825"/>
        <w:gridCol w:w="2143"/>
      </w:tblGrid>
      <w:tr w:rsidR="00637F98" w14:paraId="37705FA1" w14:textId="77777777" w:rsidTr="00764A2B">
        <w:trPr>
          <w:jc w:val="center"/>
        </w:trPr>
        <w:tc>
          <w:tcPr>
            <w:tcW w:w="1150" w:type="dxa"/>
          </w:tcPr>
          <w:p w14:paraId="0518F1C8" w14:textId="6D9C8365" w:rsidR="00137255" w:rsidRDefault="00137255" w:rsidP="008E3F4C">
            <w:pPr>
              <w:pStyle w:val="Bnodstavec"/>
              <w:spacing w:line="240" w:lineRule="auto"/>
              <w:ind w:firstLine="0"/>
              <w:jc w:val="center"/>
            </w:pPr>
            <w:r>
              <w:t>olej</w:t>
            </w:r>
          </w:p>
        </w:tc>
        <w:tc>
          <w:tcPr>
            <w:tcW w:w="1988" w:type="dxa"/>
          </w:tcPr>
          <w:p w14:paraId="1CE3C35E" w14:textId="4548635E" w:rsidR="00137255" w:rsidRDefault="00137255" w:rsidP="008E3F4C">
            <w:pPr>
              <w:pStyle w:val="Bnodstavec"/>
              <w:spacing w:line="240" w:lineRule="auto"/>
              <w:ind w:firstLine="0"/>
              <w:jc w:val="center"/>
            </w:pPr>
            <w:r>
              <w:t>kulička</w:t>
            </w:r>
          </w:p>
        </w:tc>
        <w:tc>
          <w:tcPr>
            <w:tcW w:w="1825" w:type="dxa"/>
          </w:tcPr>
          <w:p w14:paraId="68CABE85" w14:textId="5A9020E3" w:rsidR="00137255" w:rsidRDefault="00137255" w:rsidP="008E3F4C">
            <w:pPr>
              <w:pStyle w:val="Bnodstavec"/>
              <w:spacing w:line="240" w:lineRule="auto"/>
              <w:ind w:firstLine="0"/>
              <w:jc w:val="center"/>
            </w:pPr>
            <m:oMathPara>
              <m:oMath>
                <m:r>
                  <w:rPr>
                    <w:rFonts w:ascii="Cambria Math" w:hAnsi="Cambria Math"/>
                  </w:rPr>
                  <m:t>t/ s</m:t>
                </m:r>
              </m:oMath>
            </m:oMathPara>
          </w:p>
        </w:tc>
        <w:tc>
          <w:tcPr>
            <w:tcW w:w="1825" w:type="dxa"/>
          </w:tcPr>
          <w:p w14:paraId="44FBD832" w14:textId="3C45D4D9" w:rsidR="00137255" w:rsidRPr="00137255" w:rsidRDefault="00137255" w:rsidP="008E3F4C">
            <w:pPr>
              <w:pStyle w:val="Bnodstavec"/>
              <w:spacing w:line="240" w:lineRule="auto"/>
              <w:ind w:firstLine="0"/>
              <w:jc w:val="center"/>
              <w:rPr>
                <w:iCs/>
              </w:rPr>
            </w:pPr>
            <m:oMathPara>
              <m:oMath>
                <m:r>
                  <w:rPr>
                    <w:rFonts w:ascii="Cambria Math" w:hAnsi="Cambria Math"/>
                  </w:rPr>
                  <m:t xml:space="preserve">v / </m:t>
                </m:r>
                <m:r>
                  <m:rPr>
                    <m:sty m:val="p"/>
                  </m:rPr>
                  <w:rPr>
                    <w:rFonts w:ascii="Cambria Math" w:hAnsi="Cambria Math"/>
                  </w:rPr>
                  <m:t>cm∙</m:t>
                </m:r>
                <m:sSup>
                  <m:sSupPr>
                    <m:ctrlPr>
                      <w:rPr>
                        <w:rFonts w:ascii="Cambria Math" w:hAnsi="Cambria Math"/>
                        <w:iCs/>
                      </w:rPr>
                    </m:ctrlPr>
                  </m:sSupPr>
                  <m:e>
                    <m:r>
                      <m:rPr>
                        <m:sty m:val="p"/>
                      </m:rPr>
                      <w:rPr>
                        <w:rFonts w:ascii="Cambria Math" w:hAnsi="Cambria Math"/>
                      </w:rPr>
                      <m:t>s</m:t>
                    </m:r>
                  </m:e>
                  <m:sup>
                    <m:r>
                      <w:rPr>
                        <w:rFonts w:ascii="Cambria Math" w:hAnsi="Cambria Math"/>
                      </w:rPr>
                      <m:t>-1</m:t>
                    </m:r>
                  </m:sup>
                </m:sSup>
              </m:oMath>
            </m:oMathPara>
          </w:p>
        </w:tc>
        <w:tc>
          <w:tcPr>
            <w:tcW w:w="2143" w:type="dxa"/>
          </w:tcPr>
          <w:p w14:paraId="0CA1D4E0" w14:textId="639139FB" w:rsidR="00137255" w:rsidRDefault="00137255" w:rsidP="008E3F4C">
            <w:pPr>
              <w:pStyle w:val="Bnodstavec"/>
              <w:spacing w:line="240" w:lineRule="auto"/>
              <w:ind w:firstLine="0"/>
              <w:jc w:val="center"/>
            </w:pPr>
            <m:oMathPara>
              <m:oMath>
                <m:r>
                  <w:rPr>
                    <w:rFonts w:ascii="Cambria Math" w:hAnsi="Cambria Math"/>
                  </w:rPr>
                  <m:t>Re</m:t>
                </m:r>
              </m:oMath>
            </m:oMathPara>
          </w:p>
        </w:tc>
      </w:tr>
      <w:tr w:rsidR="00637F98" w14:paraId="6BB15C45" w14:textId="77777777" w:rsidTr="00764A2B">
        <w:trPr>
          <w:jc w:val="center"/>
        </w:trPr>
        <w:tc>
          <w:tcPr>
            <w:tcW w:w="1150" w:type="dxa"/>
            <w:vMerge w:val="restart"/>
          </w:tcPr>
          <w:p w14:paraId="4A470CDD" w14:textId="77777777" w:rsidR="00EC666D" w:rsidRDefault="00EC666D" w:rsidP="008E3F4C">
            <w:pPr>
              <w:pStyle w:val="Bnodstavec"/>
              <w:spacing w:line="240" w:lineRule="auto"/>
              <w:ind w:firstLine="0"/>
              <w:jc w:val="center"/>
            </w:pPr>
          </w:p>
          <w:p w14:paraId="084942C7" w14:textId="5DE8E286" w:rsidR="00137255" w:rsidRDefault="00137255" w:rsidP="008E3F4C">
            <w:pPr>
              <w:pStyle w:val="Bnodstavec"/>
              <w:spacing w:line="240" w:lineRule="auto"/>
              <w:ind w:firstLine="0"/>
              <w:jc w:val="center"/>
            </w:pPr>
            <w:r>
              <w:t>olivový</w:t>
            </w:r>
          </w:p>
        </w:tc>
        <w:tc>
          <w:tcPr>
            <w:tcW w:w="1988" w:type="dxa"/>
          </w:tcPr>
          <w:p w14:paraId="6D117D8D" w14:textId="297EA836" w:rsidR="00137255" w:rsidRDefault="00137255" w:rsidP="008E3F4C">
            <w:pPr>
              <w:pStyle w:val="Bnodstavec"/>
              <w:spacing w:line="240" w:lineRule="auto"/>
              <w:ind w:firstLine="0"/>
              <w:jc w:val="center"/>
            </w:pPr>
            <w:r>
              <w:t>žlutá</w:t>
            </w:r>
          </w:p>
        </w:tc>
        <w:tc>
          <w:tcPr>
            <w:tcW w:w="1825" w:type="dxa"/>
          </w:tcPr>
          <w:p w14:paraId="530A70CC" w14:textId="3AB17702" w:rsidR="00137255" w:rsidRDefault="00137255" w:rsidP="008E3F4C">
            <w:pPr>
              <w:pStyle w:val="Bnodstavec"/>
              <w:spacing w:line="240" w:lineRule="auto"/>
              <w:ind w:firstLine="0"/>
              <w:jc w:val="center"/>
            </w:pPr>
            <m:oMathPara>
              <m:oMath>
                <m:r>
                  <w:rPr>
                    <w:rFonts w:ascii="Cambria Math" w:hAnsi="Cambria Math"/>
                  </w:rPr>
                  <m:t>2,8±0,4</m:t>
                </m:r>
              </m:oMath>
            </m:oMathPara>
          </w:p>
        </w:tc>
        <w:tc>
          <w:tcPr>
            <w:tcW w:w="1825" w:type="dxa"/>
          </w:tcPr>
          <w:p w14:paraId="52963593" w14:textId="371196E5" w:rsidR="00137255" w:rsidRDefault="00EC666D" w:rsidP="008E3F4C">
            <w:pPr>
              <w:pStyle w:val="Bnodstavec"/>
              <w:spacing w:line="240" w:lineRule="auto"/>
              <w:ind w:firstLine="0"/>
              <w:jc w:val="center"/>
            </w:pPr>
            <m:oMathPara>
              <m:oMath>
                <m:r>
                  <w:rPr>
                    <w:rFonts w:ascii="Cambria Math" w:hAnsi="Cambria Math"/>
                  </w:rPr>
                  <m:t>6,6±1,1</m:t>
                </m:r>
              </m:oMath>
            </m:oMathPara>
          </w:p>
        </w:tc>
        <w:tc>
          <w:tcPr>
            <w:tcW w:w="2143" w:type="dxa"/>
          </w:tcPr>
          <w:p w14:paraId="67921EB8" w14:textId="4853A514" w:rsidR="00137255" w:rsidRDefault="00637F98" w:rsidP="008E3F4C">
            <w:pPr>
              <w:pStyle w:val="Bnodstavec"/>
              <w:spacing w:line="240" w:lineRule="auto"/>
              <w:ind w:firstLine="0"/>
              <w:jc w:val="center"/>
            </w:pPr>
            <m:oMathPara>
              <m:oMath>
                <m:r>
                  <w:rPr>
                    <w:rFonts w:ascii="Cambria Math" w:hAnsi="Cambria Math"/>
                  </w:rPr>
                  <m:t>2,1±0,3</m:t>
                </m:r>
              </m:oMath>
            </m:oMathPara>
          </w:p>
        </w:tc>
      </w:tr>
      <w:tr w:rsidR="00637F98" w14:paraId="24EA1986" w14:textId="77777777" w:rsidTr="00764A2B">
        <w:trPr>
          <w:jc w:val="center"/>
        </w:trPr>
        <w:tc>
          <w:tcPr>
            <w:tcW w:w="1150" w:type="dxa"/>
            <w:vMerge/>
          </w:tcPr>
          <w:p w14:paraId="1F31D363" w14:textId="77777777" w:rsidR="00137255" w:rsidRDefault="00137255" w:rsidP="008E3F4C">
            <w:pPr>
              <w:pStyle w:val="Bnodstavec"/>
              <w:spacing w:line="240" w:lineRule="auto"/>
              <w:ind w:firstLine="0"/>
              <w:jc w:val="center"/>
            </w:pPr>
          </w:p>
        </w:tc>
        <w:tc>
          <w:tcPr>
            <w:tcW w:w="1988" w:type="dxa"/>
          </w:tcPr>
          <w:p w14:paraId="0E2DC4B2" w14:textId="79920B5A" w:rsidR="00137255" w:rsidRDefault="00137255" w:rsidP="008E3F4C">
            <w:pPr>
              <w:pStyle w:val="Bnodstavec"/>
              <w:spacing w:line="240" w:lineRule="auto"/>
              <w:ind w:firstLine="0"/>
              <w:jc w:val="center"/>
            </w:pPr>
            <w:r>
              <w:t>zelená</w:t>
            </w:r>
          </w:p>
        </w:tc>
        <w:tc>
          <w:tcPr>
            <w:tcW w:w="1825" w:type="dxa"/>
          </w:tcPr>
          <w:p w14:paraId="0CDF9D6F" w14:textId="5585E23B" w:rsidR="00137255" w:rsidRDefault="00137255" w:rsidP="008E3F4C">
            <w:pPr>
              <w:pStyle w:val="Bnodstavec"/>
              <w:spacing w:line="240" w:lineRule="auto"/>
              <w:ind w:firstLine="0"/>
              <w:jc w:val="center"/>
            </w:pPr>
            <m:oMathPara>
              <m:oMath>
                <m:r>
                  <w:rPr>
                    <w:rFonts w:ascii="Cambria Math" w:hAnsi="Cambria Math"/>
                  </w:rPr>
                  <m:t>4,3±0,4</m:t>
                </m:r>
              </m:oMath>
            </m:oMathPara>
          </w:p>
        </w:tc>
        <w:tc>
          <w:tcPr>
            <w:tcW w:w="1825" w:type="dxa"/>
          </w:tcPr>
          <w:p w14:paraId="79A76AB6" w14:textId="44D19D9E" w:rsidR="00137255" w:rsidRDefault="00EC666D" w:rsidP="008E3F4C">
            <w:pPr>
              <w:pStyle w:val="Bnodstavec"/>
              <w:spacing w:line="240" w:lineRule="auto"/>
              <w:ind w:firstLine="0"/>
              <w:jc w:val="center"/>
            </w:pPr>
            <m:oMathPara>
              <m:oMath>
                <m:r>
                  <w:rPr>
                    <w:rFonts w:ascii="Cambria Math" w:hAnsi="Cambria Math"/>
                  </w:rPr>
                  <m:t>4,2±0,4</m:t>
                </m:r>
              </m:oMath>
            </m:oMathPara>
          </w:p>
        </w:tc>
        <w:tc>
          <w:tcPr>
            <w:tcW w:w="2143" w:type="dxa"/>
          </w:tcPr>
          <w:p w14:paraId="26B5BB95" w14:textId="7C972F08" w:rsidR="00137255" w:rsidRDefault="00637F98" w:rsidP="008E3F4C">
            <w:pPr>
              <w:pStyle w:val="Bnodstavec"/>
              <w:spacing w:line="240" w:lineRule="auto"/>
              <w:ind w:firstLine="0"/>
              <w:jc w:val="center"/>
            </w:pPr>
            <m:oMathPara>
              <m:oMath>
                <m:r>
                  <w:rPr>
                    <w:rFonts w:ascii="Cambria Math" w:hAnsi="Cambria Math"/>
                  </w:rPr>
                  <m:t>0,99±0,10</m:t>
                </m:r>
              </m:oMath>
            </m:oMathPara>
          </w:p>
        </w:tc>
      </w:tr>
      <w:tr w:rsidR="00637F98" w14:paraId="1D8EE0E8" w14:textId="77777777" w:rsidTr="00764A2B">
        <w:trPr>
          <w:jc w:val="center"/>
        </w:trPr>
        <w:tc>
          <w:tcPr>
            <w:tcW w:w="1150" w:type="dxa"/>
            <w:vMerge/>
          </w:tcPr>
          <w:p w14:paraId="400F1D11" w14:textId="77777777" w:rsidR="00137255" w:rsidRDefault="00137255" w:rsidP="008E3F4C">
            <w:pPr>
              <w:pStyle w:val="Bnodstavec"/>
              <w:spacing w:line="240" w:lineRule="auto"/>
              <w:ind w:firstLine="0"/>
              <w:jc w:val="center"/>
            </w:pPr>
          </w:p>
        </w:tc>
        <w:tc>
          <w:tcPr>
            <w:tcW w:w="1988" w:type="dxa"/>
          </w:tcPr>
          <w:p w14:paraId="43E1EDB7" w14:textId="39FB0297" w:rsidR="00137255" w:rsidRDefault="00137255" w:rsidP="008E3F4C">
            <w:pPr>
              <w:pStyle w:val="Bnodstavec"/>
              <w:spacing w:line="240" w:lineRule="auto"/>
              <w:ind w:firstLine="0"/>
              <w:jc w:val="center"/>
            </w:pPr>
            <w:r>
              <w:t>průhledná</w:t>
            </w:r>
          </w:p>
        </w:tc>
        <w:tc>
          <w:tcPr>
            <w:tcW w:w="1825" w:type="dxa"/>
          </w:tcPr>
          <w:p w14:paraId="4D695C9F" w14:textId="1593C300" w:rsidR="00137255" w:rsidRDefault="00137255" w:rsidP="008E3F4C">
            <w:pPr>
              <w:pStyle w:val="Bnodstavec"/>
              <w:spacing w:line="240" w:lineRule="auto"/>
              <w:ind w:firstLine="0"/>
              <w:jc w:val="center"/>
            </w:pPr>
            <m:oMathPara>
              <m:oMath>
                <m:r>
                  <w:rPr>
                    <w:rFonts w:ascii="Cambria Math" w:hAnsi="Cambria Math"/>
                  </w:rPr>
                  <m:t>7,6±0,4</m:t>
                </m:r>
              </m:oMath>
            </m:oMathPara>
          </w:p>
        </w:tc>
        <w:tc>
          <w:tcPr>
            <w:tcW w:w="1825" w:type="dxa"/>
          </w:tcPr>
          <w:p w14:paraId="5E13231D" w14:textId="61B8F1BE" w:rsidR="00137255" w:rsidRDefault="00EC666D" w:rsidP="008E3F4C">
            <w:pPr>
              <w:pStyle w:val="Bnodstavec"/>
              <w:spacing w:line="240" w:lineRule="auto"/>
              <w:ind w:firstLine="0"/>
              <w:jc w:val="center"/>
            </w:pPr>
            <m:oMathPara>
              <m:oMath>
                <m:r>
                  <w:rPr>
                    <w:rFonts w:ascii="Cambria Math" w:hAnsi="Cambria Math"/>
                  </w:rPr>
                  <m:t>2,39±0,17</m:t>
                </m:r>
              </m:oMath>
            </m:oMathPara>
          </w:p>
        </w:tc>
        <w:tc>
          <w:tcPr>
            <w:tcW w:w="2143" w:type="dxa"/>
          </w:tcPr>
          <w:p w14:paraId="1F370A32" w14:textId="4316827B" w:rsidR="00137255" w:rsidRDefault="00637F98" w:rsidP="008E3F4C">
            <w:pPr>
              <w:pStyle w:val="Bnodstavec"/>
              <w:spacing w:line="240" w:lineRule="auto"/>
              <w:ind w:firstLine="0"/>
              <w:jc w:val="center"/>
            </w:pPr>
            <m:oMathPara>
              <m:oMath>
                <m:r>
                  <w:rPr>
                    <w:rFonts w:ascii="Cambria Math" w:hAnsi="Cambria Math"/>
                  </w:rPr>
                  <m:t>0,41±0,03</m:t>
                </m:r>
              </m:oMath>
            </m:oMathPara>
          </w:p>
        </w:tc>
      </w:tr>
      <w:tr w:rsidR="00FB4502" w14:paraId="4B8F7509" w14:textId="77777777" w:rsidTr="00764A2B">
        <w:trPr>
          <w:jc w:val="center"/>
        </w:trPr>
        <w:tc>
          <w:tcPr>
            <w:tcW w:w="1150" w:type="dxa"/>
            <w:vMerge w:val="restart"/>
          </w:tcPr>
          <w:p w14:paraId="09136BF6" w14:textId="77777777" w:rsidR="00FB4502" w:rsidRDefault="00FB4502" w:rsidP="008E3F4C">
            <w:pPr>
              <w:pStyle w:val="Bnodstavec"/>
              <w:spacing w:line="240" w:lineRule="auto"/>
              <w:ind w:firstLine="0"/>
              <w:jc w:val="center"/>
            </w:pPr>
          </w:p>
          <w:p w14:paraId="50574647" w14:textId="22C5607D" w:rsidR="00FB4502" w:rsidRDefault="00FB4502" w:rsidP="008E3F4C">
            <w:pPr>
              <w:pStyle w:val="Bnodstavec"/>
              <w:spacing w:line="240" w:lineRule="auto"/>
              <w:ind w:firstLine="0"/>
              <w:jc w:val="center"/>
            </w:pPr>
            <w:r>
              <w:t>ricinový</w:t>
            </w:r>
          </w:p>
        </w:tc>
        <w:tc>
          <w:tcPr>
            <w:tcW w:w="1988" w:type="dxa"/>
          </w:tcPr>
          <w:p w14:paraId="3F2FEED1" w14:textId="38878CAB" w:rsidR="00FB4502" w:rsidRDefault="00FB4502" w:rsidP="008E3F4C">
            <w:pPr>
              <w:pStyle w:val="Bnodstavec"/>
              <w:spacing w:line="240" w:lineRule="auto"/>
              <w:ind w:firstLine="0"/>
              <w:jc w:val="center"/>
            </w:pPr>
            <w:r>
              <w:t>žlutá</w:t>
            </w:r>
          </w:p>
        </w:tc>
        <w:tc>
          <w:tcPr>
            <w:tcW w:w="1825" w:type="dxa"/>
          </w:tcPr>
          <w:p w14:paraId="2CE9A1FE" w14:textId="697EF02A" w:rsidR="00FB4502" w:rsidRDefault="00FB4502" w:rsidP="008E3F4C">
            <w:pPr>
              <w:pStyle w:val="Bnodstavec"/>
              <w:spacing w:line="240" w:lineRule="auto"/>
              <w:ind w:firstLine="0"/>
              <w:jc w:val="center"/>
            </w:pPr>
            <m:oMathPara>
              <m:oMath>
                <m:r>
                  <w:rPr>
                    <w:rFonts w:ascii="Cambria Math" w:hAnsi="Cambria Math"/>
                  </w:rPr>
                  <m:t>9,8±0,4</m:t>
                </m:r>
              </m:oMath>
            </m:oMathPara>
          </w:p>
        </w:tc>
        <w:tc>
          <w:tcPr>
            <w:tcW w:w="1825" w:type="dxa"/>
          </w:tcPr>
          <w:p w14:paraId="19F84D7D" w14:textId="08E020C4" w:rsidR="00FB4502" w:rsidRDefault="00FB4502" w:rsidP="008E3F4C">
            <w:pPr>
              <w:pStyle w:val="Bnodstavec"/>
              <w:spacing w:line="240" w:lineRule="auto"/>
              <w:ind w:firstLine="0"/>
              <w:jc w:val="center"/>
            </w:pPr>
            <m:oMathPara>
              <m:oMath>
                <m:r>
                  <w:rPr>
                    <w:rFonts w:ascii="Cambria Math" w:hAnsi="Cambria Math"/>
                  </w:rPr>
                  <m:t>1,06±0,05</m:t>
                </m:r>
              </m:oMath>
            </m:oMathPara>
          </w:p>
        </w:tc>
        <w:tc>
          <w:tcPr>
            <w:tcW w:w="2143" w:type="dxa"/>
          </w:tcPr>
          <w:p w14:paraId="65C1816F" w14:textId="290DA0FE" w:rsidR="00FB4502" w:rsidRDefault="00FB4502" w:rsidP="008E3F4C">
            <w:pPr>
              <w:pStyle w:val="Bnodstavec"/>
              <w:spacing w:line="240" w:lineRule="auto"/>
              <w:ind w:firstLine="0"/>
              <w:jc w:val="center"/>
            </w:pPr>
            <m:oMathPara>
              <m:oMath>
                <m:r>
                  <w:rPr>
                    <w:rFonts w:ascii="Cambria Math" w:hAnsi="Cambria Math"/>
                  </w:rPr>
                  <m:t>(29,7±1,4)∙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r w:rsidR="00FB4502" w14:paraId="57DB0FD7" w14:textId="77777777" w:rsidTr="00764A2B">
        <w:trPr>
          <w:jc w:val="center"/>
        </w:trPr>
        <w:tc>
          <w:tcPr>
            <w:tcW w:w="1150" w:type="dxa"/>
            <w:vMerge/>
          </w:tcPr>
          <w:p w14:paraId="6DDAAF4A" w14:textId="77777777" w:rsidR="00FB4502" w:rsidRDefault="00FB4502" w:rsidP="008E3F4C">
            <w:pPr>
              <w:pStyle w:val="Bnodstavec"/>
              <w:spacing w:line="240" w:lineRule="auto"/>
              <w:ind w:firstLine="0"/>
              <w:jc w:val="center"/>
            </w:pPr>
          </w:p>
        </w:tc>
        <w:tc>
          <w:tcPr>
            <w:tcW w:w="1988" w:type="dxa"/>
          </w:tcPr>
          <w:p w14:paraId="7983922E" w14:textId="0F58B4B7" w:rsidR="00FB4502" w:rsidRDefault="00FB4502" w:rsidP="008E3F4C">
            <w:pPr>
              <w:pStyle w:val="Bnodstavec"/>
              <w:spacing w:line="240" w:lineRule="auto"/>
              <w:ind w:firstLine="0"/>
              <w:jc w:val="center"/>
            </w:pPr>
            <w:r>
              <w:t>zelená</w:t>
            </w:r>
          </w:p>
        </w:tc>
        <w:tc>
          <w:tcPr>
            <w:tcW w:w="1825" w:type="dxa"/>
          </w:tcPr>
          <w:p w14:paraId="478BE8EB" w14:textId="07800CAD" w:rsidR="00FB4502" w:rsidRDefault="00FB4502" w:rsidP="008E3F4C">
            <w:pPr>
              <w:pStyle w:val="Bnodstavec"/>
              <w:spacing w:line="240" w:lineRule="auto"/>
              <w:ind w:firstLine="0"/>
              <w:jc w:val="center"/>
            </w:pPr>
            <m:oMathPara>
              <m:oMath>
                <m:r>
                  <w:rPr>
                    <w:rFonts w:ascii="Cambria Math" w:hAnsi="Cambria Math"/>
                  </w:rPr>
                  <m:t>16,5±0,4</m:t>
                </m:r>
              </m:oMath>
            </m:oMathPara>
          </w:p>
        </w:tc>
        <w:tc>
          <w:tcPr>
            <w:tcW w:w="1825" w:type="dxa"/>
          </w:tcPr>
          <w:p w14:paraId="5D736319" w14:textId="20C2A68B" w:rsidR="00FB4502" w:rsidRDefault="00FB4502" w:rsidP="008E3F4C">
            <w:pPr>
              <w:pStyle w:val="Bnodstavec"/>
              <w:spacing w:line="240" w:lineRule="auto"/>
              <w:ind w:firstLine="0"/>
              <w:jc w:val="center"/>
            </w:pPr>
            <m:oMathPara>
              <m:oMath>
                <m:r>
                  <w:rPr>
                    <w:rFonts w:ascii="Cambria Math" w:hAnsi="Cambria Math"/>
                  </w:rPr>
                  <m:t>0,629±0,017</m:t>
                </m:r>
              </m:oMath>
            </m:oMathPara>
          </w:p>
        </w:tc>
        <w:tc>
          <w:tcPr>
            <w:tcW w:w="2143" w:type="dxa"/>
          </w:tcPr>
          <w:p w14:paraId="2EADAD38" w14:textId="3A352EF8" w:rsidR="00FB4502" w:rsidRDefault="00FB4502" w:rsidP="008E3F4C">
            <w:pPr>
              <w:pStyle w:val="Bnodstavec"/>
              <w:spacing w:line="240" w:lineRule="auto"/>
              <w:ind w:firstLine="0"/>
              <w:jc w:val="center"/>
            </w:pPr>
            <m:oMathPara>
              <m:oMath>
                <m:r>
                  <w:rPr>
                    <w:rFonts w:ascii="Cambria Math" w:hAnsi="Cambria Math"/>
                  </w:rPr>
                  <m:t>(13,2±0,4)∙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r w:rsidR="00FB4502" w14:paraId="0F47190E" w14:textId="77777777" w:rsidTr="00764A2B">
        <w:trPr>
          <w:jc w:val="center"/>
        </w:trPr>
        <w:tc>
          <w:tcPr>
            <w:tcW w:w="1150" w:type="dxa"/>
            <w:vMerge/>
          </w:tcPr>
          <w:p w14:paraId="2487ECB3" w14:textId="77777777" w:rsidR="00FB4502" w:rsidRDefault="00FB4502" w:rsidP="008E3F4C">
            <w:pPr>
              <w:pStyle w:val="Bnodstavec"/>
              <w:spacing w:line="240" w:lineRule="auto"/>
              <w:ind w:firstLine="0"/>
              <w:jc w:val="center"/>
            </w:pPr>
          </w:p>
        </w:tc>
        <w:tc>
          <w:tcPr>
            <w:tcW w:w="1988" w:type="dxa"/>
          </w:tcPr>
          <w:p w14:paraId="0D9062CD" w14:textId="3EFF2F21" w:rsidR="00FB4502" w:rsidRDefault="00FB4502" w:rsidP="008E3F4C">
            <w:pPr>
              <w:pStyle w:val="Bnodstavec"/>
              <w:spacing w:line="240" w:lineRule="auto"/>
              <w:ind w:firstLine="0"/>
              <w:jc w:val="center"/>
            </w:pPr>
            <w:r>
              <w:t>průhledná</w:t>
            </w:r>
          </w:p>
        </w:tc>
        <w:tc>
          <w:tcPr>
            <w:tcW w:w="1825" w:type="dxa"/>
          </w:tcPr>
          <w:p w14:paraId="772B08CB" w14:textId="41328613" w:rsidR="00FB4502" w:rsidRDefault="00FB4502" w:rsidP="008E3F4C">
            <w:pPr>
              <w:pStyle w:val="Bnodstavec"/>
              <w:spacing w:line="240" w:lineRule="auto"/>
              <w:ind w:firstLine="0"/>
              <w:jc w:val="center"/>
            </w:pPr>
            <m:oMathPara>
              <m:oMath>
                <m:r>
                  <w:rPr>
                    <w:rFonts w:ascii="Cambria Math" w:hAnsi="Cambria Math"/>
                  </w:rPr>
                  <m:t>32,0±0,5</m:t>
                </m:r>
              </m:oMath>
            </m:oMathPara>
          </w:p>
        </w:tc>
        <w:tc>
          <w:tcPr>
            <w:tcW w:w="1825" w:type="dxa"/>
          </w:tcPr>
          <w:p w14:paraId="48FD4809" w14:textId="49754D65" w:rsidR="00FB4502" w:rsidRDefault="00FB4502" w:rsidP="008E3F4C">
            <w:pPr>
              <w:pStyle w:val="Bnodstavec"/>
              <w:spacing w:line="240" w:lineRule="auto"/>
              <w:ind w:firstLine="0"/>
              <w:jc w:val="center"/>
            </w:pPr>
            <m:oMathPara>
              <m:oMath>
                <m:r>
                  <w:rPr>
                    <w:rFonts w:ascii="Cambria Math" w:hAnsi="Cambria Math"/>
                  </w:rPr>
                  <m:t>0,324±0,006</m:t>
                </m:r>
              </m:oMath>
            </m:oMathPara>
          </w:p>
        </w:tc>
        <w:tc>
          <w:tcPr>
            <w:tcW w:w="2143" w:type="dxa"/>
          </w:tcPr>
          <w:p w14:paraId="37C15783" w14:textId="66189519" w:rsidR="00FB4502" w:rsidRDefault="00FB4502" w:rsidP="008E3F4C">
            <w:pPr>
              <w:pStyle w:val="Bnodstavec"/>
              <w:spacing w:line="240" w:lineRule="auto"/>
              <w:ind w:firstLine="0"/>
              <w:jc w:val="center"/>
            </w:pPr>
            <m:oMathPara>
              <m:oMath>
                <m:r>
                  <w:rPr>
                    <w:rFonts w:ascii="Cambria Math" w:hAnsi="Cambria Math"/>
                  </w:rPr>
                  <m:t>(5,05±0,10)∙</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bl>
    <w:p w14:paraId="31FA1BEE" w14:textId="794C5241" w:rsidR="00FB4502" w:rsidRDefault="00FB4502" w:rsidP="00FB4502">
      <w:pPr>
        <w:pStyle w:val="Bnodstavec"/>
      </w:pPr>
      <w:r>
        <w:t xml:space="preserve">Jako vhodné pro další měření byly tedy zvoleny všechny kombinace kuliček s ricinovým olejem a průhledná kulička s olivovým olejem. Reynoldsovo číslo pro kombinaci zelená-olivový je jen o trochu menší než 1, nesplňuje tedy podmínku </w:t>
      </w:r>
      <m:oMath>
        <m:r>
          <w:rPr>
            <w:rFonts w:ascii="Cambria Math" w:hAnsi="Cambria Math"/>
          </w:rPr>
          <m:t>Re≪1</m:t>
        </m:r>
      </m:oMath>
      <w:r>
        <w:t>. Díky dostatku času během měření však byl studován i tento hraniční případ, aby bylo zjištěno, jaký vliv má nesplnění podmínky pro laminární obtékání na výslednou hodnotu viskozity.</w:t>
      </w:r>
    </w:p>
    <w:p w14:paraId="1B89F9AD" w14:textId="02874D6E" w:rsidR="009B2179" w:rsidRPr="007F4096" w:rsidRDefault="009B2179" w:rsidP="00DC06DC">
      <w:pPr>
        <w:pStyle w:val="Podnadpis"/>
        <w:spacing w:before="0" w:after="0"/>
        <w:rPr>
          <w:sz w:val="28"/>
          <w:szCs w:val="28"/>
        </w:rPr>
      </w:pPr>
      <w:r w:rsidRPr="007F4096">
        <w:rPr>
          <w:sz w:val="28"/>
          <w:szCs w:val="28"/>
        </w:rPr>
        <w:t xml:space="preserve">3.2 Měření </w:t>
      </w:r>
      <w:r w:rsidR="00FB4502">
        <w:rPr>
          <w:sz w:val="28"/>
          <w:szCs w:val="28"/>
        </w:rPr>
        <w:t>hustoty kuliček</w:t>
      </w:r>
    </w:p>
    <w:p w14:paraId="30AB0B65" w14:textId="04D2EDCC" w:rsidR="00912F8A" w:rsidRDefault="00FB4502" w:rsidP="00FB4502">
      <w:pPr>
        <w:pStyle w:val="Bnodstavec"/>
      </w:pPr>
      <w:r>
        <w:t>Hustota kuliček byla měřena pyknometrickou metodou, během které se postupně zváží různým způsobem naplněný pyknometr. Nejprve se určí hmotnost prázdného pyknometru</w:t>
      </w:r>
      <w:r w:rsidR="001D70B5">
        <w:t xml:space="preserve"> (hmotnost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1D70B5">
        <w:t>)</w:t>
      </w:r>
      <w:r w:rsidR="002146BF">
        <w:t>. Poté se pyknometr naplní zhruba do poloviny kuličkami, jejichž hustotu chceme měřit a opět se zváží</w:t>
      </w:r>
      <w:r w:rsidR="001D70B5">
        <w:t xml:space="preserve"> (hmotnost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1D70B5">
        <w:t>)</w:t>
      </w:r>
      <w:r w:rsidR="002146BF">
        <w:t>.</w:t>
      </w:r>
      <w:r w:rsidR="001D70B5">
        <w:t xml:space="preserve"> Pyknometr s kuličkami se celý doplní destilovanou vodou a zváží se (hmotnost </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sidR="001D70B5">
        <w:t xml:space="preserve">). Nakonec se pyknometr vyprázdní, vysuší a naplní destilovanou vodou a opět se zváží (hmotnost </w:t>
      </w:r>
      <m:oMath>
        <m:sSub>
          <m:sSubPr>
            <m:ctrlPr>
              <w:rPr>
                <w:rFonts w:ascii="Cambria Math" w:hAnsi="Cambria Math"/>
                <w:i/>
              </w:rPr>
            </m:ctrlPr>
          </m:sSubPr>
          <m:e>
            <m:r>
              <w:rPr>
                <w:rFonts w:ascii="Cambria Math" w:hAnsi="Cambria Math"/>
              </w:rPr>
              <m:t>m</m:t>
            </m:r>
          </m:e>
          <m:sub>
            <m:r>
              <w:rPr>
                <w:rFonts w:ascii="Cambria Math" w:hAnsi="Cambria Math"/>
              </w:rPr>
              <m:t>4</m:t>
            </m:r>
          </m:sub>
        </m:sSub>
      </m:oMath>
      <w:r w:rsidR="001D70B5">
        <w:t xml:space="preserve">). </w:t>
      </w:r>
    </w:p>
    <w:p w14:paraId="31A3CE46" w14:textId="60B7CDB6" w:rsidR="00873531" w:rsidRDefault="00873531" w:rsidP="00FB4502">
      <w:pPr>
        <w:pStyle w:val="Bnodstavec"/>
      </w:pPr>
      <w:r>
        <w:lastRenderedPageBreak/>
        <w:t xml:space="preserve">Každá hmotnost byla na laboratorních vahách 5krát změřena, z hodnot byl vypočten průměr a jeho odchylka (podle vztahu (5)), která byla následně podle (7) zkombinována s nejistotou vah. Výsledné průměrné hodnoty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kde </w:t>
      </w:r>
      <m:oMath>
        <m:r>
          <w:rPr>
            <w:rFonts w:ascii="Cambria Math" w:hAnsi="Cambria Math"/>
          </w:rPr>
          <m:t>i∈</m:t>
        </m:r>
        <m:d>
          <m:dPr>
            <m:begChr m:val="{"/>
            <m:endChr m:val="}"/>
            <m:ctrlPr>
              <w:rPr>
                <w:rFonts w:ascii="Cambria Math" w:hAnsi="Cambria Math"/>
                <w:i/>
              </w:rPr>
            </m:ctrlPr>
          </m:dPr>
          <m:e>
            <m:r>
              <w:rPr>
                <w:rFonts w:ascii="Cambria Math" w:hAnsi="Cambria Math"/>
              </w:rPr>
              <m:t>1, 2,3,4</m:t>
            </m:r>
          </m:e>
        </m:d>
      </m:oMath>
      <w:r>
        <w:t>, pro kuličku každé barvy shrnuje tabulka 4.</w:t>
      </w:r>
    </w:p>
    <w:p w14:paraId="06467B4E" w14:textId="0A572B74" w:rsidR="00873531" w:rsidRDefault="00873531" w:rsidP="00CE437A">
      <w:pPr>
        <w:pStyle w:val="Bnodstavec"/>
        <w:jc w:val="center"/>
      </w:pPr>
      <w:r>
        <w:t>Tabulka 4: Průměrné hmotnosti různě naplněných pyknometrů s kuličkami dané barvy</w:t>
      </w:r>
    </w:p>
    <w:tbl>
      <w:tblPr>
        <w:tblStyle w:val="Mkatabulky"/>
        <w:tblW w:w="9889" w:type="dxa"/>
        <w:jc w:val="center"/>
        <w:tblLook w:val="04A0" w:firstRow="1" w:lastRow="0" w:firstColumn="1" w:lastColumn="0" w:noHBand="0" w:noVBand="1"/>
      </w:tblPr>
      <w:tblGrid>
        <w:gridCol w:w="1384"/>
        <w:gridCol w:w="1985"/>
        <w:gridCol w:w="2268"/>
        <w:gridCol w:w="2268"/>
        <w:gridCol w:w="1984"/>
      </w:tblGrid>
      <w:tr w:rsidR="00CE437A" w14:paraId="41D4F0EE" w14:textId="77777777" w:rsidTr="00CE437A">
        <w:trPr>
          <w:jc w:val="center"/>
        </w:trPr>
        <w:tc>
          <w:tcPr>
            <w:tcW w:w="1384" w:type="dxa"/>
          </w:tcPr>
          <w:p w14:paraId="2E6CAA12" w14:textId="21D7B623" w:rsidR="00873531" w:rsidRDefault="00873531" w:rsidP="00CE437A">
            <w:pPr>
              <w:pStyle w:val="Bnodstavec"/>
              <w:spacing w:line="240" w:lineRule="auto"/>
              <w:ind w:firstLine="0"/>
              <w:jc w:val="center"/>
            </w:pPr>
            <w:r>
              <w:t>kulička</w:t>
            </w:r>
          </w:p>
        </w:tc>
        <w:tc>
          <w:tcPr>
            <w:tcW w:w="1985" w:type="dxa"/>
          </w:tcPr>
          <w:p w14:paraId="19C54610" w14:textId="49EDBD6C" w:rsidR="00873531" w:rsidRPr="00873531" w:rsidRDefault="00000000" w:rsidP="00CE437A">
            <w:pPr>
              <w:pStyle w:val="Bnodstavec"/>
              <w:spacing w:line="240" w:lineRule="auto"/>
              <w:ind w:firstLine="0"/>
              <w:jc w:val="center"/>
              <w:rPr>
                <w:iCs/>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r>
                  <m:rPr>
                    <m:sty m:val="p"/>
                  </m:rPr>
                  <w:rPr>
                    <w:rFonts w:ascii="Cambria Math" w:hAnsi="Cambria Math"/>
                  </w:rPr>
                  <m:t>g</m:t>
                </m:r>
              </m:oMath>
            </m:oMathPara>
          </w:p>
        </w:tc>
        <w:tc>
          <w:tcPr>
            <w:tcW w:w="2268" w:type="dxa"/>
          </w:tcPr>
          <w:p w14:paraId="401D9F44" w14:textId="473C56AD" w:rsidR="00873531" w:rsidRDefault="00000000" w:rsidP="00CE437A">
            <w:pPr>
              <w:pStyle w:val="Bnodstavec"/>
              <w:spacing w:line="240" w:lineRule="auto"/>
              <w:ind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 </m:t>
                </m:r>
                <m:r>
                  <m:rPr>
                    <m:sty m:val="p"/>
                  </m:rPr>
                  <w:rPr>
                    <w:rFonts w:ascii="Cambria Math" w:hAnsi="Cambria Math"/>
                  </w:rPr>
                  <m:t>g</m:t>
                </m:r>
              </m:oMath>
            </m:oMathPara>
          </w:p>
        </w:tc>
        <w:tc>
          <w:tcPr>
            <w:tcW w:w="2268" w:type="dxa"/>
          </w:tcPr>
          <w:p w14:paraId="4B73CA2C" w14:textId="48BDDA86" w:rsidR="00873531" w:rsidRDefault="00000000" w:rsidP="00CE437A">
            <w:pPr>
              <w:pStyle w:val="Bnodstavec"/>
              <w:spacing w:line="240" w:lineRule="auto"/>
              <w:ind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 </m:t>
                </m:r>
                <m:r>
                  <m:rPr>
                    <m:sty m:val="p"/>
                  </m:rPr>
                  <w:rPr>
                    <w:rFonts w:ascii="Cambria Math" w:hAnsi="Cambria Math"/>
                  </w:rPr>
                  <m:t>g</m:t>
                </m:r>
              </m:oMath>
            </m:oMathPara>
          </w:p>
        </w:tc>
        <w:tc>
          <w:tcPr>
            <w:tcW w:w="1984" w:type="dxa"/>
          </w:tcPr>
          <w:p w14:paraId="341FC4FD" w14:textId="40361061" w:rsidR="00873531" w:rsidRDefault="00000000" w:rsidP="00CE437A">
            <w:pPr>
              <w:pStyle w:val="Bnodstavec"/>
              <w:spacing w:line="240" w:lineRule="auto"/>
              <w:ind w:firstLine="0"/>
              <w:jc w:val="center"/>
            </w:pPr>
            <m:oMathPara>
              <m:oMath>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 / </m:t>
                </m:r>
                <m:r>
                  <m:rPr>
                    <m:sty m:val="p"/>
                  </m:rPr>
                  <w:rPr>
                    <w:rFonts w:ascii="Cambria Math" w:hAnsi="Cambria Math"/>
                  </w:rPr>
                  <m:t>g</m:t>
                </m:r>
              </m:oMath>
            </m:oMathPara>
          </w:p>
        </w:tc>
      </w:tr>
      <w:tr w:rsidR="00CE437A" w14:paraId="194AEBF1" w14:textId="77777777" w:rsidTr="00CE437A">
        <w:trPr>
          <w:jc w:val="center"/>
        </w:trPr>
        <w:tc>
          <w:tcPr>
            <w:tcW w:w="1384" w:type="dxa"/>
          </w:tcPr>
          <w:p w14:paraId="212BBE31" w14:textId="7CA55E8D" w:rsidR="00873531" w:rsidRDefault="00873531" w:rsidP="00CE437A">
            <w:pPr>
              <w:pStyle w:val="Bnodstavec"/>
              <w:spacing w:line="240" w:lineRule="auto"/>
              <w:ind w:firstLine="0"/>
              <w:jc w:val="center"/>
            </w:pPr>
            <w:r>
              <w:t>žlutá</w:t>
            </w:r>
          </w:p>
        </w:tc>
        <w:tc>
          <w:tcPr>
            <w:tcW w:w="1985" w:type="dxa"/>
          </w:tcPr>
          <w:p w14:paraId="262C2E93" w14:textId="1CAE717B" w:rsidR="00873531" w:rsidRDefault="00F47694" w:rsidP="00CE437A">
            <w:pPr>
              <w:pStyle w:val="Bnodstavec"/>
              <w:spacing w:line="240" w:lineRule="auto"/>
              <w:ind w:firstLine="0"/>
              <w:jc w:val="center"/>
            </w:pPr>
            <m:oMathPara>
              <m:oMath>
                <m:r>
                  <w:rPr>
                    <w:rFonts w:ascii="Cambria Math" w:hAnsi="Cambria Math"/>
                  </w:rPr>
                  <m:t>19,0384±0,0003</m:t>
                </m:r>
              </m:oMath>
            </m:oMathPara>
          </w:p>
        </w:tc>
        <w:tc>
          <w:tcPr>
            <w:tcW w:w="2268" w:type="dxa"/>
          </w:tcPr>
          <w:p w14:paraId="08038FE7" w14:textId="27D170E0" w:rsidR="00873531" w:rsidRDefault="00F47694" w:rsidP="00CE437A">
            <w:pPr>
              <w:pStyle w:val="Bnodstavec"/>
              <w:spacing w:line="240" w:lineRule="auto"/>
              <w:ind w:firstLine="0"/>
              <w:jc w:val="center"/>
            </w:pPr>
            <m:oMathPara>
              <m:oMath>
                <m:r>
                  <w:rPr>
                    <w:rFonts w:ascii="Cambria Math" w:hAnsi="Cambria Math"/>
                  </w:rPr>
                  <m:t>23,5228±0,0003</m:t>
                </m:r>
              </m:oMath>
            </m:oMathPara>
          </w:p>
        </w:tc>
        <w:tc>
          <w:tcPr>
            <w:tcW w:w="2268" w:type="dxa"/>
          </w:tcPr>
          <w:p w14:paraId="0BB443DF" w14:textId="0D7F4A6D" w:rsidR="00873531" w:rsidRDefault="00F47694" w:rsidP="00CE437A">
            <w:pPr>
              <w:pStyle w:val="Bnodstavec"/>
              <w:spacing w:line="240" w:lineRule="auto"/>
              <w:ind w:firstLine="0"/>
              <w:jc w:val="center"/>
            </w:pPr>
            <m:oMathPara>
              <m:oMath>
                <m:r>
                  <w:rPr>
                    <w:rFonts w:ascii="Cambria Math" w:hAnsi="Cambria Math"/>
                  </w:rPr>
                  <m:t>32,0865±0,0004</m:t>
                </m:r>
              </m:oMath>
            </m:oMathPara>
          </w:p>
        </w:tc>
        <w:tc>
          <w:tcPr>
            <w:tcW w:w="1984" w:type="dxa"/>
          </w:tcPr>
          <w:p w14:paraId="1D9C8945" w14:textId="4B3B2258" w:rsidR="00873531" w:rsidRDefault="00F47694" w:rsidP="00CE437A">
            <w:pPr>
              <w:pStyle w:val="Bnodstavec"/>
              <w:spacing w:line="240" w:lineRule="auto"/>
              <w:ind w:firstLine="0"/>
              <w:jc w:val="center"/>
            </w:pPr>
            <m:oMathPara>
              <m:oMath>
                <m:r>
                  <w:rPr>
                    <w:rFonts w:ascii="Cambria Math" w:hAnsi="Cambria Math"/>
                  </w:rPr>
                  <m:t>29,3623±0,0004</m:t>
                </m:r>
              </m:oMath>
            </m:oMathPara>
          </w:p>
        </w:tc>
      </w:tr>
      <w:tr w:rsidR="00CE437A" w14:paraId="3BB1B76F" w14:textId="77777777" w:rsidTr="00CE437A">
        <w:trPr>
          <w:jc w:val="center"/>
        </w:trPr>
        <w:tc>
          <w:tcPr>
            <w:tcW w:w="1384" w:type="dxa"/>
          </w:tcPr>
          <w:p w14:paraId="6A4A4827" w14:textId="16A0B9D7" w:rsidR="00873531" w:rsidRDefault="00873531" w:rsidP="00CE437A">
            <w:pPr>
              <w:pStyle w:val="Bnodstavec"/>
              <w:spacing w:line="240" w:lineRule="auto"/>
              <w:ind w:firstLine="0"/>
              <w:jc w:val="center"/>
            </w:pPr>
            <w:r>
              <w:t>zelená</w:t>
            </w:r>
          </w:p>
        </w:tc>
        <w:tc>
          <w:tcPr>
            <w:tcW w:w="1985" w:type="dxa"/>
          </w:tcPr>
          <w:p w14:paraId="3EBEE493" w14:textId="23BCC1D0" w:rsidR="00873531" w:rsidRDefault="00F47694" w:rsidP="00CE437A">
            <w:pPr>
              <w:pStyle w:val="Bnodstavec"/>
              <w:spacing w:line="240" w:lineRule="auto"/>
              <w:ind w:firstLine="0"/>
              <w:jc w:val="center"/>
            </w:pPr>
            <m:oMathPara>
              <m:oMath>
                <m:r>
                  <w:rPr>
                    <w:rFonts w:ascii="Cambria Math" w:hAnsi="Cambria Math"/>
                  </w:rPr>
                  <m:t>9,5176±0,00015</m:t>
                </m:r>
              </m:oMath>
            </m:oMathPara>
          </w:p>
        </w:tc>
        <w:tc>
          <w:tcPr>
            <w:tcW w:w="2268" w:type="dxa"/>
          </w:tcPr>
          <w:p w14:paraId="3C539E2A" w14:textId="2DE1C2EB" w:rsidR="00873531" w:rsidRDefault="00CE437A" w:rsidP="00CE437A">
            <w:pPr>
              <w:pStyle w:val="Bnodstavec"/>
              <w:spacing w:line="240" w:lineRule="auto"/>
              <w:ind w:firstLine="0"/>
              <w:jc w:val="center"/>
            </w:pPr>
            <m:oMathPara>
              <m:oMath>
                <m:r>
                  <w:rPr>
                    <w:rFonts w:ascii="Cambria Math" w:hAnsi="Cambria Math"/>
                  </w:rPr>
                  <m:t>13,8874±0,0003</m:t>
                </m:r>
              </m:oMath>
            </m:oMathPara>
          </w:p>
        </w:tc>
        <w:tc>
          <w:tcPr>
            <w:tcW w:w="2268" w:type="dxa"/>
          </w:tcPr>
          <w:p w14:paraId="6EE78506" w14:textId="6D3C4D45" w:rsidR="00873531" w:rsidRDefault="00CE437A" w:rsidP="00CE437A">
            <w:pPr>
              <w:pStyle w:val="Bnodstavec"/>
              <w:spacing w:line="240" w:lineRule="auto"/>
              <w:ind w:firstLine="0"/>
              <w:jc w:val="center"/>
            </w:pPr>
            <m:oMathPara>
              <m:oMath>
                <m:r>
                  <w:rPr>
                    <w:rFonts w:ascii="Cambria Math" w:hAnsi="Cambria Math"/>
                  </w:rPr>
                  <m:t>21,3789±0,0003</m:t>
                </m:r>
              </m:oMath>
            </m:oMathPara>
          </w:p>
        </w:tc>
        <w:tc>
          <w:tcPr>
            <w:tcW w:w="1984" w:type="dxa"/>
          </w:tcPr>
          <w:p w14:paraId="42E73A3B" w14:textId="6D04A697" w:rsidR="00873531" w:rsidRDefault="00CE437A" w:rsidP="00CE437A">
            <w:pPr>
              <w:pStyle w:val="Bnodstavec"/>
              <w:spacing w:line="240" w:lineRule="auto"/>
              <w:ind w:firstLine="0"/>
              <w:jc w:val="center"/>
            </w:pPr>
            <m:oMathPara>
              <m:oMath>
                <m:r>
                  <w:rPr>
                    <w:rFonts w:ascii="Cambria Math" w:hAnsi="Cambria Math"/>
                  </w:rPr>
                  <m:t>18,3139±0,0002</m:t>
                </m:r>
              </m:oMath>
            </m:oMathPara>
          </w:p>
        </w:tc>
      </w:tr>
      <w:tr w:rsidR="00CE437A" w14:paraId="0FF43576" w14:textId="77777777" w:rsidTr="00CE437A">
        <w:trPr>
          <w:jc w:val="center"/>
        </w:trPr>
        <w:tc>
          <w:tcPr>
            <w:tcW w:w="1384" w:type="dxa"/>
          </w:tcPr>
          <w:p w14:paraId="2BD6FA89" w14:textId="29785BC7" w:rsidR="00873531" w:rsidRDefault="00873531" w:rsidP="00CE437A">
            <w:pPr>
              <w:pStyle w:val="Bnodstavec"/>
              <w:spacing w:line="240" w:lineRule="auto"/>
              <w:ind w:firstLine="0"/>
              <w:jc w:val="center"/>
            </w:pPr>
            <w:r>
              <w:t>průhledná</w:t>
            </w:r>
          </w:p>
        </w:tc>
        <w:tc>
          <w:tcPr>
            <w:tcW w:w="1985" w:type="dxa"/>
          </w:tcPr>
          <w:p w14:paraId="7156321B" w14:textId="51F66716" w:rsidR="00873531" w:rsidRDefault="00F47694" w:rsidP="00CE437A">
            <w:pPr>
              <w:pStyle w:val="Bnodstavec"/>
              <w:spacing w:line="240" w:lineRule="auto"/>
              <w:ind w:firstLine="0"/>
              <w:jc w:val="center"/>
            </w:pPr>
            <m:oMathPara>
              <m:oMath>
                <m:r>
                  <w:rPr>
                    <w:rFonts w:ascii="Cambria Math" w:hAnsi="Cambria Math"/>
                  </w:rPr>
                  <m:t>9,1467±0,0002</m:t>
                </m:r>
              </m:oMath>
            </m:oMathPara>
          </w:p>
        </w:tc>
        <w:tc>
          <w:tcPr>
            <w:tcW w:w="2268" w:type="dxa"/>
          </w:tcPr>
          <w:p w14:paraId="12CD3BEF" w14:textId="6AFFA6A1" w:rsidR="00873531" w:rsidRDefault="00CE437A" w:rsidP="00CE437A">
            <w:pPr>
              <w:pStyle w:val="Bnodstavec"/>
              <w:spacing w:line="240" w:lineRule="auto"/>
              <w:ind w:firstLine="0"/>
              <w:jc w:val="center"/>
            </w:pPr>
            <m:oMathPara>
              <m:oMath>
                <m:r>
                  <w:rPr>
                    <w:rFonts w:ascii="Cambria Math" w:hAnsi="Cambria Math"/>
                  </w:rPr>
                  <m:t>17,31590±0,00014</m:t>
                </m:r>
              </m:oMath>
            </m:oMathPara>
          </w:p>
        </w:tc>
        <w:tc>
          <w:tcPr>
            <w:tcW w:w="2268" w:type="dxa"/>
          </w:tcPr>
          <w:p w14:paraId="6680F8B1" w14:textId="394CB2FE" w:rsidR="00873531" w:rsidRDefault="00CE437A" w:rsidP="00CE437A">
            <w:pPr>
              <w:pStyle w:val="Bnodstavec"/>
              <w:spacing w:line="240" w:lineRule="auto"/>
              <w:ind w:firstLine="0"/>
              <w:jc w:val="center"/>
            </w:pPr>
            <m:oMathPara>
              <m:oMath>
                <m:r>
                  <w:rPr>
                    <w:rFonts w:ascii="Cambria Math" w:hAnsi="Cambria Math"/>
                  </w:rPr>
                  <m:t>24,35092±0,00013</m:t>
                </m:r>
              </m:oMath>
            </m:oMathPara>
          </w:p>
        </w:tc>
        <w:tc>
          <w:tcPr>
            <w:tcW w:w="1984" w:type="dxa"/>
          </w:tcPr>
          <w:p w14:paraId="7CD19954" w14:textId="4573B119" w:rsidR="00873531" w:rsidRDefault="00CE437A" w:rsidP="00CE437A">
            <w:pPr>
              <w:pStyle w:val="Bnodstavec"/>
              <w:spacing w:line="240" w:lineRule="auto"/>
              <w:ind w:firstLine="0"/>
              <w:jc w:val="center"/>
            </w:pPr>
            <m:oMathPara>
              <m:oMath>
                <m:r>
                  <w:rPr>
                    <w:rFonts w:ascii="Cambria Math" w:hAnsi="Cambria Math"/>
                  </w:rPr>
                  <m:t>19,4014±0,0003</m:t>
                </m:r>
              </m:oMath>
            </m:oMathPara>
          </w:p>
        </w:tc>
      </w:tr>
    </w:tbl>
    <w:p w14:paraId="7B48B897" w14:textId="69C6C265" w:rsidR="00873531" w:rsidRDefault="00920D6C" w:rsidP="00FB4502">
      <w:pPr>
        <w:pStyle w:val="Bnodstavec"/>
        <w:rPr>
          <w:iCs/>
        </w:rPr>
      </w:pPr>
      <w:r>
        <w:t>Pyknometr byl plněn destilovanou vodou, jejíž hustota byla zjištěna z přiložených tabulek (vzatých z [4]) pro teplotu 23,6 °C (podmínky experimentu). S uvážením možnosti kolísání teploty o 0,5 °C</w:t>
      </w:r>
      <w:r w:rsidR="00372FE4">
        <w:t xml:space="preserve"> </w:t>
      </w:r>
      <w:r>
        <w:t xml:space="preserve">tak hustota vychází jako </w:t>
      </w: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997,4±0,1</m:t>
            </m:r>
          </m:e>
        </m:d>
        <m:r>
          <w:rPr>
            <w:rFonts w:ascii="Cambria Math" w:hAnsi="Cambria Math"/>
          </w:rPr>
          <m:t xml:space="preserve"> </m:t>
        </m:r>
        <m:r>
          <m:rPr>
            <m:sty m:val="p"/>
          </m:rPr>
          <w:rPr>
            <w:rFonts w:ascii="Cambria Math" w:hAnsi="Cambria Math"/>
          </w:rPr>
          <m:t>kg∙</m:t>
        </m:r>
        <m:sSup>
          <m:sSupPr>
            <m:ctrlPr>
              <w:rPr>
                <w:rFonts w:ascii="Cambria Math" w:hAnsi="Cambria Math"/>
                <w:iCs/>
              </w:rPr>
            </m:ctrlPr>
          </m:sSupPr>
          <m:e>
            <m:r>
              <m:rPr>
                <m:sty m:val="p"/>
              </m:rPr>
              <w:rPr>
                <w:rFonts w:ascii="Cambria Math" w:hAnsi="Cambria Math"/>
              </w:rPr>
              <m:t>m</m:t>
            </m:r>
          </m:e>
          <m:sup>
            <m:r>
              <w:rPr>
                <w:rFonts w:ascii="Cambria Math" w:hAnsi="Cambria Math"/>
              </w:rPr>
              <m:t>-3</m:t>
            </m:r>
          </m:sup>
        </m:sSup>
      </m:oMath>
      <w:r>
        <w:rPr>
          <w:iCs/>
        </w:rPr>
        <w:t xml:space="preserve">. </w:t>
      </w:r>
    </w:p>
    <w:p w14:paraId="56D816F7" w14:textId="1CD5ED18" w:rsidR="00920D6C" w:rsidRPr="00920D6C" w:rsidRDefault="00920D6C" w:rsidP="00FB4502">
      <w:pPr>
        <w:pStyle w:val="Bnodstavec"/>
        <w:rPr>
          <w:iCs/>
        </w:rPr>
      </w:pPr>
      <w:r>
        <w:rPr>
          <w:iCs/>
        </w:rPr>
        <w:t>Hustoty kuliček pak byly vypočteny podle vztahu (4)</w:t>
      </w:r>
      <w:r w:rsidR="00764A2B">
        <w:rPr>
          <w:iCs/>
        </w:rPr>
        <w:t xml:space="preserve">. Jejich odchylka byla počítána podle (6) dosazením (4) za funkci </w:t>
      </w:r>
      <m:oMath>
        <m:r>
          <w:rPr>
            <w:rFonts w:ascii="Cambria Math" w:hAnsi="Cambria Math"/>
          </w:rPr>
          <m:t>f</m:t>
        </m:r>
      </m:oMath>
      <w:r w:rsidR="00764A2B">
        <w:rPr>
          <w:iCs/>
        </w:rPr>
        <w:t xml:space="preserve">. Tyto nejistoty však vychází řádově v desetinách až jednotkách </w:t>
      </w:r>
      <m:oMath>
        <m:r>
          <m:rPr>
            <m:sty m:val="p"/>
          </m:rPr>
          <w:rPr>
            <w:rFonts w:ascii="Cambria Math" w:hAnsi="Cambria Math"/>
          </w:rPr>
          <m:t>kg∙</m:t>
        </m:r>
        <m:sSup>
          <m:sSupPr>
            <m:ctrlPr>
              <w:rPr>
                <w:rFonts w:ascii="Cambria Math" w:hAnsi="Cambria Math"/>
                <w:i/>
                <w:iCs/>
              </w:rPr>
            </m:ctrlPr>
          </m:sSupPr>
          <m:e>
            <m:r>
              <m:rPr>
                <m:sty m:val="p"/>
              </m:rPr>
              <w:rPr>
                <w:rFonts w:ascii="Cambria Math" w:hAnsi="Cambria Math"/>
              </w:rPr>
              <m:t>m</m:t>
            </m:r>
          </m:e>
          <m:sup>
            <m:r>
              <w:rPr>
                <w:rFonts w:ascii="Cambria Math" w:hAnsi="Cambria Math"/>
              </w:rPr>
              <m:t>-3</m:t>
            </m:r>
          </m:sup>
        </m:sSup>
      </m:oMath>
      <w:r w:rsidR="00764A2B">
        <w:rPr>
          <w:iCs/>
        </w:rPr>
        <w:t xml:space="preserve">, což je nereálná hodnota. Kvůli případným bublinkám uvnitř pyknometru nebo jeho nedokonalým naplněním bylo v pokynech k měření doporučeno uvažovat relativní nejistotu určení hustoty kuliček jako 1 %. Jednotlivé hustoty tedy byly určeny </w:t>
      </w:r>
      <w:r>
        <w:rPr>
          <w:iCs/>
        </w:rPr>
        <w:t xml:space="preserve">jako </w:t>
      </w:r>
      <m:oMath>
        <m:sSub>
          <m:sSubPr>
            <m:ctrlPr>
              <w:rPr>
                <w:rFonts w:ascii="Cambria Math" w:hAnsi="Cambria Math"/>
                <w:i/>
                <w:iCs/>
              </w:rPr>
            </m:ctrlPr>
          </m:sSubPr>
          <m:e>
            <m:r>
              <w:rPr>
                <w:rFonts w:ascii="Cambria Math" w:hAnsi="Cambria Math"/>
              </w:rPr>
              <m:t>ρ</m:t>
            </m:r>
          </m:e>
          <m:sub>
            <m:r>
              <w:rPr>
                <w:rFonts w:ascii="Cambria Math" w:hAnsi="Cambria Math"/>
              </w:rPr>
              <m:t>ž</m:t>
            </m:r>
          </m:sub>
        </m:sSub>
        <m:r>
          <w:rPr>
            <w:rFonts w:ascii="Cambria Math" w:hAnsi="Cambria Math"/>
          </w:rPr>
          <m:t>=</m:t>
        </m:r>
        <m:d>
          <m:dPr>
            <m:ctrlPr>
              <w:rPr>
                <w:rFonts w:ascii="Cambria Math" w:hAnsi="Cambria Math"/>
                <w:i/>
                <w:iCs/>
              </w:rPr>
            </m:ctrlPr>
          </m:dPr>
          <m:e>
            <m:r>
              <w:rPr>
                <w:rFonts w:ascii="Cambria Math" w:hAnsi="Cambria Math"/>
              </w:rPr>
              <m:t>2540±30</m:t>
            </m:r>
          </m:e>
        </m:d>
        <m:r>
          <w:rPr>
            <w:rFonts w:ascii="Cambria Math" w:hAnsi="Cambria Math"/>
          </w:rPr>
          <m:t xml:space="preserve"> </m:t>
        </m:r>
        <m:r>
          <m:rPr>
            <m:sty m:val="p"/>
          </m:rPr>
          <w:rPr>
            <w:rFonts w:ascii="Cambria Math" w:hAnsi="Cambria Math"/>
          </w:rPr>
          <m:t>kg∙</m:t>
        </m:r>
        <m:sSup>
          <m:sSupPr>
            <m:ctrlPr>
              <w:rPr>
                <w:rFonts w:ascii="Cambria Math" w:hAnsi="Cambria Math"/>
                <w:i/>
                <w:iCs/>
              </w:rPr>
            </m:ctrlPr>
          </m:sSupPr>
          <m:e>
            <m:r>
              <m:rPr>
                <m:sty m:val="p"/>
              </m:rPr>
              <w:rPr>
                <w:rFonts w:ascii="Cambria Math" w:hAnsi="Cambria Math"/>
              </w:rPr>
              <m:t>m</m:t>
            </m:r>
          </m:e>
          <m:sup>
            <m:r>
              <w:rPr>
                <w:rFonts w:ascii="Cambria Math" w:hAnsi="Cambria Math"/>
              </w:rPr>
              <m:t>-3</m:t>
            </m:r>
          </m:sup>
        </m:sSup>
      </m:oMath>
      <w:r w:rsidR="00764A2B">
        <w:rPr>
          <w:iCs/>
        </w:rPr>
        <w:t xml:space="preserve"> pro žluté kuličky, </w:t>
      </w:r>
      <m:oMath>
        <m:sSub>
          <m:sSubPr>
            <m:ctrlPr>
              <w:rPr>
                <w:rFonts w:ascii="Cambria Math" w:hAnsi="Cambria Math"/>
                <w:i/>
                <w:iCs/>
              </w:rPr>
            </m:ctrlPr>
          </m:sSubPr>
          <m:e>
            <m:r>
              <w:rPr>
                <w:rFonts w:ascii="Cambria Math" w:hAnsi="Cambria Math"/>
              </w:rPr>
              <m:t>ρ</m:t>
            </m:r>
          </m:e>
          <m:sub>
            <m:r>
              <w:rPr>
                <w:rFonts w:ascii="Cambria Math" w:hAnsi="Cambria Math"/>
              </w:rPr>
              <m:t>z</m:t>
            </m:r>
          </m:sub>
        </m:sSub>
        <m:r>
          <w:rPr>
            <w:rFonts w:ascii="Cambria Math" w:hAnsi="Cambria Math"/>
          </w:rPr>
          <m:t>=</m:t>
        </m:r>
        <m:d>
          <m:dPr>
            <m:ctrlPr>
              <w:rPr>
                <w:rFonts w:ascii="Cambria Math" w:hAnsi="Cambria Math"/>
                <w:i/>
                <w:iCs/>
              </w:rPr>
            </m:ctrlPr>
          </m:dPr>
          <m:e>
            <m:r>
              <w:rPr>
                <w:rFonts w:ascii="Cambria Math" w:hAnsi="Cambria Math"/>
              </w:rPr>
              <m:t>2630±30</m:t>
            </m:r>
          </m:e>
        </m:d>
        <m:r>
          <w:rPr>
            <w:rFonts w:ascii="Cambria Math" w:hAnsi="Cambria Math"/>
          </w:rPr>
          <m:t xml:space="preserve"> </m:t>
        </m:r>
        <m:r>
          <m:rPr>
            <m:sty m:val="p"/>
          </m:rPr>
          <w:rPr>
            <w:rFonts w:ascii="Cambria Math" w:hAnsi="Cambria Math"/>
          </w:rPr>
          <m:t>kg∙</m:t>
        </m:r>
        <m:sSup>
          <m:sSupPr>
            <m:ctrlPr>
              <w:rPr>
                <w:rFonts w:ascii="Cambria Math" w:hAnsi="Cambria Math"/>
                <w:i/>
                <w:iCs/>
              </w:rPr>
            </m:ctrlPr>
          </m:sSupPr>
          <m:e>
            <m:r>
              <m:rPr>
                <m:sty m:val="p"/>
              </m:rPr>
              <w:rPr>
                <w:rFonts w:ascii="Cambria Math" w:hAnsi="Cambria Math"/>
              </w:rPr>
              <m:t>m</m:t>
            </m:r>
          </m:e>
          <m:sup>
            <m:r>
              <w:rPr>
                <w:rFonts w:ascii="Cambria Math" w:hAnsi="Cambria Math"/>
              </w:rPr>
              <m:t>-3</m:t>
            </m:r>
          </m:sup>
        </m:sSup>
      </m:oMath>
      <w:r w:rsidR="00F45AED">
        <w:rPr>
          <w:iCs/>
        </w:rPr>
        <w:t xml:space="preserve"> pro zelené a </w:t>
      </w:r>
      <m:oMath>
        <m:sSub>
          <m:sSubPr>
            <m:ctrlPr>
              <w:rPr>
                <w:rFonts w:ascii="Cambria Math" w:hAnsi="Cambria Math"/>
                <w:i/>
                <w:iCs/>
              </w:rPr>
            </m:ctrlPr>
          </m:sSubPr>
          <m:e>
            <m:r>
              <w:rPr>
                <w:rFonts w:ascii="Cambria Math" w:hAnsi="Cambria Math"/>
              </w:rPr>
              <m:t>ρ</m:t>
            </m:r>
          </m:e>
          <m:sub>
            <m:r>
              <w:rPr>
                <w:rFonts w:ascii="Cambria Math" w:hAnsi="Cambria Math"/>
              </w:rPr>
              <m:t>p</m:t>
            </m:r>
          </m:sub>
        </m:sSub>
        <m:r>
          <w:rPr>
            <w:rFonts w:ascii="Cambria Math" w:hAnsi="Cambria Math"/>
          </w:rPr>
          <m:t>=</m:t>
        </m:r>
        <m:d>
          <m:dPr>
            <m:ctrlPr>
              <w:rPr>
                <w:rFonts w:ascii="Cambria Math" w:hAnsi="Cambria Math"/>
                <w:i/>
                <w:iCs/>
              </w:rPr>
            </m:ctrlPr>
          </m:dPr>
          <m:e>
            <m:r>
              <w:rPr>
                <w:rFonts w:ascii="Cambria Math" w:hAnsi="Cambria Math"/>
              </w:rPr>
              <m:t>2530±30</m:t>
            </m:r>
          </m:e>
        </m:d>
        <m:r>
          <w:rPr>
            <w:rFonts w:ascii="Cambria Math" w:hAnsi="Cambria Math"/>
          </w:rPr>
          <m:t xml:space="preserve"> </m:t>
        </m:r>
        <m:r>
          <m:rPr>
            <m:sty m:val="p"/>
          </m:rPr>
          <w:rPr>
            <w:rFonts w:ascii="Cambria Math" w:hAnsi="Cambria Math"/>
          </w:rPr>
          <m:t>kg∙</m:t>
        </m:r>
        <m:sSup>
          <m:sSupPr>
            <m:ctrlPr>
              <w:rPr>
                <w:rFonts w:ascii="Cambria Math" w:hAnsi="Cambria Math"/>
                <w:i/>
                <w:iCs/>
              </w:rPr>
            </m:ctrlPr>
          </m:sSupPr>
          <m:e>
            <m:r>
              <m:rPr>
                <m:sty m:val="p"/>
              </m:rPr>
              <w:rPr>
                <w:rFonts w:ascii="Cambria Math" w:hAnsi="Cambria Math"/>
              </w:rPr>
              <m:t>m</m:t>
            </m:r>
          </m:e>
          <m:sup>
            <m:r>
              <w:rPr>
                <w:rFonts w:ascii="Cambria Math" w:hAnsi="Cambria Math"/>
              </w:rPr>
              <m:t>-3</m:t>
            </m:r>
          </m:sup>
        </m:sSup>
      </m:oMath>
      <w:r w:rsidR="00F45AED">
        <w:rPr>
          <w:iCs/>
        </w:rPr>
        <w:t xml:space="preserve"> pro průhledné. </w:t>
      </w:r>
    </w:p>
    <w:p w14:paraId="64210E7F" w14:textId="6034D285" w:rsidR="001A324C" w:rsidRDefault="001A324C" w:rsidP="00DC06DC">
      <w:pPr>
        <w:pStyle w:val="Podnadpis"/>
        <w:spacing w:before="120" w:after="0"/>
        <w:rPr>
          <w:sz w:val="28"/>
          <w:szCs w:val="28"/>
        </w:rPr>
      </w:pPr>
      <w:r>
        <w:rPr>
          <w:sz w:val="28"/>
          <w:szCs w:val="28"/>
        </w:rPr>
        <w:t>3</w:t>
      </w:r>
      <w:r w:rsidRPr="004F26C6">
        <w:rPr>
          <w:sz w:val="28"/>
          <w:szCs w:val="28"/>
        </w:rPr>
        <w:t>.</w:t>
      </w:r>
      <w:r>
        <w:rPr>
          <w:sz w:val="28"/>
          <w:szCs w:val="28"/>
        </w:rPr>
        <w:t>2</w:t>
      </w:r>
      <w:r w:rsidRPr="004F26C6">
        <w:rPr>
          <w:sz w:val="28"/>
          <w:szCs w:val="28"/>
        </w:rPr>
        <w:t xml:space="preserve"> </w:t>
      </w:r>
      <w:r w:rsidRPr="007A525F">
        <w:rPr>
          <w:sz w:val="28"/>
          <w:szCs w:val="28"/>
        </w:rPr>
        <w:t>Měření</w:t>
      </w:r>
      <w:r>
        <w:rPr>
          <w:sz w:val="28"/>
          <w:szCs w:val="28"/>
        </w:rPr>
        <w:t xml:space="preserve"> </w:t>
      </w:r>
      <w:r w:rsidR="00F45AED">
        <w:rPr>
          <w:sz w:val="28"/>
          <w:szCs w:val="28"/>
        </w:rPr>
        <w:t>viskozity olejů Stokesovou metodou</w:t>
      </w:r>
    </w:p>
    <w:p w14:paraId="08BFA7EF" w14:textId="373287E4" w:rsidR="00956DFC" w:rsidRDefault="001E2B1E" w:rsidP="00DC06DC">
      <w:pPr>
        <w:pStyle w:val="Bnodstavec"/>
        <w:spacing w:before="0"/>
      </w:pPr>
      <w:r>
        <w:t xml:space="preserve">Nejprve byly změřeny průměry všech kuliček </w:t>
      </w:r>
      <w:r w:rsidR="00627A7A">
        <w:t>a poté byla změřena doba</w:t>
      </w:r>
      <w:r w:rsidR="008E3F4C">
        <w:t xml:space="preserve"> jejich</w:t>
      </w:r>
      <w:r w:rsidR="00627A7A">
        <w:t xml:space="preserve"> pádu olejem. Byly studovány kombinace zelené a průhledné kuličky s olivovým olejem a všech kuliček s ricinovým olejem. U kombinace žlutá a zelená kulička s ricinovým olejem po pěti kuličkách, u ostatních kombinací po deseti kuličkách. Naměřené hodnoty průměru kuličky a doby pádu a vypočtenou viskozitu oleje pro každou kuličku ukazuje tabulka 5.</w:t>
      </w:r>
    </w:p>
    <w:p w14:paraId="6E26EFD0" w14:textId="2F6B88A2" w:rsidR="00627A7A" w:rsidRDefault="00627A7A" w:rsidP="00AA16D3">
      <w:pPr>
        <w:pStyle w:val="Bnodstavec"/>
        <w:jc w:val="center"/>
      </w:pPr>
      <w:r>
        <w:t>Tabulka 5: Průměry a doby pádu kuliček a tomu odpovídající viskozita</w:t>
      </w:r>
    </w:p>
    <w:tbl>
      <w:tblPr>
        <w:tblStyle w:val="Mkatabulky"/>
        <w:tblW w:w="9498" w:type="dxa"/>
        <w:jc w:val="center"/>
        <w:tblLook w:val="04A0" w:firstRow="1" w:lastRow="0" w:firstColumn="1" w:lastColumn="0" w:noHBand="0" w:noVBand="1"/>
      </w:tblPr>
      <w:tblGrid>
        <w:gridCol w:w="614"/>
        <w:gridCol w:w="1550"/>
        <w:gridCol w:w="1268"/>
        <w:gridCol w:w="1247"/>
        <w:gridCol w:w="586"/>
        <w:gridCol w:w="1409"/>
        <w:gridCol w:w="1334"/>
        <w:gridCol w:w="1490"/>
      </w:tblGrid>
      <w:tr w:rsidR="000D04A4" w14:paraId="7064A533" w14:textId="77777777" w:rsidTr="00DC06DC">
        <w:trPr>
          <w:jc w:val="center"/>
        </w:trPr>
        <w:tc>
          <w:tcPr>
            <w:tcW w:w="4679" w:type="dxa"/>
            <w:gridSpan w:val="4"/>
          </w:tcPr>
          <w:p w14:paraId="4B8C22D3" w14:textId="04462658" w:rsidR="000D04A4" w:rsidRDefault="000D04A4" w:rsidP="00AA16D3">
            <w:pPr>
              <w:pStyle w:val="Bnodstavec"/>
              <w:spacing w:line="240" w:lineRule="auto"/>
              <w:ind w:firstLine="0"/>
              <w:jc w:val="center"/>
            </w:pPr>
            <w:r>
              <w:t>olivový olej</w:t>
            </w:r>
          </w:p>
        </w:tc>
        <w:tc>
          <w:tcPr>
            <w:tcW w:w="4819" w:type="dxa"/>
            <w:gridSpan w:val="4"/>
          </w:tcPr>
          <w:p w14:paraId="476E5FF9" w14:textId="7E28D746" w:rsidR="000D04A4" w:rsidRDefault="000D04A4" w:rsidP="00AA16D3">
            <w:pPr>
              <w:pStyle w:val="Bnodstavec"/>
              <w:spacing w:line="240" w:lineRule="auto"/>
              <w:ind w:firstLine="0"/>
              <w:jc w:val="center"/>
            </w:pPr>
            <w:r>
              <w:t>ricinový olej</w:t>
            </w:r>
          </w:p>
        </w:tc>
      </w:tr>
      <w:tr w:rsidR="00DC06DC" w14:paraId="6940DC82" w14:textId="77777777" w:rsidTr="00DC06DC">
        <w:trPr>
          <w:jc w:val="center"/>
        </w:trPr>
        <w:tc>
          <w:tcPr>
            <w:tcW w:w="614" w:type="dxa"/>
            <w:vMerge w:val="restart"/>
            <w:textDirection w:val="btLr"/>
            <w:vAlign w:val="center"/>
          </w:tcPr>
          <w:p w14:paraId="00299D53" w14:textId="7A5D9DFE" w:rsidR="00DC06DC" w:rsidRDefault="00DC06DC" w:rsidP="00DC06DC">
            <w:pPr>
              <w:pStyle w:val="Bnodstavec"/>
              <w:spacing w:line="240" w:lineRule="auto"/>
              <w:ind w:left="113" w:right="113"/>
              <w:jc w:val="center"/>
            </w:pPr>
            <w:r w:rsidRPr="00956DFC">
              <w:rPr>
                <w:sz w:val="24"/>
                <w:szCs w:val="28"/>
              </w:rPr>
              <w:t>průhledná</w:t>
            </w:r>
            <w:r>
              <w:rPr>
                <w:sz w:val="24"/>
                <w:szCs w:val="28"/>
              </w:rPr>
              <w:t xml:space="preserve"> kulička</w:t>
            </w:r>
          </w:p>
        </w:tc>
        <w:tc>
          <w:tcPr>
            <w:tcW w:w="1550" w:type="dxa"/>
          </w:tcPr>
          <w:p w14:paraId="57852E20" w14:textId="1E7EE90B" w:rsidR="00DC06DC" w:rsidRPr="00236E02" w:rsidRDefault="00DC06DC" w:rsidP="00AA16D3">
            <w:pPr>
              <w:pStyle w:val="Bnodstavec"/>
              <w:spacing w:line="240" w:lineRule="auto"/>
              <w:ind w:firstLine="0"/>
              <w:jc w:val="center"/>
              <w:rPr>
                <w:iCs/>
              </w:rPr>
            </w:pPr>
            <m:oMathPara>
              <m:oMath>
                <m:r>
                  <w:rPr>
                    <w:rFonts w:ascii="Cambria Math" w:hAnsi="Cambria Math"/>
                  </w:rPr>
                  <m:t xml:space="preserve">d / </m:t>
                </m:r>
                <m:r>
                  <m:rPr>
                    <m:sty m:val="p"/>
                  </m:rPr>
                  <w:rPr>
                    <w:rFonts w:ascii="Cambria Math" w:hAnsi="Cambria Math"/>
                  </w:rPr>
                  <m:t>mm</m:t>
                </m:r>
              </m:oMath>
            </m:oMathPara>
          </w:p>
        </w:tc>
        <w:tc>
          <w:tcPr>
            <w:tcW w:w="1268" w:type="dxa"/>
          </w:tcPr>
          <w:p w14:paraId="2B477713" w14:textId="265D6518" w:rsidR="00DC06DC" w:rsidRPr="00236E02" w:rsidRDefault="00DC06DC" w:rsidP="00AA16D3">
            <w:pPr>
              <w:pStyle w:val="Bnodstavec"/>
              <w:spacing w:line="240" w:lineRule="auto"/>
              <w:ind w:firstLine="0"/>
              <w:jc w:val="center"/>
              <w:rPr>
                <w:iCs/>
              </w:rPr>
            </w:pPr>
            <m:oMathPara>
              <m:oMath>
                <m:r>
                  <w:rPr>
                    <w:rFonts w:ascii="Cambria Math" w:hAnsi="Cambria Math"/>
                  </w:rPr>
                  <m:t xml:space="preserve">t / </m:t>
                </m:r>
                <m:r>
                  <m:rPr>
                    <m:sty m:val="p"/>
                  </m:rPr>
                  <w:rPr>
                    <w:rFonts w:ascii="Cambria Math" w:hAnsi="Cambria Math"/>
                  </w:rPr>
                  <m:t>s</m:t>
                </m:r>
              </m:oMath>
            </m:oMathPara>
          </w:p>
        </w:tc>
        <w:tc>
          <w:tcPr>
            <w:tcW w:w="1247" w:type="dxa"/>
          </w:tcPr>
          <w:p w14:paraId="6FAFE220" w14:textId="5CA154E6" w:rsidR="00DC06DC" w:rsidRPr="00236E02" w:rsidRDefault="00DC06DC" w:rsidP="00AA16D3">
            <w:pPr>
              <w:pStyle w:val="Bnodstavec"/>
              <w:spacing w:line="240" w:lineRule="auto"/>
              <w:ind w:firstLine="0"/>
              <w:jc w:val="center"/>
              <w:rPr>
                <w:iCs/>
              </w:rPr>
            </w:pPr>
            <m:oMathPara>
              <m:oMath>
                <m:r>
                  <w:rPr>
                    <w:rFonts w:ascii="Cambria Math" w:hAnsi="Cambria Math"/>
                  </w:rPr>
                  <m:t xml:space="preserve">η / </m:t>
                </m:r>
                <m:r>
                  <m:rPr>
                    <m:sty m:val="p"/>
                  </m:rPr>
                  <w:rPr>
                    <w:rFonts w:ascii="Cambria Math" w:hAnsi="Cambria Math"/>
                  </w:rPr>
                  <m:t>mPa∙s</m:t>
                </m:r>
              </m:oMath>
            </m:oMathPara>
          </w:p>
        </w:tc>
        <w:tc>
          <w:tcPr>
            <w:tcW w:w="586" w:type="dxa"/>
            <w:vMerge w:val="restart"/>
            <w:textDirection w:val="btLr"/>
            <w:vAlign w:val="center"/>
          </w:tcPr>
          <w:p w14:paraId="452CAF74" w14:textId="3EE1D5C3" w:rsidR="00DC06DC" w:rsidRDefault="00DC06DC" w:rsidP="00DC06DC">
            <w:pPr>
              <w:pStyle w:val="Bnodstavec"/>
              <w:spacing w:line="240" w:lineRule="auto"/>
              <w:ind w:left="113" w:right="113"/>
              <w:jc w:val="center"/>
              <w:rPr>
                <w:rFonts w:ascii="Times New Roman" w:hAnsi="Times New Roman"/>
              </w:rPr>
            </w:pPr>
            <w:r>
              <w:t>průhledná kulička</w:t>
            </w:r>
          </w:p>
        </w:tc>
        <w:tc>
          <w:tcPr>
            <w:tcW w:w="1409" w:type="dxa"/>
          </w:tcPr>
          <w:p w14:paraId="4982D7BE" w14:textId="0DB3C8D8" w:rsidR="00DC06DC" w:rsidRDefault="00DC06DC" w:rsidP="00AA16D3">
            <w:pPr>
              <w:pStyle w:val="Bnodstavec"/>
              <w:spacing w:line="240" w:lineRule="auto"/>
              <w:ind w:firstLine="0"/>
              <w:jc w:val="center"/>
            </w:pPr>
            <m:oMathPara>
              <m:oMath>
                <m:r>
                  <w:rPr>
                    <w:rFonts w:ascii="Cambria Math" w:hAnsi="Cambria Math"/>
                  </w:rPr>
                  <m:t xml:space="preserve">d / </m:t>
                </m:r>
                <m:r>
                  <m:rPr>
                    <m:sty m:val="p"/>
                  </m:rPr>
                  <w:rPr>
                    <w:rFonts w:ascii="Cambria Math" w:hAnsi="Cambria Math"/>
                  </w:rPr>
                  <m:t>mm</m:t>
                </m:r>
              </m:oMath>
            </m:oMathPara>
          </w:p>
        </w:tc>
        <w:tc>
          <w:tcPr>
            <w:tcW w:w="1334" w:type="dxa"/>
          </w:tcPr>
          <w:p w14:paraId="3B9B6014" w14:textId="03FFC52A" w:rsidR="00DC06DC" w:rsidRDefault="00DC06DC" w:rsidP="00AA16D3">
            <w:pPr>
              <w:pStyle w:val="Bnodstavec"/>
              <w:spacing w:line="240" w:lineRule="auto"/>
              <w:ind w:firstLine="0"/>
              <w:jc w:val="center"/>
            </w:pPr>
            <m:oMathPara>
              <m:oMath>
                <m:r>
                  <w:rPr>
                    <w:rFonts w:ascii="Cambria Math" w:hAnsi="Cambria Math"/>
                  </w:rPr>
                  <m:t xml:space="preserve">t / </m:t>
                </m:r>
                <m:r>
                  <m:rPr>
                    <m:sty m:val="p"/>
                  </m:rPr>
                  <w:rPr>
                    <w:rFonts w:ascii="Cambria Math" w:hAnsi="Cambria Math"/>
                  </w:rPr>
                  <m:t>s</m:t>
                </m:r>
              </m:oMath>
            </m:oMathPara>
          </w:p>
        </w:tc>
        <w:tc>
          <w:tcPr>
            <w:tcW w:w="1490" w:type="dxa"/>
          </w:tcPr>
          <w:p w14:paraId="52C1A0C1" w14:textId="063B7C68" w:rsidR="00DC06DC" w:rsidRDefault="00DC06DC" w:rsidP="00AA16D3">
            <w:pPr>
              <w:pStyle w:val="Bnodstavec"/>
              <w:spacing w:line="240" w:lineRule="auto"/>
              <w:ind w:firstLine="0"/>
              <w:jc w:val="center"/>
            </w:pPr>
            <m:oMathPara>
              <m:oMath>
                <m:r>
                  <w:rPr>
                    <w:rFonts w:ascii="Cambria Math" w:hAnsi="Cambria Math"/>
                  </w:rPr>
                  <m:t xml:space="preserve">η / </m:t>
                </m:r>
                <m:r>
                  <m:rPr>
                    <m:sty m:val="p"/>
                  </m:rPr>
                  <w:rPr>
                    <w:rFonts w:ascii="Cambria Math" w:hAnsi="Cambria Math"/>
                  </w:rPr>
                  <m:t>mPa∙s</m:t>
                </m:r>
              </m:oMath>
            </m:oMathPara>
          </w:p>
        </w:tc>
      </w:tr>
      <w:tr w:rsidR="00DC06DC" w14:paraId="4DF5089E" w14:textId="77777777" w:rsidTr="00DC06DC">
        <w:trPr>
          <w:jc w:val="center"/>
        </w:trPr>
        <w:tc>
          <w:tcPr>
            <w:tcW w:w="614" w:type="dxa"/>
            <w:vMerge/>
            <w:textDirection w:val="btLr"/>
            <w:vAlign w:val="center"/>
          </w:tcPr>
          <w:p w14:paraId="2A1EE559" w14:textId="75207CB8" w:rsidR="00DC06DC" w:rsidRPr="00956DFC" w:rsidRDefault="00DC06DC" w:rsidP="00956DFC">
            <w:pPr>
              <w:pStyle w:val="Bnodstavec"/>
              <w:spacing w:line="240" w:lineRule="auto"/>
              <w:ind w:left="113" w:right="113" w:firstLine="0"/>
              <w:jc w:val="center"/>
              <w:rPr>
                <w:sz w:val="24"/>
                <w:szCs w:val="28"/>
              </w:rPr>
            </w:pPr>
          </w:p>
        </w:tc>
        <w:tc>
          <w:tcPr>
            <w:tcW w:w="1550" w:type="dxa"/>
          </w:tcPr>
          <w:p w14:paraId="7E5162BE" w14:textId="7F856D61" w:rsidR="00DC06DC" w:rsidRDefault="00DC06DC" w:rsidP="00AB3FBC">
            <w:pPr>
              <w:pStyle w:val="Bnodstavec"/>
              <w:spacing w:line="240" w:lineRule="auto"/>
              <w:ind w:firstLine="0"/>
              <w:jc w:val="center"/>
            </w:pPr>
            <m:oMathPara>
              <m:oMath>
                <m:r>
                  <w:rPr>
                    <w:rFonts w:ascii="Cambria Math" w:hAnsi="Cambria Math"/>
                  </w:rPr>
                  <m:t>1,62±0,01</m:t>
                </m:r>
              </m:oMath>
            </m:oMathPara>
          </w:p>
        </w:tc>
        <w:tc>
          <w:tcPr>
            <w:tcW w:w="1268" w:type="dxa"/>
          </w:tcPr>
          <w:p w14:paraId="134603F2" w14:textId="6AACA066" w:rsidR="00DC06DC" w:rsidRDefault="00DC06DC" w:rsidP="00AB3FBC">
            <w:pPr>
              <w:pStyle w:val="Bnodstavec"/>
              <w:spacing w:line="240" w:lineRule="auto"/>
              <w:ind w:firstLine="0"/>
              <w:jc w:val="center"/>
            </w:pPr>
            <m:oMathPara>
              <m:oMath>
                <m:r>
                  <w:rPr>
                    <w:rFonts w:ascii="Cambria Math" w:hAnsi="Cambria Math"/>
                  </w:rPr>
                  <m:t>7,3±0,4</m:t>
                </m:r>
              </m:oMath>
            </m:oMathPara>
          </w:p>
        </w:tc>
        <w:tc>
          <w:tcPr>
            <w:tcW w:w="1247" w:type="dxa"/>
          </w:tcPr>
          <w:p w14:paraId="00120434" w14:textId="1CE86603" w:rsidR="00DC06DC" w:rsidRDefault="00DC06DC" w:rsidP="00AB3FBC">
            <w:pPr>
              <w:pStyle w:val="Bnodstavec"/>
              <w:spacing w:line="240" w:lineRule="auto"/>
              <w:ind w:firstLine="0"/>
              <w:jc w:val="center"/>
            </w:pPr>
            <m:oMathPara>
              <m:oMath>
                <m:r>
                  <w:rPr>
                    <w:rFonts w:ascii="Cambria Math" w:hAnsi="Cambria Math"/>
                  </w:rPr>
                  <m:t>93±5</m:t>
                </m:r>
              </m:oMath>
            </m:oMathPara>
          </w:p>
        </w:tc>
        <w:tc>
          <w:tcPr>
            <w:tcW w:w="586" w:type="dxa"/>
            <w:vMerge/>
            <w:textDirection w:val="btLr"/>
            <w:vAlign w:val="center"/>
          </w:tcPr>
          <w:p w14:paraId="52464D30" w14:textId="374721A0" w:rsidR="00DC06DC" w:rsidRDefault="00DC06DC" w:rsidP="00956DFC">
            <w:pPr>
              <w:pStyle w:val="Bnodstavec"/>
              <w:spacing w:line="240" w:lineRule="auto"/>
              <w:ind w:left="113" w:right="113" w:firstLine="0"/>
              <w:jc w:val="center"/>
            </w:pPr>
          </w:p>
        </w:tc>
        <w:tc>
          <w:tcPr>
            <w:tcW w:w="1409" w:type="dxa"/>
          </w:tcPr>
          <w:p w14:paraId="4E37F596" w14:textId="1F330BED" w:rsidR="00DC06DC" w:rsidRDefault="00DC06DC" w:rsidP="00AB3FBC">
            <w:pPr>
              <w:pStyle w:val="Bnodstavec"/>
              <w:spacing w:line="240" w:lineRule="auto"/>
              <w:ind w:firstLine="0"/>
              <w:jc w:val="center"/>
            </w:pPr>
            <m:oMathPara>
              <m:oMath>
                <m:r>
                  <w:rPr>
                    <w:rFonts w:ascii="Cambria Math" w:hAnsi="Cambria Math"/>
                  </w:rPr>
                  <m:t>1,64±0,01</m:t>
                </m:r>
              </m:oMath>
            </m:oMathPara>
          </w:p>
        </w:tc>
        <w:tc>
          <w:tcPr>
            <w:tcW w:w="1334" w:type="dxa"/>
          </w:tcPr>
          <w:p w14:paraId="53D56C43" w14:textId="5CF16C99" w:rsidR="00DC06DC" w:rsidRDefault="00DC06DC" w:rsidP="00AB3FBC">
            <w:pPr>
              <w:pStyle w:val="Bnodstavec"/>
              <w:spacing w:line="240" w:lineRule="auto"/>
              <w:ind w:firstLine="0"/>
              <w:jc w:val="center"/>
            </w:pPr>
            <m:oMathPara>
              <m:oMath>
                <m:r>
                  <w:rPr>
                    <w:rFonts w:ascii="Cambria Math" w:hAnsi="Cambria Math"/>
                  </w:rPr>
                  <m:t>31,5±0,4</m:t>
                </m:r>
              </m:oMath>
            </m:oMathPara>
          </w:p>
        </w:tc>
        <w:tc>
          <w:tcPr>
            <w:tcW w:w="1490" w:type="dxa"/>
          </w:tcPr>
          <w:p w14:paraId="3DA7159D" w14:textId="6F5E2B9E" w:rsidR="00DC06DC" w:rsidRDefault="00DC06DC" w:rsidP="00AB3FBC">
            <w:pPr>
              <w:pStyle w:val="Bnodstavec"/>
              <w:spacing w:line="240" w:lineRule="auto"/>
              <w:ind w:firstLine="0"/>
              <w:jc w:val="center"/>
            </w:pPr>
            <m:oMathPara>
              <m:oMath>
                <m:r>
                  <w:rPr>
                    <w:rFonts w:ascii="Cambria Math" w:hAnsi="Cambria Math"/>
                  </w:rPr>
                  <m:t>694±18</m:t>
                </m:r>
              </m:oMath>
            </m:oMathPara>
          </w:p>
        </w:tc>
      </w:tr>
      <w:tr w:rsidR="00DC06DC" w14:paraId="0DFDD12D" w14:textId="77777777" w:rsidTr="00DC06DC">
        <w:trPr>
          <w:jc w:val="center"/>
        </w:trPr>
        <w:tc>
          <w:tcPr>
            <w:tcW w:w="614" w:type="dxa"/>
            <w:vMerge/>
          </w:tcPr>
          <w:p w14:paraId="16CCBB1F" w14:textId="77777777" w:rsidR="00DC06DC" w:rsidRDefault="00DC06DC" w:rsidP="00956DFC">
            <w:pPr>
              <w:pStyle w:val="Bnodstavec"/>
              <w:spacing w:line="240" w:lineRule="auto"/>
              <w:ind w:firstLine="0"/>
              <w:jc w:val="center"/>
            </w:pPr>
          </w:p>
        </w:tc>
        <w:tc>
          <w:tcPr>
            <w:tcW w:w="1550" w:type="dxa"/>
          </w:tcPr>
          <w:p w14:paraId="47335EE4" w14:textId="32B1590B" w:rsidR="00DC06DC" w:rsidRDefault="00DC06DC" w:rsidP="00956DFC">
            <w:pPr>
              <w:pStyle w:val="Bnodstavec"/>
              <w:spacing w:line="240" w:lineRule="auto"/>
              <w:ind w:firstLine="0"/>
              <w:jc w:val="center"/>
            </w:pPr>
            <m:oMathPara>
              <m:oMath>
                <m:r>
                  <w:rPr>
                    <w:rFonts w:ascii="Cambria Math" w:hAnsi="Cambria Math"/>
                  </w:rPr>
                  <m:t>1,56±0,01</m:t>
                </m:r>
              </m:oMath>
            </m:oMathPara>
          </w:p>
        </w:tc>
        <w:tc>
          <w:tcPr>
            <w:tcW w:w="1268" w:type="dxa"/>
          </w:tcPr>
          <w:p w14:paraId="18CC3E60" w14:textId="64AE399D" w:rsidR="00DC06DC" w:rsidRDefault="00DC06DC" w:rsidP="00956DFC">
            <w:pPr>
              <w:pStyle w:val="Bnodstavec"/>
              <w:spacing w:line="240" w:lineRule="auto"/>
              <w:ind w:firstLine="0"/>
              <w:jc w:val="center"/>
            </w:pPr>
            <m:oMathPara>
              <m:oMath>
                <m:r>
                  <w:rPr>
                    <w:rFonts w:ascii="Cambria Math" w:hAnsi="Cambria Math"/>
                  </w:rPr>
                  <m:t>7,8±0,4</m:t>
                </m:r>
              </m:oMath>
            </m:oMathPara>
          </w:p>
        </w:tc>
        <w:tc>
          <w:tcPr>
            <w:tcW w:w="1247" w:type="dxa"/>
          </w:tcPr>
          <w:p w14:paraId="6E81B1C7" w14:textId="438CACBA" w:rsidR="00DC06DC" w:rsidRDefault="00DC06DC" w:rsidP="00956DFC">
            <w:pPr>
              <w:pStyle w:val="Bnodstavec"/>
              <w:spacing w:line="240" w:lineRule="auto"/>
              <w:ind w:firstLine="0"/>
              <w:jc w:val="center"/>
            </w:pPr>
            <m:oMathPara>
              <m:oMath>
                <m:r>
                  <w:rPr>
                    <w:rFonts w:ascii="Cambria Math" w:hAnsi="Cambria Math"/>
                  </w:rPr>
                  <m:t>92±5</m:t>
                </m:r>
              </m:oMath>
            </m:oMathPara>
          </w:p>
        </w:tc>
        <w:tc>
          <w:tcPr>
            <w:tcW w:w="586" w:type="dxa"/>
            <w:vMerge/>
          </w:tcPr>
          <w:p w14:paraId="5FF2B39B" w14:textId="77777777" w:rsidR="00DC06DC" w:rsidRDefault="00DC06DC" w:rsidP="00956DFC">
            <w:pPr>
              <w:pStyle w:val="Bnodstavec"/>
              <w:spacing w:line="240" w:lineRule="auto"/>
              <w:ind w:firstLine="0"/>
              <w:jc w:val="center"/>
            </w:pPr>
          </w:p>
        </w:tc>
        <w:tc>
          <w:tcPr>
            <w:tcW w:w="1409" w:type="dxa"/>
          </w:tcPr>
          <w:p w14:paraId="008E1562" w14:textId="480AFF33" w:rsidR="00DC06DC" w:rsidRDefault="00DC06DC" w:rsidP="00956DFC">
            <w:pPr>
              <w:pStyle w:val="Bnodstavec"/>
              <w:spacing w:line="240" w:lineRule="auto"/>
              <w:ind w:firstLine="0"/>
              <w:jc w:val="center"/>
            </w:pPr>
            <m:oMathPara>
              <m:oMath>
                <m:r>
                  <w:rPr>
                    <w:rFonts w:ascii="Cambria Math" w:hAnsi="Cambria Math"/>
                  </w:rPr>
                  <m:t>1,58±0,01</m:t>
                </m:r>
              </m:oMath>
            </m:oMathPara>
          </w:p>
        </w:tc>
        <w:tc>
          <w:tcPr>
            <w:tcW w:w="1334" w:type="dxa"/>
          </w:tcPr>
          <w:p w14:paraId="65D70E44" w14:textId="27118C5C" w:rsidR="00DC06DC" w:rsidRDefault="00DC06DC" w:rsidP="00956DFC">
            <w:pPr>
              <w:pStyle w:val="Bnodstavec"/>
              <w:spacing w:line="240" w:lineRule="auto"/>
              <w:ind w:firstLine="0"/>
              <w:jc w:val="center"/>
            </w:pPr>
            <m:oMathPara>
              <m:oMath>
                <m:r>
                  <w:rPr>
                    <w:rFonts w:ascii="Cambria Math" w:hAnsi="Cambria Math"/>
                  </w:rPr>
                  <m:t>31,3±0,4</m:t>
                </m:r>
              </m:oMath>
            </m:oMathPara>
          </w:p>
        </w:tc>
        <w:tc>
          <w:tcPr>
            <w:tcW w:w="1490" w:type="dxa"/>
          </w:tcPr>
          <w:p w14:paraId="064B335B" w14:textId="5DD92675" w:rsidR="00DC06DC" w:rsidRDefault="00DC06DC" w:rsidP="00956DFC">
            <w:pPr>
              <w:pStyle w:val="Bnodstavec"/>
              <w:spacing w:line="240" w:lineRule="auto"/>
              <w:ind w:firstLine="0"/>
              <w:jc w:val="center"/>
            </w:pPr>
            <m:oMathPara>
              <m:oMath>
                <m:r>
                  <w:rPr>
                    <w:rFonts w:ascii="Cambria Math" w:hAnsi="Cambria Math"/>
                  </w:rPr>
                  <m:t>640±17</m:t>
                </m:r>
              </m:oMath>
            </m:oMathPara>
          </w:p>
        </w:tc>
      </w:tr>
      <w:tr w:rsidR="00DC06DC" w14:paraId="0E3D0546" w14:textId="77777777" w:rsidTr="00DC06DC">
        <w:trPr>
          <w:jc w:val="center"/>
        </w:trPr>
        <w:tc>
          <w:tcPr>
            <w:tcW w:w="614" w:type="dxa"/>
            <w:vMerge/>
          </w:tcPr>
          <w:p w14:paraId="555F92F1" w14:textId="77777777" w:rsidR="00DC06DC" w:rsidRDefault="00DC06DC" w:rsidP="00956DFC">
            <w:pPr>
              <w:pStyle w:val="Bnodstavec"/>
              <w:spacing w:line="240" w:lineRule="auto"/>
              <w:ind w:firstLine="0"/>
              <w:jc w:val="center"/>
            </w:pPr>
          </w:p>
        </w:tc>
        <w:tc>
          <w:tcPr>
            <w:tcW w:w="1550" w:type="dxa"/>
          </w:tcPr>
          <w:p w14:paraId="4E950E21" w14:textId="3910E97C" w:rsidR="00DC06DC" w:rsidRDefault="00DC06DC" w:rsidP="00956DFC">
            <w:pPr>
              <w:pStyle w:val="Bnodstavec"/>
              <w:spacing w:line="240" w:lineRule="auto"/>
              <w:ind w:firstLine="0"/>
              <w:jc w:val="center"/>
            </w:pPr>
            <m:oMathPara>
              <m:oMath>
                <m:r>
                  <w:rPr>
                    <w:rFonts w:ascii="Cambria Math" w:hAnsi="Cambria Math"/>
                  </w:rPr>
                  <m:t>1,65±0,01</m:t>
                </m:r>
              </m:oMath>
            </m:oMathPara>
          </w:p>
        </w:tc>
        <w:tc>
          <w:tcPr>
            <w:tcW w:w="1268" w:type="dxa"/>
          </w:tcPr>
          <w:p w14:paraId="474BD504" w14:textId="14B55F52" w:rsidR="00DC06DC" w:rsidRDefault="00DC06DC" w:rsidP="00956DFC">
            <w:pPr>
              <w:pStyle w:val="Bnodstavec"/>
              <w:spacing w:line="240" w:lineRule="auto"/>
              <w:ind w:firstLine="0"/>
              <w:jc w:val="center"/>
            </w:pPr>
            <m:oMathPara>
              <m:oMath>
                <m:r>
                  <w:rPr>
                    <w:rFonts w:ascii="Cambria Math" w:hAnsi="Cambria Math"/>
                  </w:rPr>
                  <m:t>7,5±0,4</m:t>
                </m:r>
              </m:oMath>
            </m:oMathPara>
          </w:p>
        </w:tc>
        <w:tc>
          <w:tcPr>
            <w:tcW w:w="1247" w:type="dxa"/>
          </w:tcPr>
          <w:p w14:paraId="4337C9CD" w14:textId="6BF4EA3A" w:rsidR="00DC06DC" w:rsidRDefault="00DC06DC" w:rsidP="00956DFC">
            <w:pPr>
              <w:pStyle w:val="Bnodstavec"/>
              <w:spacing w:line="240" w:lineRule="auto"/>
              <w:ind w:firstLine="0"/>
              <w:jc w:val="center"/>
            </w:pPr>
            <m:oMathPara>
              <m:oMath>
                <m:r>
                  <w:rPr>
                    <w:rFonts w:ascii="Cambria Math" w:hAnsi="Cambria Math"/>
                  </w:rPr>
                  <m:t>99±6</m:t>
                </m:r>
              </m:oMath>
            </m:oMathPara>
          </w:p>
        </w:tc>
        <w:tc>
          <w:tcPr>
            <w:tcW w:w="586" w:type="dxa"/>
            <w:vMerge/>
          </w:tcPr>
          <w:p w14:paraId="67A99B1F" w14:textId="77777777" w:rsidR="00DC06DC" w:rsidRDefault="00DC06DC" w:rsidP="00956DFC">
            <w:pPr>
              <w:pStyle w:val="Bnodstavec"/>
              <w:spacing w:line="240" w:lineRule="auto"/>
              <w:ind w:firstLine="0"/>
              <w:jc w:val="center"/>
            </w:pPr>
          </w:p>
        </w:tc>
        <w:tc>
          <w:tcPr>
            <w:tcW w:w="1409" w:type="dxa"/>
          </w:tcPr>
          <w:p w14:paraId="4E45A506" w14:textId="34EE14F2" w:rsidR="00DC06DC" w:rsidRDefault="00DC06DC" w:rsidP="00956DFC">
            <w:pPr>
              <w:pStyle w:val="Bnodstavec"/>
              <w:spacing w:line="240" w:lineRule="auto"/>
              <w:ind w:firstLine="0"/>
              <w:jc w:val="center"/>
            </w:pPr>
            <m:oMathPara>
              <m:oMath>
                <m:r>
                  <w:rPr>
                    <w:rFonts w:ascii="Cambria Math" w:hAnsi="Cambria Math"/>
                  </w:rPr>
                  <m:t>1,56±0,01</m:t>
                </m:r>
              </m:oMath>
            </m:oMathPara>
          </w:p>
        </w:tc>
        <w:tc>
          <w:tcPr>
            <w:tcW w:w="1334" w:type="dxa"/>
          </w:tcPr>
          <w:p w14:paraId="60D8B211" w14:textId="787014AE" w:rsidR="00DC06DC" w:rsidRDefault="00DC06DC" w:rsidP="00956DFC">
            <w:pPr>
              <w:pStyle w:val="Bnodstavec"/>
              <w:spacing w:line="240" w:lineRule="auto"/>
              <w:ind w:firstLine="0"/>
              <w:jc w:val="center"/>
            </w:pPr>
            <m:oMathPara>
              <m:oMath>
                <m:r>
                  <w:rPr>
                    <w:rFonts w:ascii="Cambria Math" w:hAnsi="Cambria Math"/>
                  </w:rPr>
                  <m:t>31,6±0,4</m:t>
                </m:r>
              </m:oMath>
            </m:oMathPara>
          </w:p>
        </w:tc>
        <w:tc>
          <w:tcPr>
            <w:tcW w:w="1490" w:type="dxa"/>
          </w:tcPr>
          <w:p w14:paraId="74341CAD" w14:textId="626D88B5" w:rsidR="00DC06DC" w:rsidRDefault="00DC06DC" w:rsidP="00956DFC">
            <w:pPr>
              <w:pStyle w:val="Bnodstavec"/>
              <w:spacing w:line="240" w:lineRule="auto"/>
              <w:ind w:firstLine="0"/>
              <w:jc w:val="center"/>
            </w:pPr>
            <m:oMathPara>
              <m:oMath>
                <m:r>
                  <w:rPr>
                    <w:rFonts w:ascii="Cambria Math" w:hAnsi="Cambria Math"/>
                  </w:rPr>
                  <m:t>631±17</m:t>
                </m:r>
              </m:oMath>
            </m:oMathPara>
          </w:p>
        </w:tc>
      </w:tr>
      <w:tr w:rsidR="00DC06DC" w14:paraId="2E636613" w14:textId="77777777" w:rsidTr="00DC06DC">
        <w:trPr>
          <w:jc w:val="center"/>
        </w:trPr>
        <w:tc>
          <w:tcPr>
            <w:tcW w:w="614" w:type="dxa"/>
            <w:vMerge/>
          </w:tcPr>
          <w:p w14:paraId="63622FF8" w14:textId="77777777" w:rsidR="00DC06DC" w:rsidRDefault="00DC06DC" w:rsidP="00956DFC">
            <w:pPr>
              <w:pStyle w:val="Bnodstavec"/>
              <w:spacing w:line="240" w:lineRule="auto"/>
              <w:ind w:firstLine="0"/>
              <w:jc w:val="center"/>
            </w:pPr>
          </w:p>
        </w:tc>
        <w:tc>
          <w:tcPr>
            <w:tcW w:w="1550" w:type="dxa"/>
          </w:tcPr>
          <w:p w14:paraId="48D7302F" w14:textId="3F8A9089" w:rsidR="00DC06DC" w:rsidRDefault="00DC06DC" w:rsidP="00956DFC">
            <w:pPr>
              <w:pStyle w:val="Bnodstavec"/>
              <w:spacing w:line="240" w:lineRule="auto"/>
              <w:ind w:firstLine="0"/>
              <w:jc w:val="center"/>
            </w:pPr>
            <m:oMathPara>
              <m:oMath>
                <m:r>
                  <w:rPr>
                    <w:rFonts w:ascii="Cambria Math" w:hAnsi="Cambria Math"/>
                  </w:rPr>
                  <m:t>1,60±0,01</m:t>
                </m:r>
              </m:oMath>
            </m:oMathPara>
          </w:p>
        </w:tc>
        <w:tc>
          <w:tcPr>
            <w:tcW w:w="1268" w:type="dxa"/>
          </w:tcPr>
          <w:p w14:paraId="026054EB" w14:textId="3606A290" w:rsidR="00DC06DC" w:rsidRDefault="00DC06DC" w:rsidP="00956DFC">
            <w:pPr>
              <w:pStyle w:val="Bnodstavec"/>
              <w:spacing w:line="240" w:lineRule="auto"/>
              <w:ind w:firstLine="0"/>
              <w:jc w:val="center"/>
            </w:pPr>
            <m:oMathPara>
              <m:oMath>
                <m:r>
                  <w:rPr>
                    <w:rFonts w:ascii="Cambria Math" w:hAnsi="Cambria Math"/>
                  </w:rPr>
                  <m:t>7,8±0,4</m:t>
                </m:r>
              </m:oMath>
            </m:oMathPara>
          </w:p>
        </w:tc>
        <w:tc>
          <w:tcPr>
            <w:tcW w:w="1247" w:type="dxa"/>
          </w:tcPr>
          <w:p w14:paraId="44A666AE" w14:textId="4F670E90" w:rsidR="00DC06DC" w:rsidRDefault="00DC06DC" w:rsidP="00956DFC">
            <w:pPr>
              <w:pStyle w:val="Bnodstavec"/>
              <w:spacing w:line="240" w:lineRule="auto"/>
              <w:ind w:firstLine="0"/>
              <w:jc w:val="center"/>
            </w:pPr>
            <m:oMathPara>
              <m:oMath>
                <m:r>
                  <w:rPr>
                    <w:rFonts w:ascii="Cambria Math" w:hAnsi="Cambria Math"/>
                  </w:rPr>
                  <m:t>97±5</m:t>
                </m:r>
              </m:oMath>
            </m:oMathPara>
          </w:p>
        </w:tc>
        <w:tc>
          <w:tcPr>
            <w:tcW w:w="586" w:type="dxa"/>
            <w:vMerge/>
          </w:tcPr>
          <w:p w14:paraId="4FB649DE" w14:textId="77777777" w:rsidR="00DC06DC" w:rsidRDefault="00DC06DC" w:rsidP="00956DFC">
            <w:pPr>
              <w:pStyle w:val="Bnodstavec"/>
              <w:spacing w:line="240" w:lineRule="auto"/>
              <w:ind w:firstLine="0"/>
              <w:jc w:val="center"/>
            </w:pPr>
          </w:p>
        </w:tc>
        <w:tc>
          <w:tcPr>
            <w:tcW w:w="1409" w:type="dxa"/>
          </w:tcPr>
          <w:p w14:paraId="3EBDFA9A" w14:textId="6B0CDE90" w:rsidR="00DC06DC" w:rsidRDefault="00DC06DC" w:rsidP="00956DFC">
            <w:pPr>
              <w:pStyle w:val="Bnodstavec"/>
              <w:spacing w:line="240" w:lineRule="auto"/>
              <w:ind w:firstLine="0"/>
              <w:jc w:val="center"/>
            </w:pPr>
            <m:oMathPara>
              <m:oMath>
                <m:r>
                  <w:rPr>
                    <w:rFonts w:ascii="Cambria Math" w:hAnsi="Cambria Math"/>
                  </w:rPr>
                  <m:t>1,64±0,01</m:t>
                </m:r>
              </m:oMath>
            </m:oMathPara>
          </w:p>
        </w:tc>
        <w:tc>
          <w:tcPr>
            <w:tcW w:w="1334" w:type="dxa"/>
          </w:tcPr>
          <w:p w14:paraId="1943CB2D" w14:textId="0E2761AF" w:rsidR="00DC06DC" w:rsidRDefault="00DC06DC" w:rsidP="00956DFC">
            <w:pPr>
              <w:pStyle w:val="Bnodstavec"/>
              <w:spacing w:line="240" w:lineRule="auto"/>
              <w:ind w:firstLine="0"/>
              <w:jc w:val="center"/>
            </w:pPr>
            <m:oMathPara>
              <m:oMath>
                <m:r>
                  <w:rPr>
                    <w:rFonts w:ascii="Cambria Math" w:hAnsi="Cambria Math"/>
                  </w:rPr>
                  <m:t>29,9±0,4</m:t>
                </m:r>
              </m:oMath>
            </m:oMathPara>
          </w:p>
        </w:tc>
        <w:tc>
          <w:tcPr>
            <w:tcW w:w="1490" w:type="dxa"/>
          </w:tcPr>
          <w:p w14:paraId="58D64008" w14:textId="7D4F2535" w:rsidR="00DC06DC" w:rsidRDefault="00DC06DC" w:rsidP="00956DFC">
            <w:pPr>
              <w:pStyle w:val="Bnodstavec"/>
              <w:spacing w:line="240" w:lineRule="auto"/>
              <w:ind w:firstLine="0"/>
              <w:jc w:val="center"/>
            </w:pPr>
            <m:oMathPara>
              <m:oMath>
                <m:r>
                  <w:rPr>
                    <w:rFonts w:ascii="Cambria Math" w:hAnsi="Cambria Math"/>
                  </w:rPr>
                  <m:t>659±17</m:t>
                </m:r>
              </m:oMath>
            </m:oMathPara>
          </w:p>
        </w:tc>
      </w:tr>
      <w:tr w:rsidR="00DC06DC" w14:paraId="24541384" w14:textId="77777777" w:rsidTr="00DC06DC">
        <w:trPr>
          <w:jc w:val="center"/>
        </w:trPr>
        <w:tc>
          <w:tcPr>
            <w:tcW w:w="614" w:type="dxa"/>
            <w:vMerge/>
          </w:tcPr>
          <w:p w14:paraId="5D507828" w14:textId="77777777" w:rsidR="00DC06DC" w:rsidRDefault="00DC06DC" w:rsidP="00956DFC">
            <w:pPr>
              <w:pStyle w:val="Bnodstavec"/>
              <w:spacing w:line="240" w:lineRule="auto"/>
              <w:ind w:firstLine="0"/>
              <w:jc w:val="center"/>
            </w:pPr>
          </w:p>
        </w:tc>
        <w:tc>
          <w:tcPr>
            <w:tcW w:w="1550" w:type="dxa"/>
          </w:tcPr>
          <w:p w14:paraId="731E7863" w14:textId="0B5AF89F" w:rsidR="00DC06DC" w:rsidRDefault="00DC06DC" w:rsidP="00956DFC">
            <w:pPr>
              <w:pStyle w:val="Bnodstavec"/>
              <w:spacing w:line="240" w:lineRule="auto"/>
              <w:ind w:firstLine="0"/>
              <w:jc w:val="center"/>
            </w:pPr>
            <m:oMathPara>
              <m:oMath>
                <m:r>
                  <w:rPr>
                    <w:rFonts w:ascii="Cambria Math" w:hAnsi="Cambria Math"/>
                  </w:rPr>
                  <m:t>1,56±0,01</m:t>
                </m:r>
              </m:oMath>
            </m:oMathPara>
          </w:p>
        </w:tc>
        <w:tc>
          <w:tcPr>
            <w:tcW w:w="1268" w:type="dxa"/>
          </w:tcPr>
          <w:p w14:paraId="72FD5058" w14:textId="465D56FC" w:rsidR="00DC06DC" w:rsidRDefault="00DC06DC" w:rsidP="00956DFC">
            <w:pPr>
              <w:pStyle w:val="Bnodstavec"/>
              <w:spacing w:line="240" w:lineRule="auto"/>
              <w:ind w:firstLine="0"/>
              <w:jc w:val="center"/>
            </w:pPr>
            <m:oMathPara>
              <m:oMath>
                <m:r>
                  <w:rPr>
                    <w:rFonts w:ascii="Cambria Math" w:hAnsi="Cambria Math"/>
                  </w:rPr>
                  <m:t>7,5±0,4</m:t>
                </m:r>
              </m:oMath>
            </m:oMathPara>
          </w:p>
        </w:tc>
        <w:tc>
          <w:tcPr>
            <w:tcW w:w="1247" w:type="dxa"/>
          </w:tcPr>
          <w:p w14:paraId="7B002CD6" w14:textId="75B638F8" w:rsidR="00DC06DC" w:rsidRDefault="00DC06DC" w:rsidP="00956DFC">
            <w:pPr>
              <w:pStyle w:val="Bnodstavec"/>
              <w:spacing w:line="240" w:lineRule="auto"/>
              <w:ind w:firstLine="0"/>
              <w:jc w:val="center"/>
            </w:pPr>
            <m:oMathPara>
              <m:oMath>
                <m:r>
                  <w:rPr>
                    <w:rFonts w:ascii="Cambria Math" w:hAnsi="Cambria Math"/>
                  </w:rPr>
                  <m:t>88±5</m:t>
                </m:r>
              </m:oMath>
            </m:oMathPara>
          </w:p>
        </w:tc>
        <w:tc>
          <w:tcPr>
            <w:tcW w:w="586" w:type="dxa"/>
            <w:vMerge/>
          </w:tcPr>
          <w:p w14:paraId="751C3B49" w14:textId="77777777" w:rsidR="00DC06DC" w:rsidRDefault="00DC06DC" w:rsidP="00956DFC">
            <w:pPr>
              <w:pStyle w:val="Bnodstavec"/>
              <w:spacing w:line="240" w:lineRule="auto"/>
              <w:ind w:firstLine="0"/>
              <w:jc w:val="center"/>
            </w:pPr>
          </w:p>
        </w:tc>
        <w:tc>
          <w:tcPr>
            <w:tcW w:w="1409" w:type="dxa"/>
          </w:tcPr>
          <w:p w14:paraId="50C50B19" w14:textId="42A3C56F" w:rsidR="00DC06DC" w:rsidRDefault="00DC06DC" w:rsidP="00956DFC">
            <w:pPr>
              <w:pStyle w:val="Bnodstavec"/>
              <w:spacing w:line="240" w:lineRule="auto"/>
              <w:ind w:firstLine="0"/>
              <w:jc w:val="center"/>
            </w:pPr>
            <m:oMathPara>
              <m:oMath>
                <m:r>
                  <w:rPr>
                    <w:rFonts w:ascii="Cambria Math" w:hAnsi="Cambria Math"/>
                  </w:rPr>
                  <m:t>1,61±0,01</m:t>
                </m:r>
              </m:oMath>
            </m:oMathPara>
          </w:p>
        </w:tc>
        <w:tc>
          <w:tcPr>
            <w:tcW w:w="1334" w:type="dxa"/>
          </w:tcPr>
          <w:p w14:paraId="32479394" w14:textId="4DDD86E9" w:rsidR="00DC06DC" w:rsidRDefault="00DC06DC" w:rsidP="00956DFC">
            <w:pPr>
              <w:pStyle w:val="Bnodstavec"/>
              <w:spacing w:line="240" w:lineRule="auto"/>
              <w:ind w:firstLine="0"/>
              <w:jc w:val="center"/>
            </w:pPr>
            <m:oMathPara>
              <m:oMath>
                <m:r>
                  <w:rPr>
                    <w:rFonts w:ascii="Cambria Math" w:hAnsi="Cambria Math"/>
                  </w:rPr>
                  <m:t>31,3±0,4</m:t>
                </m:r>
              </m:oMath>
            </m:oMathPara>
          </w:p>
        </w:tc>
        <w:tc>
          <w:tcPr>
            <w:tcW w:w="1490" w:type="dxa"/>
          </w:tcPr>
          <w:p w14:paraId="7EF551E7" w14:textId="1BC6956E" w:rsidR="00DC06DC" w:rsidRDefault="00DC06DC" w:rsidP="00956DFC">
            <w:pPr>
              <w:pStyle w:val="Bnodstavec"/>
              <w:spacing w:line="240" w:lineRule="auto"/>
              <w:ind w:firstLine="0"/>
              <w:jc w:val="center"/>
            </w:pPr>
            <m:oMathPara>
              <m:oMath>
                <m:r>
                  <w:rPr>
                    <w:rFonts w:ascii="Cambria Math" w:hAnsi="Cambria Math"/>
                  </w:rPr>
                  <m:t>666±17</m:t>
                </m:r>
              </m:oMath>
            </m:oMathPara>
          </w:p>
        </w:tc>
      </w:tr>
      <w:tr w:rsidR="00DC06DC" w14:paraId="06DF8A34" w14:textId="77777777" w:rsidTr="00DC06DC">
        <w:trPr>
          <w:jc w:val="center"/>
        </w:trPr>
        <w:tc>
          <w:tcPr>
            <w:tcW w:w="614" w:type="dxa"/>
            <w:vMerge/>
          </w:tcPr>
          <w:p w14:paraId="42C32133" w14:textId="77777777" w:rsidR="00DC06DC" w:rsidRDefault="00DC06DC" w:rsidP="00956DFC">
            <w:pPr>
              <w:pStyle w:val="Bnodstavec"/>
              <w:spacing w:line="240" w:lineRule="auto"/>
              <w:ind w:firstLine="0"/>
              <w:jc w:val="center"/>
            </w:pPr>
          </w:p>
        </w:tc>
        <w:tc>
          <w:tcPr>
            <w:tcW w:w="1550" w:type="dxa"/>
          </w:tcPr>
          <w:p w14:paraId="52DD85DB" w14:textId="41478990" w:rsidR="00DC06DC" w:rsidRDefault="00DC06DC" w:rsidP="00956DFC">
            <w:pPr>
              <w:pStyle w:val="Bnodstavec"/>
              <w:spacing w:line="240" w:lineRule="auto"/>
              <w:ind w:firstLine="0"/>
              <w:jc w:val="center"/>
            </w:pPr>
            <m:oMathPara>
              <m:oMath>
                <m:r>
                  <w:rPr>
                    <w:rFonts w:ascii="Cambria Math" w:hAnsi="Cambria Math"/>
                  </w:rPr>
                  <m:t>1,57±0,01</m:t>
                </m:r>
              </m:oMath>
            </m:oMathPara>
          </w:p>
        </w:tc>
        <w:tc>
          <w:tcPr>
            <w:tcW w:w="1268" w:type="dxa"/>
          </w:tcPr>
          <w:p w14:paraId="176504B8" w14:textId="05DEEEF2" w:rsidR="00DC06DC" w:rsidRDefault="00DC06DC" w:rsidP="00956DFC">
            <w:pPr>
              <w:pStyle w:val="Bnodstavec"/>
              <w:spacing w:line="240" w:lineRule="auto"/>
              <w:ind w:firstLine="0"/>
              <w:jc w:val="center"/>
            </w:pPr>
            <m:oMathPara>
              <m:oMath>
                <m:r>
                  <w:rPr>
                    <w:rFonts w:ascii="Cambria Math" w:hAnsi="Cambria Math"/>
                  </w:rPr>
                  <m:t>7,6±0,4</m:t>
                </m:r>
              </m:oMath>
            </m:oMathPara>
          </w:p>
        </w:tc>
        <w:tc>
          <w:tcPr>
            <w:tcW w:w="1247" w:type="dxa"/>
          </w:tcPr>
          <w:p w14:paraId="1972B860" w14:textId="2645B9FB" w:rsidR="00DC06DC" w:rsidRDefault="00DC06DC" w:rsidP="00956DFC">
            <w:pPr>
              <w:pStyle w:val="Bnodstavec"/>
              <w:spacing w:line="240" w:lineRule="auto"/>
              <w:ind w:firstLine="0"/>
              <w:jc w:val="center"/>
            </w:pPr>
            <m:oMathPara>
              <m:oMath>
                <m:r>
                  <w:rPr>
                    <w:rFonts w:ascii="Cambria Math" w:hAnsi="Cambria Math"/>
                  </w:rPr>
                  <m:t>91±5</m:t>
                </m:r>
              </m:oMath>
            </m:oMathPara>
          </w:p>
        </w:tc>
        <w:tc>
          <w:tcPr>
            <w:tcW w:w="586" w:type="dxa"/>
            <w:vMerge/>
          </w:tcPr>
          <w:p w14:paraId="4E6262E7" w14:textId="77777777" w:rsidR="00DC06DC" w:rsidRDefault="00DC06DC" w:rsidP="00956DFC">
            <w:pPr>
              <w:pStyle w:val="Bnodstavec"/>
              <w:spacing w:line="240" w:lineRule="auto"/>
              <w:ind w:firstLine="0"/>
              <w:jc w:val="center"/>
            </w:pPr>
          </w:p>
        </w:tc>
        <w:tc>
          <w:tcPr>
            <w:tcW w:w="1409" w:type="dxa"/>
          </w:tcPr>
          <w:p w14:paraId="6117F0D2" w14:textId="0B40758C" w:rsidR="00DC06DC" w:rsidRDefault="00DC06DC" w:rsidP="00956DFC">
            <w:pPr>
              <w:pStyle w:val="Bnodstavec"/>
              <w:spacing w:line="240" w:lineRule="auto"/>
              <w:ind w:firstLine="0"/>
              <w:jc w:val="center"/>
            </w:pPr>
            <m:oMathPara>
              <m:oMath>
                <m:r>
                  <w:rPr>
                    <w:rFonts w:ascii="Cambria Math" w:hAnsi="Cambria Math"/>
                  </w:rPr>
                  <m:t>1,64±0,01</m:t>
                </m:r>
              </m:oMath>
            </m:oMathPara>
          </w:p>
        </w:tc>
        <w:tc>
          <w:tcPr>
            <w:tcW w:w="1334" w:type="dxa"/>
          </w:tcPr>
          <w:p w14:paraId="6E7EA019" w14:textId="3DD4F50B" w:rsidR="00DC06DC" w:rsidRDefault="00DC06DC" w:rsidP="00956DFC">
            <w:pPr>
              <w:pStyle w:val="Bnodstavec"/>
              <w:spacing w:line="240" w:lineRule="auto"/>
              <w:ind w:firstLine="0"/>
              <w:jc w:val="center"/>
            </w:pPr>
            <m:oMathPara>
              <m:oMath>
                <m:r>
                  <w:rPr>
                    <w:rFonts w:ascii="Cambria Math" w:hAnsi="Cambria Math"/>
                  </w:rPr>
                  <m:t>31,1±0,4</m:t>
                </m:r>
              </m:oMath>
            </m:oMathPara>
          </w:p>
        </w:tc>
        <w:tc>
          <w:tcPr>
            <w:tcW w:w="1490" w:type="dxa"/>
          </w:tcPr>
          <w:p w14:paraId="0AD0C9EF" w14:textId="087E74B4" w:rsidR="00DC06DC" w:rsidRDefault="00DC06DC" w:rsidP="00956DFC">
            <w:pPr>
              <w:pStyle w:val="Bnodstavec"/>
              <w:spacing w:line="240" w:lineRule="auto"/>
              <w:ind w:firstLine="0"/>
              <w:jc w:val="center"/>
            </w:pPr>
            <m:oMathPara>
              <m:oMath>
                <m:r>
                  <w:rPr>
                    <w:rFonts w:ascii="Cambria Math" w:hAnsi="Cambria Math"/>
                  </w:rPr>
                  <m:t>685±18</m:t>
                </m:r>
              </m:oMath>
            </m:oMathPara>
          </w:p>
        </w:tc>
      </w:tr>
      <w:tr w:rsidR="00DC06DC" w14:paraId="61449490" w14:textId="77777777" w:rsidTr="00DC06DC">
        <w:trPr>
          <w:jc w:val="center"/>
        </w:trPr>
        <w:tc>
          <w:tcPr>
            <w:tcW w:w="614" w:type="dxa"/>
            <w:vMerge/>
          </w:tcPr>
          <w:p w14:paraId="0F98DB6D" w14:textId="77777777" w:rsidR="00DC06DC" w:rsidRDefault="00DC06DC" w:rsidP="00956DFC">
            <w:pPr>
              <w:pStyle w:val="Bnodstavec"/>
              <w:spacing w:line="240" w:lineRule="auto"/>
              <w:ind w:firstLine="0"/>
              <w:jc w:val="center"/>
            </w:pPr>
          </w:p>
        </w:tc>
        <w:tc>
          <w:tcPr>
            <w:tcW w:w="1550" w:type="dxa"/>
          </w:tcPr>
          <w:p w14:paraId="7626ACFA" w14:textId="32A382A4" w:rsidR="00DC06DC" w:rsidRDefault="00DC06DC" w:rsidP="00956DFC">
            <w:pPr>
              <w:pStyle w:val="Bnodstavec"/>
              <w:spacing w:line="240" w:lineRule="auto"/>
              <w:ind w:firstLine="0"/>
              <w:jc w:val="center"/>
            </w:pPr>
            <m:oMathPara>
              <m:oMath>
                <m:r>
                  <w:rPr>
                    <w:rFonts w:ascii="Cambria Math" w:hAnsi="Cambria Math"/>
                  </w:rPr>
                  <m:t>1,58±0,01</m:t>
                </m:r>
              </m:oMath>
            </m:oMathPara>
          </w:p>
        </w:tc>
        <w:tc>
          <w:tcPr>
            <w:tcW w:w="1268" w:type="dxa"/>
          </w:tcPr>
          <w:p w14:paraId="44C6DE7E" w14:textId="056DDA12" w:rsidR="00DC06DC" w:rsidRDefault="00DC06DC" w:rsidP="00956DFC">
            <w:pPr>
              <w:pStyle w:val="Bnodstavec"/>
              <w:spacing w:line="240" w:lineRule="auto"/>
              <w:ind w:firstLine="0"/>
              <w:jc w:val="center"/>
            </w:pPr>
            <m:oMathPara>
              <m:oMath>
                <m:r>
                  <w:rPr>
                    <w:rFonts w:ascii="Cambria Math" w:hAnsi="Cambria Math"/>
                  </w:rPr>
                  <m:t>7,7±0,4</m:t>
                </m:r>
              </m:oMath>
            </m:oMathPara>
          </w:p>
        </w:tc>
        <w:tc>
          <w:tcPr>
            <w:tcW w:w="1247" w:type="dxa"/>
          </w:tcPr>
          <w:p w14:paraId="1C52625D" w14:textId="2C077017" w:rsidR="00DC06DC" w:rsidRDefault="00DC06DC" w:rsidP="00956DFC">
            <w:pPr>
              <w:pStyle w:val="Bnodstavec"/>
              <w:spacing w:line="240" w:lineRule="auto"/>
              <w:ind w:firstLine="0"/>
              <w:jc w:val="center"/>
            </w:pPr>
            <m:oMathPara>
              <m:oMath>
                <m:r>
                  <w:rPr>
                    <w:rFonts w:ascii="Cambria Math" w:hAnsi="Cambria Math"/>
                  </w:rPr>
                  <m:t>93±5</m:t>
                </m:r>
              </m:oMath>
            </m:oMathPara>
          </w:p>
        </w:tc>
        <w:tc>
          <w:tcPr>
            <w:tcW w:w="586" w:type="dxa"/>
            <w:vMerge/>
          </w:tcPr>
          <w:p w14:paraId="55F54B41" w14:textId="77777777" w:rsidR="00DC06DC" w:rsidRDefault="00DC06DC" w:rsidP="00956DFC">
            <w:pPr>
              <w:pStyle w:val="Bnodstavec"/>
              <w:spacing w:line="240" w:lineRule="auto"/>
              <w:ind w:firstLine="0"/>
              <w:jc w:val="center"/>
            </w:pPr>
          </w:p>
        </w:tc>
        <w:tc>
          <w:tcPr>
            <w:tcW w:w="1409" w:type="dxa"/>
          </w:tcPr>
          <w:p w14:paraId="1F94546B" w14:textId="2B3B3E08" w:rsidR="00DC06DC" w:rsidRDefault="00DC06DC" w:rsidP="00956DFC">
            <w:pPr>
              <w:pStyle w:val="Bnodstavec"/>
              <w:spacing w:line="240" w:lineRule="auto"/>
              <w:ind w:firstLine="0"/>
              <w:jc w:val="center"/>
            </w:pPr>
            <m:oMathPara>
              <m:oMath>
                <m:r>
                  <w:rPr>
                    <w:rFonts w:ascii="Cambria Math" w:hAnsi="Cambria Math"/>
                  </w:rPr>
                  <m:t>1,60±0,01</m:t>
                </m:r>
              </m:oMath>
            </m:oMathPara>
          </w:p>
        </w:tc>
        <w:tc>
          <w:tcPr>
            <w:tcW w:w="1334" w:type="dxa"/>
          </w:tcPr>
          <w:p w14:paraId="18773D0D" w14:textId="6025EFC7" w:rsidR="00DC06DC" w:rsidRDefault="00DC06DC" w:rsidP="00956DFC">
            <w:pPr>
              <w:pStyle w:val="Bnodstavec"/>
              <w:spacing w:line="240" w:lineRule="auto"/>
              <w:ind w:firstLine="0"/>
              <w:jc w:val="center"/>
            </w:pPr>
            <m:oMathPara>
              <m:oMath>
                <m:r>
                  <w:rPr>
                    <w:rFonts w:ascii="Cambria Math" w:hAnsi="Cambria Math"/>
                  </w:rPr>
                  <m:t>30,6±0,4</m:t>
                </m:r>
              </m:oMath>
            </m:oMathPara>
          </w:p>
        </w:tc>
        <w:tc>
          <w:tcPr>
            <w:tcW w:w="1490" w:type="dxa"/>
          </w:tcPr>
          <w:p w14:paraId="316DEDB2" w14:textId="4B52C2D4" w:rsidR="00DC06DC" w:rsidRDefault="00DC06DC" w:rsidP="00956DFC">
            <w:pPr>
              <w:pStyle w:val="Bnodstavec"/>
              <w:spacing w:line="240" w:lineRule="auto"/>
              <w:ind w:firstLine="0"/>
              <w:jc w:val="center"/>
            </w:pPr>
            <m:oMathPara>
              <m:oMath>
                <m:r>
                  <w:rPr>
                    <w:rFonts w:ascii="Cambria Math" w:hAnsi="Cambria Math"/>
                  </w:rPr>
                  <m:t>642±17</m:t>
                </m:r>
              </m:oMath>
            </m:oMathPara>
          </w:p>
        </w:tc>
      </w:tr>
      <w:tr w:rsidR="00DC06DC" w14:paraId="35C8655B" w14:textId="77777777" w:rsidTr="00DC06DC">
        <w:trPr>
          <w:jc w:val="center"/>
        </w:trPr>
        <w:tc>
          <w:tcPr>
            <w:tcW w:w="614" w:type="dxa"/>
            <w:vMerge/>
          </w:tcPr>
          <w:p w14:paraId="2DDA6D80" w14:textId="77777777" w:rsidR="00DC06DC" w:rsidRDefault="00DC06DC" w:rsidP="00956DFC">
            <w:pPr>
              <w:pStyle w:val="Bnodstavec"/>
              <w:spacing w:line="240" w:lineRule="auto"/>
              <w:ind w:firstLine="0"/>
              <w:jc w:val="center"/>
            </w:pPr>
          </w:p>
        </w:tc>
        <w:tc>
          <w:tcPr>
            <w:tcW w:w="1550" w:type="dxa"/>
          </w:tcPr>
          <w:p w14:paraId="2FA79773" w14:textId="7AD76137" w:rsidR="00DC06DC" w:rsidRDefault="00DC06DC" w:rsidP="00956DFC">
            <w:pPr>
              <w:pStyle w:val="Bnodstavec"/>
              <w:spacing w:line="240" w:lineRule="auto"/>
              <w:ind w:firstLine="0"/>
              <w:jc w:val="center"/>
            </w:pPr>
            <m:oMathPara>
              <m:oMath>
                <m:r>
                  <w:rPr>
                    <w:rFonts w:ascii="Cambria Math" w:hAnsi="Cambria Math"/>
                  </w:rPr>
                  <m:t>1,60±0,01</m:t>
                </m:r>
              </m:oMath>
            </m:oMathPara>
          </w:p>
        </w:tc>
        <w:tc>
          <w:tcPr>
            <w:tcW w:w="1268" w:type="dxa"/>
          </w:tcPr>
          <w:p w14:paraId="4B69E959" w14:textId="6CA359B4" w:rsidR="00DC06DC" w:rsidRDefault="00DC06DC" w:rsidP="00956DFC">
            <w:pPr>
              <w:pStyle w:val="Bnodstavec"/>
              <w:spacing w:line="240" w:lineRule="auto"/>
              <w:ind w:firstLine="0"/>
              <w:jc w:val="center"/>
            </w:pPr>
            <m:oMathPara>
              <m:oMath>
                <m:r>
                  <w:rPr>
                    <w:rFonts w:ascii="Cambria Math" w:hAnsi="Cambria Math"/>
                  </w:rPr>
                  <m:t>7,6±0,4</m:t>
                </m:r>
              </m:oMath>
            </m:oMathPara>
          </w:p>
        </w:tc>
        <w:tc>
          <w:tcPr>
            <w:tcW w:w="1247" w:type="dxa"/>
          </w:tcPr>
          <w:p w14:paraId="3929DB9E" w14:textId="059CE829" w:rsidR="00DC06DC" w:rsidRDefault="00DC06DC" w:rsidP="00956DFC">
            <w:pPr>
              <w:pStyle w:val="Bnodstavec"/>
              <w:spacing w:line="240" w:lineRule="auto"/>
              <w:ind w:firstLine="0"/>
              <w:jc w:val="center"/>
            </w:pPr>
            <m:oMathPara>
              <m:oMath>
                <m:r>
                  <w:rPr>
                    <w:rFonts w:ascii="Cambria Math" w:hAnsi="Cambria Math"/>
                  </w:rPr>
                  <m:t>94±5</m:t>
                </m:r>
              </m:oMath>
            </m:oMathPara>
          </w:p>
        </w:tc>
        <w:tc>
          <w:tcPr>
            <w:tcW w:w="586" w:type="dxa"/>
            <w:vMerge/>
          </w:tcPr>
          <w:p w14:paraId="5AA7EFCC" w14:textId="77777777" w:rsidR="00DC06DC" w:rsidRDefault="00DC06DC" w:rsidP="00956DFC">
            <w:pPr>
              <w:pStyle w:val="Bnodstavec"/>
              <w:spacing w:line="240" w:lineRule="auto"/>
              <w:ind w:firstLine="0"/>
              <w:jc w:val="center"/>
            </w:pPr>
          </w:p>
        </w:tc>
        <w:tc>
          <w:tcPr>
            <w:tcW w:w="1409" w:type="dxa"/>
          </w:tcPr>
          <w:p w14:paraId="15DAFF89" w14:textId="71123E9E" w:rsidR="00DC06DC" w:rsidRDefault="00DC06DC" w:rsidP="00956DFC">
            <w:pPr>
              <w:pStyle w:val="Bnodstavec"/>
              <w:spacing w:line="240" w:lineRule="auto"/>
              <w:ind w:firstLine="0"/>
              <w:jc w:val="center"/>
            </w:pPr>
            <m:oMathPara>
              <m:oMath>
                <m:r>
                  <w:rPr>
                    <w:rFonts w:ascii="Cambria Math" w:hAnsi="Cambria Math"/>
                  </w:rPr>
                  <m:t>1,57±0,01</m:t>
                </m:r>
              </m:oMath>
            </m:oMathPara>
          </w:p>
        </w:tc>
        <w:tc>
          <w:tcPr>
            <w:tcW w:w="1334" w:type="dxa"/>
          </w:tcPr>
          <w:p w14:paraId="0D89FB05" w14:textId="22F96320" w:rsidR="00DC06DC" w:rsidRDefault="00DC06DC" w:rsidP="00956DFC">
            <w:pPr>
              <w:pStyle w:val="Bnodstavec"/>
              <w:spacing w:line="240" w:lineRule="auto"/>
              <w:ind w:firstLine="0"/>
              <w:jc w:val="center"/>
            </w:pPr>
            <m:oMathPara>
              <m:oMath>
                <m:r>
                  <w:rPr>
                    <w:rFonts w:ascii="Cambria Math" w:hAnsi="Cambria Math"/>
                  </w:rPr>
                  <m:t>31,7±0,4</m:t>
                </m:r>
              </m:oMath>
            </m:oMathPara>
          </w:p>
        </w:tc>
        <w:tc>
          <w:tcPr>
            <w:tcW w:w="1490" w:type="dxa"/>
          </w:tcPr>
          <w:p w14:paraId="016FB6E7" w14:textId="68E3EDF5" w:rsidR="00DC06DC" w:rsidRDefault="00DC06DC" w:rsidP="00956DFC">
            <w:pPr>
              <w:pStyle w:val="Bnodstavec"/>
              <w:spacing w:line="240" w:lineRule="auto"/>
              <w:ind w:firstLine="0"/>
              <w:jc w:val="center"/>
            </w:pPr>
            <m:oMathPara>
              <m:oMath>
                <m:r>
                  <w:rPr>
                    <w:rFonts w:ascii="Cambria Math" w:hAnsi="Cambria Math"/>
                  </w:rPr>
                  <m:t>640±17</m:t>
                </m:r>
              </m:oMath>
            </m:oMathPara>
          </w:p>
        </w:tc>
      </w:tr>
      <w:tr w:rsidR="00DC06DC" w14:paraId="05E324E3" w14:textId="77777777" w:rsidTr="00DC06DC">
        <w:trPr>
          <w:jc w:val="center"/>
        </w:trPr>
        <w:tc>
          <w:tcPr>
            <w:tcW w:w="614" w:type="dxa"/>
            <w:vMerge/>
          </w:tcPr>
          <w:p w14:paraId="22F999AB" w14:textId="77777777" w:rsidR="00DC06DC" w:rsidRDefault="00DC06DC" w:rsidP="00956DFC">
            <w:pPr>
              <w:pStyle w:val="Bnodstavec"/>
              <w:spacing w:line="240" w:lineRule="auto"/>
              <w:ind w:firstLine="0"/>
              <w:jc w:val="center"/>
            </w:pPr>
          </w:p>
        </w:tc>
        <w:tc>
          <w:tcPr>
            <w:tcW w:w="1550" w:type="dxa"/>
          </w:tcPr>
          <w:p w14:paraId="5C8902AC" w14:textId="43790320" w:rsidR="00DC06DC" w:rsidRDefault="00DC06DC" w:rsidP="00956DFC">
            <w:pPr>
              <w:pStyle w:val="Bnodstavec"/>
              <w:spacing w:line="240" w:lineRule="auto"/>
              <w:ind w:firstLine="0"/>
              <w:jc w:val="center"/>
            </w:pPr>
            <m:oMathPara>
              <m:oMath>
                <m:r>
                  <w:rPr>
                    <w:rFonts w:ascii="Cambria Math" w:hAnsi="Cambria Math"/>
                  </w:rPr>
                  <m:t>1,56±0,01</m:t>
                </m:r>
              </m:oMath>
            </m:oMathPara>
          </w:p>
        </w:tc>
        <w:tc>
          <w:tcPr>
            <w:tcW w:w="1268" w:type="dxa"/>
          </w:tcPr>
          <w:p w14:paraId="0F385A40" w14:textId="065541F6" w:rsidR="00DC06DC" w:rsidRDefault="00DC06DC" w:rsidP="00956DFC">
            <w:pPr>
              <w:pStyle w:val="Bnodstavec"/>
              <w:spacing w:line="240" w:lineRule="auto"/>
              <w:ind w:firstLine="0"/>
              <w:jc w:val="center"/>
            </w:pPr>
            <m:oMathPara>
              <m:oMath>
                <m:r>
                  <w:rPr>
                    <w:rFonts w:ascii="Cambria Math" w:hAnsi="Cambria Math"/>
                  </w:rPr>
                  <m:t>7,3±0,4</m:t>
                </m:r>
              </m:oMath>
            </m:oMathPara>
          </w:p>
        </w:tc>
        <w:tc>
          <w:tcPr>
            <w:tcW w:w="1247" w:type="dxa"/>
          </w:tcPr>
          <w:p w14:paraId="7FEB13F3" w14:textId="1FFB761F" w:rsidR="00DC06DC" w:rsidRDefault="00DC06DC" w:rsidP="00956DFC">
            <w:pPr>
              <w:pStyle w:val="Bnodstavec"/>
              <w:spacing w:line="240" w:lineRule="auto"/>
              <w:ind w:firstLine="0"/>
              <w:jc w:val="center"/>
            </w:pPr>
            <m:oMathPara>
              <m:oMath>
                <m:r>
                  <w:rPr>
                    <w:rFonts w:ascii="Cambria Math" w:hAnsi="Cambria Math"/>
                  </w:rPr>
                  <m:t>86±5</m:t>
                </m:r>
              </m:oMath>
            </m:oMathPara>
          </w:p>
        </w:tc>
        <w:tc>
          <w:tcPr>
            <w:tcW w:w="586" w:type="dxa"/>
            <w:vMerge/>
          </w:tcPr>
          <w:p w14:paraId="6A627131" w14:textId="77777777" w:rsidR="00DC06DC" w:rsidRDefault="00DC06DC" w:rsidP="00956DFC">
            <w:pPr>
              <w:pStyle w:val="Bnodstavec"/>
              <w:spacing w:line="240" w:lineRule="auto"/>
              <w:ind w:firstLine="0"/>
              <w:jc w:val="center"/>
            </w:pPr>
          </w:p>
        </w:tc>
        <w:tc>
          <w:tcPr>
            <w:tcW w:w="1409" w:type="dxa"/>
          </w:tcPr>
          <w:p w14:paraId="78695526" w14:textId="7E7FC027" w:rsidR="00DC06DC" w:rsidRDefault="00DC06DC" w:rsidP="00956DFC">
            <w:pPr>
              <w:pStyle w:val="Bnodstavec"/>
              <w:spacing w:line="240" w:lineRule="auto"/>
              <w:ind w:firstLine="0"/>
              <w:jc w:val="center"/>
            </w:pPr>
            <m:oMathPara>
              <m:oMath>
                <m:r>
                  <w:rPr>
                    <w:rFonts w:ascii="Cambria Math" w:hAnsi="Cambria Math"/>
                  </w:rPr>
                  <m:t>1,59±0,01</m:t>
                </m:r>
              </m:oMath>
            </m:oMathPara>
          </w:p>
        </w:tc>
        <w:tc>
          <w:tcPr>
            <w:tcW w:w="1334" w:type="dxa"/>
          </w:tcPr>
          <w:p w14:paraId="7BF48704" w14:textId="7B39C8F5" w:rsidR="00DC06DC" w:rsidRDefault="00DC06DC" w:rsidP="00956DFC">
            <w:pPr>
              <w:pStyle w:val="Bnodstavec"/>
              <w:spacing w:line="240" w:lineRule="auto"/>
              <w:ind w:firstLine="0"/>
              <w:jc w:val="center"/>
            </w:pPr>
            <m:oMathPara>
              <m:oMath>
                <m:r>
                  <w:rPr>
                    <w:rFonts w:ascii="Cambria Math" w:hAnsi="Cambria Math"/>
                  </w:rPr>
                  <m:t>31,7±0,4</m:t>
                </m:r>
              </m:oMath>
            </m:oMathPara>
          </w:p>
        </w:tc>
        <w:tc>
          <w:tcPr>
            <w:tcW w:w="1490" w:type="dxa"/>
          </w:tcPr>
          <w:p w14:paraId="6EEC9A2A" w14:textId="27F0B564" w:rsidR="00DC06DC" w:rsidRDefault="00DC06DC" w:rsidP="00956DFC">
            <w:pPr>
              <w:pStyle w:val="Bnodstavec"/>
              <w:spacing w:line="240" w:lineRule="auto"/>
              <w:ind w:firstLine="0"/>
              <w:jc w:val="center"/>
            </w:pPr>
            <m:oMathPara>
              <m:oMath>
                <m:r>
                  <w:rPr>
                    <w:rFonts w:ascii="Cambria Math" w:hAnsi="Cambria Math"/>
                  </w:rPr>
                  <m:t>657±17</m:t>
                </m:r>
              </m:oMath>
            </m:oMathPara>
          </w:p>
        </w:tc>
      </w:tr>
      <w:tr w:rsidR="00DC06DC" w14:paraId="10187C4A" w14:textId="77777777" w:rsidTr="00DC06DC">
        <w:trPr>
          <w:jc w:val="center"/>
        </w:trPr>
        <w:tc>
          <w:tcPr>
            <w:tcW w:w="614" w:type="dxa"/>
            <w:vMerge/>
          </w:tcPr>
          <w:p w14:paraId="7E414EFD" w14:textId="77777777" w:rsidR="00DC06DC" w:rsidRDefault="00DC06DC" w:rsidP="00956DFC">
            <w:pPr>
              <w:pStyle w:val="Bnodstavec"/>
              <w:spacing w:line="240" w:lineRule="auto"/>
              <w:ind w:firstLine="0"/>
              <w:jc w:val="center"/>
            </w:pPr>
          </w:p>
        </w:tc>
        <w:tc>
          <w:tcPr>
            <w:tcW w:w="1550" w:type="dxa"/>
          </w:tcPr>
          <w:p w14:paraId="2A802E5B" w14:textId="44F331CC" w:rsidR="00DC06DC" w:rsidRDefault="00DC06DC" w:rsidP="00956DFC">
            <w:pPr>
              <w:pStyle w:val="Bnodstavec"/>
              <w:spacing w:line="240" w:lineRule="auto"/>
              <w:ind w:firstLine="0"/>
              <w:jc w:val="center"/>
            </w:pPr>
            <m:oMathPara>
              <m:oMath>
                <m:r>
                  <w:rPr>
                    <w:rFonts w:ascii="Cambria Math" w:hAnsi="Cambria Math"/>
                  </w:rPr>
                  <m:t>1,57±0,01</m:t>
                </m:r>
              </m:oMath>
            </m:oMathPara>
          </w:p>
        </w:tc>
        <w:tc>
          <w:tcPr>
            <w:tcW w:w="1268" w:type="dxa"/>
          </w:tcPr>
          <w:p w14:paraId="127F2903" w14:textId="0655FA3E" w:rsidR="00DC06DC" w:rsidRDefault="00DC06DC" w:rsidP="00956DFC">
            <w:pPr>
              <w:pStyle w:val="Bnodstavec"/>
              <w:spacing w:line="240" w:lineRule="auto"/>
              <w:ind w:firstLine="0"/>
              <w:jc w:val="center"/>
            </w:pPr>
            <m:oMathPara>
              <m:oMath>
                <m:r>
                  <w:rPr>
                    <w:rFonts w:ascii="Cambria Math" w:hAnsi="Cambria Math"/>
                  </w:rPr>
                  <m:t>7,8±0,4</m:t>
                </m:r>
              </m:oMath>
            </m:oMathPara>
          </w:p>
        </w:tc>
        <w:tc>
          <w:tcPr>
            <w:tcW w:w="1247" w:type="dxa"/>
          </w:tcPr>
          <w:p w14:paraId="3355044C" w14:textId="27FDBFE0" w:rsidR="00DC06DC" w:rsidRDefault="00DC06DC" w:rsidP="00956DFC">
            <w:pPr>
              <w:pStyle w:val="Bnodstavec"/>
              <w:spacing w:line="240" w:lineRule="auto"/>
              <w:ind w:firstLine="0"/>
              <w:jc w:val="center"/>
            </w:pPr>
            <m:oMathPara>
              <m:oMath>
                <m:r>
                  <w:rPr>
                    <w:rFonts w:ascii="Cambria Math" w:hAnsi="Cambria Math"/>
                  </w:rPr>
                  <m:t>93±5</m:t>
                </m:r>
              </m:oMath>
            </m:oMathPara>
          </w:p>
        </w:tc>
        <w:tc>
          <w:tcPr>
            <w:tcW w:w="586" w:type="dxa"/>
            <w:vMerge/>
          </w:tcPr>
          <w:p w14:paraId="774D4AA8" w14:textId="77777777" w:rsidR="00DC06DC" w:rsidRDefault="00DC06DC" w:rsidP="00956DFC">
            <w:pPr>
              <w:pStyle w:val="Bnodstavec"/>
              <w:spacing w:line="240" w:lineRule="auto"/>
              <w:ind w:firstLine="0"/>
              <w:jc w:val="center"/>
            </w:pPr>
          </w:p>
        </w:tc>
        <w:tc>
          <w:tcPr>
            <w:tcW w:w="1409" w:type="dxa"/>
          </w:tcPr>
          <w:p w14:paraId="5F92B7E4" w14:textId="754304E1" w:rsidR="00DC06DC" w:rsidRDefault="00DC06DC" w:rsidP="00956DFC">
            <w:pPr>
              <w:pStyle w:val="Bnodstavec"/>
              <w:spacing w:line="240" w:lineRule="auto"/>
              <w:ind w:firstLine="0"/>
              <w:jc w:val="center"/>
            </w:pPr>
            <m:oMathPara>
              <m:oMath>
                <m:r>
                  <w:rPr>
                    <w:rFonts w:ascii="Cambria Math" w:hAnsi="Cambria Math"/>
                  </w:rPr>
                  <m:t>1,56±0,01</m:t>
                </m:r>
              </m:oMath>
            </m:oMathPara>
          </w:p>
        </w:tc>
        <w:tc>
          <w:tcPr>
            <w:tcW w:w="1334" w:type="dxa"/>
          </w:tcPr>
          <w:p w14:paraId="1AA58F54" w14:textId="7DB34D3D" w:rsidR="00DC06DC" w:rsidRDefault="00DC06DC" w:rsidP="00956DFC">
            <w:pPr>
              <w:pStyle w:val="Bnodstavec"/>
              <w:spacing w:line="240" w:lineRule="auto"/>
              <w:ind w:firstLine="0"/>
              <w:jc w:val="center"/>
            </w:pPr>
            <m:oMathPara>
              <m:oMath>
                <m:r>
                  <w:rPr>
                    <w:rFonts w:ascii="Cambria Math" w:hAnsi="Cambria Math"/>
                  </w:rPr>
                  <m:t>31,3±0,4</m:t>
                </m:r>
              </m:oMath>
            </m:oMathPara>
          </w:p>
        </w:tc>
        <w:tc>
          <w:tcPr>
            <w:tcW w:w="1490" w:type="dxa"/>
          </w:tcPr>
          <w:p w14:paraId="5C7859C3" w14:textId="7040DDCC" w:rsidR="00DC06DC" w:rsidRDefault="00DC06DC" w:rsidP="00956DFC">
            <w:pPr>
              <w:pStyle w:val="Bnodstavec"/>
              <w:spacing w:line="240" w:lineRule="auto"/>
              <w:ind w:firstLine="0"/>
              <w:jc w:val="center"/>
            </w:pPr>
            <m:oMathPara>
              <m:oMath>
                <m:r>
                  <w:rPr>
                    <w:rFonts w:ascii="Cambria Math" w:hAnsi="Cambria Math"/>
                  </w:rPr>
                  <m:t>626±16</m:t>
                </m:r>
              </m:oMath>
            </m:oMathPara>
          </w:p>
        </w:tc>
      </w:tr>
      <w:tr w:rsidR="00DC06DC" w14:paraId="46F72ADD" w14:textId="77777777" w:rsidTr="00B63B3E">
        <w:trPr>
          <w:trHeight w:val="364"/>
          <w:jc w:val="center"/>
        </w:trPr>
        <w:tc>
          <w:tcPr>
            <w:tcW w:w="4679" w:type="dxa"/>
            <w:gridSpan w:val="4"/>
          </w:tcPr>
          <w:p w14:paraId="776A1AFE" w14:textId="6D7A839C" w:rsidR="00DC06DC" w:rsidRDefault="00DC06DC" w:rsidP="00DC06DC">
            <w:pPr>
              <w:pStyle w:val="Bnodstavec"/>
              <w:spacing w:line="240" w:lineRule="auto"/>
              <w:ind w:firstLine="0"/>
              <w:jc w:val="center"/>
            </w:pPr>
            <w:r>
              <w:lastRenderedPageBreak/>
              <w:t>olivový olej</w:t>
            </w:r>
          </w:p>
        </w:tc>
        <w:tc>
          <w:tcPr>
            <w:tcW w:w="4819" w:type="dxa"/>
            <w:gridSpan w:val="4"/>
          </w:tcPr>
          <w:p w14:paraId="026710AB" w14:textId="7F2EC4EA" w:rsidR="00DC06DC" w:rsidRDefault="00DC06DC" w:rsidP="00DC06DC">
            <w:pPr>
              <w:pStyle w:val="Bnodstavec"/>
              <w:spacing w:line="240" w:lineRule="auto"/>
              <w:ind w:firstLine="0"/>
              <w:jc w:val="center"/>
            </w:pPr>
            <w:r>
              <w:t>ricinový olej</w:t>
            </w:r>
          </w:p>
        </w:tc>
      </w:tr>
      <w:tr w:rsidR="00DC06DC" w14:paraId="327B75A3" w14:textId="77777777" w:rsidTr="00DC06DC">
        <w:trPr>
          <w:jc w:val="center"/>
        </w:trPr>
        <w:tc>
          <w:tcPr>
            <w:tcW w:w="614" w:type="dxa"/>
            <w:vMerge w:val="restart"/>
            <w:textDirection w:val="btLr"/>
            <w:vAlign w:val="center"/>
          </w:tcPr>
          <w:p w14:paraId="2630451A" w14:textId="329E764F" w:rsidR="00DC06DC" w:rsidRDefault="00DC06DC" w:rsidP="00DC06DC">
            <w:pPr>
              <w:pStyle w:val="Bnodstavec"/>
              <w:spacing w:line="240" w:lineRule="auto"/>
              <w:ind w:left="113" w:right="113"/>
              <w:jc w:val="center"/>
            </w:pPr>
            <w:r>
              <w:t>zelená kulička</w:t>
            </w:r>
          </w:p>
        </w:tc>
        <w:tc>
          <w:tcPr>
            <w:tcW w:w="1550" w:type="dxa"/>
          </w:tcPr>
          <w:p w14:paraId="24D7BAEF" w14:textId="6135F8F9" w:rsidR="00DC06DC" w:rsidRDefault="00DC06DC" w:rsidP="00DC06DC">
            <w:pPr>
              <w:pStyle w:val="Bnodstavec"/>
              <w:spacing w:line="240" w:lineRule="auto"/>
              <w:ind w:firstLine="0"/>
              <w:jc w:val="center"/>
            </w:pPr>
            <m:oMathPara>
              <m:oMath>
                <m:r>
                  <w:rPr>
                    <w:rFonts w:ascii="Cambria Math" w:hAnsi="Cambria Math"/>
                  </w:rPr>
                  <m:t xml:space="preserve">d / </m:t>
                </m:r>
                <m:r>
                  <m:rPr>
                    <m:sty m:val="p"/>
                  </m:rPr>
                  <w:rPr>
                    <w:rFonts w:ascii="Cambria Math" w:hAnsi="Cambria Math"/>
                  </w:rPr>
                  <m:t>mm</m:t>
                </m:r>
              </m:oMath>
            </m:oMathPara>
          </w:p>
        </w:tc>
        <w:tc>
          <w:tcPr>
            <w:tcW w:w="1268" w:type="dxa"/>
          </w:tcPr>
          <w:p w14:paraId="032B170E" w14:textId="6E9D4D9C" w:rsidR="00DC06DC" w:rsidRDefault="00DC06DC" w:rsidP="00DC06DC">
            <w:pPr>
              <w:pStyle w:val="Bnodstavec"/>
              <w:spacing w:line="240" w:lineRule="auto"/>
              <w:ind w:firstLine="0"/>
              <w:jc w:val="center"/>
            </w:pPr>
            <m:oMathPara>
              <m:oMath>
                <m:r>
                  <w:rPr>
                    <w:rFonts w:ascii="Cambria Math" w:hAnsi="Cambria Math"/>
                  </w:rPr>
                  <m:t xml:space="preserve">t / </m:t>
                </m:r>
                <m:r>
                  <m:rPr>
                    <m:sty m:val="p"/>
                  </m:rPr>
                  <w:rPr>
                    <w:rFonts w:ascii="Cambria Math" w:hAnsi="Cambria Math"/>
                  </w:rPr>
                  <m:t>s</m:t>
                </m:r>
              </m:oMath>
            </m:oMathPara>
          </w:p>
        </w:tc>
        <w:tc>
          <w:tcPr>
            <w:tcW w:w="1247" w:type="dxa"/>
          </w:tcPr>
          <w:p w14:paraId="2720185A" w14:textId="23B73BC1" w:rsidR="00DC06DC" w:rsidRDefault="00DC06DC" w:rsidP="00DC06DC">
            <w:pPr>
              <w:pStyle w:val="Bnodstavec"/>
              <w:spacing w:line="240" w:lineRule="auto"/>
              <w:ind w:firstLine="0"/>
              <w:jc w:val="center"/>
            </w:pPr>
            <m:oMathPara>
              <m:oMath>
                <m:r>
                  <w:rPr>
                    <w:rFonts w:ascii="Cambria Math" w:hAnsi="Cambria Math"/>
                  </w:rPr>
                  <m:t xml:space="preserve">η / </m:t>
                </m:r>
                <m:r>
                  <m:rPr>
                    <m:sty m:val="p"/>
                  </m:rPr>
                  <w:rPr>
                    <w:rFonts w:ascii="Cambria Math" w:hAnsi="Cambria Math"/>
                  </w:rPr>
                  <m:t>mPa∙s</m:t>
                </m:r>
              </m:oMath>
            </m:oMathPara>
          </w:p>
        </w:tc>
        <w:tc>
          <w:tcPr>
            <w:tcW w:w="586" w:type="dxa"/>
            <w:vMerge w:val="restart"/>
            <w:textDirection w:val="btLr"/>
            <w:vAlign w:val="center"/>
          </w:tcPr>
          <w:p w14:paraId="15530B3E" w14:textId="3EBEE369" w:rsidR="00DC06DC" w:rsidRDefault="00DC06DC" w:rsidP="00DC06DC">
            <w:pPr>
              <w:pStyle w:val="Bnodstavec"/>
              <w:spacing w:line="240" w:lineRule="auto"/>
              <w:ind w:left="113" w:right="113"/>
              <w:jc w:val="center"/>
            </w:pPr>
            <w:r>
              <w:t>zelená</w:t>
            </w:r>
          </w:p>
        </w:tc>
        <w:tc>
          <w:tcPr>
            <w:tcW w:w="1409" w:type="dxa"/>
          </w:tcPr>
          <w:p w14:paraId="2DE30C23" w14:textId="0B1605EE" w:rsidR="00DC06DC" w:rsidRDefault="00DC06DC" w:rsidP="00DC06DC">
            <w:pPr>
              <w:pStyle w:val="Bnodstavec"/>
              <w:spacing w:line="240" w:lineRule="auto"/>
              <w:ind w:firstLine="0"/>
              <w:jc w:val="center"/>
            </w:pPr>
            <m:oMathPara>
              <m:oMath>
                <m:r>
                  <w:rPr>
                    <w:rFonts w:ascii="Cambria Math" w:hAnsi="Cambria Math"/>
                  </w:rPr>
                  <m:t xml:space="preserve">d / </m:t>
                </m:r>
                <m:r>
                  <m:rPr>
                    <m:sty m:val="p"/>
                  </m:rPr>
                  <w:rPr>
                    <w:rFonts w:ascii="Cambria Math" w:hAnsi="Cambria Math"/>
                  </w:rPr>
                  <m:t>mm</m:t>
                </m:r>
              </m:oMath>
            </m:oMathPara>
          </w:p>
        </w:tc>
        <w:tc>
          <w:tcPr>
            <w:tcW w:w="1334" w:type="dxa"/>
          </w:tcPr>
          <w:p w14:paraId="7A55608B" w14:textId="66EE3F58" w:rsidR="00DC06DC" w:rsidRDefault="00DC06DC" w:rsidP="00DC06DC">
            <w:pPr>
              <w:pStyle w:val="Bnodstavec"/>
              <w:spacing w:line="240" w:lineRule="auto"/>
              <w:ind w:firstLine="0"/>
              <w:jc w:val="center"/>
            </w:pPr>
            <m:oMathPara>
              <m:oMath>
                <m:r>
                  <w:rPr>
                    <w:rFonts w:ascii="Cambria Math" w:hAnsi="Cambria Math"/>
                  </w:rPr>
                  <m:t xml:space="preserve">t / </m:t>
                </m:r>
                <m:r>
                  <m:rPr>
                    <m:sty m:val="p"/>
                  </m:rPr>
                  <w:rPr>
                    <w:rFonts w:ascii="Cambria Math" w:hAnsi="Cambria Math"/>
                  </w:rPr>
                  <m:t>s</m:t>
                </m:r>
              </m:oMath>
            </m:oMathPara>
          </w:p>
        </w:tc>
        <w:tc>
          <w:tcPr>
            <w:tcW w:w="1490" w:type="dxa"/>
          </w:tcPr>
          <w:p w14:paraId="3865BFCA" w14:textId="5D010289" w:rsidR="00DC06DC" w:rsidRDefault="00DC06DC" w:rsidP="00DC06DC">
            <w:pPr>
              <w:pStyle w:val="Bnodstavec"/>
              <w:spacing w:line="240" w:lineRule="auto"/>
              <w:ind w:firstLine="0"/>
              <w:jc w:val="center"/>
            </w:pPr>
            <m:oMathPara>
              <m:oMath>
                <m:r>
                  <w:rPr>
                    <w:rFonts w:ascii="Cambria Math" w:hAnsi="Cambria Math"/>
                  </w:rPr>
                  <m:t xml:space="preserve">η / </m:t>
                </m:r>
                <m:r>
                  <m:rPr>
                    <m:sty m:val="p"/>
                  </m:rPr>
                  <w:rPr>
                    <w:rFonts w:ascii="Cambria Math" w:hAnsi="Cambria Math"/>
                  </w:rPr>
                  <m:t>mPa∙s</m:t>
                </m:r>
              </m:oMath>
            </m:oMathPara>
          </w:p>
        </w:tc>
      </w:tr>
      <w:tr w:rsidR="00DC06DC" w14:paraId="621E7E38" w14:textId="77777777" w:rsidTr="00DC06DC">
        <w:trPr>
          <w:jc w:val="center"/>
        </w:trPr>
        <w:tc>
          <w:tcPr>
            <w:tcW w:w="614" w:type="dxa"/>
            <w:vMerge/>
            <w:textDirection w:val="btLr"/>
          </w:tcPr>
          <w:p w14:paraId="6E27A341" w14:textId="2D5F0DBA" w:rsidR="00DC06DC" w:rsidRDefault="00DC06DC" w:rsidP="00DC06DC">
            <w:pPr>
              <w:pStyle w:val="Bnodstavec"/>
              <w:spacing w:line="240" w:lineRule="auto"/>
              <w:ind w:left="113" w:right="113" w:firstLine="0"/>
              <w:jc w:val="center"/>
            </w:pPr>
          </w:p>
        </w:tc>
        <w:tc>
          <w:tcPr>
            <w:tcW w:w="1550" w:type="dxa"/>
          </w:tcPr>
          <w:p w14:paraId="01AEEB61" w14:textId="04CD69C1" w:rsidR="00DC06DC" w:rsidRDefault="00DC06DC" w:rsidP="00DC06DC">
            <w:pPr>
              <w:pStyle w:val="Bnodstavec"/>
              <w:spacing w:line="240" w:lineRule="auto"/>
              <w:ind w:firstLine="0"/>
              <w:jc w:val="center"/>
            </w:pPr>
            <m:oMathPara>
              <m:oMath>
                <m:r>
                  <w:rPr>
                    <w:rFonts w:ascii="Cambria Math" w:hAnsi="Cambria Math"/>
                  </w:rPr>
                  <m:t>2,16±0,01</m:t>
                </m:r>
              </m:oMath>
            </m:oMathPara>
          </w:p>
        </w:tc>
        <w:tc>
          <w:tcPr>
            <w:tcW w:w="1268" w:type="dxa"/>
          </w:tcPr>
          <w:p w14:paraId="2E8897F8" w14:textId="3790D626" w:rsidR="00DC06DC" w:rsidRDefault="00DC06DC" w:rsidP="00DC06DC">
            <w:pPr>
              <w:pStyle w:val="Bnodstavec"/>
              <w:spacing w:line="240" w:lineRule="auto"/>
              <w:ind w:firstLine="0"/>
              <w:jc w:val="center"/>
            </w:pPr>
            <m:oMathPara>
              <m:oMath>
                <m:r>
                  <w:rPr>
                    <w:rFonts w:ascii="Cambria Math" w:hAnsi="Cambria Math"/>
                  </w:rPr>
                  <m:t>4,1±0,4</m:t>
                </m:r>
              </m:oMath>
            </m:oMathPara>
          </w:p>
        </w:tc>
        <w:tc>
          <w:tcPr>
            <w:tcW w:w="1247" w:type="dxa"/>
          </w:tcPr>
          <w:p w14:paraId="493AD39F" w14:textId="25DAAB3F" w:rsidR="00DC06DC" w:rsidRDefault="00DC06DC" w:rsidP="00DC06DC">
            <w:pPr>
              <w:pStyle w:val="Bnodstavec"/>
              <w:spacing w:line="240" w:lineRule="auto"/>
              <w:ind w:firstLine="0"/>
              <w:jc w:val="center"/>
            </w:pPr>
            <m:oMathPara>
              <m:oMath>
                <m:r>
                  <w:rPr>
                    <w:rFonts w:ascii="Cambria Math" w:hAnsi="Cambria Math"/>
                  </w:rPr>
                  <m:t>97±10</m:t>
                </m:r>
              </m:oMath>
            </m:oMathPara>
          </w:p>
        </w:tc>
        <w:tc>
          <w:tcPr>
            <w:tcW w:w="586" w:type="dxa"/>
            <w:vMerge/>
            <w:textDirection w:val="btLr"/>
          </w:tcPr>
          <w:p w14:paraId="137A87FA" w14:textId="5E671891" w:rsidR="00DC06DC" w:rsidRDefault="00DC06DC" w:rsidP="00DC06DC">
            <w:pPr>
              <w:pStyle w:val="Bnodstavec"/>
              <w:spacing w:line="240" w:lineRule="auto"/>
              <w:ind w:left="113" w:right="113" w:firstLine="0"/>
              <w:jc w:val="center"/>
            </w:pPr>
          </w:p>
        </w:tc>
        <w:tc>
          <w:tcPr>
            <w:tcW w:w="1409" w:type="dxa"/>
          </w:tcPr>
          <w:p w14:paraId="70D55306" w14:textId="78EF5A34" w:rsidR="00DC06DC" w:rsidRDefault="00DC06DC" w:rsidP="00DC06DC">
            <w:pPr>
              <w:pStyle w:val="Bnodstavec"/>
              <w:spacing w:line="240" w:lineRule="auto"/>
              <w:ind w:firstLine="0"/>
              <w:jc w:val="center"/>
            </w:pPr>
            <m:oMathPara>
              <m:oMath>
                <m:r>
                  <w:rPr>
                    <w:rFonts w:ascii="Cambria Math" w:hAnsi="Cambria Math"/>
                  </w:rPr>
                  <m:t>2,14±0,01</m:t>
                </m:r>
              </m:oMath>
            </m:oMathPara>
          </w:p>
        </w:tc>
        <w:tc>
          <w:tcPr>
            <w:tcW w:w="1334" w:type="dxa"/>
          </w:tcPr>
          <w:p w14:paraId="42DF0C55" w14:textId="3C03A16A" w:rsidR="00DC06DC" w:rsidRDefault="00DC06DC" w:rsidP="00DC06DC">
            <w:pPr>
              <w:pStyle w:val="Bnodstavec"/>
              <w:spacing w:line="240" w:lineRule="auto"/>
              <w:ind w:firstLine="0"/>
              <w:jc w:val="center"/>
            </w:pPr>
            <m:oMathPara>
              <m:oMath>
                <m:r>
                  <w:rPr>
                    <w:rFonts w:ascii="Cambria Math" w:hAnsi="Cambria Math"/>
                  </w:rPr>
                  <m:t>16,5±0,4</m:t>
                </m:r>
              </m:oMath>
            </m:oMathPara>
          </w:p>
        </w:tc>
        <w:tc>
          <w:tcPr>
            <w:tcW w:w="1490" w:type="dxa"/>
          </w:tcPr>
          <w:p w14:paraId="01E8FC2A" w14:textId="01C2A6CD" w:rsidR="00DC06DC" w:rsidRDefault="00DC06DC" w:rsidP="00DC06DC">
            <w:pPr>
              <w:pStyle w:val="Bnodstavec"/>
              <w:spacing w:line="240" w:lineRule="auto"/>
              <w:ind w:firstLine="0"/>
              <w:jc w:val="center"/>
            </w:pPr>
            <m:oMathPara>
              <m:oMath>
                <m:r>
                  <w:rPr>
                    <w:rFonts w:ascii="Cambria Math" w:hAnsi="Cambria Math"/>
                  </w:rPr>
                  <m:t>660±20</m:t>
                </m:r>
              </m:oMath>
            </m:oMathPara>
          </w:p>
        </w:tc>
      </w:tr>
      <w:tr w:rsidR="00DC06DC" w14:paraId="1128740E" w14:textId="77777777" w:rsidTr="00DC06DC">
        <w:trPr>
          <w:jc w:val="center"/>
        </w:trPr>
        <w:tc>
          <w:tcPr>
            <w:tcW w:w="614" w:type="dxa"/>
            <w:vMerge/>
          </w:tcPr>
          <w:p w14:paraId="1CF32BD8" w14:textId="77777777" w:rsidR="00DC06DC" w:rsidRDefault="00DC06DC" w:rsidP="00DC06DC">
            <w:pPr>
              <w:pStyle w:val="Bnodstavec"/>
              <w:spacing w:line="240" w:lineRule="auto"/>
              <w:ind w:firstLine="0"/>
              <w:jc w:val="center"/>
            </w:pPr>
          </w:p>
        </w:tc>
        <w:tc>
          <w:tcPr>
            <w:tcW w:w="1550" w:type="dxa"/>
          </w:tcPr>
          <w:p w14:paraId="37E5AE79" w14:textId="1629E8F6" w:rsidR="00DC06DC" w:rsidRDefault="00DC06DC" w:rsidP="00DC06DC">
            <w:pPr>
              <w:pStyle w:val="Bnodstavec"/>
              <w:spacing w:line="240" w:lineRule="auto"/>
              <w:ind w:firstLine="0"/>
              <w:jc w:val="center"/>
            </w:pPr>
            <m:oMathPara>
              <m:oMath>
                <m:r>
                  <w:rPr>
                    <w:rFonts w:ascii="Cambria Math" w:hAnsi="Cambria Math"/>
                  </w:rPr>
                  <m:t>2,11±0,01</m:t>
                </m:r>
              </m:oMath>
            </m:oMathPara>
          </w:p>
        </w:tc>
        <w:tc>
          <w:tcPr>
            <w:tcW w:w="1268" w:type="dxa"/>
          </w:tcPr>
          <w:p w14:paraId="016329DC" w14:textId="2A2051FC" w:rsidR="00DC06DC" w:rsidRDefault="00DC06DC" w:rsidP="00DC06DC">
            <w:pPr>
              <w:pStyle w:val="Bnodstavec"/>
              <w:spacing w:line="240" w:lineRule="auto"/>
              <w:ind w:firstLine="0"/>
              <w:jc w:val="center"/>
            </w:pPr>
            <m:oMathPara>
              <m:oMath>
                <m:r>
                  <w:rPr>
                    <w:rFonts w:ascii="Cambria Math" w:hAnsi="Cambria Math"/>
                  </w:rPr>
                  <m:t>4,1±0,4</m:t>
                </m:r>
              </m:oMath>
            </m:oMathPara>
          </w:p>
        </w:tc>
        <w:tc>
          <w:tcPr>
            <w:tcW w:w="1247" w:type="dxa"/>
          </w:tcPr>
          <w:p w14:paraId="54497E7D" w14:textId="74578F41" w:rsidR="00DC06DC" w:rsidRDefault="00DC06DC" w:rsidP="00DC06DC">
            <w:pPr>
              <w:pStyle w:val="Bnodstavec"/>
              <w:spacing w:line="240" w:lineRule="auto"/>
              <w:ind w:firstLine="0"/>
              <w:jc w:val="center"/>
            </w:pPr>
            <m:oMathPara>
              <m:oMath>
                <m:r>
                  <w:rPr>
                    <w:rFonts w:ascii="Cambria Math" w:hAnsi="Cambria Math"/>
                  </w:rPr>
                  <m:t>93±9</m:t>
                </m:r>
              </m:oMath>
            </m:oMathPara>
          </w:p>
        </w:tc>
        <w:tc>
          <w:tcPr>
            <w:tcW w:w="586" w:type="dxa"/>
            <w:vMerge/>
          </w:tcPr>
          <w:p w14:paraId="6C5A8904" w14:textId="77777777" w:rsidR="00DC06DC" w:rsidRDefault="00DC06DC" w:rsidP="00DC06DC">
            <w:pPr>
              <w:pStyle w:val="Bnodstavec"/>
              <w:spacing w:line="240" w:lineRule="auto"/>
              <w:ind w:firstLine="0"/>
              <w:jc w:val="center"/>
            </w:pPr>
          </w:p>
        </w:tc>
        <w:tc>
          <w:tcPr>
            <w:tcW w:w="1409" w:type="dxa"/>
          </w:tcPr>
          <w:p w14:paraId="228669A4" w14:textId="556532EB" w:rsidR="00DC06DC" w:rsidRDefault="00DC06DC" w:rsidP="00DC06DC">
            <w:pPr>
              <w:pStyle w:val="Bnodstavec"/>
              <w:spacing w:line="240" w:lineRule="auto"/>
              <w:ind w:firstLine="0"/>
              <w:jc w:val="center"/>
            </w:pPr>
            <m:oMathPara>
              <m:oMath>
                <m:r>
                  <w:rPr>
                    <w:rFonts w:ascii="Cambria Math" w:hAnsi="Cambria Math"/>
                  </w:rPr>
                  <m:t>2,13±0,01</m:t>
                </m:r>
              </m:oMath>
            </m:oMathPara>
          </w:p>
        </w:tc>
        <w:tc>
          <w:tcPr>
            <w:tcW w:w="1334" w:type="dxa"/>
          </w:tcPr>
          <w:p w14:paraId="198F6A8F" w14:textId="2BC7EDA4" w:rsidR="00DC06DC" w:rsidRDefault="00DC06DC" w:rsidP="00DC06DC">
            <w:pPr>
              <w:pStyle w:val="Bnodstavec"/>
              <w:spacing w:line="240" w:lineRule="auto"/>
              <w:ind w:firstLine="0"/>
              <w:jc w:val="center"/>
            </w:pPr>
            <m:oMathPara>
              <m:oMath>
                <m:r>
                  <w:rPr>
                    <w:rFonts w:ascii="Cambria Math" w:hAnsi="Cambria Math"/>
                  </w:rPr>
                  <m:t>16,6±0,4</m:t>
                </m:r>
              </m:oMath>
            </m:oMathPara>
          </w:p>
        </w:tc>
        <w:tc>
          <w:tcPr>
            <w:tcW w:w="1490" w:type="dxa"/>
          </w:tcPr>
          <w:p w14:paraId="2DF7A959" w14:textId="2DF6D9AB" w:rsidR="00DC06DC" w:rsidRDefault="00DC06DC" w:rsidP="00DC06DC">
            <w:pPr>
              <w:pStyle w:val="Bnodstavec"/>
              <w:spacing w:line="240" w:lineRule="auto"/>
              <w:ind w:firstLine="0"/>
              <w:jc w:val="center"/>
            </w:pPr>
            <m:oMathPara>
              <m:oMath>
                <m:r>
                  <w:rPr>
                    <w:rFonts w:ascii="Cambria Math" w:hAnsi="Cambria Math"/>
                  </w:rPr>
                  <m:t>660±20</m:t>
                </m:r>
              </m:oMath>
            </m:oMathPara>
          </w:p>
        </w:tc>
      </w:tr>
      <w:tr w:rsidR="00DC06DC" w14:paraId="2BD2A585" w14:textId="77777777" w:rsidTr="00DC06DC">
        <w:trPr>
          <w:jc w:val="center"/>
        </w:trPr>
        <w:tc>
          <w:tcPr>
            <w:tcW w:w="614" w:type="dxa"/>
            <w:vMerge/>
          </w:tcPr>
          <w:p w14:paraId="1654F275" w14:textId="77777777" w:rsidR="00DC06DC" w:rsidRDefault="00DC06DC" w:rsidP="00DC06DC">
            <w:pPr>
              <w:pStyle w:val="Bnodstavec"/>
              <w:spacing w:line="240" w:lineRule="auto"/>
              <w:ind w:firstLine="0"/>
              <w:jc w:val="center"/>
            </w:pPr>
          </w:p>
        </w:tc>
        <w:tc>
          <w:tcPr>
            <w:tcW w:w="1550" w:type="dxa"/>
          </w:tcPr>
          <w:p w14:paraId="53E64107" w14:textId="49C0057B" w:rsidR="00DC06DC" w:rsidRDefault="00DC06DC" w:rsidP="00DC06DC">
            <w:pPr>
              <w:pStyle w:val="Bnodstavec"/>
              <w:spacing w:line="240" w:lineRule="auto"/>
              <w:ind w:firstLine="0"/>
              <w:jc w:val="center"/>
            </w:pPr>
            <m:oMathPara>
              <m:oMath>
                <m:r>
                  <w:rPr>
                    <w:rFonts w:ascii="Cambria Math" w:hAnsi="Cambria Math"/>
                  </w:rPr>
                  <m:t>2,13±0,01</m:t>
                </m:r>
              </m:oMath>
            </m:oMathPara>
          </w:p>
        </w:tc>
        <w:tc>
          <w:tcPr>
            <w:tcW w:w="1268" w:type="dxa"/>
          </w:tcPr>
          <w:p w14:paraId="4359912B" w14:textId="3FE769AD" w:rsidR="00DC06DC" w:rsidRDefault="00DC06DC" w:rsidP="00DC06DC">
            <w:pPr>
              <w:pStyle w:val="Bnodstavec"/>
              <w:spacing w:line="240" w:lineRule="auto"/>
              <w:ind w:firstLine="0"/>
              <w:jc w:val="center"/>
            </w:pPr>
            <m:oMathPara>
              <m:oMath>
                <m:r>
                  <w:rPr>
                    <w:rFonts w:ascii="Cambria Math" w:hAnsi="Cambria Math"/>
                  </w:rPr>
                  <m:t>4,2±0,4</m:t>
                </m:r>
              </m:oMath>
            </m:oMathPara>
          </w:p>
        </w:tc>
        <w:tc>
          <w:tcPr>
            <w:tcW w:w="1247" w:type="dxa"/>
          </w:tcPr>
          <w:p w14:paraId="5E23007A" w14:textId="0C3C73EE" w:rsidR="00DC06DC" w:rsidRDefault="00DC06DC" w:rsidP="00DC06DC">
            <w:pPr>
              <w:pStyle w:val="Bnodstavec"/>
              <w:spacing w:line="240" w:lineRule="auto"/>
              <w:ind w:firstLine="0"/>
              <w:jc w:val="center"/>
            </w:pPr>
            <m:oMathPara>
              <m:oMath>
                <m:r>
                  <w:rPr>
                    <w:rFonts w:ascii="Cambria Math" w:hAnsi="Cambria Math"/>
                  </w:rPr>
                  <m:t>97±9</m:t>
                </m:r>
              </m:oMath>
            </m:oMathPara>
          </w:p>
        </w:tc>
        <w:tc>
          <w:tcPr>
            <w:tcW w:w="586" w:type="dxa"/>
            <w:vMerge/>
          </w:tcPr>
          <w:p w14:paraId="11864D21" w14:textId="77777777" w:rsidR="00DC06DC" w:rsidRDefault="00DC06DC" w:rsidP="00DC06DC">
            <w:pPr>
              <w:pStyle w:val="Bnodstavec"/>
              <w:spacing w:line="240" w:lineRule="auto"/>
              <w:ind w:firstLine="0"/>
              <w:jc w:val="center"/>
            </w:pPr>
          </w:p>
        </w:tc>
        <w:tc>
          <w:tcPr>
            <w:tcW w:w="1409" w:type="dxa"/>
          </w:tcPr>
          <w:p w14:paraId="7FD62AB3" w14:textId="32604AE6" w:rsidR="00DC06DC" w:rsidRDefault="00DC06DC" w:rsidP="00DC06DC">
            <w:pPr>
              <w:pStyle w:val="Bnodstavec"/>
              <w:spacing w:line="240" w:lineRule="auto"/>
              <w:ind w:firstLine="0"/>
              <w:jc w:val="center"/>
            </w:pPr>
            <m:oMathPara>
              <m:oMath>
                <m:r>
                  <w:rPr>
                    <w:rFonts w:ascii="Cambria Math" w:hAnsi="Cambria Math"/>
                  </w:rPr>
                  <m:t>2,12±0,01</m:t>
                </m:r>
              </m:oMath>
            </m:oMathPara>
          </w:p>
        </w:tc>
        <w:tc>
          <w:tcPr>
            <w:tcW w:w="1334" w:type="dxa"/>
          </w:tcPr>
          <w:p w14:paraId="563101D2" w14:textId="5217D114" w:rsidR="00DC06DC" w:rsidRDefault="00DC06DC" w:rsidP="00DC06DC">
            <w:pPr>
              <w:pStyle w:val="Bnodstavec"/>
              <w:spacing w:line="240" w:lineRule="auto"/>
              <w:ind w:firstLine="0"/>
              <w:jc w:val="center"/>
            </w:pPr>
            <m:oMathPara>
              <m:oMath>
                <m:r>
                  <w:rPr>
                    <w:rFonts w:ascii="Cambria Math" w:hAnsi="Cambria Math"/>
                  </w:rPr>
                  <m:t>16,2±0,4</m:t>
                </m:r>
              </m:oMath>
            </m:oMathPara>
          </w:p>
        </w:tc>
        <w:tc>
          <w:tcPr>
            <w:tcW w:w="1490" w:type="dxa"/>
          </w:tcPr>
          <w:p w14:paraId="311FCB9A" w14:textId="6F0E46C6" w:rsidR="00DC06DC" w:rsidRDefault="00DC06DC" w:rsidP="00DC06DC">
            <w:pPr>
              <w:pStyle w:val="Bnodstavec"/>
              <w:spacing w:line="240" w:lineRule="auto"/>
              <w:ind w:firstLine="0"/>
              <w:jc w:val="center"/>
            </w:pPr>
            <m:oMathPara>
              <m:oMath>
                <m:r>
                  <w:rPr>
                    <w:rFonts w:ascii="Cambria Math" w:hAnsi="Cambria Math"/>
                  </w:rPr>
                  <m:t>630±20</m:t>
                </m:r>
              </m:oMath>
            </m:oMathPara>
          </w:p>
        </w:tc>
      </w:tr>
      <w:tr w:rsidR="00DC06DC" w14:paraId="446380D1" w14:textId="77777777" w:rsidTr="00DC06DC">
        <w:trPr>
          <w:jc w:val="center"/>
        </w:trPr>
        <w:tc>
          <w:tcPr>
            <w:tcW w:w="614" w:type="dxa"/>
            <w:vMerge/>
          </w:tcPr>
          <w:p w14:paraId="5B475E56" w14:textId="77777777" w:rsidR="00DC06DC" w:rsidRDefault="00DC06DC" w:rsidP="00DC06DC">
            <w:pPr>
              <w:pStyle w:val="Bnodstavec"/>
              <w:spacing w:line="240" w:lineRule="auto"/>
              <w:ind w:firstLine="0"/>
              <w:jc w:val="center"/>
            </w:pPr>
          </w:p>
        </w:tc>
        <w:tc>
          <w:tcPr>
            <w:tcW w:w="1550" w:type="dxa"/>
          </w:tcPr>
          <w:p w14:paraId="5BFAE0E8" w14:textId="01C82E2A" w:rsidR="00DC06DC" w:rsidRDefault="00DC06DC" w:rsidP="00DC06DC">
            <w:pPr>
              <w:pStyle w:val="Bnodstavec"/>
              <w:spacing w:line="240" w:lineRule="auto"/>
              <w:ind w:firstLine="0"/>
              <w:jc w:val="center"/>
            </w:pPr>
            <m:oMathPara>
              <m:oMath>
                <m:r>
                  <w:rPr>
                    <w:rFonts w:ascii="Cambria Math" w:hAnsi="Cambria Math"/>
                  </w:rPr>
                  <m:t>2,14±0,01</m:t>
                </m:r>
              </m:oMath>
            </m:oMathPara>
          </w:p>
        </w:tc>
        <w:tc>
          <w:tcPr>
            <w:tcW w:w="1268" w:type="dxa"/>
          </w:tcPr>
          <w:p w14:paraId="4293120D" w14:textId="139E6A38" w:rsidR="00DC06DC" w:rsidRDefault="00DC06DC" w:rsidP="00DC06DC">
            <w:pPr>
              <w:pStyle w:val="Bnodstavec"/>
              <w:spacing w:line="240" w:lineRule="auto"/>
              <w:ind w:firstLine="0"/>
              <w:jc w:val="center"/>
            </w:pPr>
            <m:oMathPara>
              <m:oMath>
                <m:r>
                  <w:rPr>
                    <w:rFonts w:ascii="Cambria Math" w:hAnsi="Cambria Math"/>
                  </w:rPr>
                  <m:t>4,2±0,4</m:t>
                </m:r>
              </m:oMath>
            </m:oMathPara>
          </w:p>
        </w:tc>
        <w:tc>
          <w:tcPr>
            <w:tcW w:w="1247" w:type="dxa"/>
          </w:tcPr>
          <w:p w14:paraId="1F285A89" w14:textId="7BF8536B" w:rsidR="00DC06DC" w:rsidRDefault="00DC06DC" w:rsidP="00DC06DC">
            <w:pPr>
              <w:pStyle w:val="Bnodstavec"/>
              <w:spacing w:line="240" w:lineRule="auto"/>
              <w:ind w:firstLine="0"/>
              <w:jc w:val="center"/>
            </w:pPr>
            <m:oMathPara>
              <m:oMath>
                <m:r>
                  <w:rPr>
                    <w:rFonts w:ascii="Cambria Math" w:hAnsi="Cambria Math"/>
                  </w:rPr>
                  <m:t>98±10</m:t>
                </m:r>
              </m:oMath>
            </m:oMathPara>
          </w:p>
        </w:tc>
        <w:tc>
          <w:tcPr>
            <w:tcW w:w="586" w:type="dxa"/>
            <w:vMerge/>
          </w:tcPr>
          <w:p w14:paraId="6F41FF82" w14:textId="77777777" w:rsidR="00DC06DC" w:rsidRDefault="00DC06DC" w:rsidP="00DC06DC">
            <w:pPr>
              <w:pStyle w:val="Bnodstavec"/>
              <w:spacing w:line="240" w:lineRule="auto"/>
              <w:ind w:firstLine="0"/>
              <w:jc w:val="center"/>
            </w:pPr>
          </w:p>
        </w:tc>
        <w:tc>
          <w:tcPr>
            <w:tcW w:w="1409" w:type="dxa"/>
          </w:tcPr>
          <w:p w14:paraId="6A25FD21" w14:textId="0BEB2A29" w:rsidR="00DC06DC" w:rsidRDefault="00DC06DC" w:rsidP="00DC06DC">
            <w:pPr>
              <w:pStyle w:val="Bnodstavec"/>
              <w:spacing w:line="240" w:lineRule="auto"/>
              <w:ind w:firstLine="0"/>
              <w:jc w:val="center"/>
            </w:pPr>
            <m:oMathPara>
              <m:oMath>
                <m:r>
                  <w:rPr>
                    <w:rFonts w:ascii="Cambria Math" w:hAnsi="Cambria Math"/>
                  </w:rPr>
                  <m:t>2,06±0,01</m:t>
                </m:r>
              </m:oMath>
            </m:oMathPara>
          </w:p>
        </w:tc>
        <w:tc>
          <w:tcPr>
            <w:tcW w:w="1334" w:type="dxa"/>
          </w:tcPr>
          <w:p w14:paraId="4E6CC024" w14:textId="437BC64F" w:rsidR="00DC06DC" w:rsidRDefault="00DC06DC" w:rsidP="00DC06DC">
            <w:pPr>
              <w:pStyle w:val="Bnodstavec"/>
              <w:spacing w:line="240" w:lineRule="auto"/>
              <w:ind w:firstLine="0"/>
              <w:jc w:val="center"/>
            </w:pPr>
            <m:oMathPara>
              <m:oMath>
                <m:r>
                  <w:rPr>
                    <w:rFonts w:ascii="Cambria Math" w:hAnsi="Cambria Math"/>
                  </w:rPr>
                  <m:t>16,5±0,4</m:t>
                </m:r>
              </m:oMath>
            </m:oMathPara>
          </w:p>
        </w:tc>
        <w:tc>
          <w:tcPr>
            <w:tcW w:w="1490" w:type="dxa"/>
          </w:tcPr>
          <w:p w14:paraId="3D140729" w14:textId="435C8EED" w:rsidR="00DC06DC" w:rsidRDefault="00DC06DC" w:rsidP="00DC06DC">
            <w:pPr>
              <w:pStyle w:val="Bnodstavec"/>
              <w:spacing w:line="240" w:lineRule="auto"/>
              <w:ind w:firstLine="0"/>
              <w:jc w:val="center"/>
            </w:pPr>
            <m:oMathPara>
              <m:oMath>
                <m:r>
                  <w:rPr>
                    <w:rFonts w:ascii="Cambria Math" w:hAnsi="Cambria Math"/>
                  </w:rPr>
                  <m:t>610±20</m:t>
                </m:r>
              </m:oMath>
            </m:oMathPara>
          </w:p>
        </w:tc>
      </w:tr>
      <w:tr w:rsidR="00DC06DC" w14:paraId="5C5B8355" w14:textId="77777777" w:rsidTr="00DC06DC">
        <w:trPr>
          <w:jc w:val="center"/>
        </w:trPr>
        <w:tc>
          <w:tcPr>
            <w:tcW w:w="614" w:type="dxa"/>
            <w:vMerge/>
          </w:tcPr>
          <w:p w14:paraId="400DF175" w14:textId="77777777" w:rsidR="00DC06DC" w:rsidRDefault="00DC06DC" w:rsidP="00DC06DC">
            <w:pPr>
              <w:pStyle w:val="Bnodstavec"/>
              <w:spacing w:line="240" w:lineRule="auto"/>
              <w:ind w:firstLine="0"/>
              <w:jc w:val="center"/>
            </w:pPr>
          </w:p>
        </w:tc>
        <w:tc>
          <w:tcPr>
            <w:tcW w:w="1550" w:type="dxa"/>
          </w:tcPr>
          <w:p w14:paraId="71F4FCAD" w14:textId="70ACFEAE" w:rsidR="00DC06DC" w:rsidRDefault="00DC06DC" w:rsidP="00DC06DC">
            <w:pPr>
              <w:pStyle w:val="Bnodstavec"/>
              <w:spacing w:line="240" w:lineRule="auto"/>
              <w:ind w:firstLine="0"/>
              <w:jc w:val="center"/>
            </w:pPr>
            <m:oMathPara>
              <m:oMath>
                <m:r>
                  <w:rPr>
                    <w:rFonts w:ascii="Cambria Math" w:hAnsi="Cambria Math"/>
                  </w:rPr>
                  <m:t>2,08±0,01</m:t>
                </m:r>
              </m:oMath>
            </m:oMathPara>
          </w:p>
        </w:tc>
        <w:tc>
          <w:tcPr>
            <w:tcW w:w="1268" w:type="dxa"/>
          </w:tcPr>
          <w:p w14:paraId="5E8E7D9E" w14:textId="40A5D063" w:rsidR="00DC06DC" w:rsidRDefault="00DC06DC" w:rsidP="00DC06DC">
            <w:pPr>
              <w:pStyle w:val="Bnodstavec"/>
              <w:spacing w:line="240" w:lineRule="auto"/>
              <w:ind w:firstLine="0"/>
              <w:jc w:val="center"/>
            </w:pPr>
            <m:oMathPara>
              <m:oMath>
                <m:r>
                  <w:rPr>
                    <w:rFonts w:ascii="Cambria Math" w:hAnsi="Cambria Math"/>
                  </w:rPr>
                  <m:t>4,1±0,4</m:t>
                </m:r>
              </m:oMath>
            </m:oMathPara>
          </w:p>
        </w:tc>
        <w:tc>
          <w:tcPr>
            <w:tcW w:w="1247" w:type="dxa"/>
          </w:tcPr>
          <w:p w14:paraId="1B761182" w14:textId="7D3C5FF3" w:rsidR="00DC06DC" w:rsidRDefault="00DC06DC" w:rsidP="00DC06DC">
            <w:pPr>
              <w:pStyle w:val="Bnodstavec"/>
              <w:spacing w:line="240" w:lineRule="auto"/>
              <w:ind w:firstLine="0"/>
              <w:jc w:val="center"/>
            </w:pPr>
            <m:oMathPara>
              <m:oMath>
                <m:r>
                  <w:rPr>
                    <w:rFonts w:ascii="Cambria Math" w:hAnsi="Cambria Math"/>
                  </w:rPr>
                  <m:t>92±9</m:t>
                </m:r>
              </m:oMath>
            </m:oMathPara>
          </w:p>
        </w:tc>
        <w:tc>
          <w:tcPr>
            <w:tcW w:w="586" w:type="dxa"/>
            <w:vMerge/>
          </w:tcPr>
          <w:p w14:paraId="19214319" w14:textId="77777777" w:rsidR="00DC06DC" w:rsidRDefault="00DC06DC" w:rsidP="00DC06DC">
            <w:pPr>
              <w:pStyle w:val="Bnodstavec"/>
              <w:spacing w:line="240" w:lineRule="auto"/>
              <w:ind w:firstLine="0"/>
              <w:jc w:val="center"/>
            </w:pPr>
          </w:p>
        </w:tc>
        <w:tc>
          <w:tcPr>
            <w:tcW w:w="1409" w:type="dxa"/>
          </w:tcPr>
          <w:p w14:paraId="1B8A6C6A" w14:textId="1D41F91E" w:rsidR="00DC06DC" w:rsidRDefault="00DC06DC" w:rsidP="00DC06DC">
            <w:pPr>
              <w:pStyle w:val="Bnodstavec"/>
              <w:spacing w:line="240" w:lineRule="auto"/>
              <w:ind w:firstLine="0"/>
              <w:jc w:val="center"/>
            </w:pPr>
            <m:oMathPara>
              <m:oMath>
                <m:r>
                  <w:rPr>
                    <w:rFonts w:ascii="Cambria Math" w:hAnsi="Cambria Math"/>
                  </w:rPr>
                  <m:t>2,18±0,01</m:t>
                </m:r>
              </m:oMath>
            </m:oMathPara>
          </w:p>
        </w:tc>
        <w:tc>
          <w:tcPr>
            <w:tcW w:w="1334" w:type="dxa"/>
          </w:tcPr>
          <w:p w14:paraId="286DDD39" w14:textId="32D579FB" w:rsidR="00DC06DC" w:rsidRDefault="00DC06DC" w:rsidP="00DC06DC">
            <w:pPr>
              <w:pStyle w:val="Bnodstavec"/>
              <w:spacing w:line="240" w:lineRule="auto"/>
              <w:ind w:firstLine="0"/>
              <w:jc w:val="center"/>
            </w:pPr>
            <m:oMathPara>
              <m:oMath>
                <m:r>
                  <w:rPr>
                    <w:rFonts w:ascii="Cambria Math" w:hAnsi="Cambria Math"/>
                  </w:rPr>
                  <m:t>16,3±0,4</m:t>
                </m:r>
              </m:oMath>
            </m:oMathPara>
          </w:p>
        </w:tc>
        <w:tc>
          <w:tcPr>
            <w:tcW w:w="1490" w:type="dxa"/>
          </w:tcPr>
          <w:p w14:paraId="19CCAED3" w14:textId="53A7B4A5" w:rsidR="00DC06DC" w:rsidRDefault="00DC06DC" w:rsidP="00DC06DC">
            <w:pPr>
              <w:pStyle w:val="Bnodstavec"/>
              <w:spacing w:line="240" w:lineRule="auto"/>
              <w:ind w:firstLine="0"/>
              <w:jc w:val="center"/>
            </w:pPr>
            <m:oMathPara>
              <m:oMath>
                <m:r>
                  <w:rPr>
                    <w:rFonts w:ascii="Cambria Math" w:hAnsi="Cambria Math"/>
                  </w:rPr>
                  <m:t>680±20</m:t>
                </m:r>
              </m:oMath>
            </m:oMathPara>
          </w:p>
        </w:tc>
      </w:tr>
      <w:tr w:rsidR="00DC06DC" w14:paraId="33A4E954" w14:textId="77777777" w:rsidTr="00DC06DC">
        <w:trPr>
          <w:jc w:val="center"/>
        </w:trPr>
        <w:tc>
          <w:tcPr>
            <w:tcW w:w="614" w:type="dxa"/>
            <w:vMerge/>
          </w:tcPr>
          <w:p w14:paraId="79B6C61D" w14:textId="77777777" w:rsidR="00DC06DC" w:rsidRDefault="00DC06DC" w:rsidP="00DC06DC">
            <w:pPr>
              <w:pStyle w:val="Bnodstavec"/>
              <w:spacing w:line="240" w:lineRule="auto"/>
              <w:ind w:firstLine="0"/>
              <w:jc w:val="center"/>
            </w:pPr>
          </w:p>
        </w:tc>
        <w:tc>
          <w:tcPr>
            <w:tcW w:w="1550" w:type="dxa"/>
          </w:tcPr>
          <w:p w14:paraId="73DB465C" w14:textId="4AEB3320" w:rsidR="00DC06DC" w:rsidRDefault="00DC06DC" w:rsidP="00DC06DC">
            <w:pPr>
              <w:pStyle w:val="Bnodstavec"/>
              <w:spacing w:line="240" w:lineRule="auto"/>
              <w:ind w:firstLine="0"/>
              <w:jc w:val="center"/>
            </w:pPr>
            <m:oMathPara>
              <m:oMath>
                <m:r>
                  <w:rPr>
                    <w:rFonts w:ascii="Cambria Math" w:hAnsi="Cambria Math"/>
                  </w:rPr>
                  <m:t>2,16±0,01</m:t>
                </m:r>
              </m:oMath>
            </m:oMathPara>
          </w:p>
        </w:tc>
        <w:tc>
          <w:tcPr>
            <w:tcW w:w="1268" w:type="dxa"/>
          </w:tcPr>
          <w:p w14:paraId="3E273321" w14:textId="6981DE43" w:rsidR="00DC06DC" w:rsidRDefault="00DC06DC" w:rsidP="00DC06DC">
            <w:pPr>
              <w:pStyle w:val="Bnodstavec"/>
              <w:spacing w:line="240" w:lineRule="auto"/>
              <w:ind w:firstLine="0"/>
              <w:jc w:val="center"/>
            </w:pPr>
            <m:oMathPara>
              <m:oMath>
                <m:r>
                  <w:rPr>
                    <w:rFonts w:ascii="Cambria Math" w:hAnsi="Cambria Math"/>
                  </w:rPr>
                  <m:t>4,1±0,4</m:t>
                </m:r>
              </m:oMath>
            </m:oMathPara>
          </w:p>
        </w:tc>
        <w:tc>
          <w:tcPr>
            <w:tcW w:w="1247" w:type="dxa"/>
          </w:tcPr>
          <w:p w14:paraId="00E14EA3" w14:textId="2B73C07F" w:rsidR="00DC06DC" w:rsidRDefault="00DC06DC" w:rsidP="00DC06DC">
            <w:pPr>
              <w:pStyle w:val="Bnodstavec"/>
              <w:spacing w:line="240" w:lineRule="auto"/>
              <w:ind w:firstLine="0"/>
              <w:jc w:val="center"/>
            </w:pPr>
            <m:oMath>
              <m:r>
                <w:rPr>
                  <w:rFonts w:ascii="Cambria Math" w:hAnsi="Cambria Math"/>
                </w:rPr>
                <m:t>98±1</m:t>
              </m:r>
            </m:oMath>
            <w:r>
              <w:t>0</w:t>
            </w:r>
          </w:p>
        </w:tc>
        <w:tc>
          <w:tcPr>
            <w:tcW w:w="586" w:type="dxa"/>
            <w:vMerge w:val="restart"/>
            <w:textDirection w:val="btLr"/>
            <w:vAlign w:val="center"/>
          </w:tcPr>
          <w:p w14:paraId="29FAC956" w14:textId="4364D86E" w:rsidR="00DC06DC" w:rsidRDefault="00DC06DC" w:rsidP="00DC06DC">
            <w:pPr>
              <w:pStyle w:val="Bnodstavec"/>
              <w:spacing w:line="240" w:lineRule="auto"/>
              <w:ind w:left="113" w:right="113" w:firstLine="0"/>
              <w:jc w:val="center"/>
            </w:pPr>
            <w:r>
              <w:t>žlutá</w:t>
            </w:r>
          </w:p>
        </w:tc>
        <w:tc>
          <w:tcPr>
            <w:tcW w:w="1409" w:type="dxa"/>
          </w:tcPr>
          <w:p w14:paraId="5E9267EE" w14:textId="170E4B9E" w:rsidR="00DC06DC" w:rsidRDefault="00DC06DC" w:rsidP="00DC06DC">
            <w:pPr>
              <w:pStyle w:val="Bnodstavec"/>
              <w:spacing w:line="240" w:lineRule="auto"/>
              <w:ind w:firstLine="0"/>
              <w:jc w:val="center"/>
            </w:pPr>
            <m:oMathPara>
              <m:oMath>
                <m:r>
                  <w:rPr>
                    <w:rFonts w:ascii="Cambria Math" w:hAnsi="Cambria Math"/>
                  </w:rPr>
                  <m:t>2,99±0,01</m:t>
                </m:r>
              </m:oMath>
            </m:oMathPara>
          </w:p>
        </w:tc>
        <w:tc>
          <w:tcPr>
            <w:tcW w:w="1334" w:type="dxa"/>
          </w:tcPr>
          <w:p w14:paraId="31A9EF74" w14:textId="555AD99B" w:rsidR="00DC06DC" w:rsidRDefault="00DC06DC" w:rsidP="00DC06DC">
            <w:pPr>
              <w:pStyle w:val="Bnodstavec"/>
              <w:spacing w:line="240" w:lineRule="auto"/>
              <w:ind w:firstLine="0"/>
              <w:jc w:val="center"/>
            </w:pPr>
            <m:oMathPara>
              <m:oMath>
                <m:r>
                  <w:rPr>
                    <w:rFonts w:ascii="Cambria Math" w:hAnsi="Cambria Math"/>
                  </w:rPr>
                  <m:t>9,1±0,4</m:t>
                </m:r>
              </m:oMath>
            </m:oMathPara>
          </w:p>
        </w:tc>
        <w:tc>
          <w:tcPr>
            <w:tcW w:w="1490" w:type="dxa"/>
          </w:tcPr>
          <w:p w14:paraId="5F53F9D9" w14:textId="11CAD3E8" w:rsidR="00DC06DC" w:rsidRDefault="00DC06DC" w:rsidP="00DC06DC">
            <w:pPr>
              <w:pStyle w:val="Bnodstavec"/>
              <w:spacing w:line="240" w:lineRule="auto"/>
              <w:ind w:firstLine="0"/>
              <w:jc w:val="center"/>
            </w:pPr>
            <m:oMathPara>
              <m:oMath>
                <m:r>
                  <w:rPr>
                    <w:rFonts w:ascii="Cambria Math" w:hAnsi="Cambria Math"/>
                  </w:rPr>
                  <m:t>670±30</m:t>
                </m:r>
              </m:oMath>
            </m:oMathPara>
          </w:p>
        </w:tc>
      </w:tr>
      <w:tr w:rsidR="00DC06DC" w14:paraId="75DBE917" w14:textId="77777777" w:rsidTr="00DC06DC">
        <w:trPr>
          <w:jc w:val="center"/>
        </w:trPr>
        <w:tc>
          <w:tcPr>
            <w:tcW w:w="614" w:type="dxa"/>
            <w:vMerge/>
          </w:tcPr>
          <w:p w14:paraId="6A6DC756" w14:textId="77777777" w:rsidR="00DC06DC" w:rsidRDefault="00DC06DC" w:rsidP="00DC06DC">
            <w:pPr>
              <w:pStyle w:val="Bnodstavec"/>
              <w:spacing w:line="240" w:lineRule="auto"/>
              <w:ind w:firstLine="0"/>
              <w:jc w:val="center"/>
            </w:pPr>
          </w:p>
        </w:tc>
        <w:tc>
          <w:tcPr>
            <w:tcW w:w="1550" w:type="dxa"/>
          </w:tcPr>
          <w:p w14:paraId="10850B62" w14:textId="76ED0414" w:rsidR="00DC06DC" w:rsidRDefault="00DC06DC" w:rsidP="00DC06DC">
            <w:pPr>
              <w:pStyle w:val="Bnodstavec"/>
              <w:spacing w:line="240" w:lineRule="auto"/>
              <w:ind w:firstLine="0"/>
              <w:jc w:val="center"/>
            </w:pPr>
            <m:oMathPara>
              <m:oMath>
                <m:r>
                  <w:rPr>
                    <w:rFonts w:ascii="Cambria Math" w:hAnsi="Cambria Math"/>
                  </w:rPr>
                  <m:t>2,12±0,01</m:t>
                </m:r>
              </m:oMath>
            </m:oMathPara>
          </w:p>
        </w:tc>
        <w:tc>
          <w:tcPr>
            <w:tcW w:w="1268" w:type="dxa"/>
          </w:tcPr>
          <w:p w14:paraId="5B12599C" w14:textId="065E4DE5" w:rsidR="00DC06DC" w:rsidRDefault="00DC06DC" w:rsidP="00DC06DC">
            <w:pPr>
              <w:pStyle w:val="Bnodstavec"/>
              <w:spacing w:line="240" w:lineRule="auto"/>
              <w:ind w:firstLine="0"/>
              <w:jc w:val="center"/>
            </w:pPr>
            <m:oMathPara>
              <m:oMath>
                <m:r>
                  <w:rPr>
                    <w:rFonts w:ascii="Cambria Math" w:hAnsi="Cambria Math"/>
                  </w:rPr>
                  <m:t>4,2±0,4</m:t>
                </m:r>
              </m:oMath>
            </m:oMathPara>
          </w:p>
        </w:tc>
        <w:tc>
          <w:tcPr>
            <w:tcW w:w="1247" w:type="dxa"/>
          </w:tcPr>
          <w:p w14:paraId="6A04998D" w14:textId="4B394DC5" w:rsidR="00DC06DC" w:rsidRDefault="00DC06DC" w:rsidP="00DC06DC">
            <w:pPr>
              <w:pStyle w:val="Bnodstavec"/>
              <w:spacing w:line="240" w:lineRule="auto"/>
              <w:ind w:firstLine="0"/>
              <w:jc w:val="center"/>
            </w:pPr>
            <m:oMathPara>
              <m:oMath>
                <m:r>
                  <w:rPr>
                    <w:rFonts w:ascii="Cambria Math" w:hAnsi="Cambria Math"/>
                  </w:rPr>
                  <m:t>97±9</m:t>
                </m:r>
              </m:oMath>
            </m:oMathPara>
          </w:p>
        </w:tc>
        <w:tc>
          <w:tcPr>
            <w:tcW w:w="586" w:type="dxa"/>
            <w:vMerge/>
          </w:tcPr>
          <w:p w14:paraId="54DEFE2D" w14:textId="77777777" w:rsidR="00DC06DC" w:rsidRDefault="00DC06DC" w:rsidP="00DC06DC">
            <w:pPr>
              <w:pStyle w:val="Bnodstavec"/>
              <w:spacing w:line="240" w:lineRule="auto"/>
              <w:ind w:firstLine="0"/>
              <w:jc w:val="center"/>
            </w:pPr>
          </w:p>
        </w:tc>
        <w:tc>
          <w:tcPr>
            <w:tcW w:w="1409" w:type="dxa"/>
          </w:tcPr>
          <w:p w14:paraId="4D8394EE" w14:textId="665BC440" w:rsidR="00DC06DC" w:rsidRDefault="00DC06DC" w:rsidP="00DC06DC">
            <w:pPr>
              <w:pStyle w:val="Bnodstavec"/>
              <w:spacing w:line="240" w:lineRule="auto"/>
              <w:ind w:firstLine="0"/>
              <w:jc w:val="center"/>
            </w:pPr>
            <m:oMathPara>
              <m:oMath>
                <m:r>
                  <w:rPr>
                    <w:rFonts w:ascii="Cambria Math" w:hAnsi="Cambria Math"/>
                  </w:rPr>
                  <m:t>2,91±0,01</m:t>
                </m:r>
              </m:oMath>
            </m:oMathPara>
          </w:p>
        </w:tc>
        <w:tc>
          <w:tcPr>
            <w:tcW w:w="1334" w:type="dxa"/>
          </w:tcPr>
          <w:p w14:paraId="4BF55F14" w14:textId="6EFE2780" w:rsidR="00DC06DC" w:rsidRDefault="00DC06DC" w:rsidP="00DC06DC">
            <w:pPr>
              <w:pStyle w:val="Bnodstavec"/>
              <w:spacing w:line="240" w:lineRule="auto"/>
              <w:ind w:firstLine="0"/>
              <w:jc w:val="center"/>
            </w:pPr>
            <m:oMathPara>
              <m:oMath>
                <m:r>
                  <w:rPr>
                    <w:rFonts w:ascii="Cambria Math" w:hAnsi="Cambria Math"/>
                  </w:rPr>
                  <m:t>10,1±0,4</m:t>
                </m:r>
              </m:oMath>
            </m:oMathPara>
          </w:p>
        </w:tc>
        <w:tc>
          <w:tcPr>
            <w:tcW w:w="1490" w:type="dxa"/>
          </w:tcPr>
          <w:p w14:paraId="1F4D5C55" w14:textId="27AB9E51" w:rsidR="00DC06DC" w:rsidRDefault="00DC06DC" w:rsidP="00DC06DC">
            <w:pPr>
              <w:pStyle w:val="Bnodstavec"/>
              <w:spacing w:line="240" w:lineRule="auto"/>
              <w:ind w:firstLine="0"/>
              <w:jc w:val="center"/>
            </w:pPr>
            <m:oMathPara>
              <m:oMath>
                <m:r>
                  <w:rPr>
                    <w:rFonts w:ascii="Cambria Math" w:hAnsi="Cambria Math"/>
                  </w:rPr>
                  <m:t>710±30</m:t>
                </m:r>
              </m:oMath>
            </m:oMathPara>
          </w:p>
        </w:tc>
      </w:tr>
      <w:tr w:rsidR="00DC06DC" w14:paraId="0CF1D123" w14:textId="77777777" w:rsidTr="00DC06DC">
        <w:trPr>
          <w:jc w:val="center"/>
        </w:trPr>
        <w:tc>
          <w:tcPr>
            <w:tcW w:w="614" w:type="dxa"/>
            <w:vMerge/>
          </w:tcPr>
          <w:p w14:paraId="4F237561" w14:textId="77777777" w:rsidR="00DC06DC" w:rsidRDefault="00DC06DC" w:rsidP="00DC06DC">
            <w:pPr>
              <w:pStyle w:val="Bnodstavec"/>
              <w:spacing w:line="240" w:lineRule="auto"/>
              <w:ind w:firstLine="0"/>
              <w:jc w:val="center"/>
            </w:pPr>
          </w:p>
        </w:tc>
        <w:tc>
          <w:tcPr>
            <w:tcW w:w="1550" w:type="dxa"/>
          </w:tcPr>
          <w:p w14:paraId="1E5AE581" w14:textId="0746936B" w:rsidR="00DC06DC" w:rsidRDefault="00DC06DC" w:rsidP="00DC06DC">
            <w:pPr>
              <w:pStyle w:val="Bnodstavec"/>
              <w:spacing w:line="240" w:lineRule="auto"/>
              <w:ind w:firstLine="0"/>
              <w:jc w:val="center"/>
            </w:pPr>
            <m:oMathPara>
              <m:oMath>
                <m:r>
                  <w:rPr>
                    <w:rFonts w:ascii="Cambria Math" w:hAnsi="Cambria Math"/>
                  </w:rPr>
                  <m:t>2,07±0,01</m:t>
                </m:r>
              </m:oMath>
            </m:oMathPara>
          </w:p>
        </w:tc>
        <w:tc>
          <w:tcPr>
            <w:tcW w:w="1268" w:type="dxa"/>
          </w:tcPr>
          <w:p w14:paraId="2023427C" w14:textId="069CA778" w:rsidR="00DC06DC" w:rsidRDefault="00DC06DC" w:rsidP="00DC06DC">
            <w:pPr>
              <w:pStyle w:val="Bnodstavec"/>
              <w:spacing w:line="240" w:lineRule="auto"/>
              <w:ind w:firstLine="0"/>
              <w:jc w:val="center"/>
            </w:pPr>
            <m:oMathPara>
              <m:oMath>
                <m:r>
                  <w:rPr>
                    <w:rFonts w:ascii="Cambria Math" w:hAnsi="Cambria Math"/>
                  </w:rPr>
                  <m:t>4,2±0,4</m:t>
                </m:r>
              </m:oMath>
            </m:oMathPara>
          </w:p>
        </w:tc>
        <w:tc>
          <w:tcPr>
            <w:tcW w:w="1247" w:type="dxa"/>
          </w:tcPr>
          <w:p w14:paraId="03BA4081" w14:textId="0C9D8DA2" w:rsidR="00DC06DC" w:rsidRDefault="00DC06DC" w:rsidP="00DC06DC">
            <w:pPr>
              <w:pStyle w:val="Bnodstavec"/>
              <w:spacing w:line="240" w:lineRule="auto"/>
              <w:ind w:firstLine="0"/>
              <w:jc w:val="center"/>
            </w:pPr>
            <m:oMathPara>
              <m:oMath>
                <m:r>
                  <w:rPr>
                    <w:rFonts w:ascii="Cambria Math" w:hAnsi="Cambria Math"/>
                  </w:rPr>
                  <m:t>93±9</m:t>
                </m:r>
              </m:oMath>
            </m:oMathPara>
          </w:p>
        </w:tc>
        <w:tc>
          <w:tcPr>
            <w:tcW w:w="586" w:type="dxa"/>
            <w:vMerge/>
          </w:tcPr>
          <w:p w14:paraId="21E1B7A7" w14:textId="77777777" w:rsidR="00DC06DC" w:rsidRDefault="00DC06DC" w:rsidP="00DC06DC">
            <w:pPr>
              <w:pStyle w:val="Bnodstavec"/>
              <w:spacing w:line="240" w:lineRule="auto"/>
              <w:ind w:firstLine="0"/>
              <w:jc w:val="center"/>
            </w:pPr>
          </w:p>
        </w:tc>
        <w:tc>
          <w:tcPr>
            <w:tcW w:w="1409" w:type="dxa"/>
          </w:tcPr>
          <w:p w14:paraId="1B4943D9" w14:textId="6C475F64" w:rsidR="00DC06DC" w:rsidRDefault="00DC06DC" w:rsidP="00DC06DC">
            <w:pPr>
              <w:pStyle w:val="Bnodstavec"/>
              <w:spacing w:line="240" w:lineRule="auto"/>
              <w:ind w:firstLine="0"/>
              <w:jc w:val="center"/>
            </w:pPr>
            <m:oMathPara>
              <m:oMath>
                <m:r>
                  <w:rPr>
                    <w:rFonts w:ascii="Cambria Math" w:hAnsi="Cambria Math"/>
                  </w:rPr>
                  <m:t>2,79±0,01</m:t>
                </m:r>
              </m:oMath>
            </m:oMathPara>
          </w:p>
        </w:tc>
        <w:tc>
          <w:tcPr>
            <w:tcW w:w="1334" w:type="dxa"/>
          </w:tcPr>
          <w:p w14:paraId="64BC8B09" w14:textId="4A27E8E9" w:rsidR="00DC06DC" w:rsidRDefault="00DC06DC" w:rsidP="00DC06DC">
            <w:pPr>
              <w:pStyle w:val="Bnodstavec"/>
              <w:spacing w:line="240" w:lineRule="auto"/>
              <w:ind w:firstLine="0"/>
              <w:jc w:val="center"/>
            </w:pPr>
            <m:oMathPara>
              <m:oMath>
                <m:r>
                  <w:rPr>
                    <w:rFonts w:ascii="Cambria Math" w:hAnsi="Cambria Math"/>
                  </w:rPr>
                  <m:t>10,5±0,4</m:t>
                </m:r>
              </m:oMath>
            </m:oMathPara>
          </w:p>
        </w:tc>
        <w:tc>
          <w:tcPr>
            <w:tcW w:w="1490" w:type="dxa"/>
          </w:tcPr>
          <w:p w14:paraId="302EC2BE" w14:textId="5FA02D1B" w:rsidR="00DC06DC" w:rsidRDefault="00DC06DC" w:rsidP="00DC06DC">
            <w:pPr>
              <w:pStyle w:val="Bnodstavec"/>
              <w:spacing w:line="240" w:lineRule="auto"/>
              <w:ind w:firstLine="0"/>
              <w:jc w:val="center"/>
            </w:pPr>
            <m:oMathPara>
              <m:oMath>
                <m:r>
                  <w:rPr>
                    <w:rFonts w:ascii="Cambria Math" w:hAnsi="Cambria Math"/>
                  </w:rPr>
                  <m:t>680±30</m:t>
                </m:r>
              </m:oMath>
            </m:oMathPara>
          </w:p>
        </w:tc>
      </w:tr>
      <w:tr w:rsidR="00DC06DC" w14:paraId="19ED8BDC" w14:textId="77777777" w:rsidTr="00DC06DC">
        <w:trPr>
          <w:jc w:val="center"/>
        </w:trPr>
        <w:tc>
          <w:tcPr>
            <w:tcW w:w="614" w:type="dxa"/>
            <w:vMerge/>
          </w:tcPr>
          <w:p w14:paraId="7F7B3DE3" w14:textId="77777777" w:rsidR="00DC06DC" w:rsidRDefault="00DC06DC" w:rsidP="00DC06DC">
            <w:pPr>
              <w:pStyle w:val="Bnodstavec"/>
              <w:spacing w:line="240" w:lineRule="auto"/>
              <w:ind w:firstLine="0"/>
              <w:jc w:val="center"/>
            </w:pPr>
          </w:p>
        </w:tc>
        <w:tc>
          <w:tcPr>
            <w:tcW w:w="1550" w:type="dxa"/>
            <w:tcBorders>
              <w:bottom w:val="single" w:sz="4" w:space="0" w:color="auto"/>
            </w:tcBorders>
          </w:tcPr>
          <w:p w14:paraId="36021BAF" w14:textId="3953FD1F" w:rsidR="00DC06DC" w:rsidRDefault="00DC06DC" w:rsidP="00DC06DC">
            <w:pPr>
              <w:pStyle w:val="Bnodstavec"/>
              <w:spacing w:line="240" w:lineRule="auto"/>
              <w:ind w:firstLine="0"/>
              <w:jc w:val="center"/>
            </w:pPr>
            <m:oMathPara>
              <m:oMath>
                <m:r>
                  <w:rPr>
                    <w:rFonts w:ascii="Cambria Math" w:hAnsi="Cambria Math"/>
                  </w:rPr>
                  <m:t>2,11±0,01</m:t>
                </m:r>
              </m:oMath>
            </m:oMathPara>
          </w:p>
        </w:tc>
        <w:tc>
          <w:tcPr>
            <w:tcW w:w="1268" w:type="dxa"/>
            <w:tcBorders>
              <w:bottom w:val="single" w:sz="4" w:space="0" w:color="auto"/>
            </w:tcBorders>
          </w:tcPr>
          <w:p w14:paraId="09ECE9E9" w14:textId="07654C6A" w:rsidR="00DC06DC" w:rsidRDefault="00DC06DC" w:rsidP="00DC06DC">
            <w:pPr>
              <w:pStyle w:val="Bnodstavec"/>
              <w:spacing w:line="240" w:lineRule="auto"/>
              <w:ind w:firstLine="0"/>
              <w:jc w:val="center"/>
            </w:pPr>
            <m:oMathPara>
              <m:oMath>
                <m:r>
                  <w:rPr>
                    <w:rFonts w:ascii="Cambria Math" w:hAnsi="Cambria Math"/>
                  </w:rPr>
                  <m:t>4,1±0,4</m:t>
                </m:r>
              </m:oMath>
            </m:oMathPara>
          </w:p>
        </w:tc>
        <w:tc>
          <w:tcPr>
            <w:tcW w:w="1247" w:type="dxa"/>
            <w:tcBorders>
              <w:bottom w:val="single" w:sz="4" w:space="0" w:color="auto"/>
            </w:tcBorders>
          </w:tcPr>
          <w:p w14:paraId="60D6413F" w14:textId="62D253C5" w:rsidR="00DC06DC" w:rsidRDefault="00DC06DC" w:rsidP="00DC06DC">
            <w:pPr>
              <w:pStyle w:val="Bnodstavec"/>
              <w:spacing w:line="240" w:lineRule="auto"/>
              <w:ind w:firstLine="0"/>
              <w:jc w:val="center"/>
            </w:pPr>
            <m:oMathPara>
              <m:oMath>
                <m:r>
                  <w:rPr>
                    <w:rFonts w:ascii="Cambria Math" w:hAnsi="Cambria Math"/>
                  </w:rPr>
                  <m:t>94±9</m:t>
                </m:r>
              </m:oMath>
            </m:oMathPara>
          </w:p>
        </w:tc>
        <w:tc>
          <w:tcPr>
            <w:tcW w:w="586" w:type="dxa"/>
            <w:vMerge/>
          </w:tcPr>
          <w:p w14:paraId="5B825DE9" w14:textId="77777777" w:rsidR="00DC06DC" w:rsidRDefault="00DC06DC" w:rsidP="00DC06DC">
            <w:pPr>
              <w:pStyle w:val="Bnodstavec"/>
              <w:spacing w:line="240" w:lineRule="auto"/>
              <w:ind w:firstLine="0"/>
              <w:jc w:val="center"/>
            </w:pPr>
          </w:p>
        </w:tc>
        <w:tc>
          <w:tcPr>
            <w:tcW w:w="1409" w:type="dxa"/>
            <w:tcBorders>
              <w:bottom w:val="single" w:sz="4" w:space="0" w:color="auto"/>
            </w:tcBorders>
          </w:tcPr>
          <w:p w14:paraId="1691F12B" w14:textId="5FF66CFF" w:rsidR="00DC06DC" w:rsidRDefault="00DC06DC" w:rsidP="00DC06DC">
            <w:pPr>
              <w:pStyle w:val="Bnodstavec"/>
              <w:spacing w:line="240" w:lineRule="auto"/>
              <w:ind w:firstLine="0"/>
              <w:jc w:val="center"/>
            </w:pPr>
            <m:oMathPara>
              <m:oMath>
                <m:r>
                  <w:rPr>
                    <w:rFonts w:ascii="Cambria Math" w:hAnsi="Cambria Math"/>
                  </w:rPr>
                  <m:t>2,95±0,01</m:t>
                </m:r>
              </m:oMath>
            </m:oMathPara>
          </w:p>
        </w:tc>
        <w:tc>
          <w:tcPr>
            <w:tcW w:w="1334" w:type="dxa"/>
            <w:tcBorders>
              <w:bottom w:val="single" w:sz="4" w:space="0" w:color="auto"/>
            </w:tcBorders>
          </w:tcPr>
          <w:p w14:paraId="77DDCBF2" w14:textId="5A438112" w:rsidR="00DC06DC" w:rsidRDefault="00DC06DC" w:rsidP="00DC06DC">
            <w:pPr>
              <w:pStyle w:val="Bnodstavec"/>
              <w:spacing w:line="240" w:lineRule="auto"/>
              <w:ind w:firstLine="0"/>
              <w:jc w:val="center"/>
            </w:pPr>
            <m:oMathPara>
              <m:oMath>
                <m:r>
                  <w:rPr>
                    <w:rFonts w:ascii="Cambria Math" w:hAnsi="Cambria Math"/>
                  </w:rPr>
                  <m:t>9,6±0,4</m:t>
                </m:r>
              </m:oMath>
            </m:oMathPara>
          </w:p>
        </w:tc>
        <w:tc>
          <w:tcPr>
            <w:tcW w:w="1490" w:type="dxa"/>
            <w:tcBorders>
              <w:bottom w:val="single" w:sz="4" w:space="0" w:color="auto"/>
            </w:tcBorders>
          </w:tcPr>
          <w:p w14:paraId="12E5EE24" w14:textId="02A6E0CB" w:rsidR="00DC06DC" w:rsidRDefault="00DC06DC" w:rsidP="00DC06DC">
            <w:pPr>
              <w:pStyle w:val="Bnodstavec"/>
              <w:spacing w:line="240" w:lineRule="auto"/>
              <w:ind w:firstLine="0"/>
              <w:jc w:val="center"/>
            </w:pPr>
            <m:oMathPara>
              <m:oMath>
                <m:r>
                  <w:rPr>
                    <w:rFonts w:ascii="Cambria Math" w:hAnsi="Cambria Math"/>
                  </w:rPr>
                  <m:t>690±30</m:t>
                </m:r>
              </m:oMath>
            </m:oMathPara>
          </w:p>
        </w:tc>
      </w:tr>
      <w:tr w:rsidR="00DC06DC" w14:paraId="3D7F604E" w14:textId="77777777" w:rsidTr="00DC06DC">
        <w:trPr>
          <w:jc w:val="center"/>
        </w:trPr>
        <w:tc>
          <w:tcPr>
            <w:tcW w:w="614" w:type="dxa"/>
            <w:vMerge/>
            <w:tcBorders>
              <w:bottom w:val="single" w:sz="4" w:space="0" w:color="auto"/>
            </w:tcBorders>
          </w:tcPr>
          <w:p w14:paraId="3A10A3D3" w14:textId="77777777" w:rsidR="00DC06DC" w:rsidRDefault="00DC06DC" w:rsidP="00DC06DC">
            <w:pPr>
              <w:pStyle w:val="Bnodstavec"/>
              <w:spacing w:line="240" w:lineRule="auto"/>
              <w:ind w:firstLine="0"/>
              <w:jc w:val="center"/>
            </w:pPr>
          </w:p>
        </w:tc>
        <w:tc>
          <w:tcPr>
            <w:tcW w:w="1550" w:type="dxa"/>
            <w:tcBorders>
              <w:bottom w:val="single" w:sz="4" w:space="0" w:color="auto"/>
            </w:tcBorders>
          </w:tcPr>
          <w:p w14:paraId="2B699A83" w14:textId="501A8976" w:rsidR="00DC06DC" w:rsidRDefault="00DC06DC" w:rsidP="00DC06DC">
            <w:pPr>
              <w:pStyle w:val="Bnodstavec"/>
              <w:spacing w:line="240" w:lineRule="auto"/>
              <w:ind w:firstLine="0"/>
              <w:jc w:val="center"/>
            </w:pPr>
            <m:oMathPara>
              <m:oMath>
                <m:r>
                  <w:rPr>
                    <w:rFonts w:ascii="Cambria Math" w:hAnsi="Cambria Math"/>
                  </w:rPr>
                  <m:t>2,13±0,01</m:t>
                </m:r>
              </m:oMath>
            </m:oMathPara>
          </w:p>
        </w:tc>
        <w:tc>
          <w:tcPr>
            <w:tcW w:w="1268" w:type="dxa"/>
            <w:tcBorders>
              <w:bottom w:val="single" w:sz="4" w:space="0" w:color="auto"/>
            </w:tcBorders>
          </w:tcPr>
          <w:p w14:paraId="0D596AA9" w14:textId="77701411" w:rsidR="00DC06DC" w:rsidRDefault="00DC06DC" w:rsidP="00DC06DC">
            <w:pPr>
              <w:pStyle w:val="Bnodstavec"/>
              <w:spacing w:line="240" w:lineRule="auto"/>
              <w:ind w:firstLine="0"/>
              <w:jc w:val="center"/>
            </w:pPr>
            <m:oMathPara>
              <m:oMath>
                <m:r>
                  <w:rPr>
                    <w:rFonts w:ascii="Cambria Math" w:hAnsi="Cambria Math"/>
                  </w:rPr>
                  <m:t>4,0±0,4</m:t>
                </m:r>
              </m:oMath>
            </m:oMathPara>
          </w:p>
        </w:tc>
        <w:tc>
          <w:tcPr>
            <w:tcW w:w="1247" w:type="dxa"/>
            <w:tcBorders>
              <w:bottom w:val="single" w:sz="4" w:space="0" w:color="auto"/>
            </w:tcBorders>
          </w:tcPr>
          <w:p w14:paraId="3A5D8B6B" w14:textId="1041473B" w:rsidR="00DC06DC" w:rsidRDefault="00DC06DC" w:rsidP="00DC06DC">
            <w:pPr>
              <w:pStyle w:val="Bnodstavec"/>
              <w:spacing w:line="240" w:lineRule="auto"/>
              <w:ind w:firstLine="0"/>
              <w:jc w:val="center"/>
            </w:pPr>
            <m:oMathPara>
              <m:oMath>
                <m:r>
                  <w:rPr>
                    <w:rFonts w:ascii="Cambria Math" w:hAnsi="Cambria Math"/>
                  </w:rPr>
                  <m:t>93±9</m:t>
                </m:r>
              </m:oMath>
            </m:oMathPara>
          </w:p>
        </w:tc>
        <w:tc>
          <w:tcPr>
            <w:tcW w:w="586" w:type="dxa"/>
            <w:vMerge/>
            <w:tcBorders>
              <w:bottom w:val="single" w:sz="4" w:space="0" w:color="auto"/>
            </w:tcBorders>
          </w:tcPr>
          <w:p w14:paraId="0EFA0FB0" w14:textId="77777777" w:rsidR="00DC06DC" w:rsidRDefault="00DC06DC" w:rsidP="00DC06DC">
            <w:pPr>
              <w:pStyle w:val="Bnodstavec"/>
              <w:spacing w:line="240" w:lineRule="auto"/>
              <w:ind w:firstLine="0"/>
              <w:jc w:val="center"/>
            </w:pPr>
          </w:p>
        </w:tc>
        <w:tc>
          <w:tcPr>
            <w:tcW w:w="1409" w:type="dxa"/>
            <w:tcBorders>
              <w:bottom w:val="single" w:sz="4" w:space="0" w:color="auto"/>
            </w:tcBorders>
          </w:tcPr>
          <w:p w14:paraId="31BA604A" w14:textId="41E8C18D" w:rsidR="00DC06DC" w:rsidRDefault="00DC06DC" w:rsidP="00DC06DC">
            <w:pPr>
              <w:pStyle w:val="Bnodstavec"/>
              <w:spacing w:line="240" w:lineRule="auto"/>
              <w:ind w:firstLine="0"/>
              <w:jc w:val="center"/>
            </w:pPr>
            <m:oMathPara>
              <m:oMath>
                <m:r>
                  <w:rPr>
                    <w:rFonts w:ascii="Cambria Math" w:hAnsi="Cambria Math"/>
                  </w:rPr>
                  <m:t>2,94±0,01</m:t>
                </m:r>
              </m:oMath>
            </m:oMathPara>
          </w:p>
        </w:tc>
        <w:tc>
          <w:tcPr>
            <w:tcW w:w="1334" w:type="dxa"/>
            <w:tcBorders>
              <w:bottom w:val="single" w:sz="4" w:space="0" w:color="auto"/>
            </w:tcBorders>
          </w:tcPr>
          <w:p w14:paraId="560CB73F" w14:textId="21FA260F" w:rsidR="00DC06DC" w:rsidRDefault="00DC06DC" w:rsidP="00DC06DC">
            <w:pPr>
              <w:pStyle w:val="Bnodstavec"/>
              <w:spacing w:line="240" w:lineRule="auto"/>
              <w:ind w:firstLine="0"/>
              <w:jc w:val="center"/>
            </w:pPr>
            <m:oMathPara>
              <m:oMath>
                <m:r>
                  <w:rPr>
                    <w:rFonts w:ascii="Cambria Math" w:hAnsi="Cambria Math"/>
                  </w:rPr>
                  <m:t>9,8±0,4</m:t>
                </m:r>
              </m:oMath>
            </m:oMathPara>
          </w:p>
        </w:tc>
        <w:tc>
          <w:tcPr>
            <w:tcW w:w="1490" w:type="dxa"/>
            <w:tcBorders>
              <w:bottom w:val="single" w:sz="4" w:space="0" w:color="auto"/>
            </w:tcBorders>
          </w:tcPr>
          <w:p w14:paraId="40DEC6DA" w14:textId="211CB079" w:rsidR="00DC06DC" w:rsidRDefault="00DC06DC" w:rsidP="00DC06DC">
            <w:pPr>
              <w:pStyle w:val="Bnodstavec"/>
              <w:spacing w:line="240" w:lineRule="auto"/>
              <w:ind w:firstLine="0"/>
              <w:jc w:val="center"/>
            </w:pPr>
            <m:oMathPara>
              <m:oMath>
                <m:r>
                  <w:rPr>
                    <w:rFonts w:ascii="Cambria Math" w:hAnsi="Cambria Math"/>
                  </w:rPr>
                  <m:t>700±30</m:t>
                </m:r>
              </m:oMath>
            </m:oMathPara>
          </w:p>
        </w:tc>
      </w:tr>
    </w:tbl>
    <w:p w14:paraId="0319D777" w14:textId="178BFBA0" w:rsidR="00B40B27" w:rsidRDefault="008E3F4C" w:rsidP="00DC06DC">
      <w:pPr>
        <w:pStyle w:val="Bnodstavec"/>
      </w:pPr>
      <w:r>
        <w:t xml:space="preserve">Pro výpočet viskozit byla z tabulek [5] použita hodnota místního tíhového zrychlení </w:t>
      </w:r>
      <w:r>
        <w:br/>
        <w:t xml:space="preserve">pro Prahu jako </w:t>
      </w:r>
      <m:oMath>
        <m:r>
          <w:rPr>
            <w:rFonts w:ascii="Cambria Math" w:hAnsi="Cambria Math"/>
          </w:rPr>
          <m:t>g=9,81033</m:t>
        </m:r>
        <m:d>
          <m:dPr>
            <m:ctrlPr>
              <w:rPr>
                <w:rFonts w:ascii="Cambria Math" w:hAnsi="Cambria Math"/>
                <w:i/>
              </w:rPr>
            </m:ctrlPr>
          </m:dPr>
          <m:e>
            <m:r>
              <w:rPr>
                <w:rFonts w:ascii="Cambria Math" w:hAnsi="Cambria Math"/>
              </w:rPr>
              <m:t>1</m:t>
            </m:r>
          </m:e>
        </m:d>
      </m:oMath>
      <w:r>
        <w:t xml:space="preserve">. </w:t>
      </w:r>
      <w:r w:rsidR="008455C6">
        <w:t xml:space="preserve">Nejistoty určení jednotlivých viskozit byly vypočteny podle (6) dosazením (3) za funkci </w:t>
      </w:r>
      <m:oMath>
        <m:r>
          <w:rPr>
            <w:rFonts w:ascii="Cambria Math" w:hAnsi="Cambria Math"/>
          </w:rPr>
          <m:t>f</m:t>
        </m:r>
      </m:oMath>
      <w:r w:rsidR="008455C6">
        <w:t>, konkrétně jako</w:t>
      </w:r>
    </w:p>
    <w:p w14:paraId="01A4059F" w14:textId="13F584CC" w:rsidR="008455C6" w:rsidRDefault="008455C6" w:rsidP="008455C6">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η</m:t>
            </m:r>
          </m:sub>
        </m:sSub>
        <m:r>
          <w:rPr>
            <w:rFonts w:ascii="Cambria Math" w:hAnsi="Cambria Math"/>
          </w:rPr>
          <m:t>=η</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d</m:t>
                            </m:r>
                          </m:sub>
                        </m:sSub>
                      </m:num>
                      <m:den>
                        <m:r>
                          <w:rPr>
                            <w:rFonts w:ascii="Cambria Math" w:hAnsi="Cambria Math"/>
                          </w:rPr>
                          <m:t>d</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ρ</m:t>
                            </m:r>
                          </m:sub>
                        </m:sSub>
                      </m:num>
                      <m:den>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k</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v</m:t>
                            </m:r>
                          </m:sub>
                        </m:sSub>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g</m:t>
                            </m:r>
                          </m:sub>
                        </m:sSub>
                      </m:num>
                      <m:den>
                        <m:r>
                          <w:rPr>
                            <w:rFonts w:ascii="Cambria Math" w:hAnsi="Cambria Math"/>
                          </w:rPr>
                          <m:t>g</m:t>
                        </m:r>
                      </m:den>
                    </m:f>
                  </m:e>
                </m:d>
              </m:e>
              <m:sup>
                <m:r>
                  <w:rPr>
                    <w:rFonts w:ascii="Cambria Math" w:hAnsi="Cambria Math"/>
                  </w:rPr>
                  <m:t>2</m:t>
                </m:r>
              </m:sup>
            </m:sSup>
          </m:e>
        </m:rad>
      </m:oMath>
      <w:r>
        <w:t>,</w:t>
      </w:r>
      <w:r>
        <w:tab/>
        <w:t>(10)</w:t>
      </w:r>
    </w:p>
    <w:p w14:paraId="55B0FB42" w14:textId="030FBF5C" w:rsidR="008455C6" w:rsidRDefault="008455C6" w:rsidP="008455C6">
      <w:pPr>
        <w:pStyle w:val="Bnodstavec"/>
        <w:ind w:firstLine="0"/>
      </w:pPr>
      <w:r>
        <w:t xml:space="preserve">kde nejistota určení rozdílu hustot </w:t>
      </w:r>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k</m:t>
            </m:r>
          </m:sub>
        </m:sSub>
      </m:oMath>
      <w:r>
        <w:t xml:space="preserve"> byla odhadnuta jako nejistota určení pouze hustoty kuliček </w:t>
      </w:r>
      <m:oMath>
        <m:r>
          <w:rPr>
            <w:rFonts w:ascii="Cambria Math" w:hAnsi="Cambria Math"/>
          </w:rPr>
          <m:t>ρ</m:t>
        </m:r>
      </m:oMath>
      <w:r>
        <w:t xml:space="preserve">, protože nejistota určení hustoty oleje je vůči ní zanedbatelná. </w:t>
      </w:r>
    </w:p>
    <w:p w14:paraId="58EC1230" w14:textId="1252C3F3" w:rsidR="008E3F4C" w:rsidRDefault="008E3F4C" w:rsidP="008E3F4C">
      <w:pPr>
        <w:pStyle w:val="Bnodstavec"/>
      </w:pPr>
      <w:r>
        <w:t>Protože nejistoty jednotlivých viskozit jsou velmi podobné, lze pro výpočet výsledné hodnoty použít jednoduše aritmetického průměru namísto průměru váženého nejistotou. Jeho odchylka se pak spočítá podle (5 s </w:t>
      </w:r>
      <m:oMath>
        <m:r>
          <w:rPr>
            <w:rFonts w:ascii="Cambria Math" w:hAnsi="Cambria Math"/>
          </w:rPr>
          <m:t>n=10</m:t>
        </m:r>
      </m:oMath>
      <w:r>
        <w:t xml:space="preserve"> nebo </w:t>
      </w:r>
      <m:oMath>
        <m:r>
          <w:rPr>
            <w:rFonts w:ascii="Cambria Math" w:hAnsi="Cambria Math"/>
          </w:rPr>
          <m:t>n=5</m:t>
        </m:r>
      </m:oMath>
      <w:r>
        <w:t>). Vypočtené viskozity pro jednotlivé kombinace kulička-olej shrnuje tabulka 6.</w:t>
      </w:r>
    </w:p>
    <w:p w14:paraId="30085273" w14:textId="51DBF3B6" w:rsidR="008E3F4C" w:rsidRDefault="008E3F4C" w:rsidP="00DA3170">
      <w:pPr>
        <w:pStyle w:val="Bnodstavec"/>
        <w:jc w:val="center"/>
      </w:pPr>
      <w:r>
        <w:t>Tabulka 6: Experimentálně změřené viskozity olejů</w:t>
      </w:r>
    </w:p>
    <w:tbl>
      <w:tblPr>
        <w:tblStyle w:val="Mkatabulky"/>
        <w:tblW w:w="0" w:type="auto"/>
        <w:jc w:val="center"/>
        <w:tblLook w:val="04A0" w:firstRow="1" w:lastRow="0" w:firstColumn="1" w:lastColumn="0" w:noHBand="0" w:noVBand="1"/>
      </w:tblPr>
      <w:tblGrid>
        <w:gridCol w:w="3070"/>
        <w:gridCol w:w="3071"/>
        <w:gridCol w:w="3071"/>
      </w:tblGrid>
      <w:tr w:rsidR="004460B6" w14:paraId="40A6EC03" w14:textId="77777777" w:rsidTr="004460B6">
        <w:trPr>
          <w:jc w:val="center"/>
        </w:trPr>
        <w:tc>
          <w:tcPr>
            <w:tcW w:w="3070" w:type="dxa"/>
          </w:tcPr>
          <w:p w14:paraId="0223E182" w14:textId="2420AAD6" w:rsidR="004460B6" w:rsidRDefault="004460B6" w:rsidP="004460B6">
            <w:pPr>
              <w:pStyle w:val="Bnodstavec"/>
              <w:spacing w:line="240" w:lineRule="auto"/>
              <w:ind w:firstLine="0"/>
              <w:jc w:val="center"/>
            </w:pPr>
            <w:r>
              <w:t>kulička</w:t>
            </w:r>
          </w:p>
        </w:tc>
        <w:tc>
          <w:tcPr>
            <w:tcW w:w="3071" w:type="dxa"/>
          </w:tcPr>
          <w:p w14:paraId="358EE39C" w14:textId="14469A2E" w:rsidR="004460B6" w:rsidRDefault="004460B6" w:rsidP="004460B6">
            <w:pPr>
              <w:pStyle w:val="Bnodstavec"/>
              <w:spacing w:line="240" w:lineRule="auto"/>
              <w:ind w:firstLine="0"/>
              <w:jc w:val="center"/>
              <w:rPr>
                <w:iCs/>
              </w:rPr>
            </w:pPr>
            <w:r>
              <w:rPr>
                <w:iCs/>
              </w:rPr>
              <w:t>olivový olej</w:t>
            </w:r>
          </w:p>
        </w:tc>
        <w:tc>
          <w:tcPr>
            <w:tcW w:w="3071" w:type="dxa"/>
          </w:tcPr>
          <w:p w14:paraId="45BEB808" w14:textId="7395804B" w:rsidR="004460B6" w:rsidRDefault="004460B6" w:rsidP="004460B6">
            <w:pPr>
              <w:pStyle w:val="Bnodstavec"/>
              <w:spacing w:line="240" w:lineRule="auto"/>
              <w:ind w:firstLine="0"/>
              <w:jc w:val="center"/>
              <w:rPr>
                <w:iCs/>
              </w:rPr>
            </w:pPr>
            <w:r>
              <w:t>ricinový olej</w:t>
            </w:r>
          </w:p>
        </w:tc>
      </w:tr>
      <w:tr w:rsidR="004460B6" w14:paraId="51E055D2" w14:textId="77777777" w:rsidTr="004460B6">
        <w:trPr>
          <w:jc w:val="center"/>
        </w:trPr>
        <w:tc>
          <w:tcPr>
            <w:tcW w:w="3070" w:type="dxa"/>
          </w:tcPr>
          <w:p w14:paraId="69BD39EA" w14:textId="2AC4E325" w:rsidR="004460B6" w:rsidRDefault="004460B6" w:rsidP="004460B6">
            <w:pPr>
              <w:pStyle w:val="Bnodstavec"/>
              <w:spacing w:line="240" w:lineRule="auto"/>
              <w:ind w:firstLine="0"/>
              <w:jc w:val="center"/>
            </w:pPr>
            <w:r>
              <w:t>žlutá</w:t>
            </w:r>
          </w:p>
        </w:tc>
        <w:tc>
          <w:tcPr>
            <w:tcW w:w="3071" w:type="dxa"/>
          </w:tcPr>
          <w:p w14:paraId="1B63AE89" w14:textId="77A136F5" w:rsidR="004460B6" w:rsidRDefault="004460B6" w:rsidP="004460B6">
            <w:pPr>
              <w:pStyle w:val="Bnodstavec"/>
              <w:spacing w:line="240" w:lineRule="auto"/>
              <w:ind w:firstLine="0"/>
              <w:jc w:val="center"/>
            </w:pPr>
            <w:r>
              <w:t>-----</w:t>
            </w:r>
          </w:p>
        </w:tc>
        <w:tc>
          <w:tcPr>
            <w:tcW w:w="3071" w:type="dxa"/>
          </w:tcPr>
          <w:p w14:paraId="5A2B8028" w14:textId="56B5E770" w:rsidR="004460B6" w:rsidRDefault="00000000" w:rsidP="004460B6">
            <w:pPr>
              <w:pStyle w:val="Bnodstavec"/>
              <w:spacing w:line="240" w:lineRule="auto"/>
              <w:ind w:firstLine="0"/>
              <w:jc w:val="center"/>
            </w:pPr>
            <m:oMathPara>
              <m:oMath>
                <m:sSub>
                  <m:sSubPr>
                    <m:ctrlPr>
                      <w:rPr>
                        <w:rFonts w:ascii="Cambria Math" w:hAnsi="Cambria Math"/>
                        <w:i/>
                        <w:iCs/>
                      </w:rPr>
                    </m:ctrlPr>
                  </m:sSubPr>
                  <m:e>
                    <m:r>
                      <w:rPr>
                        <w:rFonts w:ascii="Cambria Math" w:hAnsi="Cambria Math"/>
                      </w:rPr>
                      <m:t>η</m:t>
                    </m:r>
                  </m:e>
                  <m:sub>
                    <m:r>
                      <w:rPr>
                        <w:rFonts w:ascii="Cambria Math" w:hAnsi="Cambria Math"/>
                      </w:rPr>
                      <m:t>ž,r</m:t>
                    </m:r>
                  </m:sub>
                </m:sSub>
                <m:r>
                  <w:rPr>
                    <w:rFonts w:ascii="Cambria Math" w:hAnsi="Cambria Math"/>
                  </w:rPr>
                  <m:t xml:space="preserve">=(689±10) </m:t>
                </m:r>
                <m:r>
                  <m:rPr>
                    <m:sty m:val="p"/>
                  </m:rPr>
                  <w:rPr>
                    <w:rFonts w:ascii="Cambria Math" w:hAnsi="Cambria Math"/>
                  </w:rPr>
                  <m:t>mPa</m:t>
                </m:r>
                <m:r>
                  <w:rPr>
                    <w:rFonts w:ascii="Cambria Math" w:hAnsi="Cambria Math"/>
                  </w:rPr>
                  <m:t>∙</m:t>
                </m:r>
                <m:r>
                  <m:rPr>
                    <m:sty m:val="p"/>
                  </m:rPr>
                  <w:rPr>
                    <w:rFonts w:ascii="Cambria Math" w:hAnsi="Cambria Math"/>
                  </w:rPr>
                  <m:t>s</m:t>
                </m:r>
              </m:oMath>
            </m:oMathPara>
          </w:p>
        </w:tc>
      </w:tr>
      <w:tr w:rsidR="004460B6" w14:paraId="7E0E12B5" w14:textId="77777777" w:rsidTr="004460B6">
        <w:trPr>
          <w:jc w:val="center"/>
        </w:trPr>
        <w:tc>
          <w:tcPr>
            <w:tcW w:w="3070" w:type="dxa"/>
          </w:tcPr>
          <w:p w14:paraId="26494A95" w14:textId="0CA50F7B" w:rsidR="004460B6" w:rsidRDefault="004460B6" w:rsidP="004460B6">
            <w:pPr>
              <w:pStyle w:val="Bnodstavec"/>
              <w:spacing w:line="240" w:lineRule="auto"/>
              <w:ind w:firstLine="0"/>
              <w:jc w:val="center"/>
            </w:pPr>
            <w:r>
              <w:t>zelená</w:t>
            </w:r>
          </w:p>
        </w:tc>
        <w:tc>
          <w:tcPr>
            <w:tcW w:w="3071" w:type="dxa"/>
          </w:tcPr>
          <w:p w14:paraId="64BF022E" w14:textId="1130BF84" w:rsidR="004460B6" w:rsidRDefault="00000000" w:rsidP="004460B6">
            <w:pPr>
              <w:pStyle w:val="Bnodstavec"/>
              <w:spacing w:line="240" w:lineRule="auto"/>
              <w:ind w:firstLine="0"/>
              <w:jc w:val="center"/>
            </w:pPr>
            <m:oMathPara>
              <m:oMath>
                <m:sSub>
                  <m:sSubPr>
                    <m:ctrlPr>
                      <w:rPr>
                        <w:rFonts w:ascii="Cambria Math" w:hAnsi="Cambria Math"/>
                        <w:i/>
                        <w:iCs/>
                      </w:rPr>
                    </m:ctrlPr>
                  </m:sSubPr>
                  <m:e>
                    <m:r>
                      <w:rPr>
                        <w:rFonts w:ascii="Cambria Math" w:hAnsi="Cambria Math"/>
                      </w:rPr>
                      <m:t>η</m:t>
                    </m:r>
                  </m:e>
                  <m:sub>
                    <m:r>
                      <w:rPr>
                        <w:rFonts w:ascii="Cambria Math" w:hAnsi="Cambria Math"/>
                      </w:rPr>
                      <m:t>z,o</m:t>
                    </m:r>
                  </m:sub>
                </m:sSub>
                <m:r>
                  <w:rPr>
                    <w:rFonts w:ascii="Cambria Math" w:hAnsi="Cambria Math"/>
                  </w:rPr>
                  <m:t xml:space="preserve">=(95±2) </m:t>
                </m:r>
                <m:r>
                  <m:rPr>
                    <m:sty m:val="p"/>
                  </m:rPr>
                  <w:rPr>
                    <w:rFonts w:ascii="Cambria Math" w:hAnsi="Cambria Math"/>
                  </w:rPr>
                  <m:t>mPa</m:t>
                </m:r>
                <m:r>
                  <w:rPr>
                    <w:rFonts w:ascii="Cambria Math" w:hAnsi="Cambria Math"/>
                  </w:rPr>
                  <m:t>∙</m:t>
                </m:r>
                <m:r>
                  <m:rPr>
                    <m:sty m:val="p"/>
                  </m:rPr>
                  <w:rPr>
                    <w:rFonts w:ascii="Cambria Math" w:hAnsi="Cambria Math"/>
                  </w:rPr>
                  <m:t>s</m:t>
                </m:r>
              </m:oMath>
            </m:oMathPara>
          </w:p>
        </w:tc>
        <w:tc>
          <w:tcPr>
            <w:tcW w:w="3071" w:type="dxa"/>
          </w:tcPr>
          <w:p w14:paraId="0EC38691" w14:textId="13909BE4" w:rsidR="004460B6" w:rsidRDefault="00000000" w:rsidP="004460B6">
            <w:pPr>
              <w:pStyle w:val="Bnodstavec"/>
              <w:spacing w:line="240" w:lineRule="auto"/>
              <w:ind w:firstLine="0"/>
              <w:jc w:val="center"/>
            </w:pPr>
            <m:oMathPara>
              <m:oMath>
                <m:sSub>
                  <m:sSubPr>
                    <m:ctrlPr>
                      <w:rPr>
                        <w:rFonts w:ascii="Cambria Math" w:hAnsi="Cambria Math"/>
                        <w:i/>
                        <w:iCs/>
                      </w:rPr>
                    </m:ctrlPr>
                  </m:sSubPr>
                  <m:e>
                    <m:r>
                      <w:rPr>
                        <w:rFonts w:ascii="Cambria Math" w:hAnsi="Cambria Math"/>
                      </w:rPr>
                      <m:t>η</m:t>
                    </m:r>
                  </m:e>
                  <m:sub>
                    <m:r>
                      <w:rPr>
                        <w:rFonts w:ascii="Cambria Math" w:hAnsi="Cambria Math"/>
                      </w:rPr>
                      <m:t>z,r</m:t>
                    </m:r>
                  </m:sub>
                </m:sSub>
                <m:r>
                  <w:rPr>
                    <w:rFonts w:ascii="Cambria Math" w:hAnsi="Cambria Math"/>
                  </w:rPr>
                  <m:t xml:space="preserve">=(648±17) </m:t>
                </m:r>
                <m:r>
                  <m:rPr>
                    <m:sty m:val="p"/>
                  </m:rPr>
                  <w:rPr>
                    <w:rFonts w:ascii="Cambria Math" w:hAnsi="Cambria Math"/>
                  </w:rPr>
                  <m:t>mPa</m:t>
                </m:r>
                <m:r>
                  <w:rPr>
                    <w:rFonts w:ascii="Cambria Math" w:hAnsi="Cambria Math"/>
                  </w:rPr>
                  <m:t>∙</m:t>
                </m:r>
                <m:r>
                  <m:rPr>
                    <m:sty m:val="p"/>
                  </m:rPr>
                  <w:rPr>
                    <w:rFonts w:ascii="Cambria Math" w:hAnsi="Cambria Math"/>
                  </w:rPr>
                  <m:t>s</m:t>
                </m:r>
              </m:oMath>
            </m:oMathPara>
          </w:p>
        </w:tc>
      </w:tr>
      <w:tr w:rsidR="004460B6" w14:paraId="3465DAEA" w14:textId="77777777" w:rsidTr="004460B6">
        <w:trPr>
          <w:jc w:val="center"/>
        </w:trPr>
        <w:tc>
          <w:tcPr>
            <w:tcW w:w="3070" w:type="dxa"/>
          </w:tcPr>
          <w:p w14:paraId="7CF0A622" w14:textId="34BDC490" w:rsidR="004460B6" w:rsidRDefault="004460B6" w:rsidP="004460B6">
            <w:pPr>
              <w:pStyle w:val="Bnodstavec"/>
              <w:spacing w:line="240" w:lineRule="auto"/>
              <w:ind w:firstLine="0"/>
              <w:jc w:val="center"/>
            </w:pPr>
            <w:r>
              <w:t>průhledná</w:t>
            </w:r>
          </w:p>
        </w:tc>
        <w:tc>
          <w:tcPr>
            <w:tcW w:w="3071" w:type="dxa"/>
          </w:tcPr>
          <w:p w14:paraId="37225446" w14:textId="4D62B477" w:rsidR="004460B6" w:rsidRDefault="00000000" w:rsidP="004460B6">
            <w:pPr>
              <w:pStyle w:val="Bnodstavec"/>
              <w:spacing w:line="240" w:lineRule="auto"/>
              <w:ind w:firstLine="0"/>
              <w:jc w:val="center"/>
            </w:pPr>
            <m:oMathPara>
              <m:oMath>
                <m:sSub>
                  <m:sSubPr>
                    <m:ctrlPr>
                      <w:rPr>
                        <w:rFonts w:ascii="Cambria Math" w:hAnsi="Cambria Math"/>
                        <w:i/>
                        <w:iCs/>
                      </w:rPr>
                    </m:ctrlPr>
                  </m:sSubPr>
                  <m:e>
                    <m:r>
                      <w:rPr>
                        <w:rFonts w:ascii="Cambria Math" w:hAnsi="Cambria Math"/>
                      </w:rPr>
                      <m:t>η</m:t>
                    </m:r>
                  </m:e>
                  <m:sub>
                    <m:r>
                      <w:rPr>
                        <w:rFonts w:ascii="Cambria Math" w:hAnsi="Cambria Math"/>
                      </w:rPr>
                      <m:t>p,o</m:t>
                    </m:r>
                  </m:sub>
                </m:sSub>
                <m:r>
                  <w:rPr>
                    <w:rFonts w:ascii="Cambria Math" w:hAnsi="Cambria Math"/>
                  </w:rPr>
                  <m:t xml:space="preserve">=(92±4) </m:t>
                </m:r>
                <m:r>
                  <m:rPr>
                    <m:sty m:val="p"/>
                  </m:rPr>
                  <w:rPr>
                    <w:rFonts w:ascii="Cambria Math" w:hAnsi="Cambria Math"/>
                  </w:rPr>
                  <m:t>mPa</m:t>
                </m:r>
                <m:r>
                  <w:rPr>
                    <w:rFonts w:ascii="Cambria Math" w:hAnsi="Cambria Math"/>
                  </w:rPr>
                  <m:t>∙</m:t>
                </m:r>
                <m:r>
                  <m:rPr>
                    <m:sty m:val="p"/>
                  </m:rPr>
                  <w:rPr>
                    <w:rFonts w:ascii="Cambria Math" w:hAnsi="Cambria Math"/>
                  </w:rPr>
                  <m:t>s</m:t>
                </m:r>
              </m:oMath>
            </m:oMathPara>
          </w:p>
        </w:tc>
        <w:tc>
          <w:tcPr>
            <w:tcW w:w="3071" w:type="dxa"/>
          </w:tcPr>
          <w:p w14:paraId="3B07C6E4" w14:textId="34D511F5" w:rsidR="004460B6" w:rsidRDefault="00000000" w:rsidP="004460B6">
            <w:pPr>
              <w:pStyle w:val="Bnodstavec"/>
              <w:spacing w:line="240" w:lineRule="auto"/>
              <w:ind w:firstLine="0"/>
              <w:jc w:val="center"/>
            </w:pPr>
            <m:oMathPara>
              <m:oMath>
                <m:sSub>
                  <m:sSubPr>
                    <m:ctrlPr>
                      <w:rPr>
                        <w:rFonts w:ascii="Cambria Math" w:hAnsi="Cambria Math"/>
                        <w:i/>
                        <w:iCs/>
                      </w:rPr>
                    </m:ctrlPr>
                  </m:sSubPr>
                  <m:e>
                    <m:r>
                      <w:rPr>
                        <w:rFonts w:ascii="Cambria Math" w:hAnsi="Cambria Math"/>
                      </w:rPr>
                      <m:t>η</m:t>
                    </m:r>
                  </m:e>
                  <m:sub>
                    <m:r>
                      <w:rPr>
                        <w:rFonts w:ascii="Cambria Math" w:hAnsi="Cambria Math"/>
                      </w:rPr>
                      <m:t>p,r</m:t>
                    </m:r>
                  </m:sub>
                </m:sSub>
                <m:r>
                  <w:rPr>
                    <w:rFonts w:ascii="Cambria Math" w:hAnsi="Cambria Math"/>
                  </w:rPr>
                  <m:t xml:space="preserve">=(650±20) </m:t>
                </m:r>
                <m:r>
                  <m:rPr>
                    <m:sty m:val="p"/>
                  </m:rPr>
                  <w:rPr>
                    <w:rFonts w:ascii="Cambria Math" w:hAnsi="Cambria Math"/>
                  </w:rPr>
                  <m:t>mPa</m:t>
                </m:r>
                <m:r>
                  <w:rPr>
                    <w:rFonts w:ascii="Cambria Math" w:hAnsi="Cambria Math"/>
                  </w:rPr>
                  <m:t>∙</m:t>
                </m:r>
                <m:r>
                  <m:rPr>
                    <m:sty m:val="p"/>
                  </m:rPr>
                  <w:rPr>
                    <w:rFonts w:ascii="Cambria Math" w:hAnsi="Cambria Math"/>
                  </w:rPr>
                  <m:t>s</m:t>
                </m:r>
              </m:oMath>
            </m:oMathPara>
          </w:p>
        </w:tc>
      </w:tr>
    </w:tbl>
    <w:p w14:paraId="7DAF08A2" w14:textId="686513D3" w:rsidR="008E3F4C" w:rsidRPr="006431B5" w:rsidRDefault="006431B5" w:rsidP="006431B5">
      <w:pPr>
        <w:pStyle w:val="Bnodstavec"/>
        <w:rPr>
          <w:iCs/>
        </w:rPr>
      </w:pPr>
      <w:r>
        <w:t xml:space="preserve">Tyto hodnoty byly naměřené při teplotě olejů </w:t>
      </w:r>
      <m:oMath>
        <m:r>
          <m:rPr>
            <m:sty m:val="p"/>
          </m:rPr>
          <w:rPr>
            <w:rFonts w:ascii="Cambria Math" w:hAnsi="Cambria Math"/>
          </w:rPr>
          <m:t>T=</m:t>
        </m:r>
        <m:r>
          <w:rPr>
            <w:rFonts w:ascii="Cambria Math" w:hAnsi="Cambria Math"/>
          </w:rPr>
          <m:t>(</m:t>
        </m:r>
        <m:r>
          <w:rPr>
            <w:rFonts w:ascii="Cambria Math" w:hAnsi="Cambria Math"/>
          </w:rPr>
          <m:t>24,0</m:t>
        </m:r>
        <m:r>
          <w:rPr>
            <w:rFonts w:ascii="Cambria Math" w:hAnsi="Cambria Math"/>
          </w:rPr>
          <m:t>±0,1)</m:t>
        </m:r>
        <m:r>
          <w:rPr>
            <w:rFonts w:ascii="Cambria Math" w:hAnsi="Cambria Math"/>
          </w:rPr>
          <m:t xml:space="preserve"> °</m:t>
        </m:r>
        <m:r>
          <m:rPr>
            <m:sty m:val="p"/>
          </m:rPr>
          <w:rPr>
            <w:rFonts w:ascii="Cambria Math" w:hAnsi="Cambria Math"/>
          </w:rPr>
          <m:t>C</m:t>
        </m:r>
      </m:oMath>
      <w:r>
        <w:rPr>
          <w:iCs/>
        </w:rPr>
        <w:t>.</w:t>
      </w:r>
    </w:p>
    <w:p w14:paraId="11524526" w14:textId="690EF039" w:rsidR="00F50BF7" w:rsidRDefault="00A33CB9" w:rsidP="00FD36AA">
      <w:pPr>
        <w:pStyle w:val="Nadpis20"/>
      </w:pPr>
      <w:r>
        <w:t xml:space="preserve">4 </w:t>
      </w:r>
      <w:r w:rsidR="00BC2631">
        <w:t>Disku</w:t>
      </w:r>
      <w:r w:rsidR="00343001">
        <w:t>s</w:t>
      </w:r>
      <w:r w:rsidR="00BC2631">
        <w:t>e</w:t>
      </w:r>
    </w:p>
    <w:p w14:paraId="1F8C824A" w14:textId="44CF53D6" w:rsidR="00824735" w:rsidRDefault="006431B5" w:rsidP="00824735">
      <w:pPr>
        <w:pStyle w:val="Bnodstavec"/>
        <w:ind w:firstLine="0"/>
      </w:pPr>
      <w:r>
        <w:t>Na základě tabulkových hodnot viskozit olejů</w:t>
      </w:r>
      <w:r w:rsidR="005420A2">
        <w:t xml:space="preserve"> a několika měření doby pádu kuliček byla odhadnuta Reynoldsova čísla pro všechny kombinace kulička-olej jako </w:t>
      </w:r>
      <m:oMath>
        <m:sSub>
          <m:sSubPr>
            <m:ctrlPr>
              <w:rPr>
                <w:rFonts w:ascii="Cambria Math" w:hAnsi="Cambria Math"/>
                <w:i/>
              </w:rPr>
            </m:ctrlPr>
          </m:sSubPr>
          <m:e>
            <m:r>
              <w:rPr>
                <w:rFonts w:ascii="Cambria Math" w:hAnsi="Cambria Math"/>
              </w:rPr>
              <m:t>Re</m:t>
            </m:r>
          </m:e>
          <m:sub>
            <m:r>
              <w:rPr>
                <w:rFonts w:ascii="Cambria Math" w:hAnsi="Cambria Math"/>
              </w:rPr>
              <m:t>ž,o</m:t>
            </m:r>
          </m:sub>
        </m:sSub>
        <m:r>
          <w:rPr>
            <w:rFonts w:ascii="Cambria Math" w:hAnsi="Cambria Math"/>
          </w:rPr>
          <m:t>=(2,1±0,3)</m:t>
        </m:r>
      </m:oMath>
      <w:r w:rsidR="005420A2">
        <w:t xml:space="preserve"> pro žlutou kuličku</w:t>
      </w:r>
      <w:r w:rsidR="005420A2">
        <w:t xml:space="preserve"> v olivovém oleji, </w:t>
      </w:r>
      <m:oMath>
        <m:sSub>
          <m:sSubPr>
            <m:ctrlPr>
              <w:rPr>
                <w:rFonts w:ascii="Cambria Math" w:hAnsi="Cambria Math"/>
                <w:i/>
              </w:rPr>
            </m:ctrlPr>
          </m:sSubPr>
          <m:e>
            <m:r>
              <w:rPr>
                <w:rFonts w:ascii="Cambria Math" w:hAnsi="Cambria Math"/>
              </w:rPr>
              <m:t>Re</m:t>
            </m:r>
          </m:e>
          <m:sub>
            <m:r>
              <w:rPr>
                <w:rFonts w:ascii="Cambria Math" w:hAnsi="Cambria Math"/>
              </w:rPr>
              <m:t>z,o</m:t>
            </m:r>
          </m:sub>
        </m:sSub>
        <m:r>
          <w:rPr>
            <w:rFonts w:ascii="Cambria Math" w:hAnsi="Cambria Math"/>
          </w:rPr>
          <m:t>=(0,99±0,10)</m:t>
        </m:r>
      </m:oMath>
      <w:r w:rsidR="005420A2">
        <w:t xml:space="preserve"> pro zelenou a</w:t>
      </w:r>
      <w:r w:rsidR="005420A2">
        <w:t xml:space="preserve"> </w:t>
      </w:r>
      <m:oMath>
        <m:sSub>
          <m:sSubPr>
            <m:ctrlPr>
              <w:rPr>
                <w:rFonts w:ascii="Cambria Math" w:hAnsi="Cambria Math"/>
                <w:i/>
              </w:rPr>
            </m:ctrlPr>
          </m:sSubPr>
          <m:e>
            <m:r>
              <w:rPr>
                <w:rFonts w:ascii="Cambria Math" w:hAnsi="Cambria Math"/>
              </w:rPr>
              <m:t>Re</m:t>
            </m:r>
          </m:e>
          <m:sub>
            <m:r>
              <w:rPr>
                <w:rFonts w:ascii="Cambria Math" w:hAnsi="Cambria Math"/>
              </w:rPr>
              <m:t>p,o</m:t>
            </m:r>
          </m:sub>
        </m:sSub>
        <m:r>
          <w:rPr>
            <w:rFonts w:ascii="Cambria Math" w:hAnsi="Cambria Math"/>
          </w:rPr>
          <m:t>=(0,41±0,03)</m:t>
        </m:r>
      </m:oMath>
      <w:r w:rsidR="005420A2">
        <w:t xml:space="preserve"> pro průhlednou kuličku</w:t>
      </w:r>
      <w:r w:rsidR="005420A2">
        <w:t xml:space="preserve"> v olivovém oleji. Všechny jsou odhadnuty s relativní nejistotou kolem 10 %.</w:t>
      </w:r>
      <w:r w:rsidR="00824735">
        <w:t xml:space="preserve"> Největší nejistotu do odhadu vneslo určení doby pádu, protože reakční doba člověka je vůči celkové době pádu relativně velká. </w:t>
      </w:r>
      <w:r w:rsidR="005420A2">
        <w:t xml:space="preserve">Pro ricinový olej </w:t>
      </w:r>
      <w:r w:rsidR="00824735">
        <w:t xml:space="preserve">vychází Reynoldsova čísla jako </w:t>
      </w:r>
      <m:oMath>
        <m:sSub>
          <m:sSubPr>
            <m:ctrlPr>
              <w:rPr>
                <w:rFonts w:ascii="Cambria Math" w:hAnsi="Cambria Math"/>
                <w:i/>
              </w:rPr>
            </m:ctrlPr>
          </m:sSubPr>
          <m:e>
            <m:r>
              <w:rPr>
                <w:rFonts w:ascii="Cambria Math" w:hAnsi="Cambria Math"/>
              </w:rPr>
              <m:t>Re</m:t>
            </m:r>
          </m:e>
          <m:sub>
            <m:r>
              <w:rPr>
                <w:rFonts w:ascii="Cambria Math" w:hAnsi="Cambria Math"/>
              </w:rPr>
              <m:t>ž,o</m:t>
            </m:r>
          </m:sub>
        </m:sSub>
        <m:r>
          <w:rPr>
            <w:rFonts w:ascii="Cambria Math" w:hAnsi="Cambria Math"/>
          </w:rPr>
          <m:t>=(29,7±1,4)∙</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824735">
        <w:t xml:space="preserve"> pro žlutou kuličku</w:t>
      </w:r>
      <w:r w:rsidR="00824735">
        <w:t xml:space="preserve">, </w:t>
      </w:r>
      <m:oMath>
        <m:sSub>
          <m:sSubPr>
            <m:ctrlPr>
              <w:rPr>
                <w:rFonts w:ascii="Cambria Math" w:hAnsi="Cambria Math"/>
                <w:i/>
              </w:rPr>
            </m:ctrlPr>
          </m:sSubPr>
          <m:e>
            <m:r>
              <w:rPr>
                <w:rFonts w:ascii="Cambria Math" w:hAnsi="Cambria Math"/>
              </w:rPr>
              <m:t>Re</m:t>
            </m:r>
          </m:e>
          <m:sub>
            <m:r>
              <w:rPr>
                <w:rFonts w:ascii="Cambria Math" w:hAnsi="Cambria Math"/>
              </w:rPr>
              <m:t>z,o</m:t>
            </m:r>
          </m:sub>
        </m:sSub>
        <m:r>
          <w:rPr>
            <w:rFonts w:ascii="Cambria Math" w:hAnsi="Cambria Math"/>
          </w:rPr>
          <m:t>=(13,2±0,4)∙</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824735">
        <w:t xml:space="preserve"> </w:t>
      </w:r>
      <w:r w:rsidR="00824735">
        <w:br/>
      </w:r>
      <w:r w:rsidR="00824735">
        <w:lastRenderedPageBreak/>
        <w:t>pro zelenou kuličku a</w:t>
      </w:r>
      <w:r w:rsidR="00824735">
        <w:t xml:space="preserve"> </w:t>
      </w:r>
      <m:oMath>
        <m:sSub>
          <m:sSubPr>
            <m:ctrlPr>
              <w:rPr>
                <w:rFonts w:ascii="Cambria Math" w:hAnsi="Cambria Math"/>
                <w:i/>
              </w:rPr>
            </m:ctrlPr>
          </m:sSubPr>
          <m:e>
            <m:r>
              <w:rPr>
                <w:rFonts w:ascii="Cambria Math" w:hAnsi="Cambria Math"/>
              </w:rPr>
              <m:t>Re</m:t>
            </m:r>
          </m:e>
          <m:sub>
            <m:r>
              <w:rPr>
                <w:rFonts w:ascii="Cambria Math" w:hAnsi="Cambria Math"/>
              </w:rPr>
              <m:t>p,o</m:t>
            </m:r>
          </m:sub>
        </m:sSub>
        <m:r>
          <w:rPr>
            <w:rFonts w:ascii="Cambria Math" w:hAnsi="Cambria Math"/>
          </w:rPr>
          <m:t>=(5,05±0,10)∙</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824735">
        <w:t xml:space="preserve"> pro průhlednou kuličku.</w:t>
      </w:r>
      <w:r w:rsidR="00824735">
        <w:t xml:space="preserve"> Relativní nejistoty odhadů pro ricinový olej jsou v řádu jednotek procent díky faktu, že kulička v tomto oleji padá pomaleji (díky vyšší viskozitě) a reakční doba člověka je oproti době pádu relativně menší. </w:t>
      </w:r>
    </w:p>
    <w:p w14:paraId="7A3A373A" w14:textId="56713A0F" w:rsidR="00372FE4" w:rsidRDefault="00824735" w:rsidP="00372FE4">
      <w:pPr>
        <w:pStyle w:val="Bnodstavec"/>
      </w:pPr>
      <w:r>
        <w:t xml:space="preserve">Pro většinu kombinací kulička-olej je tedy splněna nutná podmínka </w:t>
      </w:r>
      <m:oMath>
        <m:r>
          <w:rPr>
            <w:rFonts w:ascii="Cambria Math" w:hAnsi="Cambria Math"/>
          </w:rPr>
          <m:t>Re≪1</m:t>
        </m:r>
      </m:oMath>
      <w:r>
        <w:t xml:space="preserve">, pro platnost vztahu (1). Měřením však bylo ověřeno, že i pro </w:t>
      </w:r>
      <m:oMath>
        <m:r>
          <w:rPr>
            <w:rFonts w:ascii="Cambria Math" w:hAnsi="Cambria Math"/>
          </w:rPr>
          <m:t>Re≈1</m:t>
        </m:r>
      </m:oMath>
      <w:r>
        <w:t xml:space="preserve"> vztah platí</w:t>
      </w:r>
      <w:r w:rsidR="00624EEA">
        <w:t>, neboť viskozity olivového oleje určené pomocí průhledných (</w:t>
      </w:r>
      <m:oMath>
        <m:r>
          <w:rPr>
            <w:rFonts w:ascii="Cambria Math" w:hAnsi="Cambria Math"/>
          </w:rPr>
          <m:t>Re≪1</m:t>
        </m:r>
      </m:oMath>
      <w:r w:rsidR="00624EEA">
        <w:t>) a zelených (</w:t>
      </w:r>
      <m:oMath>
        <m:r>
          <w:rPr>
            <w:rFonts w:ascii="Cambria Math" w:hAnsi="Cambria Math"/>
          </w:rPr>
          <m:t>Re≈1</m:t>
        </m:r>
      </m:oMath>
      <w:r w:rsidR="00624EEA">
        <w:t>) kuliček se v rámci chyby téměř shodují (</w:t>
      </w:r>
      <m:oMath>
        <m:sSub>
          <m:sSubPr>
            <m:ctrlPr>
              <w:rPr>
                <w:rFonts w:ascii="Cambria Math" w:hAnsi="Cambria Math"/>
                <w:i/>
                <w:iCs/>
              </w:rPr>
            </m:ctrlPr>
          </m:sSubPr>
          <m:e>
            <m:r>
              <w:rPr>
                <w:rFonts w:ascii="Cambria Math" w:hAnsi="Cambria Math"/>
              </w:rPr>
              <m:t>η</m:t>
            </m:r>
          </m:e>
          <m:sub>
            <m:r>
              <w:rPr>
                <w:rFonts w:ascii="Cambria Math" w:hAnsi="Cambria Math"/>
              </w:rPr>
              <m:t>p,o</m:t>
            </m:r>
          </m:sub>
        </m:sSub>
        <m:r>
          <w:rPr>
            <w:rFonts w:ascii="Cambria Math" w:hAnsi="Cambria Math"/>
          </w:rPr>
          <m:t xml:space="preserve">=(92±4) </m:t>
        </m:r>
        <m:r>
          <m:rPr>
            <m:sty m:val="p"/>
          </m:rPr>
          <w:rPr>
            <w:rFonts w:ascii="Cambria Math" w:hAnsi="Cambria Math"/>
          </w:rPr>
          <m:t>mPa</m:t>
        </m:r>
        <m:r>
          <w:rPr>
            <w:rFonts w:ascii="Cambria Math" w:hAnsi="Cambria Math"/>
          </w:rPr>
          <m:t>∙</m:t>
        </m:r>
        <m:r>
          <m:rPr>
            <m:sty m:val="p"/>
          </m:rPr>
          <w:rPr>
            <w:rFonts w:ascii="Cambria Math" w:hAnsi="Cambria Math"/>
          </w:rPr>
          <m:t>s</m:t>
        </m:r>
      </m:oMath>
      <w:r w:rsidR="00624EEA">
        <w:t xml:space="preserve"> a </w:t>
      </w:r>
      <m:oMath>
        <m:sSub>
          <m:sSubPr>
            <m:ctrlPr>
              <w:rPr>
                <w:rFonts w:ascii="Cambria Math" w:hAnsi="Cambria Math"/>
                <w:i/>
                <w:iCs/>
              </w:rPr>
            </m:ctrlPr>
          </m:sSubPr>
          <m:e>
            <m:r>
              <w:rPr>
                <w:rFonts w:ascii="Cambria Math" w:hAnsi="Cambria Math"/>
              </w:rPr>
              <m:t>η</m:t>
            </m:r>
          </m:e>
          <m:sub>
            <m:r>
              <w:rPr>
                <w:rFonts w:ascii="Cambria Math" w:hAnsi="Cambria Math"/>
              </w:rPr>
              <m:t>z,o</m:t>
            </m:r>
          </m:sub>
        </m:sSub>
        <m:r>
          <w:rPr>
            <w:rFonts w:ascii="Cambria Math" w:hAnsi="Cambria Math"/>
          </w:rPr>
          <m:t xml:space="preserve">=(95±2) </m:t>
        </m:r>
        <m:r>
          <m:rPr>
            <m:sty m:val="p"/>
          </m:rPr>
          <w:rPr>
            <w:rFonts w:ascii="Cambria Math" w:hAnsi="Cambria Math"/>
          </w:rPr>
          <m:t>mPa</m:t>
        </m:r>
        <m:r>
          <w:rPr>
            <w:rFonts w:ascii="Cambria Math" w:hAnsi="Cambria Math"/>
          </w:rPr>
          <m:t>∙</m:t>
        </m:r>
        <m:r>
          <m:rPr>
            <m:sty m:val="p"/>
          </m:rPr>
          <w:rPr>
            <w:rFonts w:ascii="Cambria Math" w:hAnsi="Cambria Math"/>
          </w:rPr>
          <m:t>s</m:t>
        </m:r>
      </m:oMath>
      <w:r w:rsidR="00624EEA">
        <w:t>).</w:t>
      </w:r>
    </w:p>
    <w:p w14:paraId="68AC76F1" w14:textId="45F1A71C" w:rsidR="00624EEA" w:rsidRDefault="00624EEA" w:rsidP="00372FE4">
      <w:pPr>
        <w:pStyle w:val="Bnodstavec"/>
        <w:rPr>
          <w:iCs/>
        </w:rPr>
      </w:pPr>
      <w:r>
        <w:t xml:space="preserve">Hustota žlutých kuliček byla změřena jako </w:t>
      </w:r>
      <m:oMath>
        <m:sSub>
          <m:sSubPr>
            <m:ctrlPr>
              <w:rPr>
                <w:rFonts w:ascii="Cambria Math" w:hAnsi="Cambria Math"/>
                <w:i/>
                <w:iCs/>
              </w:rPr>
            </m:ctrlPr>
          </m:sSubPr>
          <m:e>
            <m:r>
              <w:rPr>
                <w:rFonts w:ascii="Cambria Math" w:hAnsi="Cambria Math"/>
              </w:rPr>
              <m:t>ρ</m:t>
            </m:r>
          </m:e>
          <m:sub>
            <m:r>
              <w:rPr>
                <w:rFonts w:ascii="Cambria Math" w:hAnsi="Cambria Math"/>
              </w:rPr>
              <m:t>ž</m:t>
            </m:r>
          </m:sub>
        </m:sSub>
        <m:r>
          <w:rPr>
            <w:rFonts w:ascii="Cambria Math" w:hAnsi="Cambria Math"/>
          </w:rPr>
          <m:t>=</m:t>
        </m:r>
        <m:d>
          <m:dPr>
            <m:ctrlPr>
              <w:rPr>
                <w:rFonts w:ascii="Cambria Math" w:hAnsi="Cambria Math"/>
                <w:i/>
                <w:iCs/>
              </w:rPr>
            </m:ctrlPr>
          </m:dPr>
          <m:e>
            <m:r>
              <w:rPr>
                <w:rFonts w:ascii="Cambria Math" w:hAnsi="Cambria Math"/>
              </w:rPr>
              <m:t>2540±30</m:t>
            </m:r>
          </m:e>
        </m:d>
        <m:r>
          <w:rPr>
            <w:rFonts w:ascii="Cambria Math" w:hAnsi="Cambria Math"/>
          </w:rPr>
          <m:t xml:space="preserve"> </m:t>
        </m:r>
        <m:r>
          <m:rPr>
            <m:sty m:val="p"/>
          </m:rPr>
          <w:rPr>
            <w:rFonts w:ascii="Cambria Math" w:hAnsi="Cambria Math"/>
          </w:rPr>
          <m:t>kg∙</m:t>
        </m:r>
        <m:sSup>
          <m:sSupPr>
            <m:ctrlPr>
              <w:rPr>
                <w:rFonts w:ascii="Cambria Math" w:hAnsi="Cambria Math"/>
                <w:i/>
                <w:iCs/>
              </w:rPr>
            </m:ctrlPr>
          </m:sSupPr>
          <m:e>
            <m:r>
              <m:rPr>
                <m:sty m:val="p"/>
              </m:rPr>
              <w:rPr>
                <w:rFonts w:ascii="Cambria Math" w:hAnsi="Cambria Math"/>
              </w:rPr>
              <m:t>m</m:t>
            </m:r>
          </m:e>
          <m:sup>
            <m:r>
              <w:rPr>
                <w:rFonts w:ascii="Cambria Math" w:hAnsi="Cambria Math"/>
              </w:rPr>
              <m:t>-3</m:t>
            </m:r>
          </m:sup>
        </m:sSup>
      </m:oMath>
      <w:r>
        <w:rPr>
          <w:iCs/>
        </w:rPr>
        <w:t xml:space="preserve">, zelených jako </w:t>
      </w:r>
      <w:r>
        <w:rPr>
          <w:iCs/>
        </w:rPr>
        <w:br/>
      </w:r>
      <m:oMath>
        <m:sSub>
          <m:sSubPr>
            <m:ctrlPr>
              <w:rPr>
                <w:rFonts w:ascii="Cambria Math" w:hAnsi="Cambria Math"/>
                <w:i/>
                <w:iCs/>
              </w:rPr>
            </m:ctrlPr>
          </m:sSubPr>
          <m:e>
            <m:r>
              <w:rPr>
                <w:rFonts w:ascii="Cambria Math" w:hAnsi="Cambria Math"/>
              </w:rPr>
              <m:t>ρ</m:t>
            </m:r>
          </m:e>
          <m:sub>
            <m:r>
              <w:rPr>
                <w:rFonts w:ascii="Cambria Math" w:hAnsi="Cambria Math"/>
              </w:rPr>
              <m:t>z</m:t>
            </m:r>
          </m:sub>
        </m:sSub>
        <m:r>
          <w:rPr>
            <w:rFonts w:ascii="Cambria Math" w:hAnsi="Cambria Math"/>
          </w:rPr>
          <m:t>=</m:t>
        </m:r>
        <m:d>
          <m:dPr>
            <m:ctrlPr>
              <w:rPr>
                <w:rFonts w:ascii="Cambria Math" w:hAnsi="Cambria Math"/>
                <w:i/>
                <w:iCs/>
              </w:rPr>
            </m:ctrlPr>
          </m:dPr>
          <m:e>
            <m:r>
              <w:rPr>
                <w:rFonts w:ascii="Cambria Math" w:hAnsi="Cambria Math"/>
              </w:rPr>
              <m:t>2630±30</m:t>
            </m:r>
          </m:e>
        </m:d>
        <m:r>
          <w:rPr>
            <w:rFonts w:ascii="Cambria Math" w:hAnsi="Cambria Math"/>
          </w:rPr>
          <m:t xml:space="preserve"> </m:t>
        </m:r>
        <m:r>
          <m:rPr>
            <m:sty m:val="p"/>
          </m:rPr>
          <w:rPr>
            <w:rFonts w:ascii="Cambria Math" w:hAnsi="Cambria Math"/>
          </w:rPr>
          <m:t>kg∙</m:t>
        </m:r>
        <m:sSup>
          <m:sSupPr>
            <m:ctrlPr>
              <w:rPr>
                <w:rFonts w:ascii="Cambria Math" w:hAnsi="Cambria Math"/>
                <w:i/>
                <w:iCs/>
              </w:rPr>
            </m:ctrlPr>
          </m:sSupPr>
          <m:e>
            <m:r>
              <m:rPr>
                <m:sty m:val="p"/>
              </m:rPr>
              <w:rPr>
                <w:rFonts w:ascii="Cambria Math" w:hAnsi="Cambria Math"/>
              </w:rPr>
              <m:t>m</m:t>
            </m:r>
          </m:e>
          <m:sup>
            <m:r>
              <w:rPr>
                <w:rFonts w:ascii="Cambria Math" w:hAnsi="Cambria Math"/>
              </w:rPr>
              <m:t>-3</m:t>
            </m:r>
          </m:sup>
        </m:sSup>
      </m:oMath>
      <w:r>
        <w:rPr>
          <w:iCs/>
        </w:rPr>
        <w:t xml:space="preserve"> a průhledných jako </w:t>
      </w:r>
      <m:oMath>
        <m:sSub>
          <m:sSubPr>
            <m:ctrlPr>
              <w:rPr>
                <w:rFonts w:ascii="Cambria Math" w:hAnsi="Cambria Math"/>
                <w:i/>
                <w:iCs/>
              </w:rPr>
            </m:ctrlPr>
          </m:sSubPr>
          <m:e>
            <m:r>
              <w:rPr>
                <w:rFonts w:ascii="Cambria Math" w:hAnsi="Cambria Math"/>
              </w:rPr>
              <m:t>ρ</m:t>
            </m:r>
          </m:e>
          <m:sub>
            <m:r>
              <w:rPr>
                <w:rFonts w:ascii="Cambria Math" w:hAnsi="Cambria Math"/>
              </w:rPr>
              <m:t>p</m:t>
            </m:r>
          </m:sub>
        </m:sSub>
        <m:r>
          <w:rPr>
            <w:rFonts w:ascii="Cambria Math" w:hAnsi="Cambria Math"/>
          </w:rPr>
          <m:t>=</m:t>
        </m:r>
        <m:d>
          <m:dPr>
            <m:ctrlPr>
              <w:rPr>
                <w:rFonts w:ascii="Cambria Math" w:hAnsi="Cambria Math"/>
                <w:i/>
                <w:iCs/>
              </w:rPr>
            </m:ctrlPr>
          </m:dPr>
          <m:e>
            <m:r>
              <w:rPr>
                <w:rFonts w:ascii="Cambria Math" w:hAnsi="Cambria Math"/>
              </w:rPr>
              <m:t>2530±30</m:t>
            </m:r>
          </m:e>
        </m:d>
        <m:r>
          <w:rPr>
            <w:rFonts w:ascii="Cambria Math" w:hAnsi="Cambria Math"/>
          </w:rPr>
          <m:t xml:space="preserve"> </m:t>
        </m:r>
        <m:r>
          <m:rPr>
            <m:sty m:val="p"/>
          </m:rPr>
          <w:rPr>
            <w:rFonts w:ascii="Cambria Math" w:hAnsi="Cambria Math"/>
          </w:rPr>
          <m:t>kg∙</m:t>
        </m:r>
        <m:sSup>
          <m:sSupPr>
            <m:ctrlPr>
              <w:rPr>
                <w:rFonts w:ascii="Cambria Math" w:hAnsi="Cambria Math"/>
                <w:i/>
                <w:iCs/>
              </w:rPr>
            </m:ctrlPr>
          </m:sSupPr>
          <m:e>
            <m:r>
              <m:rPr>
                <m:sty m:val="p"/>
              </m:rPr>
              <w:rPr>
                <w:rFonts w:ascii="Cambria Math" w:hAnsi="Cambria Math"/>
              </w:rPr>
              <m:t>m</m:t>
            </m:r>
          </m:e>
          <m:sup>
            <m:r>
              <w:rPr>
                <w:rFonts w:ascii="Cambria Math" w:hAnsi="Cambria Math"/>
              </w:rPr>
              <m:t>-3</m:t>
            </m:r>
          </m:sup>
        </m:sSup>
      </m:oMath>
      <w:r>
        <w:rPr>
          <w:iCs/>
        </w:rPr>
        <w:t xml:space="preserve">. Všechny jsou tedy řádově podobné hustotě skla </w:t>
      </w:r>
      <m:oMath>
        <m:sSub>
          <m:sSubPr>
            <m:ctrlPr>
              <w:rPr>
                <w:rFonts w:ascii="Cambria Math" w:hAnsi="Cambria Math"/>
                <w:i/>
                <w:iCs/>
              </w:rPr>
            </m:ctrlPr>
          </m:sSubPr>
          <m:e>
            <m:r>
              <w:rPr>
                <w:rFonts w:ascii="Cambria Math" w:hAnsi="Cambria Math"/>
              </w:rPr>
              <m:t>ρ</m:t>
            </m:r>
          </m:e>
          <m:sub>
            <m:r>
              <w:rPr>
                <w:rFonts w:ascii="Cambria Math" w:hAnsi="Cambria Math"/>
              </w:rPr>
              <m:t>sklo</m:t>
            </m:r>
          </m:sub>
        </m:sSub>
        <m:r>
          <w:rPr>
            <w:rFonts w:ascii="Cambria Math" w:hAnsi="Cambria Math"/>
          </w:rPr>
          <m:t>=</m:t>
        </m:r>
        <m:d>
          <m:dPr>
            <m:ctrlPr>
              <w:rPr>
                <w:rFonts w:ascii="Cambria Math" w:hAnsi="Cambria Math"/>
                <w:i/>
                <w:iCs/>
              </w:rPr>
            </m:ctrlPr>
          </m:dPr>
          <m:e>
            <m:r>
              <w:rPr>
                <w:rFonts w:ascii="Cambria Math" w:hAnsi="Cambria Math"/>
              </w:rPr>
              <m:t>2</m:t>
            </m:r>
            <m:r>
              <w:rPr>
                <w:rFonts w:ascii="Cambria Math" w:hAnsi="Cambria Math"/>
              </w:rPr>
              <m:t>5</m:t>
            </m:r>
            <m:r>
              <w:rPr>
                <w:rFonts w:ascii="Cambria Math" w:hAnsi="Cambria Math"/>
              </w:rPr>
              <m:t>0</m:t>
            </m:r>
            <m:r>
              <w:rPr>
                <w:rFonts w:ascii="Cambria Math" w:hAnsi="Cambria Math"/>
              </w:rPr>
              <m:t>0±</m:t>
            </m:r>
            <m:r>
              <w:rPr>
                <w:rFonts w:ascii="Cambria Math" w:hAnsi="Cambria Math"/>
              </w:rPr>
              <m:t>100</m:t>
            </m:r>
          </m:e>
        </m:d>
        <m:r>
          <w:rPr>
            <w:rFonts w:ascii="Cambria Math" w:hAnsi="Cambria Math"/>
          </w:rPr>
          <m:t xml:space="preserve"> </m:t>
        </m:r>
        <m:r>
          <m:rPr>
            <m:sty m:val="p"/>
          </m:rPr>
          <w:rPr>
            <w:rFonts w:ascii="Cambria Math" w:hAnsi="Cambria Math"/>
          </w:rPr>
          <m:t>kg∙</m:t>
        </m:r>
        <m:sSup>
          <m:sSupPr>
            <m:ctrlPr>
              <w:rPr>
                <w:rFonts w:ascii="Cambria Math" w:hAnsi="Cambria Math"/>
                <w:i/>
                <w:iCs/>
              </w:rPr>
            </m:ctrlPr>
          </m:sSupPr>
          <m:e>
            <m:r>
              <m:rPr>
                <m:sty m:val="p"/>
              </m:rPr>
              <w:rPr>
                <w:rFonts w:ascii="Cambria Math" w:hAnsi="Cambria Math"/>
              </w:rPr>
              <m:t>m</m:t>
            </m:r>
          </m:e>
          <m:sup>
            <m:r>
              <w:rPr>
                <w:rFonts w:ascii="Cambria Math" w:hAnsi="Cambria Math"/>
              </w:rPr>
              <m:t>-3</m:t>
            </m:r>
          </m:sup>
        </m:sSup>
      </m:oMath>
      <w:r>
        <w:rPr>
          <w:iCs/>
        </w:rPr>
        <w:t xml:space="preserve"> [5]. Relativní nejistoty hustot jsou 1 %, jak bylo odhadnuto na základě pokynů k měření. Odchylka vypočtená čistě jen z nejistot vah totiž vychází nereálně malá, při opakovaném měření by se ukázalo, že skutečná odchylka hodnoty je poněkud větší (řádově právě jednotky procent). Nesrovnalost mezi odchylkami vznikne případným nedokonalým naplněním pyknometru nebo přítomností bublinek a jiných nečistot uvnitř nebo</w:t>
      </w:r>
      <w:r w:rsidR="002151EF">
        <w:rPr>
          <w:iCs/>
        </w:rPr>
        <w:t xml:space="preserve"> i na povrchu pyknometru. Tyto nehomogenity však váhy nepoznají, a tak by určení odchylky jen z nejistot vah bylo značně zavádějící.</w:t>
      </w:r>
    </w:p>
    <w:p w14:paraId="66CB2034" w14:textId="1A11D025" w:rsidR="002151EF" w:rsidRDefault="002151EF" w:rsidP="00372FE4">
      <w:pPr>
        <w:pStyle w:val="Bnodstavec"/>
      </w:pPr>
      <w:r>
        <w:rPr>
          <w:iCs/>
        </w:rPr>
        <w:t xml:space="preserve">Viskozita olivového oleje byla určena jako </w:t>
      </w:r>
      <m:oMath>
        <m:sSub>
          <m:sSubPr>
            <m:ctrlPr>
              <w:rPr>
                <w:rFonts w:ascii="Cambria Math" w:hAnsi="Cambria Math"/>
                <w:i/>
                <w:iCs/>
              </w:rPr>
            </m:ctrlPr>
          </m:sSubPr>
          <m:e>
            <m:r>
              <w:rPr>
                <w:rFonts w:ascii="Cambria Math" w:hAnsi="Cambria Math"/>
              </w:rPr>
              <m:t>η</m:t>
            </m:r>
          </m:e>
          <m:sub>
            <m:r>
              <w:rPr>
                <w:rFonts w:ascii="Cambria Math" w:hAnsi="Cambria Math"/>
              </w:rPr>
              <m:t>p,o</m:t>
            </m:r>
          </m:sub>
        </m:sSub>
        <m:r>
          <w:rPr>
            <w:rFonts w:ascii="Cambria Math" w:hAnsi="Cambria Math"/>
          </w:rPr>
          <m:t xml:space="preserve">=(92±4) </m:t>
        </m:r>
        <m:r>
          <m:rPr>
            <m:sty m:val="p"/>
          </m:rPr>
          <w:rPr>
            <w:rFonts w:ascii="Cambria Math" w:hAnsi="Cambria Math"/>
          </w:rPr>
          <m:t>mPa</m:t>
        </m:r>
        <m:r>
          <w:rPr>
            <w:rFonts w:ascii="Cambria Math" w:hAnsi="Cambria Math"/>
          </w:rPr>
          <m:t>∙</m:t>
        </m:r>
        <m:r>
          <m:rPr>
            <m:sty m:val="p"/>
          </m:rPr>
          <w:rPr>
            <w:rFonts w:ascii="Cambria Math" w:hAnsi="Cambria Math"/>
          </w:rPr>
          <m:t>s</m:t>
        </m:r>
      </m:oMath>
      <w:r>
        <w:t xml:space="preserve"> (relativní nejistota 4 %) sledováním pohybu průhledné kuličky a </w:t>
      </w:r>
      <m:oMath>
        <m:sSub>
          <m:sSubPr>
            <m:ctrlPr>
              <w:rPr>
                <w:rFonts w:ascii="Cambria Math" w:hAnsi="Cambria Math"/>
                <w:i/>
                <w:iCs/>
              </w:rPr>
            </m:ctrlPr>
          </m:sSubPr>
          <m:e>
            <m:r>
              <w:rPr>
                <w:rFonts w:ascii="Cambria Math" w:hAnsi="Cambria Math"/>
              </w:rPr>
              <m:t>η</m:t>
            </m:r>
          </m:e>
          <m:sub>
            <m:r>
              <w:rPr>
                <w:rFonts w:ascii="Cambria Math" w:hAnsi="Cambria Math"/>
              </w:rPr>
              <m:t>z,o</m:t>
            </m:r>
          </m:sub>
        </m:sSub>
        <m:r>
          <w:rPr>
            <w:rFonts w:ascii="Cambria Math" w:hAnsi="Cambria Math"/>
          </w:rPr>
          <m:t xml:space="preserve">=(95±2) </m:t>
        </m:r>
        <m:r>
          <m:rPr>
            <m:sty m:val="p"/>
          </m:rPr>
          <w:rPr>
            <w:rFonts w:ascii="Cambria Math" w:hAnsi="Cambria Math"/>
          </w:rPr>
          <m:t>mPa</m:t>
        </m:r>
        <m:r>
          <w:rPr>
            <w:rFonts w:ascii="Cambria Math" w:hAnsi="Cambria Math"/>
          </w:rPr>
          <m:t>∙</m:t>
        </m:r>
        <m:r>
          <m:rPr>
            <m:sty m:val="p"/>
          </m:rPr>
          <w:rPr>
            <w:rFonts w:ascii="Cambria Math" w:hAnsi="Cambria Math"/>
          </w:rPr>
          <m:t>s</m:t>
        </m:r>
      </m:oMath>
      <w:r>
        <w:rPr>
          <w:iCs/>
        </w:rPr>
        <w:t xml:space="preserve"> (relativní nejistota 2 %) sledováním zelené kuličky. Obě hodnoty jsou v rámci chyby podobné, řádově se shodují i s tabulkovou hodnotou </w:t>
      </w:r>
      <m:oMath>
        <m:sSub>
          <m:sSubPr>
            <m:ctrlPr>
              <w:rPr>
                <w:rFonts w:ascii="Cambria Math" w:hAnsi="Cambria Math"/>
                <w:i/>
                <w:iCs/>
              </w:rPr>
            </m:ctrlPr>
          </m:sSubPr>
          <m:e>
            <m:r>
              <w:rPr>
                <w:rFonts w:ascii="Cambria Math" w:hAnsi="Cambria Math"/>
              </w:rPr>
              <m:t>η</m:t>
            </m:r>
          </m:e>
          <m:sub>
            <m:r>
              <w:rPr>
                <w:rFonts w:ascii="Cambria Math" w:hAnsi="Cambria Math"/>
              </w:rPr>
              <m:t>o</m:t>
            </m:r>
          </m:sub>
        </m:sSub>
        <m:r>
          <w:rPr>
            <w:rFonts w:ascii="Cambria Math" w:hAnsi="Cambria Math"/>
          </w:rPr>
          <m:t xml:space="preserve">=84 ±1 </m:t>
        </m:r>
        <m:r>
          <m:rPr>
            <m:sty m:val="p"/>
          </m:rPr>
          <w:rPr>
            <w:rFonts w:ascii="Cambria Math" w:hAnsi="Cambria Math"/>
          </w:rPr>
          <m:t>mPa</m:t>
        </m:r>
        <m:r>
          <w:rPr>
            <w:rFonts w:ascii="Cambria Math" w:hAnsi="Cambria Math"/>
          </w:rPr>
          <m:t>∙</m:t>
        </m:r>
        <m:r>
          <m:rPr>
            <m:sty m:val="p"/>
          </m:rPr>
          <w:rPr>
            <w:rFonts w:ascii="Cambria Math" w:hAnsi="Cambria Math"/>
          </w:rPr>
          <m:t>s</m:t>
        </m:r>
      </m:oMath>
      <w:r>
        <w:t xml:space="preserve"> [4] určenou pro teplotu oleje 2</w:t>
      </w:r>
      <w:r w:rsidR="003B7FEB">
        <w:t>0</w:t>
      </w:r>
      <w:r>
        <w:t xml:space="preserve"> °C. Za uvážení faktu, že teplota olivového oleje během měření byla lehce odlišná (24 °C), můžeme považovat výsledek experimentu za správný. Z tabulek je totiž patrné, že dynamická viskozita kapalin se s teplotou docela výra</w:t>
      </w:r>
      <w:r w:rsidR="00145BD1">
        <w:t xml:space="preserve">zně mění. </w:t>
      </w:r>
    </w:p>
    <w:p w14:paraId="133160F1" w14:textId="7F603AED" w:rsidR="00145BD1" w:rsidRDefault="00145BD1" w:rsidP="003B7FEB">
      <w:pPr>
        <w:pStyle w:val="Bnodstavec"/>
      </w:pPr>
      <w:r>
        <w:t xml:space="preserve">Viskozita ricinového oleje byla změřena jako </w:t>
      </w:r>
      <m:oMath>
        <m:sSub>
          <m:sSubPr>
            <m:ctrlPr>
              <w:rPr>
                <w:rFonts w:ascii="Cambria Math" w:hAnsi="Cambria Math"/>
                <w:i/>
                <w:iCs/>
              </w:rPr>
            </m:ctrlPr>
          </m:sSubPr>
          <m:e>
            <m:r>
              <w:rPr>
                <w:rFonts w:ascii="Cambria Math" w:hAnsi="Cambria Math"/>
              </w:rPr>
              <m:t>η</m:t>
            </m:r>
          </m:e>
          <m:sub>
            <m:r>
              <w:rPr>
                <w:rFonts w:ascii="Cambria Math" w:hAnsi="Cambria Math"/>
              </w:rPr>
              <m:t>ž,r</m:t>
            </m:r>
          </m:sub>
        </m:sSub>
        <m:r>
          <w:rPr>
            <w:rFonts w:ascii="Cambria Math" w:hAnsi="Cambria Math"/>
          </w:rPr>
          <m:t xml:space="preserve">=(689±10) </m:t>
        </m:r>
        <m:r>
          <m:rPr>
            <m:sty m:val="p"/>
          </m:rPr>
          <w:rPr>
            <w:rFonts w:ascii="Cambria Math" w:hAnsi="Cambria Math"/>
          </w:rPr>
          <m:t>mPa</m:t>
        </m:r>
        <m:r>
          <w:rPr>
            <w:rFonts w:ascii="Cambria Math" w:hAnsi="Cambria Math"/>
          </w:rPr>
          <m:t>∙</m:t>
        </m:r>
        <m:r>
          <m:rPr>
            <m:sty m:val="p"/>
          </m:rPr>
          <w:rPr>
            <w:rFonts w:ascii="Cambria Math" w:hAnsi="Cambria Math"/>
          </w:rPr>
          <m:t>s</m:t>
        </m:r>
      </m:oMath>
      <w:r>
        <w:t xml:space="preserve"> </w:t>
      </w:r>
      <w:r>
        <w:t>studiem</w:t>
      </w:r>
      <w:r>
        <w:t xml:space="preserve"> </w:t>
      </w:r>
      <w:r>
        <w:t xml:space="preserve">pádu </w:t>
      </w:r>
      <w:r>
        <w:t>žluté kuličky,</w:t>
      </w:r>
      <w:r>
        <w:t xml:space="preserve"> </w:t>
      </w:r>
      <m:oMath>
        <m:sSub>
          <m:sSubPr>
            <m:ctrlPr>
              <w:rPr>
                <w:rFonts w:ascii="Cambria Math" w:hAnsi="Cambria Math"/>
                <w:i/>
                <w:iCs/>
              </w:rPr>
            </m:ctrlPr>
          </m:sSubPr>
          <m:e>
            <m:r>
              <w:rPr>
                <w:rFonts w:ascii="Cambria Math" w:hAnsi="Cambria Math"/>
              </w:rPr>
              <m:t>η</m:t>
            </m:r>
          </m:e>
          <m:sub>
            <m:r>
              <w:rPr>
                <w:rFonts w:ascii="Cambria Math" w:hAnsi="Cambria Math"/>
              </w:rPr>
              <m:t>z,r</m:t>
            </m:r>
          </m:sub>
        </m:sSub>
        <m:r>
          <w:rPr>
            <w:rFonts w:ascii="Cambria Math" w:hAnsi="Cambria Math"/>
          </w:rPr>
          <m:t>=</m:t>
        </m:r>
        <m:d>
          <m:dPr>
            <m:ctrlPr>
              <w:rPr>
                <w:rFonts w:ascii="Cambria Math" w:hAnsi="Cambria Math"/>
                <w:i/>
              </w:rPr>
            </m:ctrlPr>
          </m:dPr>
          <m:e>
            <m:r>
              <w:rPr>
                <w:rFonts w:ascii="Cambria Math" w:hAnsi="Cambria Math"/>
              </w:rPr>
              <m:t>648±17</m:t>
            </m:r>
          </m:e>
        </m:d>
        <m:r>
          <m:rPr>
            <m:sty m:val="p"/>
          </m:rPr>
          <w:rPr>
            <w:rFonts w:ascii="Cambria Math" w:hAnsi="Cambria Math"/>
          </w:rPr>
          <m:t>mPa</m:t>
        </m:r>
        <m:r>
          <w:rPr>
            <w:rFonts w:ascii="Cambria Math" w:hAnsi="Cambria Math"/>
          </w:rPr>
          <m:t>∙</m:t>
        </m:r>
        <m:r>
          <m:rPr>
            <m:sty m:val="p"/>
          </m:rPr>
          <w:rPr>
            <w:rFonts w:ascii="Cambria Math" w:hAnsi="Cambria Math"/>
          </w:rPr>
          <m:t>s</m:t>
        </m:r>
      </m:oMath>
      <w:r>
        <w:t xml:space="preserve"> </w:t>
      </w:r>
      <w:r>
        <w:t>studiem</w:t>
      </w:r>
      <w:r>
        <w:t xml:space="preserve"> zelené kuličky a</w:t>
      </w:r>
      <w:r>
        <w:t xml:space="preserve"> </w:t>
      </w:r>
      <m:oMath>
        <m:sSub>
          <m:sSubPr>
            <m:ctrlPr>
              <w:rPr>
                <w:rFonts w:ascii="Cambria Math" w:hAnsi="Cambria Math"/>
                <w:i/>
                <w:iCs/>
              </w:rPr>
            </m:ctrlPr>
          </m:sSubPr>
          <m:e>
            <m:r>
              <w:rPr>
                <w:rFonts w:ascii="Cambria Math" w:hAnsi="Cambria Math"/>
              </w:rPr>
              <m:t>η</m:t>
            </m:r>
          </m:e>
          <m:sub>
            <m:r>
              <w:rPr>
                <w:rFonts w:ascii="Cambria Math" w:hAnsi="Cambria Math"/>
              </w:rPr>
              <m:t>p,r</m:t>
            </m:r>
          </m:sub>
        </m:sSub>
        <m:r>
          <w:rPr>
            <w:rFonts w:ascii="Cambria Math" w:hAnsi="Cambria Math"/>
          </w:rPr>
          <m:t xml:space="preserve">=(650±20) </m:t>
        </m:r>
        <m:r>
          <m:rPr>
            <m:sty m:val="p"/>
          </m:rPr>
          <w:rPr>
            <w:rFonts w:ascii="Cambria Math" w:hAnsi="Cambria Math"/>
          </w:rPr>
          <m:t>mPa</m:t>
        </m:r>
        <m:r>
          <w:rPr>
            <w:rFonts w:ascii="Cambria Math" w:hAnsi="Cambria Math"/>
          </w:rPr>
          <m:t>∙</m:t>
        </m:r>
        <m:r>
          <m:rPr>
            <m:sty m:val="p"/>
          </m:rPr>
          <w:rPr>
            <w:rFonts w:ascii="Cambria Math" w:hAnsi="Cambria Math"/>
          </w:rPr>
          <m:t>s</m:t>
        </m:r>
      </m:oMath>
      <w:r>
        <w:t xml:space="preserve"> </w:t>
      </w:r>
      <w:r>
        <w:t>studiem pádu</w:t>
      </w:r>
      <w:r>
        <w:t xml:space="preserve"> průhledné kuličky.</w:t>
      </w:r>
      <w:r>
        <w:t xml:space="preserve"> Odhaduji, že nejbližší skutečnosti bude hodnota za použití průhledné kuličky, protože tyto kuličky měly nejpravidelnější tvar</w:t>
      </w:r>
      <w:r w:rsidR="003B7FEB">
        <w:t xml:space="preserve"> a Reynoldsovo číslo je pro tuto kombinaci kulička-olej nejmenší. Hodnoty dynamických viskozit se od tabulkové </w:t>
      </w:r>
      <m:oMath>
        <m:r>
          <w:rPr>
            <w:rFonts w:ascii="Cambria Math" w:hAnsi="Cambria Math"/>
          </w:rPr>
          <w:br/>
        </m:r>
        <m:sSub>
          <m:sSubPr>
            <m:ctrlPr>
              <w:rPr>
                <w:rFonts w:ascii="Cambria Math" w:hAnsi="Cambria Math"/>
                <w:i/>
                <w:iCs/>
              </w:rPr>
            </m:ctrlPr>
          </m:sSubPr>
          <m:e>
            <m:r>
              <w:rPr>
                <w:rFonts w:ascii="Cambria Math" w:hAnsi="Cambria Math"/>
              </w:rPr>
              <m:t>η</m:t>
            </m:r>
          </m:e>
          <m:sub>
            <m:r>
              <w:rPr>
                <w:rFonts w:ascii="Cambria Math" w:hAnsi="Cambria Math"/>
              </w:rPr>
              <m:t>r</m:t>
            </m:r>
          </m:sub>
        </m:sSub>
        <m:r>
          <w:rPr>
            <w:rFonts w:ascii="Cambria Math" w:hAnsi="Cambria Math"/>
          </w:rPr>
          <m:t xml:space="preserve">=986 ±1 </m:t>
        </m:r>
        <m:r>
          <m:rPr>
            <m:sty m:val="p"/>
          </m:rPr>
          <w:rPr>
            <w:rFonts w:ascii="Cambria Math" w:hAnsi="Cambria Math"/>
          </w:rPr>
          <m:t>mPa</m:t>
        </m:r>
        <m:r>
          <w:rPr>
            <w:rFonts w:ascii="Cambria Math" w:hAnsi="Cambria Math"/>
          </w:rPr>
          <m:t>∙</m:t>
        </m:r>
        <m:r>
          <m:rPr>
            <m:sty m:val="p"/>
          </m:rPr>
          <w:rPr>
            <w:rFonts w:ascii="Cambria Math" w:hAnsi="Cambria Math"/>
          </w:rPr>
          <m:t>s</m:t>
        </m:r>
      </m:oMath>
      <w:r w:rsidR="003B7FEB">
        <w:t xml:space="preserve"> celkem liší, to je však dáno hlavně rozdílem teplot, při kterých byly tyto hodnoty měřeny. Viskozita ricinového oleje se s teplotou velmi mění, např. při teplotě 50 °C už tabulky [4] udávají hodnotu </w:t>
      </w:r>
      <m:oMath>
        <m:r>
          <w:rPr>
            <w:rFonts w:ascii="Cambria Math" w:hAnsi="Cambria Math"/>
          </w:rPr>
          <m:t xml:space="preserve">125 </m:t>
        </m:r>
        <m:r>
          <m:rPr>
            <m:sty m:val="p"/>
          </m:rPr>
          <w:rPr>
            <w:rFonts w:ascii="Cambria Math" w:hAnsi="Cambria Math"/>
          </w:rPr>
          <m:t>mPa</m:t>
        </m:r>
        <m:r>
          <w:rPr>
            <w:rFonts w:ascii="Cambria Math" w:hAnsi="Cambria Math"/>
          </w:rPr>
          <m:t>∙</m:t>
        </m:r>
        <m:r>
          <m:rPr>
            <m:sty m:val="p"/>
          </m:rPr>
          <w:rPr>
            <w:rFonts w:ascii="Cambria Math" w:hAnsi="Cambria Math"/>
          </w:rPr>
          <m:t>s</m:t>
        </m:r>
      </m:oMath>
      <w:r w:rsidR="003B7FEB">
        <w:t>. Pravděpodobně tedy bude tabulková hodnota dynamické viskozity ricinového oleje při 24 °C podobná té experimentálně určené.</w:t>
      </w:r>
    </w:p>
    <w:p w14:paraId="255B9C5C" w14:textId="3087E843" w:rsidR="00145BD1" w:rsidRDefault="00145BD1" w:rsidP="00372FE4">
      <w:pPr>
        <w:pStyle w:val="Bnodstavec"/>
      </w:pPr>
      <w:r>
        <w:t>Největší nejistoty do výsledné hodnoty</w:t>
      </w:r>
      <w:r w:rsidR="003B7FEB">
        <w:t xml:space="preserve"> viskozit</w:t>
      </w:r>
      <w:r>
        <w:t xml:space="preserve"> vneslo opět určení doby pádu, kvůli relativně velké reakční době člověka. Dále významně přispěla odchylka určení průměru kuličky, protože se ve vztahu pro viskozitu vyskytuje ve druhé mocnině. Zanedbat nelze ani určení rozdílu hustot </w:t>
      </w:r>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k</m:t>
            </m:r>
          </m:sub>
        </m:sSub>
      </m:oMath>
      <w:r>
        <w:t xml:space="preserve">, kvůli dělení rozdílem dvou relativně „blízkých“ hodnot ve </w:t>
      </w:r>
      <w:r>
        <w:lastRenderedPageBreak/>
        <w:t>vztahu pro relativní odchylku tohoto rozdílu. Naopak nejistota místního tíhového zrychlení je oproti ostatním nejistotám zanedbatelná.</w:t>
      </w:r>
    </w:p>
    <w:p w14:paraId="089B29AC" w14:textId="624C8EB6" w:rsidR="00145BD1" w:rsidRPr="002151EF" w:rsidRDefault="003B7FEB" w:rsidP="00372FE4">
      <w:pPr>
        <w:pStyle w:val="Bnodstavec"/>
        <w:rPr>
          <w:iCs/>
        </w:rPr>
      </w:pPr>
      <w:r>
        <w:rPr>
          <w:iCs/>
        </w:rPr>
        <w:t>Sys</w:t>
      </w:r>
      <w:r w:rsidR="00321E54">
        <w:rPr>
          <w:iCs/>
        </w:rPr>
        <w:t xml:space="preserve">tematické chyby mohly při měření vzniknout, pokud by padající kulička stále zrychlovala i pro průchodu horní gumičkou. Pak by totiž neplatil vztah (3). Horní gumička však byla od hladiny oleje vzdálena dostatečně na to, aby se rychlost kuličky ustálila a mezi gumičkami se tedy kulička pohybovala rovnoměrně přímočaře. Pokud by kuličky nebyly přesně kulové mohly by během pádu olejem různě zrychlovat a zpomalovat podle jejich natočení. Čím větší plochou by totiž byly natočené ve směru pohybu, tím větší odporová síla by na ně působila. Žádné takové zrychlování však nebylo pozorováno a kuličky nejspíš lze považovat za přibližně kulové. </w:t>
      </w:r>
      <w:r w:rsidR="00CB5CA6">
        <w:rPr>
          <w:iCs/>
        </w:rPr>
        <w:t>Další</w:t>
      </w:r>
      <w:r w:rsidR="00321E54">
        <w:rPr>
          <w:iCs/>
        </w:rPr>
        <w:t xml:space="preserve"> problém s určením viskozity mohl nastat, pokud by se během experimentu výrazně měnila teplota oleje. Pak by byla v určitých měřeních zjištěna </w:t>
      </w:r>
      <w:r w:rsidR="00CB5CA6">
        <w:rPr>
          <w:iCs/>
        </w:rPr>
        <w:t>relativně</w:t>
      </w:r>
      <w:r w:rsidR="00321E54">
        <w:rPr>
          <w:iCs/>
        </w:rPr>
        <w:t xml:space="preserve"> vyšší (případně nižší) viskozita.</w:t>
      </w:r>
      <w:r w:rsidR="00CB5CA6">
        <w:rPr>
          <w:iCs/>
        </w:rPr>
        <w:t xml:space="preserve"> Pohled do naměřených dat však nic takového nenasvědčuje. Navíc bylo zajištěno, aby se oleje nenacházely v blízkosti topení nebo např. pod lampičkou. V takovém případě by byly všechny naměřené hodnoty posunuté do nižších (kvůli vyšší teplotě) čísel.</w:t>
      </w:r>
    </w:p>
    <w:p w14:paraId="63F6000F" w14:textId="2D83C117" w:rsidR="00E82108" w:rsidRDefault="00A33CB9" w:rsidP="00AD6D93">
      <w:pPr>
        <w:pStyle w:val="Nadpis10"/>
        <w:spacing w:before="120" w:after="0"/>
      </w:pPr>
      <w:r>
        <w:t xml:space="preserve">5 </w:t>
      </w:r>
      <w:r w:rsidR="00E82108">
        <w:t>Závěr</w:t>
      </w:r>
    </w:p>
    <w:p w14:paraId="41D1A530" w14:textId="43B02241" w:rsidR="00CF50CA" w:rsidRDefault="00DA3170" w:rsidP="007145D1">
      <w:pPr>
        <w:pStyle w:val="Bnodstavec"/>
      </w:pPr>
      <w:r>
        <w:t>Odhad Reynoldsových čísel pro kombinaci kuliček s olivovým olejem je</w:t>
      </w:r>
    </w:p>
    <w:p w14:paraId="734D5082" w14:textId="3ACD33F4" w:rsidR="00DA3170" w:rsidRDefault="00000000" w:rsidP="004460B6">
      <w:pPr>
        <w:pStyle w:val="Bnodstavec"/>
        <w:ind w:firstLine="0"/>
      </w:pPr>
      <m:oMath>
        <m:sSub>
          <m:sSubPr>
            <m:ctrlPr>
              <w:rPr>
                <w:rFonts w:ascii="Cambria Math" w:hAnsi="Cambria Math"/>
                <w:i/>
              </w:rPr>
            </m:ctrlPr>
          </m:sSubPr>
          <m:e>
            <m:r>
              <w:rPr>
                <w:rFonts w:ascii="Cambria Math" w:hAnsi="Cambria Math"/>
              </w:rPr>
              <m:t>Re</m:t>
            </m:r>
          </m:e>
          <m:sub>
            <m:r>
              <w:rPr>
                <w:rFonts w:ascii="Cambria Math" w:hAnsi="Cambria Math"/>
              </w:rPr>
              <m:t>ž,o</m:t>
            </m:r>
          </m:sub>
        </m:sSub>
        <m:r>
          <w:rPr>
            <w:rFonts w:ascii="Cambria Math" w:hAnsi="Cambria Math"/>
          </w:rPr>
          <m:t>=</m:t>
        </m:r>
        <m:r>
          <w:rPr>
            <w:rFonts w:ascii="Cambria Math" w:hAnsi="Cambria Math"/>
          </w:rPr>
          <m:t>(</m:t>
        </m:r>
        <m:r>
          <w:rPr>
            <w:rFonts w:ascii="Cambria Math" w:hAnsi="Cambria Math"/>
          </w:rPr>
          <m:t>2,1±0,3</m:t>
        </m:r>
        <m:r>
          <w:rPr>
            <w:rFonts w:ascii="Cambria Math" w:hAnsi="Cambria Math"/>
          </w:rPr>
          <m:t>)</m:t>
        </m:r>
      </m:oMath>
      <w:r w:rsidR="00DA3170">
        <w:t xml:space="preserve"> pro žlutou kuličku</w:t>
      </w:r>
    </w:p>
    <w:p w14:paraId="14CC2968" w14:textId="79985061" w:rsidR="004460B6" w:rsidRDefault="00000000" w:rsidP="004460B6">
      <w:pPr>
        <w:pStyle w:val="Bnodstavec"/>
        <w:ind w:firstLine="0"/>
      </w:pPr>
      <m:oMath>
        <m:sSub>
          <m:sSubPr>
            <m:ctrlPr>
              <w:rPr>
                <w:rFonts w:ascii="Cambria Math" w:hAnsi="Cambria Math"/>
                <w:i/>
              </w:rPr>
            </m:ctrlPr>
          </m:sSubPr>
          <m:e>
            <m:r>
              <w:rPr>
                <w:rFonts w:ascii="Cambria Math" w:hAnsi="Cambria Math"/>
              </w:rPr>
              <m:t>Re</m:t>
            </m:r>
          </m:e>
          <m:sub>
            <m:r>
              <w:rPr>
                <w:rFonts w:ascii="Cambria Math" w:hAnsi="Cambria Math"/>
              </w:rPr>
              <m:t>z,o</m:t>
            </m:r>
          </m:sub>
        </m:sSub>
        <m:r>
          <w:rPr>
            <w:rFonts w:ascii="Cambria Math" w:hAnsi="Cambria Math"/>
          </w:rPr>
          <m:t>=</m:t>
        </m:r>
        <m:r>
          <w:rPr>
            <w:rFonts w:ascii="Cambria Math" w:hAnsi="Cambria Math"/>
          </w:rPr>
          <m:t>(</m:t>
        </m:r>
        <m:r>
          <w:rPr>
            <w:rFonts w:ascii="Cambria Math" w:hAnsi="Cambria Math"/>
          </w:rPr>
          <m:t>0,99±0,10</m:t>
        </m:r>
        <m:r>
          <w:rPr>
            <w:rFonts w:ascii="Cambria Math" w:hAnsi="Cambria Math"/>
          </w:rPr>
          <m:t>)</m:t>
        </m:r>
      </m:oMath>
      <w:r w:rsidR="004460B6">
        <w:t xml:space="preserve"> pro zelenou kuličku a</w:t>
      </w:r>
    </w:p>
    <w:p w14:paraId="7F5398AD" w14:textId="2082FBEC" w:rsidR="004460B6" w:rsidRDefault="00000000" w:rsidP="004460B6">
      <w:pPr>
        <w:pStyle w:val="Bnodstavec"/>
        <w:ind w:firstLine="0"/>
      </w:pPr>
      <m:oMath>
        <m:sSub>
          <m:sSubPr>
            <m:ctrlPr>
              <w:rPr>
                <w:rFonts w:ascii="Cambria Math" w:hAnsi="Cambria Math"/>
                <w:i/>
              </w:rPr>
            </m:ctrlPr>
          </m:sSubPr>
          <m:e>
            <m:r>
              <w:rPr>
                <w:rFonts w:ascii="Cambria Math" w:hAnsi="Cambria Math"/>
              </w:rPr>
              <m:t>Re</m:t>
            </m:r>
          </m:e>
          <m:sub>
            <m:r>
              <w:rPr>
                <w:rFonts w:ascii="Cambria Math" w:hAnsi="Cambria Math"/>
              </w:rPr>
              <m:t>p,o</m:t>
            </m:r>
          </m:sub>
        </m:sSub>
        <m:r>
          <w:rPr>
            <w:rFonts w:ascii="Cambria Math" w:hAnsi="Cambria Math"/>
          </w:rPr>
          <m:t>=</m:t>
        </m:r>
        <m:r>
          <w:rPr>
            <w:rFonts w:ascii="Cambria Math" w:hAnsi="Cambria Math"/>
          </w:rPr>
          <m:t>(</m:t>
        </m:r>
        <m:r>
          <w:rPr>
            <w:rFonts w:ascii="Cambria Math" w:hAnsi="Cambria Math"/>
          </w:rPr>
          <m:t>0,41±0,03</m:t>
        </m:r>
        <m:r>
          <w:rPr>
            <w:rFonts w:ascii="Cambria Math" w:hAnsi="Cambria Math"/>
          </w:rPr>
          <m:t>)</m:t>
        </m:r>
      </m:oMath>
      <w:r w:rsidR="004460B6">
        <w:t xml:space="preserve"> pro průhlednou kuličku.</w:t>
      </w:r>
    </w:p>
    <w:p w14:paraId="47E35164" w14:textId="36263EE9" w:rsidR="004460B6" w:rsidRDefault="004460B6" w:rsidP="007145D1">
      <w:pPr>
        <w:pStyle w:val="Bnodstavec"/>
      </w:pPr>
      <w:r>
        <w:t>Pro kombinaci s ricinovým olejem vycházejí odhady</w:t>
      </w:r>
    </w:p>
    <w:p w14:paraId="3BFC8EAA" w14:textId="12C02DE9" w:rsidR="004460B6" w:rsidRDefault="00000000" w:rsidP="004460B6">
      <w:pPr>
        <w:pStyle w:val="Bnodstavec"/>
        <w:ind w:firstLine="0"/>
      </w:pPr>
      <m:oMath>
        <m:sSub>
          <m:sSubPr>
            <m:ctrlPr>
              <w:rPr>
                <w:rFonts w:ascii="Cambria Math" w:hAnsi="Cambria Math"/>
                <w:i/>
              </w:rPr>
            </m:ctrlPr>
          </m:sSubPr>
          <m:e>
            <m:r>
              <w:rPr>
                <w:rFonts w:ascii="Cambria Math" w:hAnsi="Cambria Math"/>
              </w:rPr>
              <m:t>Re</m:t>
            </m:r>
          </m:e>
          <m:sub>
            <m:r>
              <w:rPr>
                <w:rFonts w:ascii="Cambria Math" w:hAnsi="Cambria Math"/>
              </w:rPr>
              <m:t>ž,o</m:t>
            </m:r>
          </m:sub>
        </m:sSub>
        <m:r>
          <w:rPr>
            <w:rFonts w:ascii="Cambria Math" w:hAnsi="Cambria Math"/>
          </w:rPr>
          <m:t>=(29,7±1,4)∙</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4460B6">
        <w:t xml:space="preserve"> pro žlutou kuličku</w:t>
      </w:r>
    </w:p>
    <w:p w14:paraId="62F9E76C" w14:textId="04FABD84" w:rsidR="004460B6" w:rsidRDefault="00000000" w:rsidP="004460B6">
      <w:pPr>
        <w:pStyle w:val="Bnodstavec"/>
        <w:ind w:firstLine="0"/>
      </w:pPr>
      <m:oMath>
        <m:sSub>
          <m:sSubPr>
            <m:ctrlPr>
              <w:rPr>
                <w:rFonts w:ascii="Cambria Math" w:hAnsi="Cambria Math"/>
                <w:i/>
              </w:rPr>
            </m:ctrlPr>
          </m:sSubPr>
          <m:e>
            <m:r>
              <w:rPr>
                <w:rFonts w:ascii="Cambria Math" w:hAnsi="Cambria Math"/>
              </w:rPr>
              <m:t>Re</m:t>
            </m:r>
          </m:e>
          <m:sub>
            <m:r>
              <w:rPr>
                <w:rFonts w:ascii="Cambria Math" w:hAnsi="Cambria Math"/>
              </w:rPr>
              <m:t>z,o</m:t>
            </m:r>
          </m:sub>
        </m:sSub>
        <m:r>
          <w:rPr>
            <w:rFonts w:ascii="Cambria Math" w:hAnsi="Cambria Math"/>
          </w:rPr>
          <m:t>=(13,2±0,4)∙</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4460B6">
        <w:t xml:space="preserve"> pro zelenou kuličku a</w:t>
      </w:r>
    </w:p>
    <w:p w14:paraId="28300802" w14:textId="23B4517E" w:rsidR="004460B6" w:rsidRDefault="00000000" w:rsidP="004460B6">
      <w:pPr>
        <w:pStyle w:val="Bnodstavec"/>
        <w:ind w:firstLine="0"/>
      </w:pPr>
      <m:oMath>
        <m:sSub>
          <m:sSubPr>
            <m:ctrlPr>
              <w:rPr>
                <w:rFonts w:ascii="Cambria Math" w:hAnsi="Cambria Math"/>
                <w:i/>
              </w:rPr>
            </m:ctrlPr>
          </m:sSubPr>
          <m:e>
            <m:r>
              <w:rPr>
                <w:rFonts w:ascii="Cambria Math" w:hAnsi="Cambria Math"/>
              </w:rPr>
              <m:t>Re</m:t>
            </m:r>
          </m:e>
          <m:sub>
            <m:r>
              <w:rPr>
                <w:rFonts w:ascii="Cambria Math" w:hAnsi="Cambria Math"/>
              </w:rPr>
              <m:t>p,o</m:t>
            </m:r>
          </m:sub>
        </m:sSub>
        <m:r>
          <w:rPr>
            <w:rFonts w:ascii="Cambria Math" w:hAnsi="Cambria Math"/>
          </w:rPr>
          <m:t>=(5,05±0,10)∙</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4460B6">
        <w:t xml:space="preserve"> pro průhlednou kuličku.</w:t>
      </w:r>
    </w:p>
    <w:p w14:paraId="14640877" w14:textId="2ABE28DE" w:rsidR="004460B6" w:rsidRDefault="004460B6" w:rsidP="004460B6">
      <w:pPr>
        <w:pStyle w:val="Bnodstavec"/>
      </w:pPr>
      <w:r>
        <w:t>Hustoty kuliček byly změřeny pyknometrickou metodou jako</w:t>
      </w:r>
    </w:p>
    <w:p w14:paraId="571133F9" w14:textId="77777777" w:rsidR="004460B6" w:rsidRPr="004460B6" w:rsidRDefault="00000000" w:rsidP="004460B6">
      <w:pPr>
        <w:pStyle w:val="Bnodstavec"/>
        <w:ind w:firstLine="0"/>
        <w:rPr>
          <w:iCs/>
        </w:rPr>
      </w:pPr>
      <m:oMath>
        <m:sSub>
          <m:sSubPr>
            <m:ctrlPr>
              <w:rPr>
                <w:rFonts w:ascii="Cambria Math" w:hAnsi="Cambria Math"/>
                <w:i/>
                <w:iCs/>
              </w:rPr>
            </m:ctrlPr>
          </m:sSubPr>
          <m:e>
            <m:r>
              <w:rPr>
                <w:rFonts w:ascii="Cambria Math" w:hAnsi="Cambria Math"/>
              </w:rPr>
              <m:t>ρ</m:t>
            </m:r>
          </m:e>
          <m:sub>
            <m:r>
              <w:rPr>
                <w:rFonts w:ascii="Cambria Math" w:hAnsi="Cambria Math"/>
              </w:rPr>
              <m:t>ž</m:t>
            </m:r>
          </m:sub>
        </m:sSub>
        <m:r>
          <w:rPr>
            <w:rFonts w:ascii="Cambria Math" w:hAnsi="Cambria Math"/>
          </w:rPr>
          <m:t>=</m:t>
        </m:r>
        <m:d>
          <m:dPr>
            <m:ctrlPr>
              <w:rPr>
                <w:rFonts w:ascii="Cambria Math" w:hAnsi="Cambria Math"/>
                <w:i/>
                <w:iCs/>
              </w:rPr>
            </m:ctrlPr>
          </m:dPr>
          <m:e>
            <m:r>
              <w:rPr>
                <w:rFonts w:ascii="Cambria Math" w:hAnsi="Cambria Math"/>
              </w:rPr>
              <m:t>2540±30</m:t>
            </m:r>
          </m:e>
        </m:d>
        <m:r>
          <w:rPr>
            <w:rFonts w:ascii="Cambria Math" w:hAnsi="Cambria Math"/>
          </w:rPr>
          <m:t xml:space="preserve"> </m:t>
        </m:r>
        <m:r>
          <m:rPr>
            <m:sty m:val="p"/>
          </m:rPr>
          <w:rPr>
            <w:rFonts w:ascii="Cambria Math" w:hAnsi="Cambria Math"/>
          </w:rPr>
          <m:t>kg∙</m:t>
        </m:r>
        <m:sSup>
          <m:sSupPr>
            <m:ctrlPr>
              <w:rPr>
                <w:rFonts w:ascii="Cambria Math" w:hAnsi="Cambria Math"/>
                <w:i/>
                <w:iCs/>
              </w:rPr>
            </m:ctrlPr>
          </m:sSupPr>
          <m:e>
            <m:r>
              <m:rPr>
                <m:sty m:val="p"/>
              </m:rPr>
              <w:rPr>
                <w:rFonts w:ascii="Cambria Math" w:hAnsi="Cambria Math"/>
              </w:rPr>
              <m:t>m</m:t>
            </m:r>
          </m:e>
          <m:sup>
            <m:r>
              <w:rPr>
                <w:rFonts w:ascii="Cambria Math" w:hAnsi="Cambria Math"/>
              </w:rPr>
              <m:t>-3</m:t>
            </m:r>
          </m:sup>
        </m:sSup>
      </m:oMath>
      <w:r w:rsidR="004460B6">
        <w:rPr>
          <w:iCs/>
        </w:rPr>
        <w:t xml:space="preserve"> pro žluté kuličky, </w:t>
      </w:r>
    </w:p>
    <w:p w14:paraId="0EAF1481" w14:textId="23977285" w:rsidR="004460B6" w:rsidRDefault="00000000" w:rsidP="004460B6">
      <w:pPr>
        <w:pStyle w:val="Bnodstavec"/>
        <w:ind w:firstLine="0"/>
        <w:rPr>
          <w:iCs/>
        </w:rPr>
      </w:pPr>
      <m:oMath>
        <m:sSub>
          <m:sSubPr>
            <m:ctrlPr>
              <w:rPr>
                <w:rFonts w:ascii="Cambria Math" w:hAnsi="Cambria Math"/>
                <w:i/>
                <w:iCs/>
              </w:rPr>
            </m:ctrlPr>
          </m:sSubPr>
          <m:e>
            <m:r>
              <w:rPr>
                <w:rFonts w:ascii="Cambria Math" w:hAnsi="Cambria Math"/>
              </w:rPr>
              <m:t>ρ</m:t>
            </m:r>
          </m:e>
          <m:sub>
            <m:r>
              <w:rPr>
                <w:rFonts w:ascii="Cambria Math" w:hAnsi="Cambria Math"/>
              </w:rPr>
              <m:t>z</m:t>
            </m:r>
          </m:sub>
        </m:sSub>
        <m:r>
          <w:rPr>
            <w:rFonts w:ascii="Cambria Math" w:hAnsi="Cambria Math"/>
          </w:rPr>
          <m:t>=</m:t>
        </m:r>
        <m:d>
          <m:dPr>
            <m:ctrlPr>
              <w:rPr>
                <w:rFonts w:ascii="Cambria Math" w:hAnsi="Cambria Math"/>
                <w:i/>
                <w:iCs/>
              </w:rPr>
            </m:ctrlPr>
          </m:dPr>
          <m:e>
            <m:r>
              <w:rPr>
                <w:rFonts w:ascii="Cambria Math" w:hAnsi="Cambria Math"/>
              </w:rPr>
              <m:t>2630±30</m:t>
            </m:r>
          </m:e>
        </m:d>
        <m:r>
          <w:rPr>
            <w:rFonts w:ascii="Cambria Math" w:hAnsi="Cambria Math"/>
          </w:rPr>
          <m:t xml:space="preserve"> </m:t>
        </m:r>
        <m:r>
          <m:rPr>
            <m:sty m:val="p"/>
          </m:rPr>
          <w:rPr>
            <w:rFonts w:ascii="Cambria Math" w:hAnsi="Cambria Math"/>
          </w:rPr>
          <m:t>kg∙</m:t>
        </m:r>
        <m:sSup>
          <m:sSupPr>
            <m:ctrlPr>
              <w:rPr>
                <w:rFonts w:ascii="Cambria Math" w:hAnsi="Cambria Math"/>
                <w:i/>
                <w:iCs/>
              </w:rPr>
            </m:ctrlPr>
          </m:sSupPr>
          <m:e>
            <m:r>
              <m:rPr>
                <m:sty m:val="p"/>
              </m:rPr>
              <w:rPr>
                <w:rFonts w:ascii="Cambria Math" w:hAnsi="Cambria Math"/>
              </w:rPr>
              <m:t>m</m:t>
            </m:r>
          </m:e>
          <m:sup>
            <m:r>
              <w:rPr>
                <w:rFonts w:ascii="Cambria Math" w:hAnsi="Cambria Math"/>
              </w:rPr>
              <m:t>-3</m:t>
            </m:r>
          </m:sup>
        </m:sSup>
      </m:oMath>
      <w:r w:rsidR="004460B6">
        <w:rPr>
          <w:iCs/>
        </w:rPr>
        <w:t xml:space="preserve"> pro zelené a</w:t>
      </w:r>
    </w:p>
    <w:p w14:paraId="1E3B1A4F" w14:textId="04112D10" w:rsidR="004460B6" w:rsidRDefault="00000000" w:rsidP="004460B6">
      <w:pPr>
        <w:pStyle w:val="Bnodstavec"/>
        <w:ind w:firstLine="0"/>
        <w:rPr>
          <w:iCs/>
        </w:rPr>
      </w:pPr>
      <m:oMath>
        <m:sSub>
          <m:sSubPr>
            <m:ctrlPr>
              <w:rPr>
                <w:rFonts w:ascii="Cambria Math" w:hAnsi="Cambria Math"/>
                <w:i/>
                <w:iCs/>
              </w:rPr>
            </m:ctrlPr>
          </m:sSubPr>
          <m:e>
            <m:r>
              <w:rPr>
                <w:rFonts w:ascii="Cambria Math" w:hAnsi="Cambria Math"/>
              </w:rPr>
              <m:t>ρ</m:t>
            </m:r>
          </m:e>
          <m:sub>
            <m:r>
              <w:rPr>
                <w:rFonts w:ascii="Cambria Math" w:hAnsi="Cambria Math"/>
              </w:rPr>
              <m:t>p</m:t>
            </m:r>
          </m:sub>
        </m:sSub>
        <m:r>
          <w:rPr>
            <w:rFonts w:ascii="Cambria Math" w:hAnsi="Cambria Math"/>
          </w:rPr>
          <m:t>=</m:t>
        </m:r>
        <m:d>
          <m:dPr>
            <m:ctrlPr>
              <w:rPr>
                <w:rFonts w:ascii="Cambria Math" w:hAnsi="Cambria Math"/>
                <w:i/>
                <w:iCs/>
              </w:rPr>
            </m:ctrlPr>
          </m:dPr>
          <m:e>
            <m:r>
              <w:rPr>
                <w:rFonts w:ascii="Cambria Math" w:hAnsi="Cambria Math"/>
              </w:rPr>
              <m:t>2530±30</m:t>
            </m:r>
          </m:e>
        </m:d>
        <m:r>
          <w:rPr>
            <w:rFonts w:ascii="Cambria Math" w:hAnsi="Cambria Math"/>
          </w:rPr>
          <m:t xml:space="preserve"> </m:t>
        </m:r>
        <m:r>
          <m:rPr>
            <m:sty m:val="p"/>
          </m:rPr>
          <w:rPr>
            <w:rFonts w:ascii="Cambria Math" w:hAnsi="Cambria Math"/>
          </w:rPr>
          <m:t>kg∙</m:t>
        </m:r>
        <m:sSup>
          <m:sSupPr>
            <m:ctrlPr>
              <w:rPr>
                <w:rFonts w:ascii="Cambria Math" w:hAnsi="Cambria Math"/>
                <w:i/>
                <w:iCs/>
              </w:rPr>
            </m:ctrlPr>
          </m:sSupPr>
          <m:e>
            <m:r>
              <m:rPr>
                <m:sty m:val="p"/>
              </m:rPr>
              <w:rPr>
                <w:rFonts w:ascii="Cambria Math" w:hAnsi="Cambria Math"/>
              </w:rPr>
              <m:t>m</m:t>
            </m:r>
          </m:e>
          <m:sup>
            <m:r>
              <w:rPr>
                <w:rFonts w:ascii="Cambria Math" w:hAnsi="Cambria Math"/>
              </w:rPr>
              <m:t>-3</m:t>
            </m:r>
          </m:sup>
        </m:sSup>
      </m:oMath>
      <w:r w:rsidR="004460B6">
        <w:rPr>
          <w:iCs/>
        </w:rPr>
        <w:t xml:space="preserve"> pro průhledné.</w:t>
      </w:r>
    </w:p>
    <w:p w14:paraId="228055B8" w14:textId="5B3C245C" w:rsidR="004460B6" w:rsidRDefault="004460B6" w:rsidP="004460B6">
      <w:pPr>
        <w:pStyle w:val="Bnodstavec"/>
      </w:pPr>
      <w:r>
        <w:t xml:space="preserve">Viskozita olivového oleje byla Stokesovou metodou </w:t>
      </w:r>
      <w:r w:rsidR="00372FE4">
        <w:t xml:space="preserve">s průhlednou kuličkou </w:t>
      </w:r>
      <w:r>
        <w:t>určena jako</w:t>
      </w:r>
      <w:r w:rsidR="00372FE4">
        <w:t xml:space="preserve"> </w:t>
      </w:r>
      <m:oMath>
        <m:sSub>
          <m:sSubPr>
            <m:ctrlPr>
              <w:rPr>
                <w:rFonts w:ascii="Cambria Math" w:hAnsi="Cambria Math"/>
                <w:i/>
                <w:iCs/>
              </w:rPr>
            </m:ctrlPr>
          </m:sSubPr>
          <m:e>
            <m:r>
              <w:rPr>
                <w:rFonts w:ascii="Cambria Math" w:hAnsi="Cambria Math"/>
              </w:rPr>
              <m:t>η</m:t>
            </m:r>
          </m:e>
          <m:sub>
            <m:r>
              <w:rPr>
                <w:rFonts w:ascii="Cambria Math" w:hAnsi="Cambria Math"/>
              </w:rPr>
              <m:t>p,o</m:t>
            </m:r>
          </m:sub>
        </m:sSub>
        <m:r>
          <w:rPr>
            <w:rFonts w:ascii="Cambria Math" w:hAnsi="Cambria Math"/>
          </w:rPr>
          <m:t xml:space="preserve">=(92±4) </m:t>
        </m:r>
        <m:r>
          <m:rPr>
            <m:sty m:val="p"/>
          </m:rPr>
          <w:rPr>
            <w:rFonts w:ascii="Cambria Math" w:hAnsi="Cambria Math"/>
          </w:rPr>
          <m:t>mPa</m:t>
        </m:r>
        <m:r>
          <w:rPr>
            <w:rFonts w:ascii="Cambria Math" w:hAnsi="Cambria Math"/>
          </w:rPr>
          <m:t>∙</m:t>
        </m:r>
        <m:r>
          <m:rPr>
            <m:sty m:val="p"/>
          </m:rPr>
          <w:rPr>
            <w:rFonts w:ascii="Cambria Math" w:hAnsi="Cambria Math"/>
          </w:rPr>
          <m:t>s</m:t>
        </m:r>
      </m:oMath>
      <w:r w:rsidR="00372FE4">
        <w:t>.</w:t>
      </w:r>
    </w:p>
    <w:p w14:paraId="3753C851" w14:textId="1AE4939B" w:rsidR="00372FE4" w:rsidRDefault="00372FE4" w:rsidP="00372FE4">
      <w:pPr>
        <w:pStyle w:val="Bnodstavec"/>
        <w:ind w:firstLine="0"/>
      </w:pPr>
      <w:r>
        <w:t xml:space="preserve">A studiem pohybu zelené kuličky jako </w:t>
      </w:r>
      <m:oMath>
        <m:sSub>
          <m:sSubPr>
            <m:ctrlPr>
              <w:rPr>
                <w:rFonts w:ascii="Cambria Math" w:hAnsi="Cambria Math"/>
                <w:i/>
                <w:iCs/>
              </w:rPr>
            </m:ctrlPr>
          </m:sSubPr>
          <m:e>
            <m:r>
              <w:rPr>
                <w:rFonts w:ascii="Cambria Math" w:hAnsi="Cambria Math"/>
              </w:rPr>
              <m:t>η</m:t>
            </m:r>
          </m:e>
          <m:sub>
            <m:r>
              <w:rPr>
                <w:rFonts w:ascii="Cambria Math" w:hAnsi="Cambria Math"/>
              </w:rPr>
              <m:t>z,o</m:t>
            </m:r>
          </m:sub>
        </m:sSub>
        <m:r>
          <w:rPr>
            <w:rFonts w:ascii="Cambria Math" w:hAnsi="Cambria Math"/>
          </w:rPr>
          <m:t xml:space="preserve">=(95±2) </m:t>
        </m:r>
        <m:r>
          <m:rPr>
            <m:sty m:val="p"/>
          </m:rPr>
          <w:rPr>
            <w:rFonts w:ascii="Cambria Math" w:hAnsi="Cambria Math"/>
          </w:rPr>
          <m:t>mPa</m:t>
        </m:r>
        <m:r>
          <w:rPr>
            <w:rFonts w:ascii="Cambria Math" w:hAnsi="Cambria Math"/>
          </w:rPr>
          <m:t>∙</m:t>
        </m:r>
        <m:r>
          <m:rPr>
            <m:sty m:val="p"/>
          </m:rPr>
          <w:rPr>
            <w:rFonts w:ascii="Cambria Math" w:hAnsi="Cambria Math"/>
          </w:rPr>
          <m:t>s</m:t>
        </m:r>
      </m:oMath>
      <w:r>
        <w:t>.</w:t>
      </w:r>
    </w:p>
    <w:p w14:paraId="5C10A12C" w14:textId="5AD12E36" w:rsidR="00372FE4" w:rsidRDefault="00372FE4" w:rsidP="00372FE4">
      <w:pPr>
        <w:pStyle w:val="Bnodstavec"/>
      </w:pPr>
      <w:r>
        <w:t>Viskozita ricinového oleje byla změřena jako</w:t>
      </w:r>
    </w:p>
    <w:p w14:paraId="3E025602" w14:textId="58711FB7" w:rsidR="00372FE4" w:rsidRDefault="00372FE4" w:rsidP="00372FE4">
      <w:pPr>
        <w:pStyle w:val="Bnodstavec"/>
        <w:spacing w:line="240" w:lineRule="auto"/>
        <w:ind w:firstLine="0"/>
      </w:pPr>
      <m:oMath>
        <m:sSub>
          <m:sSubPr>
            <m:ctrlPr>
              <w:rPr>
                <w:rFonts w:ascii="Cambria Math" w:hAnsi="Cambria Math"/>
                <w:i/>
                <w:iCs/>
              </w:rPr>
            </m:ctrlPr>
          </m:sSubPr>
          <m:e>
            <m:r>
              <w:rPr>
                <w:rFonts w:ascii="Cambria Math" w:hAnsi="Cambria Math"/>
              </w:rPr>
              <m:t>η</m:t>
            </m:r>
          </m:e>
          <m:sub>
            <m:r>
              <w:rPr>
                <w:rFonts w:ascii="Cambria Math" w:hAnsi="Cambria Math"/>
              </w:rPr>
              <m:t>ž,r</m:t>
            </m:r>
          </m:sub>
        </m:sSub>
        <m:r>
          <w:rPr>
            <w:rFonts w:ascii="Cambria Math" w:hAnsi="Cambria Math"/>
          </w:rPr>
          <m:t xml:space="preserve">=(689±10) </m:t>
        </m:r>
        <m:r>
          <m:rPr>
            <m:sty m:val="p"/>
          </m:rPr>
          <w:rPr>
            <w:rFonts w:ascii="Cambria Math" w:hAnsi="Cambria Math"/>
          </w:rPr>
          <m:t>mPa</m:t>
        </m:r>
        <m:r>
          <w:rPr>
            <w:rFonts w:ascii="Cambria Math" w:hAnsi="Cambria Math"/>
          </w:rPr>
          <m:t>∙</m:t>
        </m:r>
        <m:r>
          <m:rPr>
            <m:sty m:val="p"/>
          </m:rPr>
          <w:rPr>
            <w:rFonts w:ascii="Cambria Math" w:hAnsi="Cambria Math"/>
          </w:rPr>
          <m:t>s</m:t>
        </m:r>
      </m:oMath>
      <w:r>
        <w:t xml:space="preserve"> za použití žluté kuličky,</w:t>
      </w:r>
    </w:p>
    <w:p w14:paraId="1DB2D9AB" w14:textId="5666D549" w:rsidR="00372FE4" w:rsidRDefault="00372FE4" w:rsidP="00372FE4">
      <w:pPr>
        <w:pStyle w:val="Bnodstavec"/>
        <w:ind w:firstLine="0"/>
      </w:pPr>
      <m:oMath>
        <m:sSub>
          <m:sSubPr>
            <m:ctrlPr>
              <w:rPr>
                <w:rFonts w:ascii="Cambria Math" w:hAnsi="Cambria Math"/>
                <w:i/>
                <w:iCs/>
              </w:rPr>
            </m:ctrlPr>
          </m:sSubPr>
          <m:e>
            <m:r>
              <w:rPr>
                <w:rFonts w:ascii="Cambria Math" w:hAnsi="Cambria Math"/>
              </w:rPr>
              <m:t>η</m:t>
            </m:r>
          </m:e>
          <m:sub>
            <m:r>
              <w:rPr>
                <w:rFonts w:ascii="Cambria Math" w:hAnsi="Cambria Math"/>
              </w:rPr>
              <m:t>z,r</m:t>
            </m:r>
          </m:sub>
        </m:sSub>
        <m:r>
          <w:rPr>
            <w:rFonts w:ascii="Cambria Math" w:hAnsi="Cambria Math"/>
          </w:rPr>
          <m:t>=</m:t>
        </m:r>
        <m:d>
          <m:dPr>
            <m:ctrlPr>
              <w:rPr>
                <w:rFonts w:ascii="Cambria Math" w:hAnsi="Cambria Math"/>
                <w:i/>
              </w:rPr>
            </m:ctrlPr>
          </m:dPr>
          <m:e>
            <m:r>
              <w:rPr>
                <w:rFonts w:ascii="Cambria Math" w:hAnsi="Cambria Math"/>
              </w:rPr>
              <m:t>648±17</m:t>
            </m:r>
          </m:e>
        </m:d>
        <m:r>
          <m:rPr>
            <m:sty m:val="p"/>
          </m:rPr>
          <w:rPr>
            <w:rFonts w:ascii="Cambria Math" w:hAnsi="Cambria Math"/>
          </w:rPr>
          <m:t>mPa</m:t>
        </m:r>
        <m:r>
          <w:rPr>
            <w:rFonts w:ascii="Cambria Math" w:hAnsi="Cambria Math"/>
          </w:rPr>
          <m:t>∙</m:t>
        </m:r>
        <m:r>
          <m:rPr>
            <m:sty m:val="p"/>
          </m:rPr>
          <w:rPr>
            <w:rFonts w:ascii="Cambria Math" w:hAnsi="Cambria Math"/>
          </w:rPr>
          <m:t>s</m:t>
        </m:r>
      </m:oMath>
      <w:r>
        <w:t xml:space="preserve"> za použití zelené kuličky a</w:t>
      </w:r>
    </w:p>
    <w:p w14:paraId="51859BEA" w14:textId="01D51019" w:rsidR="00624EEA" w:rsidRPr="00372FE4" w:rsidRDefault="00372FE4" w:rsidP="00372FE4">
      <w:pPr>
        <w:pStyle w:val="Bnodstavec"/>
        <w:ind w:firstLine="0"/>
      </w:pPr>
      <m:oMath>
        <m:sSub>
          <m:sSubPr>
            <m:ctrlPr>
              <w:rPr>
                <w:rFonts w:ascii="Cambria Math" w:hAnsi="Cambria Math"/>
                <w:i/>
                <w:iCs/>
              </w:rPr>
            </m:ctrlPr>
          </m:sSubPr>
          <m:e>
            <m:r>
              <w:rPr>
                <w:rFonts w:ascii="Cambria Math" w:hAnsi="Cambria Math"/>
              </w:rPr>
              <m:t>η</m:t>
            </m:r>
          </m:e>
          <m:sub>
            <m:r>
              <w:rPr>
                <w:rFonts w:ascii="Cambria Math" w:hAnsi="Cambria Math"/>
              </w:rPr>
              <m:t>p,r</m:t>
            </m:r>
          </m:sub>
        </m:sSub>
        <m:r>
          <w:rPr>
            <w:rFonts w:ascii="Cambria Math" w:hAnsi="Cambria Math"/>
          </w:rPr>
          <m:t xml:space="preserve">=(650±20) </m:t>
        </m:r>
        <m:r>
          <m:rPr>
            <m:sty m:val="p"/>
          </m:rPr>
          <w:rPr>
            <w:rFonts w:ascii="Cambria Math" w:hAnsi="Cambria Math"/>
          </w:rPr>
          <m:t>mPa</m:t>
        </m:r>
        <m:r>
          <w:rPr>
            <w:rFonts w:ascii="Cambria Math" w:hAnsi="Cambria Math"/>
          </w:rPr>
          <m:t>∙</m:t>
        </m:r>
        <m:r>
          <m:rPr>
            <m:sty m:val="p"/>
          </m:rPr>
          <w:rPr>
            <w:rFonts w:ascii="Cambria Math" w:hAnsi="Cambria Math"/>
          </w:rPr>
          <m:t>s</m:t>
        </m:r>
      </m:oMath>
      <w:r>
        <w:t xml:space="preserve"> s použitím průhledné kuličky.</w:t>
      </w:r>
    </w:p>
    <w:p w14:paraId="4C7D835C" w14:textId="77777777" w:rsidR="00E82108" w:rsidRDefault="00E82108" w:rsidP="00AD6D93">
      <w:pPr>
        <w:pStyle w:val="Nadpis10"/>
        <w:spacing w:before="120" w:after="0"/>
      </w:pPr>
      <w:r>
        <w:lastRenderedPageBreak/>
        <w:t>Literatura</w:t>
      </w:r>
    </w:p>
    <w:p w14:paraId="36027D1E" w14:textId="016B52C8" w:rsidR="00273321" w:rsidRDefault="00BE0754" w:rsidP="009516AF">
      <w:pPr>
        <w:pStyle w:val="Literatura"/>
      </w:pPr>
      <w:r w:rsidRPr="00BE0754">
        <w:t xml:space="preserve">[1] </w:t>
      </w:r>
      <w:r>
        <w:t xml:space="preserve">Kolektiv ZFP KVOF MFF UK: </w:t>
      </w:r>
      <w:r w:rsidR="00E73700">
        <w:t>Volný pád koule ve viskózní kapalině</w:t>
      </w:r>
      <w:r w:rsidRPr="00BE0754">
        <w:t xml:space="preserve"> [onlin</w:t>
      </w:r>
      <w:r w:rsidR="00E73700">
        <w:t>e</w:t>
      </w:r>
      <w:r w:rsidRPr="00BE0754">
        <w:t>]</w:t>
      </w:r>
      <w:r w:rsidR="00E73700">
        <w:t>.</w:t>
      </w:r>
      <w:r w:rsidRPr="00BE0754">
        <w:t xml:space="preserve"> </w:t>
      </w:r>
      <w:r w:rsidR="00E73700">
        <w:br/>
      </w:r>
      <w:r w:rsidRPr="00BE0754">
        <w:t xml:space="preserve">[cit. </w:t>
      </w:r>
      <w:r w:rsidR="00E73700">
        <w:t>6</w:t>
      </w:r>
      <w:r w:rsidRPr="00BE0754">
        <w:t>.</w:t>
      </w:r>
      <w:r w:rsidR="00E73700">
        <w:t>4</w:t>
      </w:r>
      <w:r w:rsidRPr="00BE0754">
        <w:t>.2025]</w:t>
      </w:r>
      <w:r w:rsidR="00E73700">
        <w:t>, dostupné z </w:t>
      </w:r>
      <w:r w:rsidR="003C150B" w:rsidRPr="003C150B">
        <w:t>https://physics.mff.cuni.cz/vyuka/zfp/_media/zadani/texty/txt_119_pyknometr.pdf</w:t>
      </w:r>
    </w:p>
    <w:p w14:paraId="7B077287" w14:textId="04D315C3" w:rsidR="003C150B" w:rsidRDefault="003C150B" w:rsidP="009516AF">
      <w:pPr>
        <w:pStyle w:val="Literatura"/>
      </w:pPr>
      <w:r>
        <w:t>[2] Kolektiv ZFP KVOF MFF UK: Pyknometrická metoda pro určení hustoty</w:t>
      </w:r>
      <w:r w:rsidRPr="00BE0754">
        <w:t xml:space="preserve"> </w:t>
      </w:r>
      <w:r>
        <w:t>kapalin a</w:t>
      </w:r>
      <w:r w:rsidR="00E73700">
        <w:t> </w:t>
      </w:r>
      <w:r>
        <w:t xml:space="preserve">pevných látek </w:t>
      </w:r>
      <w:r w:rsidRPr="00BE0754">
        <w:t xml:space="preserve">[online]. [cit. </w:t>
      </w:r>
      <w:r>
        <w:t>6</w:t>
      </w:r>
      <w:r w:rsidRPr="00BE0754">
        <w:t>.</w:t>
      </w:r>
      <w:r>
        <w:t>4</w:t>
      </w:r>
      <w:r w:rsidRPr="00BE0754">
        <w:t>.2025]</w:t>
      </w:r>
      <w:r w:rsidR="00E73700">
        <w:t xml:space="preserve"> dostupné</w:t>
      </w:r>
      <w:r w:rsidRPr="00BE0754">
        <w:t xml:space="preserve"> </w:t>
      </w:r>
      <w:r w:rsidR="00E73700">
        <w:t>z </w:t>
      </w:r>
      <w:r w:rsidRPr="003C150B">
        <w:t>https://physics.mff.cuni.cz/vyuka/zfp/_media/zadani/texty/txt_119_pyknometr.pdf</w:t>
      </w:r>
    </w:p>
    <w:p w14:paraId="6417DE32" w14:textId="3A95905A" w:rsidR="00074080" w:rsidRDefault="00BE0754" w:rsidP="009516AF">
      <w:pPr>
        <w:pStyle w:val="Literatura"/>
      </w:pPr>
      <w:r w:rsidRPr="00BE0754">
        <w:t>[</w:t>
      </w:r>
      <w:r w:rsidR="003C150B">
        <w:t>3</w:t>
      </w:r>
      <w:r w:rsidRPr="00BE0754">
        <w:t xml:space="preserve">] J. </w:t>
      </w:r>
      <w:r>
        <w:t xml:space="preserve">Englich: </w:t>
      </w:r>
      <w:r w:rsidRPr="00BE0754">
        <w:t>Úvod do praktické fyziky I: Zpracování výsledků měření. 1. vyd. Praha: Matfyzpress, 2006</w:t>
      </w:r>
    </w:p>
    <w:p w14:paraId="50643B2E" w14:textId="0D17AC94" w:rsidR="009146CE" w:rsidRDefault="009146CE" w:rsidP="009516AF">
      <w:pPr>
        <w:pStyle w:val="Literatura"/>
      </w:pPr>
      <w:r>
        <w:t>[4] BROŽ, J., V. ROSKOVEC a M. VALOUCH. Fyzikální a matematické tabulky. 1. vyd. Praha: SNTL, 1980</w:t>
      </w:r>
    </w:p>
    <w:p w14:paraId="02FFF5A4" w14:textId="390113A8" w:rsidR="00273321" w:rsidRPr="009516AF" w:rsidRDefault="00932785" w:rsidP="00932785">
      <w:pPr>
        <w:pStyle w:val="Literatura"/>
        <w:ind w:left="0" w:firstLine="0"/>
      </w:pPr>
      <w:r>
        <w:t>[</w:t>
      </w:r>
      <w:r w:rsidR="009146CE">
        <w:t>5</w:t>
      </w:r>
      <w:r>
        <w:t xml:space="preserve">] J. Mikulčák a kolektiv: Matematické, fyzikální a chemické tabulky pro střední školy, </w:t>
      </w:r>
      <w:r w:rsidR="009146CE">
        <w:br/>
      </w:r>
      <w:r>
        <w:t>9. vyd, Praha: Státní pedagogické nakladatelství, n. p., 1979</w:t>
      </w:r>
    </w:p>
    <w:sectPr w:rsidR="00273321" w:rsidRPr="009516AF" w:rsidSect="006302D4">
      <w:pgSz w:w="11906" w:h="16838"/>
      <w:pgMar w:top="1417" w:right="1417" w:bottom="1417" w:left="1417" w:header="680" w:footer="708"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8672C" w14:textId="77777777" w:rsidR="007032AB" w:rsidRDefault="007032AB" w:rsidP="006302D4">
      <w:pPr>
        <w:spacing w:after="0" w:line="240" w:lineRule="auto"/>
      </w:pPr>
      <w:r>
        <w:separator/>
      </w:r>
    </w:p>
  </w:endnote>
  <w:endnote w:type="continuationSeparator" w:id="0">
    <w:p w14:paraId="5BF5D9CB" w14:textId="77777777" w:rsidR="007032AB" w:rsidRDefault="007032AB" w:rsidP="0063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6E5D7" w14:textId="77777777" w:rsidR="007032AB" w:rsidRDefault="007032AB" w:rsidP="006302D4">
      <w:pPr>
        <w:spacing w:after="0" w:line="240" w:lineRule="auto"/>
      </w:pPr>
      <w:r>
        <w:separator/>
      </w:r>
    </w:p>
  </w:footnote>
  <w:footnote w:type="continuationSeparator" w:id="0">
    <w:p w14:paraId="33E36ED4" w14:textId="77777777" w:rsidR="007032AB" w:rsidRDefault="007032AB" w:rsidP="00630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582FC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521D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70D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DE3C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72AD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8626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7A42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4886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36C6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7A5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3040B"/>
    <w:multiLevelType w:val="hybridMultilevel"/>
    <w:tmpl w:val="89285A46"/>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15:restartNumberingAfterBreak="0">
    <w:nsid w:val="090069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F3045B"/>
    <w:multiLevelType w:val="hybridMultilevel"/>
    <w:tmpl w:val="D98C4D20"/>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13" w15:restartNumberingAfterBreak="0">
    <w:nsid w:val="0EB443D9"/>
    <w:multiLevelType w:val="hybridMultilevel"/>
    <w:tmpl w:val="5F52675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4" w15:restartNumberingAfterBreak="0">
    <w:nsid w:val="0FC07650"/>
    <w:multiLevelType w:val="hybridMultilevel"/>
    <w:tmpl w:val="3C8AF4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2B5543A"/>
    <w:multiLevelType w:val="hybridMultilevel"/>
    <w:tmpl w:val="D57EBDF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E3937BB"/>
    <w:multiLevelType w:val="hybridMultilevel"/>
    <w:tmpl w:val="625A86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0907A64"/>
    <w:multiLevelType w:val="multilevel"/>
    <w:tmpl w:val="DFB6C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25242D"/>
    <w:multiLevelType w:val="hybridMultilevel"/>
    <w:tmpl w:val="479C811A"/>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6A13A63"/>
    <w:multiLevelType w:val="hybridMultilevel"/>
    <w:tmpl w:val="4FEA4728"/>
    <w:lvl w:ilvl="0" w:tplc="A9B4003C">
      <w:start w:val="1"/>
      <w:numFmt w:val="decimal"/>
      <w:lvlText w:val="%1."/>
      <w:lvlJc w:val="center"/>
      <w:pPr>
        <w:ind w:left="644" w:hanging="360"/>
      </w:pPr>
    </w:lvl>
    <w:lvl w:ilvl="1" w:tplc="04050019">
      <w:start w:val="1"/>
      <w:numFmt w:val="lowerLetter"/>
      <w:lvlText w:val="%2."/>
      <w:lvlJc w:val="left"/>
      <w:pPr>
        <w:ind w:left="1364" w:hanging="360"/>
      </w:pPr>
    </w:lvl>
    <w:lvl w:ilvl="2" w:tplc="0405001B">
      <w:start w:val="1"/>
      <w:numFmt w:val="lowerRoman"/>
      <w:lvlText w:val="%3."/>
      <w:lvlJc w:val="right"/>
      <w:pPr>
        <w:ind w:left="2084" w:hanging="180"/>
      </w:pPr>
    </w:lvl>
    <w:lvl w:ilvl="3" w:tplc="0405000F">
      <w:start w:val="1"/>
      <w:numFmt w:val="decimal"/>
      <w:lvlText w:val="%4."/>
      <w:lvlJc w:val="left"/>
      <w:pPr>
        <w:ind w:left="2804" w:hanging="360"/>
      </w:pPr>
    </w:lvl>
    <w:lvl w:ilvl="4" w:tplc="04050019">
      <w:start w:val="1"/>
      <w:numFmt w:val="lowerLetter"/>
      <w:lvlText w:val="%5."/>
      <w:lvlJc w:val="left"/>
      <w:pPr>
        <w:ind w:left="3524" w:hanging="360"/>
      </w:pPr>
    </w:lvl>
    <w:lvl w:ilvl="5" w:tplc="0405001B">
      <w:start w:val="1"/>
      <w:numFmt w:val="lowerRoman"/>
      <w:lvlText w:val="%6."/>
      <w:lvlJc w:val="right"/>
      <w:pPr>
        <w:ind w:left="4244" w:hanging="180"/>
      </w:pPr>
    </w:lvl>
    <w:lvl w:ilvl="6" w:tplc="0405000F">
      <w:start w:val="1"/>
      <w:numFmt w:val="decimal"/>
      <w:lvlText w:val="%7."/>
      <w:lvlJc w:val="left"/>
      <w:pPr>
        <w:ind w:left="4964" w:hanging="360"/>
      </w:pPr>
    </w:lvl>
    <w:lvl w:ilvl="7" w:tplc="04050019">
      <w:start w:val="1"/>
      <w:numFmt w:val="lowerLetter"/>
      <w:lvlText w:val="%8."/>
      <w:lvlJc w:val="left"/>
      <w:pPr>
        <w:ind w:left="5684" w:hanging="360"/>
      </w:pPr>
    </w:lvl>
    <w:lvl w:ilvl="8" w:tplc="0405001B">
      <w:start w:val="1"/>
      <w:numFmt w:val="lowerRoman"/>
      <w:lvlText w:val="%9."/>
      <w:lvlJc w:val="right"/>
      <w:pPr>
        <w:ind w:left="6404" w:hanging="180"/>
      </w:pPr>
    </w:lvl>
  </w:abstractNum>
  <w:abstractNum w:abstractNumId="20" w15:restartNumberingAfterBreak="0">
    <w:nsid w:val="289E7262"/>
    <w:multiLevelType w:val="hybridMultilevel"/>
    <w:tmpl w:val="E978240E"/>
    <w:lvl w:ilvl="0" w:tplc="04050001">
      <w:start w:val="1"/>
      <w:numFmt w:val="bullet"/>
      <w:lvlText w:val=""/>
      <w:lvlJc w:val="left"/>
      <w:pPr>
        <w:ind w:left="1797" w:hanging="360"/>
      </w:pPr>
      <w:rPr>
        <w:rFonts w:ascii="Symbol" w:hAnsi="Symbol" w:hint="default"/>
      </w:rPr>
    </w:lvl>
    <w:lvl w:ilvl="1" w:tplc="04050003" w:tentative="1">
      <w:start w:val="1"/>
      <w:numFmt w:val="bullet"/>
      <w:lvlText w:val="o"/>
      <w:lvlJc w:val="left"/>
      <w:pPr>
        <w:ind w:left="2517" w:hanging="360"/>
      </w:pPr>
      <w:rPr>
        <w:rFonts w:ascii="Courier New" w:hAnsi="Courier New" w:cs="Courier New" w:hint="default"/>
      </w:rPr>
    </w:lvl>
    <w:lvl w:ilvl="2" w:tplc="04050005" w:tentative="1">
      <w:start w:val="1"/>
      <w:numFmt w:val="bullet"/>
      <w:lvlText w:val=""/>
      <w:lvlJc w:val="left"/>
      <w:pPr>
        <w:ind w:left="3237" w:hanging="360"/>
      </w:pPr>
      <w:rPr>
        <w:rFonts w:ascii="Wingdings" w:hAnsi="Wingdings" w:hint="default"/>
      </w:rPr>
    </w:lvl>
    <w:lvl w:ilvl="3" w:tplc="04050001" w:tentative="1">
      <w:start w:val="1"/>
      <w:numFmt w:val="bullet"/>
      <w:lvlText w:val=""/>
      <w:lvlJc w:val="left"/>
      <w:pPr>
        <w:ind w:left="3957" w:hanging="360"/>
      </w:pPr>
      <w:rPr>
        <w:rFonts w:ascii="Symbol" w:hAnsi="Symbol" w:hint="default"/>
      </w:rPr>
    </w:lvl>
    <w:lvl w:ilvl="4" w:tplc="04050003" w:tentative="1">
      <w:start w:val="1"/>
      <w:numFmt w:val="bullet"/>
      <w:lvlText w:val="o"/>
      <w:lvlJc w:val="left"/>
      <w:pPr>
        <w:ind w:left="4677" w:hanging="360"/>
      </w:pPr>
      <w:rPr>
        <w:rFonts w:ascii="Courier New" w:hAnsi="Courier New" w:cs="Courier New" w:hint="default"/>
      </w:rPr>
    </w:lvl>
    <w:lvl w:ilvl="5" w:tplc="04050005" w:tentative="1">
      <w:start w:val="1"/>
      <w:numFmt w:val="bullet"/>
      <w:lvlText w:val=""/>
      <w:lvlJc w:val="left"/>
      <w:pPr>
        <w:ind w:left="5397" w:hanging="360"/>
      </w:pPr>
      <w:rPr>
        <w:rFonts w:ascii="Wingdings" w:hAnsi="Wingdings" w:hint="default"/>
      </w:rPr>
    </w:lvl>
    <w:lvl w:ilvl="6" w:tplc="04050001" w:tentative="1">
      <w:start w:val="1"/>
      <w:numFmt w:val="bullet"/>
      <w:lvlText w:val=""/>
      <w:lvlJc w:val="left"/>
      <w:pPr>
        <w:ind w:left="6117" w:hanging="360"/>
      </w:pPr>
      <w:rPr>
        <w:rFonts w:ascii="Symbol" w:hAnsi="Symbol" w:hint="default"/>
      </w:rPr>
    </w:lvl>
    <w:lvl w:ilvl="7" w:tplc="04050003" w:tentative="1">
      <w:start w:val="1"/>
      <w:numFmt w:val="bullet"/>
      <w:lvlText w:val="o"/>
      <w:lvlJc w:val="left"/>
      <w:pPr>
        <w:ind w:left="6837" w:hanging="360"/>
      </w:pPr>
      <w:rPr>
        <w:rFonts w:ascii="Courier New" w:hAnsi="Courier New" w:cs="Courier New" w:hint="default"/>
      </w:rPr>
    </w:lvl>
    <w:lvl w:ilvl="8" w:tplc="04050005" w:tentative="1">
      <w:start w:val="1"/>
      <w:numFmt w:val="bullet"/>
      <w:lvlText w:val=""/>
      <w:lvlJc w:val="left"/>
      <w:pPr>
        <w:ind w:left="7557" w:hanging="360"/>
      </w:pPr>
      <w:rPr>
        <w:rFonts w:ascii="Wingdings" w:hAnsi="Wingdings" w:hint="default"/>
      </w:rPr>
    </w:lvl>
  </w:abstractNum>
  <w:abstractNum w:abstractNumId="21" w15:restartNumberingAfterBreak="0">
    <w:nsid w:val="344C011C"/>
    <w:multiLevelType w:val="hybridMultilevel"/>
    <w:tmpl w:val="2328404A"/>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2" w15:restartNumberingAfterBreak="0">
    <w:nsid w:val="384A215A"/>
    <w:multiLevelType w:val="hybridMultilevel"/>
    <w:tmpl w:val="A546ED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50F87D5D"/>
    <w:multiLevelType w:val="hybridMultilevel"/>
    <w:tmpl w:val="3BDE2C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1EF16AD"/>
    <w:multiLevelType w:val="hybridMultilevel"/>
    <w:tmpl w:val="4D0AFF26"/>
    <w:lvl w:ilvl="0" w:tplc="FFFFFFFF">
      <w:start w:val="1"/>
      <w:numFmt w:val="decimal"/>
      <w:lvlText w:val="%1."/>
      <w:lvlJc w:val="left"/>
      <w:pPr>
        <w:ind w:left="1434"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5" w15:restartNumberingAfterBreak="0">
    <w:nsid w:val="529900A9"/>
    <w:multiLevelType w:val="hybridMultilevel"/>
    <w:tmpl w:val="299EEDA0"/>
    <w:lvl w:ilvl="0" w:tplc="0405000F">
      <w:start w:val="1"/>
      <w:numFmt w:val="decimal"/>
      <w:lvlText w:val="%1."/>
      <w:lvlJc w:val="left"/>
      <w:pPr>
        <w:ind w:left="2844" w:hanging="360"/>
      </w:pPr>
    </w:lvl>
    <w:lvl w:ilvl="1" w:tplc="04050019" w:tentative="1">
      <w:start w:val="1"/>
      <w:numFmt w:val="lowerLetter"/>
      <w:lvlText w:val="%2."/>
      <w:lvlJc w:val="left"/>
      <w:pPr>
        <w:ind w:left="3564" w:hanging="360"/>
      </w:pPr>
    </w:lvl>
    <w:lvl w:ilvl="2" w:tplc="0405001B" w:tentative="1">
      <w:start w:val="1"/>
      <w:numFmt w:val="lowerRoman"/>
      <w:lvlText w:val="%3."/>
      <w:lvlJc w:val="right"/>
      <w:pPr>
        <w:ind w:left="4284" w:hanging="180"/>
      </w:pPr>
    </w:lvl>
    <w:lvl w:ilvl="3" w:tplc="0405000F" w:tentative="1">
      <w:start w:val="1"/>
      <w:numFmt w:val="decimal"/>
      <w:lvlText w:val="%4."/>
      <w:lvlJc w:val="left"/>
      <w:pPr>
        <w:ind w:left="5004" w:hanging="360"/>
      </w:pPr>
    </w:lvl>
    <w:lvl w:ilvl="4" w:tplc="04050019" w:tentative="1">
      <w:start w:val="1"/>
      <w:numFmt w:val="lowerLetter"/>
      <w:lvlText w:val="%5."/>
      <w:lvlJc w:val="left"/>
      <w:pPr>
        <w:ind w:left="5724" w:hanging="360"/>
      </w:pPr>
    </w:lvl>
    <w:lvl w:ilvl="5" w:tplc="0405001B" w:tentative="1">
      <w:start w:val="1"/>
      <w:numFmt w:val="lowerRoman"/>
      <w:lvlText w:val="%6."/>
      <w:lvlJc w:val="right"/>
      <w:pPr>
        <w:ind w:left="6444" w:hanging="180"/>
      </w:pPr>
    </w:lvl>
    <w:lvl w:ilvl="6" w:tplc="0405000F" w:tentative="1">
      <w:start w:val="1"/>
      <w:numFmt w:val="decimal"/>
      <w:lvlText w:val="%7."/>
      <w:lvlJc w:val="left"/>
      <w:pPr>
        <w:ind w:left="7164" w:hanging="360"/>
      </w:pPr>
    </w:lvl>
    <w:lvl w:ilvl="7" w:tplc="04050019" w:tentative="1">
      <w:start w:val="1"/>
      <w:numFmt w:val="lowerLetter"/>
      <w:lvlText w:val="%8."/>
      <w:lvlJc w:val="left"/>
      <w:pPr>
        <w:ind w:left="7884" w:hanging="360"/>
      </w:pPr>
    </w:lvl>
    <w:lvl w:ilvl="8" w:tplc="0405001B" w:tentative="1">
      <w:start w:val="1"/>
      <w:numFmt w:val="lowerRoman"/>
      <w:lvlText w:val="%9."/>
      <w:lvlJc w:val="right"/>
      <w:pPr>
        <w:ind w:left="8604" w:hanging="180"/>
      </w:pPr>
    </w:lvl>
  </w:abstractNum>
  <w:abstractNum w:abstractNumId="26" w15:restartNumberingAfterBreak="0">
    <w:nsid w:val="55B417DE"/>
    <w:multiLevelType w:val="multilevel"/>
    <w:tmpl w:val="B8BE078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9AA67C0"/>
    <w:multiLevelType w:val="hybridMultilevel"/>
    <w:tmpl w:val="E9A0455C"/>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8" w15:restartNumberingAfterBreak="0">
    <w:nsid w:val="6B32344B"/>
    <w:multiLevelType w:val="hybridMultilevel"/>
    <w:tmpl w:val="A0FA33FE"/>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2E2142E"/>
    <w:multiLevelType w:val="hybridMultilevel"/>
    <w:tmpl w:val="A27AC4EA"/>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0" w15:restartNumberingAfterBreak="0">
    <w:nsid w:val="74897531"/>
    <w:multiLevelType w:val="hybridMultilevel"/>
    <w:tmpl w:val="D98C4D20"/>
    <w:lvl w:ilvl="0" w:tplc="FFFFFFFF">
      <w:start w:val="1"/>
      <w:numFmt w:val="decimal"/>
      <w:lvlText w:val="%1."/>
      <w:lvlJc w:val="left"/>
      <w:pPr>
        <w:ind w:left="1077" w:hanging="360"/>
      </w:p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1" w15:restartNumberingAfterBreak="0">
    <w:nsid w:val="7A850824"/>
    <w:multiLevelType w:val="multilevel"/>
    <w:tmpl w:val="DFB6CE6C"/>
    <w:lvl w:ilvl="0">
      <w:start w:val="1"/>
      <w:numFmt w:val="decimal"/>
      <w:lvlText w:val="%1."/>
      <w:lvlJc w:val="left"/>
      <w:pPr>
        <w:tabs>
          <w:tab w:val="num" w:pos="708"/>
        </w:tabs>
        <w:ind w:left="708" w:hanging="360"/>
      </w:pPr>
    </w:lvl>
    <w:lvl w:ilvl="1">
      <w:start w:val="1"/>
      <w:numFmt w:val="lowerLetter"/>
      <w:lvlText w:val="%2."/>
      <w:lvlJc w:val="left"/>
      <w:pPr>
        <w:tabs>
          <w:tab w:val="num" w:pos="1428"/>
        </w:tabs>
        <w:ind w:left="1428" w:hanging="360"/>
      </w:pPr>
    </w:lvl>
    <w:lvl w:ilvl="2">
      <w:start w:val="1"/>
      <w:numFmt w:val="upperRoman"/>
      <w:lvlText w:val="%3."/>
      <w:lvlJc w:val="right"/>
      <w:pPr>
        <w:tabs>
          <w:tab w:val="num" w:pos="2148"/>
        </w:tabs>
        <w:ind w:left="2148" w:hanging="360"/>
      </w:pPr>
    </w:lvl>
    <w:lvl w:ilvl="3" w:tentative="1">
      <w:start w:val="1"/>
      <w:numFmt w:val="decimal"/>
      <w:lvlText w:val="%4."/>
      <w:lvlJc w:val="left"/>
      <w:pPr>
        <w:tabs>
          <w:tab w:val="num" w:pos="2868"/>
        </w:tabs>
        <w:ind w:left="2868" w:hanging="360"/>
      </w:pPr>
    </w:lvl>
    <w:lvl w:ilvl="4" w:tentative="1">
      <w:start w:val="1"/>
      <w:numFmt w:val="decimal"/>
      <w:lvlText w:val="%5."/>
      <w:lvlJc w:val="left"/>
      <w:pPr>
        <w:tabs>
          <w:tab w:val="num" w:pos="3588"/>
        </w:tabs>
        <w:ind w:left="3588" w:hanging="360"/>
      </w:pPr>
    </w:lvl>
    <w:lvl w:ilvl="5" w:tentative="1">
      <w:start w:val="1"/>
      <w:numFmt w:val="decimal"/>
      <w:lvlText w:val="%6."/>
      <w:lvlJc w:val="left"/>
      <w:pPr>
        <w:tabs>
          <w:tab w:val="num" w:pos="4308"/>
        </w:tabs>
        <w:ind w:left="4308" w:hanging="360"/>
      </w:pPr>
    </w:lvl>
    <w:lvl w:ilvl="6" w:tentative="1">
      <w:start w:val="1"/>
      <w:numFmt w:val="decimal"/>
      <w:lvlText w:val="%7."/>
      <w:lvlJc w:val="left"/>
      <w:pPr>
        <w:tabs>
          <w:tab w:val="num" w:pos="5028"/>
        </w:tabs>
        <w:ind w:left="5028" w:hanging="360"/>
      </w:pPr>
    </w:lvl>
    <w:lvl w:ilvl="7" w:tentative="1">
      <w:start w:val="1"/>
      <w:numFmt w:val="decimal"/>
      <w:lvlText w:val="%8."/>
      <w:lvlJc w:val="left"/>
      <w:pPr>
        <w:tabs>
          <w:tab w:val="num" w:pos="5748"/>
        </w:tabs>
        <w:ind w:left="5748" w:hanging="360"/>
      </w:pPr>
    </w:lvl>
    <w:lvl w:ilvl="8" w:tentative="1">
      <w:start w:val="1"/>
      <w:numFmt w:val="decimal"/>
      <w:lvlText w:val="%9."/>
      <w:lvlJc w:val="left"/>
      <w:pPr>
        <w:tabs>
          <w:tab w:val="num" w:pos="6468"/>
        </w:tabs>
        <w:ind w:left="6468" w:hanging="360"/>
      </w:pPr>
    </w:lvl>
  </w:abstractNum>
  <w:num w:numId="1" w16cid:durableId="1227061784">
    <w:abstractNumId w:val="8"/>
  </w:num>
  <w:num w:numId="2" w16cid:durableId="2060738083">
    <w:abstractNumId w:val="3"/>
  </w:num>
  <w:num w:numId="3" w16cid:durableId="1909991831">
    <w:abstractNumId w:val="2"/>
  </w:num>
  <w:num w:numId="4" w16cid:durableId="1696037818">
    <w:abstractNumId w:val="1"/>
  </w:num>
  <w:num w:numId="5" w16cid:durableId="913248103">
    <w:abstractNumId w:val="0"/>
  </w:num>
  <w:num w:numId="6" w16cid:durableId="1740132076">
    <w:abstractNumId w:val="9"/>
  </w:num>
  <w:num w:numId="7" w16cid:durableId="1294018462">
    <w:abstractNumId w:val="7"/>
  </w:num>
  <w:num w:numId="8" w16cid:durableId="1260065578">
    <w:abstractNumId w:val="6"/>
  </w:num>
  <w:num w:numId="9" w16cid:durableId="855533312">
    <w:abstractNumId w:val="5"/>
  </w:num>
  <w:num w:numId="10" w16cid:durableId="776825567">
    <w:abstractNumId w:val="4"/>
  </w:num>
  <w:num w:numId="11" w16cid:durableId="9373748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4964661">
    <w:abstractNumId w:val="19"/>
  </w:num>
  <w:num w:numId="13" w16cid:durableId="637878041">
    <w:abstractNumId w:val="11"/>
  </w:num>
  <w:num w:numId="14" w16cid:durableId="1020544707">
    <w:abstractNumId w:val="31"/>
  </w:num>
  <w:num w:numId="15" w16cid:durableId="1709572239">
    <w:abstractNumId w:val="17"/>
  </w:num>
  <w:num w:numId="16" w16cid:durableId="1478180615">
    <w:abstractNumId w:val="22"/>
  </w:num>
  <w:num w:numId="17" w16cid:durableId="79108310">
    <w:abstractNumId w:val="10"/>
  </w:num>
  <w:num w:numId="18" w16cid:durableId="387799837">
    <w:abstractNumId w:val="20"/>
  </w:num>
  <w:num w:numId="19" w16cid:durableId="1352099337">
    <w:abstractNumId w:val="26"/>
  </w:num>
  <w:num w:numId="20" w16cid:durableId="537008289">
    <w:abstractNumId w:val="14"/>
  </w:num>
  <w:num w:numId="21" w16cid:durableId="1722556513">
    <w:abstractNumId w:val="28"/>
  </w:num>
  <w:num w:numId="22" w16cid:durableId="431243432">
    <w:abstractNumId w:val="18"/>
  </w:num>
  <w:num w:numId="23" w16cid:durableId="456798483">
    <w:abstractNumId w:val="23"/>
  </w:num>
  <w:num w:numId="24" w16cid:durableId="340010366">
    <w:abstractNumId w:val="16"/>
  </w:num>
  <w:num w:numId="25" w16cid:durableId="252905929">
    <w:abstractNumId w:val="12"/>
  </w:num>
  <w:num w:numId="26" w16cid:durableId="2144156388">
    <w:abstractNumId w:val="29"/>
  </w:num>
  <w:num w:numId="27" w16cid:durableId="982194734">
    <w:abstractNumId w:val="30"/>
  </w:num>
  <w:num w:numId="28" w16cid:durableId="1245650657">
    <w:abstractNumId w:val="24"/>
  </w:num>
  <w:num w:numId="29" w16cid:durableId="2140799699">
    <w:abstractNumId w:val="15"/>
  </w:num>
  <w:num w:numId="30" w16cid:durableId="954598692">
    <w:abstractNumId w:val="27"/>
  </w:num>
  <w:num w:numId="31" w16cid:durableId="269314990">
    <w:abstractNumId w:val="25"/>
  </w:num>
  <w:num w:numId="32" w16cid:durableId="1842354018">
    <w:abstractNumId w:val="21"/>
  </w:num>
  <w:num w:numId="33" w16cid:durableId="12284147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9E9"/>
    <w:rsid w:val="00003057"/>
    <w:rsid w:val="00017C03"/>
    <w:rsid w:val="00020ED4"/>
    <w:rsid w:val="000335AA"/>
    <w:rsid w:val="00051CD4"/>
    <w:rsid w:val="00056A46"/>
    <w:rsid w:val="0006184E"/>
    <w:rsid w:val="00067110"/>
    <w:rsid w:val="00067479"/>
    <w:rsid w:val="00074080"/>
    <w:rsid w:val="00077A8C"/>
    <w:rsid w:val="00090704"/>
    <w:rsid w:val="00092E8E"/>
    <w:rsid w:val="00094305"/>
    <w:rsid w:val="00096F9E"/>
    <w:rsid w:val="00097A96"/>
    <w:rsid w:val="000B6E32"/>
    <w:rsid w:val="000C0D4A"/>
    <w:rsid w:val="000C775A"/>
    <w:rsid w:val="000D04A4"/>
    <w:rsid w:val="000E2767"/>
    <w:rsid w:val="000F0656"/>
    <w:rsid w:val="00107AA4"/>
    <w:rsid w:val="00137255"/>
    <w:rsid w:val="0014260E"/>
    <w:rsid w:val="00145BD1"/>
    <w:rsid w:val="00161A71"/>
    <w:rsid w:val="0016656B"/>
    <w:rsid w:val="001717F0"/>
    <w:rsid w:val="00175522"/>
    <w:rsid w:val="00192069"/>
    <w:rsid w:val="001A324C"/>
    <w:rsid w:val="001B050D"/>
    <w:rsid w:val="001C2600"/>
    <w:rsid w:val="001C5382"/>
    <w:rsid w:val="001C71B9"/>
    <w:rsid w:val="001C7725"/>
    <w:rsid w:val="001D0B27"/>
    <w:rsid w:val="001D1196"/>
    <w:rsid w:val="001D18AF"/>
    <w:rsid w:val="001D70B5"/>
    <w:rsid w:val="001E2B1E"/>
    <w:rsid w:val="001E62E3"/>
    <w:rsid w:val="001F02BB"/>
    <w:rsid w:val="001F2754"/>
    <w:rsid w:val="001F33DF"/>
    <w:rsid w:val="001F5E00"/>
    <w:rsid w:val="001F7A7F"/>
    <w:rsid w:val="002146BF"/>
    <w:rsid w:val="002151EF"/>
    <w:rsid w:val="0021741F"/>
    <w:rsid w:val="00217708"/>
    <w:rsid w:val="00226E09"/>
    <w:rsid w:val="0023133F"/>
    <w:rsid w:val="00234E5F"/>
    <w:rsid w:val="00236E02"/>
    <w:rsid w:val="0025496C"/>
    <w:rsid w:val="00257B14"/>
    <w:rsid w:val="00260CAC"/>
    <w:rsid w:val="00273321"/>
    <w:rsid w:val="00284839"/>
    <w:rsid w:val="002878BE"/>
    <w:rsid w:val="002929E9"/>
    <w:rsid w:val="002943B9"/>
    <w:rsid w:val="002D03D2"/>
    <w:rsid w:val="002D5A31"/>
    <w:rsid w:val="002D5FB7"/>
    <w:rsid w:val="002F2514"/>
    <w:rsid w:val="002F48CD"/>
    <w:rsid w:val="002F59DC"/>
    <w:rsid w:val="002F679C"/>
    <w:rsid w:val="003030D2"/>
    <w:rsid w:val="00307341"/>
    <w:rsid w:val="00312F49"/>
    <w:rsid w:val="00321E54"/>
    <w:rsid w:val="00325D44"/>
    <w:rsid w:val="0033156B"/>
    <w:rsid w:val="00331F66"/>
    <w:rsid w:val="003355A7"/>
    <w:rsid w:val="00343001"/>
    <w:rsid w:val="003432F1"/>
    <w:rsid w:val="00343AB0"/>
    <w:rsid w:val="00355179"/>
    <w:rsid w:val="0036561E"/>
    <w:rsid w:val="00371F23"/>
    <w:rsid w:val="00372FE4"/>
    <w:rsid w:val="00376621"/>
    <w:rsid w:val="00386902"/>
    <w:rsid w:val="0039140B"/>
    <w:rsid w:val="00393EEB"/>
    <w:rsid w:val="00395012"/>
    <w:rsid w:val="00397069"/>
    <w:rsid w:val="003A0C32"/>
    <w:rsid w:val="003B2527"/>
    <w:rsid w:val="003B2F41"/>
    <w:rsid w:val="003B37AF"/>
    <w:rsid w:val="003B7FEB"/>
    <w:rsid w:val="003C0DD1"/>
    <w:rsid w:val="003C150B"/>
    <w:rsid w:val="003C5886"/>
    <w:rsid w:val="003C7130"/>
    <w:rsid w:val="003E2244"/>
    <w:rsid w:val="003E6016"/>
    <w:rsid w:val="003F0C77"/>
    <w:rsid w:val="003F2E9C"/>
    <w:rsid w:val="00401F7F"/>
    <w:rsid w:val="004024A0"/>
    <w:rsid w:val="0042279E"/>
    <w:rsid w:val="0042563F"/>
    <w:rsid w:val="004460B6"/>
    <w:rsid w:val="0045739D"/>
    <w:rsid w:val="00464F55"/>
    <w:rsid w:val="0047159C"/>
    <w:rsid w:val="00477362"/>
    <w:rsid w:val="00480A89"/>
    <w:rsid w:val="00486B91"/>
    <w:rsid w:val="00492552"/>
    <w:rsid w:val="00495B9A"/>
    <w:rsid w:val="004A1555"/>
    <w:rsid w:val="004A4862"/>
    <w:rsid w:val="004C02D1"/>
    <w:rsid w:val="004C3C14"/>
    <w:rsid w:val="004D2AF0"/>
    <w:rsid w:val="004D2D96"/>
    <w:rsid w:val="004E316F"/>
    <w:rsid w:val="004E4EAE"/>
    <w:rsid w:val="004E6BF2"/>
    <w:rsid w:val="004F26C6"/>
    <w:rsid w:val="004F4012"/>
    <w:rsid w:val="004F45DF"/>
    <w:rsid w:val="0050534A"/>
    <w:rsid w:val="00505A52"/>
    <w:rsid w:val="0051362D"/>
    <w:rsid w:val="00520DE2"/>
    <w:rsid w:val="00522AF0"/>
    <w:rsid w:val="00522EBB"/>
    <w:rsid w:val="005243F0"/>
    <w:rsid w:val="005420A2"/>
    <w:rsid w:val="005420FE"/>
    <w:rsid w:val="00543C5C"/>
    <w:rsid w:val="00546089"/>
    <w:rsid w:val="005479A0"/>
    <w:rsid w:val="00550D4E"/>
    <w:rsid w:val="005510EC"/>
    <w:rsid w:val="0055481C"/>
    <w:rsid w:val="00573520"/>
    <w:rsid w:val="00581BA4"/>
    <w:rsid w:val="00587D16"/>
    <w:rsid w:val="00590C30"/>
    <w:rsid w:val="00592933"/>
    <w:rsid w:val="0059491B"/>
    <w:rsid w:val="00595B0A"/>
    <w:rsid w:val="00595BBA"/>
    <w:rsid w:val="005A0066"/>
    <w:rsid w:val="005B7186"/>
    <w:rsid w:val="005B745F"/>
    <w:rsid w:val="005C0CA1"/>
    <w:rsid w:val="005C22F8"/>
    <w:rsid w:val="005C28B8"/>
    <w:rsid w:val="005C525A"/>
    <w:rsid w:val="005D2416"/>
    <w:rsid w:val="005D2E4E"/>
    <w:rsid w:val="005D337F"/>
    <w:rsid w:val="005F2B89"/>
    <w:rsid w:val="006029C9"/>
    <w:rsid w:val="00615164"/>
    <w:rsid w:val="00617FB9"/>
    <w:rsid w:val="00624EEA"/>
    <w:rsid w:val="00625A7B"/>
    <w:rsid w:val="00627A7A"/>
    <w:rsid w:val="006302D4"/>
    <w:rsid w:val="00637F98"/>
    <w:rsid w:val="006431B5"/>
    <w:rsid w:val="006438E6"/>
    <w:rsid w:val="00647811"/>
    <w:rsid w:val="0065192F"/>
    <w:rsid w:val="006554E7"/>
    <w:rsid w:val="006639ED"/>
    <w:rsid w:val="00671AA7"/>
    <w:rsid w:val="006801D7"/>
    <w:rsid w:val="00692D8C"/>
    <w:rsid w:val="006962E2"/>
    <w:rsid w:val="006A0D0C"/>
    <w:rsid w:val="006A1D38"/>
    <w:rsid w:val="006B0D21"/>
    <w:rsid w:val="006B3980"/>
    <w:rsid w:val="006C23C6"/>
    <w:rsid w:val="006C574B"/>
    <w:rsid w:val="006C5D92"/>
    <w:rsid w:val="006E647A"/>
    <w:rsid w:val="006E7E1F"/>
    <w:rsid w:val="006F73BB"/>
    <w:rsid w:val="00700B23"/>
    <w:rsid w:val="007032AB"/>
    <w:rsid w:val="00703FE1"/>
    <w:rsid w:val="007145D1"/>
    <w:rsid w:val="00724A7F"/>
    <w:rsid w:val="0072763E"/>
    <w:rsid w:val="007310C6"/>
    <w:rsid w:val="00734E91"/>
    <w:rsid w:val="00743BCE"/>
    <w:rsid w:val="007505E2"/>
    <w:rsid w:val="00750788"/>
    <w:rsid w:val="00753B89"/>
    <w:rsid w:val="007619D8"/>
    <w:rsid w:val="00764A2B"/>
    <w:rsid w:val="00767C19"/>
    <w:rsid w:val="0077067C"/>
    <w:rsid w:val="00770D8B"/>
    <w:rsid w:val="00771EB3"/>
    <w:rsid w:val="00790301"/>
    <w:rsid w:val="00792D2F"/>
    <w:rsid w:val="0079663C"/>
    <w:rsid w:val="007A525F"/>
    <w:rsid w:val="007B11A3"/>
    <w:rsid w:val="007C0E96"/>
    <w:rsid w:val="007C3644"/>
    <w:rsid w:val="007C4281"/>
    <w:rsid w:val="007E1F9B"/>
    <w:rsid w:val="007E3A09"/>
    <w:rsid w:val="007F0B32"/>
    <w:rsid w:val="007F0FAB"/>
    <w:rsid w:val="007F2B87"/>
    <w:rsid w:val="007F4096"/>
    <w:rsid w:val="007F57A1"/>
    <w:rsid w:val="007F633B"/>
    <w:rsid w:val="00800654"/>
    <w:rsid w:val="0080366C"/>
    <w:rsid w:val="00803CD1"/>
    <w:rsid w:val="008131F5"/>
    <w:rsid w:val="008171BA"/>
    <w:rsid w:val="00824735"/>
    <w:rsid w:val="0082658A"/>
    <w:rsid w:val="008306B2"/>
    <w:rsid w:val="00835A66"/>
    <w:rsid w:val="008455C6"/>
    <w:rsid w:val="008457BD"/>
    <w:rsid w:val="00862944"/>
    <w:rsid w:val="00866573"/>
    <w:rsid w:val="00866D84"/>
    <w:rsid w:val="00873531"/>
    <w:rsid w:val="00880CA4"/>
    <w:rsid w:val="00894637"/>
    <w:rsid w:val="008A540A"/>
    <w:rsid w:val="008B5A15"/>
    <w:rsid w:val="008D2460"/>
    <w:rsid w:val="008D59DF"/>
    <w:rsid w:val="008D6BB3"/>
    <w:rsid w:val="008E3F4C"/>
    <w:rsid w:val="008F3AFF"/>
    <w:rsid w:val="008F7C72"/>
    <w:rsid w:val="00910610"/>
    <w:rsid w:val="00912F55"/>
    <w:rsid w:val="00912F8A"/>
    <w:rsid w:val="009146CE"/>
    <w:rsid w:val="00915DEF"/>
    <w:rsid w:val="00916928"/>
    <w:rsid w:val="00920D6C"/>
    <w:rsid w:val="00930F1C"/>
    <w:rsid w:val="00931E17"/>
    <w:rsid w:val="00932785"/>
    <w:rsid w:val="009509AD"/>
    <w:rsid w:val="009516AF"/>
    <w:rsid w:val="009542C1"/>
    <w:rsid w:val="00956DF1"/>
    <w:rsid w:val="00956DFC"/>
    <w:rsid w:val="009765C2"/>
    <w:rsid w:val="00976817"/>
    <w:rsid w:val="00983B57"/>
    <w:rsid w:val="009909F5"/>
    <w:rsid w:val="00996C4F"/>
    <w:rsid w:val="009A0E23"/>
    <w:rsid w:val="009A4A9F"/>
    <w:rsid w:val="009B2179"/>
    <w:rsid w:val="009B2513"/>
    <w:rsid w:val="009C075E"/>
    <w:rsid w:val="009C3FC9"/>
    <w:rsid w:val="009C5178"/>
    <w:rsid w:val="009D2000"/>
    <w:rsid w:val="009D5099"/>
    <w:rsid w:val="009D5E24"/>
    <w:rsid w:val="009F4DBB"/>
    <w:rsid w:val="00A12FA4"/>
    <w:rsid w:val="00A13137"/>
    <w:rsid w:val="00A27E04"/>
    <w:rsid w:val="00A324F4"/>
    <w:rsid w:val="00A33CB9"/>
    <w:rsid w:val="00A37AFF"/>
    <w:rsid w:val="00A4040A"/>
    <w:rsid w:val="00A44A5F"/>
    <w:rsid w:val="00A5574F"/>
    <w:rsid w:val="00A710EE"/>
    <w:rsid w:val="00A90156"/>
    <w:rsid w:val="00AA16D3"/>
    <w:rsid w:val="00AB1110"/>
    <w:rsid w:val="00AB2457"/>
    <w:rsid w:val="00AB3FBC"/>
    <w:rsid w:val="00AB48CA"/>
    <w:rsid w:val="00AB73D4"/>
    <w:rsid w:val="00AD4A88"/>
    <w:rsid w:val="00AD6D93"/>
    <w:rsid w:val="00B00C6A"/>
    <w:rsid w:val="00B14948"/>
    <w:rsid w:val="00B305A3"/>
    <w:rsid w:val="00B30CD0"/>
    <w:rsid w:val="00B40B27"/>
    <w:rsid w:val="00B439BC"/>
    <w:rsid w:val="00B440A7"/>
    <w:rsid w:val="00B553B3"/>
    <w:rsid w:val="00B62ED8"/>
    <w:rsid w:val="00B64381"/>
    <w:rsid w:val="00B6581B"/>
    <w:rsid w:val="00B67C72"/>
    <w:rsid w:val="00B737DC"/>
    <w:rsid w:val="00B74B3C"/>
    <w:rsid w:val="00B81F64"/>
    <w:rsid w:val="00B831D8"/>
    <w:rsid w:val="00B85151"/>
    <w:rsid w:val="00B876A3"/>
    <w:rsid w:val="00B90FAC"/>
    <w:rsid w:val="00B971F6"/>
    <w:rsid w:val="00BA0286"/>
    <w:rsid w:val="00BA60FA"/>
    <w:rsid w:val="00BB422F"/>
    <w:rsid w:val="00BC2631"/>
    <w:rsid w:val="00BC2EC2"/>
    <w:rsid w:val="00BD7418"/>
    <w:rsid w:val="00BE0754"/>
    <w:rsid w:val="00BE3DCA"/>
    <w:rsid w:val="00BE569C"/>
    <w:rsid w:val="00BF3156"/>
    <w:rsid w:val="00C0108B"/>
    <w:rsid w:val="00C078EB"/>
    <w:rsid w:val="00C12A56"/>
    <w:rsid w:val="00C13669"/>
    <w:rsid w:val="00C156D5"/>
    <w:rsid w:val="00C16625"/>
    <w:rsid w:val="00C2113A"/>
    <w:rsid w:val="00C224B0"/>
    <w:rsid w:val="00C309D1"/>
    <w:rsid w:val="00C31906"/>
    <w:rsid w:val="00C31F5A"/>
    <w:rsid w:val="00C5013F"/>
    <w:rsid w:val="00C5281A"/>
    <w:rsid w:val="00C53E4D"/>
    <w:rsid w:val="00C571A4"/>
    <w:rsid w:val="00C60248"/>
    <w:rsid w:val="00C652A4"/>
    <w:rsid w:val="00C7161B"/>
    <w:rsid w:val="00C7650E"/>
    <w:rsid w:val="00C809F9"/>
    <w:rsid w:val="00CA4FA6"/>
    <w:rsid w:val="00CB2891"/>
    <w:rsid w:val="00CB5CA6"/>
    <w:rsid w:val="00CB6F62"/>
    <w:rsid w:val="00CC4F2B"/>
    <w:rsid w:val="00CC5426"/>
    <w:rsid w:val="00CD404D"/>
    <w:rsid w:val="00CE437A"/>
    <w:rsid w:val="00CF50CA"/>
    <w:rsid w:val="00D00A34"/>
    <w:rsid w:val="00D10753"/>
    <w:rsid w:val="00D14B32"/>
    <w:rsid w:val="00D2493D"/>
    <w:rsid w:val="00D257B9"/>
    <w:rsid w:val="00D359E2"/>
    <w:rsid w:val="00D4757B"/>
    <w:rsid w:val="00D47FBD"/>
    <w:rsid w:val="00D53CFB"/>
    <w:rsid w:val="00D5600D"/>
    <w:rsid w:val="00D70E81"/>
    <w:rsid w:val="00D72221"/>
    <w:rsid w:val="00D72DC7"/>
    <w:rsid w:val="00D80F9E"/>
    <w:rsid w:val="00D87BE5"/>
    <w:rsid w:val="00D9133D"/>
    <w:rsid w:val="00DA3170"/>
    <w:rsid w:val="00DB0EF0"/>
    <w:rsid w:val="00DB1668"/>
    <w:rsid w:val="00DC06DC"/>
    <w:rsid w:val="00DC0BEF"/>
    <w:rsid w:val="00DC3BFD"/>
    <w:rsid w:val="00DC3D5C"/>
    <w:rsid w:val="00DD2C9E"/>
    <w:rsid w:val="00DD3486"/>
    <w:rsid w:val="00DD68C9"/>
    <w:rsid w:val="00DE549E"/>
    <w:rsid w:val="00DF3E00"/>
    <w:rsid w:val="00DF4F21"/>
    <w:rsid w:val="00DF603B"/>
    <w:rsid w:val="00DF7FF7"/>
    <w:rsid w:val="00E06B02"/>
    <w:rsid w:val="00E06BCB"/>
    <w:rsid w:val="00E07825"/>
    <w:rsid w:val="00E20646"/>
    <w:rsid w:val="00E2066D"/>
    <w:rsid w:val="00E24ADC"/>
    <w:rsid w:val="00E3087A"/>
    <w:rsid w:val="00E332F2"/>
    <w:rsid w:val="00E3413B"/>
    <w:rsid w:val="00E412EB"/>
    <w:rsid w:val="00E60546"/>
    <w:rsid w:val="00E73700"/>
    <w:rsid w:val="00E82108"/>
    <w:rsid w:val="00E860F3"/>
    <w:rsid w:val="00E86206"/>
    <w:rsid w:val="00E954D3"/>
    <w:rsid w:val="00EA018D"/>
    <w:rsid w:val="00EA261B"/>
    <w:rsid w:val="00EB0E31"/>
    <w:rsid w:val="00EB3A44"/>
    <w:rsid w:val="00EB7017"/>
    <w:rsid w:val="00EC666D"/>
    <w:rsid w:val="00ED1C83"/>
    <w:rsid w:val="00ED72DB"/>
    <w:rsid w:val="00EE31A6"/>
    <w:rsid w:val="00EF4354"/>
    <w:rsid w:val="00F15335"/>
    <w:rsid w:val="00F154FE"/>
    <w:rsid w:val="00F17854"/>
    <w:rsid w:val="00F26F4C"/>
    <w:rsid w:val="00F271B1"/>
    <w:rsid w:val="00F3197C"/>
    <w:rsid w:val="00F45AED"/>
    <w:rsid w:val="00F47694"/>
    <w:rsid w:val="00F50BF7"/>
    <w:rsid w:val="00F57C9C"/>
    <w:rsid w:val="00F76145"/>
    <w:rsid w:val="00F76656"/>
    <w:rsid w:val="00F87653"/>
    <w:rsid w:val="00F87CB0"/>
    <w:rsid w:val="00F9232C"/>
    <w:rsid w:val="00F9377B"/>
    <w:rsid w:val="00FB26A5"/>
    <w:rsid w:val="00FB4502"/>
    <w:rsid w:val="00FB50AD"/>
    <w:rsid w:val="00FB517E"/>
    <w:rsid w:val="00FC51B7"/>
    <w:rsid w:val="00FD0115"/>
    <w:rsid w:val="00FD36AA"/>
    <w:rsid w:val="00FD3D81"/>
    <w:rsid w:val="00FD5EA2"/>
    <w:rsid w:val="00FE15D1"/>
    <w:rsid w:val="00FE502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C323"/>
  <w15:docId w15:val="{7E684455-DE8C-42AC-8E94-61821327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C0D4A"/>
    <w:pPr>
      <w:spacing w:after="120" w:line="288"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autoRedefine/>
    <w:uiPriority w:val="9"/>
    <w:qFormat/>
    <w:rsid w:val="00E82108"/>
    <w:pPr>
      <w:keepNext/>
      <w:spacing w:before="360"/>
      <w:jc w:val="left"/>
      <w:outlineLvl w:val="0"/>
    </w:pPr>
    <w:rPr>
      <w:b/>
      <w:sz w:val="28"/>
      <w:szCs w:val="28"/>
    </w:rPr>
  </w:style>
  <w:style w:type="paragraph" w:styleId="Nadpis2">
    <w:name w:val="heading 2"/>
    <w:basedOn w:val="Normln"/>
    <w:next w:val="Normln"/>
    <w:link w:val="Nadpis2Char"/>
    <w:semiHidden/>
    <w:unhideWhenUsed/>
    <w:qFormat/>
    <w:rsid w:val="00E82108"/>
    <w:pPr>
      <w:keepNext/>
      <w:outlineLvl w:val="1"/>
    </w:pPr>
    <w:rPr>
      <w:b/>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nodstavec">
    <w:name w:val="Běžný odstavec"/>
    <w:basedOn w:val="Normln"/>
    <w:qFormat/>
    <w:rsid w:val="000C0D4A"/>
    <w:pPr>
      <w:spacing w:before="60" w:after="0"/>
      <w:ind w:firstLine="357"/>
    </w:pPr>
    <w:rPr>
      <w:rFonts w:ascii="Palatino Linotype" w:hAnsi="Palatino Linotype"/>
      <w:sz w:val="22"/>
    </w:rPr>
  </w:style>
  <w:style w:type="paragraph" w:customStyle="1" w:styleId="Odstavec1">
    <w:name w:val="Odstavec 1"/>
    <w:basedOn w:val="Bnodstavec"/>
    <w:next w:val="Bnodstavec"/>
    <w:qFormat/>
    <w:rsid w:val="00E860F3"/>
    <w:pPr>
      <w:ind w:firstLine="0"/>
    </w:pPr>
  </w:style>
  <w:style w:type="paragraph" w:customStyle="1" w:styleId="Nadpisy">
    <w:name w:val="Nadpisy"/>
    <w:basedOn w:val="Bnodstavec"/>
    <w:next w:val="Odstavec1"/>
    <w:qFormat/>
    <w:rsid w:val="00E860F3"/>
    <w:pPr>
      <w:keepNext/>
      <w:keepLines/>
      <w:spacing w:before="360" w:after="240"/>
      <w:ind w:firstLine="0"/>
      <w:jc w:val="left"/>
    </w:pPr>
    <w:rPr>
      <w:b/>
    </w:rPr>
  </w:style>
  <w:style w:type="paragraph" w:customStyle="1" w:styleId="Nadpis10">
    <w:name w:val="Nadpis_1"/>
    <w:basedOn w:val="Nadpisy"/>
    <w:next w:val="Odstavec1"/>
    <w:qFormat/>
    <w:rsid w:val="00343AB0"/>
    <w:pPr>
      <w:outlineLvl w:val="0"/>
    </w:pPr>
    <w:rPr>
      <w:sz w:val="32"/>
    </w:rPr>
  </w:style>
  <w:style w:type="paragraph" w:customStyle="1" w:styleId="Nadpis20">
    <w:name w:val="Nadpis_2"/>
    <w:basedOn w:val="Nadpisy"/>
    <w:next w:val="Odstavec1"/>
    <w:qFormat/>
    <w:rsid w:val="00343AB0"/>
    <w:pPr>
      <w:outlineLvl w:val="1"/>
    </w:pPr>
    <w:rPr>
      <w:sz w:val="28"/>
    </w:rPr>
  </w:style>
  <w:style w:type="paragraph" w:customStyle="1" w:styleId="Nadpis3">
    <w:name w:val="Nadpis_3"/>
    <w:basedOn w:val="Nadpisy"/>
    <w:next w:val="Odstavec1"/>
    <w:qFormat/>
    <w:rsid w:val="00E82108"/>
    <w:pPr>
      <w:outlineLvl w:val="2"/>
    </w:pPr>
    <w:rPr>
      <w:sz w:val="26"/>
    </w:rPr>
  </w:style>
  <w:style w:type="paragraph" w:styleId="Titulek">
    <w:name w:val="caption"/>
    <w:basedOn w:val="Bnodstavec"/>
    <w:next w:val="Bnodstavec"/>
    <w:unhideWhenUsed/>
    <w:qFormat/>
    <w:rsid w:val="004E6BF2"/>
    <w:pPr>
      <w:spacing w:before="120" w:after="120" w:line="240" w:lineRule="auto"/>
      <w:ind w:firstLine="0"/>
      <w:jc w:val="center"/>
    </w:pPr>
    <w:rPr>
      <w:iCs/>
      <w:szCs w:val="18"/>
    </w:rPr>
  </w:style>
  <w:style w:type="paragraph" w:styleId="Textpoznpodarou">
    <w:name w:val="footnote text"/>
    <w:basedOn w:val="Bnodstavec"/>
    <w:link w:val="TextpoznpodarouChar"/>
    <w:uiPriority w:val="99"/>
    <w:semiHidden/>
    <w:unhideWhenUsed/>
    <w:rsid w:val="00CD404D"/>
    <w:pPr>
      <w:spacing w:line="240" w:lineRule="auto"/>
    </w:pPr>
    <w:rPr>
      <w:sz w:val="20"/>
      <w:szCs w:val="20"/>
    </w:rPr>
  </w:style>
  <w:style w:type="character" w:customStyle="1" w:styleId="TextpoznpodarouChar">
    <w:name w:val="Text pozn. pod čarou Char"/>
    <w:basedOn w:val="Standardnpsmoodstavce"/>
    <w:link w:val="Textpoznpodarou"/>
    <w:uiPriority w:val="99"/>
    <w:semiHidden/>
    <w:rsid w:val="00CD404D"/>
    <w:rPr>
      <w:rFonts w:ascii="Palatino Linotype" w:hAnsi="Palatino Linotype"/>
      <w:sz w:val="20"/>
      <w:szCs w:val="20"/>
    </w:rPr>
  </w:style>
  <w:style w:type="paragraph" w:styleId="Citt">
    <w:name w:val="Quote"/>
    <w:basedOn w:val="Normln"/>
    <w:next w:val="Normln"/>
    <w:link w:val="CittChar"/>
    <w:uiPriority w:val="29"/>
    <w:qFormat/>
    <w:rsid w:val="00930F1C"/>
    <w:pPr>
      <w:spacing w:before="200"/>
      <w:ind w:left="864" w:right="864"/>
      <w:jc w:val="center"/>
    </w:pPr>
    <w:rPr>
      <w:i/>
      <w:iCs/>
      <w:color w:val="606060" w:themeColor="text1" w:themeTint="BF"/>
    </w:rPr>
  </w:style>
  <w:style w:type="character" w:customStyle="1" w:styleId="CittChar">
    <w:name w:val="Citát Char"/>
    <w:basedOn w:val="Standardnpsmoodstavce"/>
    <w:link w:val="Citt"/>
    <w:uiPriority w:val="29"/>
    <w:rsid w:val="00930F1C"/>
    <w:rPr>
      <w:i/>
      <w:iCs/>
      <w:color w:val="606060" w:themeColor="text1" w:themeTint="BF"/>
    </w:rPr>
  </w:style>
  <w:style w:type="character" w:styleId="Zdraznn">
    <w:name w:val="Emphasis"/>
    <w:basedOn w:val="Standardnpsmoodstavce"/>
    <w:uiPriority w:val="20"/>
    <w:qFormat/>
    <w:rsid w:val="00257B14"/>
    <w:rPr>
      <w:i/>
      <w:iCs/>
    </w:rPr>
  </w:style>
  <w:style w:type="character" w:customStyle="1" w:styleId="Nadpis1Char">
    <w:name w:val="Nadpis 1 Char"/>
    <w:basedOn w:val="Standardnpsmoodstavce"/>
    <w:link w:val="Nadpis1"/>
    <w:uiPriority w:val="9"/>
    <w:rsid w:val="00E82108"/>
    <w:rPr>
      <w:rFonts w:ascii="Times New Roman" w:eastAsia="Times New Roman" w:hAnsi="Times New Roman" w:cs="Times New Roman"/>
      <w:b/>
      <w:sz w:val="28"/>
      <w:szCs w:val="28"/>
      <w:lang w:eastAsia="cs-CZ"/>
    </w:rPr>
  </w:style>
  <w:style w:type="character" w:customStyle="1" w:styleId="Nadpis2Char">
    <w:name w:val="Nadpis 2 Char"/>
    <w:basedOn w:val="Standardnpsmoodstavce"/>
    <w:link w:val="Nadpis2"/>
    <w:semiHidden/>
    <w:rsid w:val="00E82108"/>
    <w:rPr>
      <w:rFonts w:ascii="Times New Roman" w:eastAsia="Times New Roman" w:hAnsi="Times New Roman" w:cs="Times New Roman"/>
      <w:b/>
      <w:i/>
      <w:iCs/>
      <w:sz w:val="24"/>
      <w:szCs w:val="24"/>
      <w:lang w:eastAsia="cs-CZ"/>
    </w:rPr>
  </w:style>
  <w:style w:type="paragraph" w:styleId="Odstavecseseznamem">
    <w:name w:val="List Paragraph"/>
    <w:basedOn w:val="Normln"/>
    <w:uiPriority w:val="34"/>
    <w:qFormat/>
    <w:rsid w:val="00E82108"/>
    <w:pPr>
      <w:ind w:left="720"/>
      <w:contextualSpacing/>
    </w:pPr>
  </w:style>
  <w:style w:type="paragraph" w:customStyle="1" w:styleId="rce">
    <w:name w:val="rce"/>
    <w:basedOn w:val="Bnodstavec"/>
    <w:next w:val="Normln"/>
    <w:qFormat/>
    <w:rsid w:val="009516AF"/>
    <w:pPr>
      <w:tabs>
        <w:tab w:val="left" w:pos="1134"/>
        <w:tab w:val="right" w:pos="8505"/>
      </w:tabs>
      <w:spacing w:before="120" w:after="120"/>
    </w:pPr>
  </w:style>
  <w:style w:type="character" w:customStyle="1" w:styleId="TabulkaChar">
    <w:name w:val="Tabulka Char"/>
    <w:basedOn w:val="Standardnpsmoodstavce"/>
    <w:link w:val="Tabulka"/>
    <w:locked/>
    <w:rsid w:val="00E82108"/>
    <w:rPr>
      <w:sz w:val="24"/>
      <w:szCs w:val="24"/>
    </w:rPr>
  </w:style>
  <w:style w:type="paragraph" w:customStyle="1" w:styleId="Tabulka">
    <w:name w:val="Tabulka"/>
    <w:basedOn w:val="Normln"/>
    <w:link w:val="TabulkaChar"/>
    <w:qFormat/>
    <w:rsid w:val="00E82108"/>
    <w:pPr>
      <w:ind w:left="1560" w:hanging="993"/>
    </w:pPr>
    <w:rPr>
      <w:rFonts w:asciiTheme="minorHAnsi" w:eastAsiaTheme="minorHAnsi" w:hAnsiTheme="minorHAnsi" w:cstheme="minorBidi"/>
      <w:lang w:eastAsia="en-US"/>
    </w:rPr>
  </w:style>
  <w:style w:type="paragraph" w:styleId="Podnadpis">
    <w:name w:val="Subtitle"/>
    <w:basedOn w:val="Nadpis2"/>
    <w:next w:val="Normln"/>
    <w:link w:val="PodnadpisChar"/>
    <w:uiPriority w:val="11"/>
    <w:qFormat/>
    <w:rsid w:val="00E82108"/>
    <w:pPr>
      <w:spacing w:before="240"/>
    </w:pPr>
  </w:style>
  <w:style w:type="character" w:customStyle="1" w:styleId="PodnadpisChar">
    <w:name w:val="Podnadpis Char"/>
    <w:basedOn w:val="Standardnpsmoodstavce"/>
    <w:link w:val="Podnadpis"/>
    <w:uiPriority w:val="11"/>
    <w:rsid w:val="00E82108"/>
    <w:rPr>
      <w:rFonts w:ascii="Times New Roman" w:eastAsia="Times New Roman" w:hAnsi="Times New Roman" w:cs="Times New Roman"/>
      <w:b/>
      <w:i/>
      <w:iCs/>
      <w:sz w:val="24"/>
      <w:szCs w:val="24"/>
      <w:lang w:eastAsia="cs-CZ"/>
    </w:rPr>
  </w:style>
  <w:style w:type="paragraph" w:customStyle="1" w:styleId="Literatura">
    <w:name w:val="Literatura"/>
    <w:basedOn w:val="Bnodstavec"/>
    <w:qFormat/>
    <w:rsid w:val="009516AF"/>
    <w:pPr>
      <w:ind w:left="284" w:hanging="283"/>
      <w:jc w:val="left"/>
    </w:pPr>
  </w:style>
  <w:style w:type="character" w:styleId="Zstupntext">
    <w:name w:val="Placeholder Text"/>
    <w:basedOn w:val="Standardnpsmoodstavce"/>
    <w:uiPriority w:val="99"/>
    <w:semiHidden/>
    <w:rsid w:val="009516AF"/>
    <w:rPr>
      <w:color w:val="808080"/>
    </w:rPr>
  </w:style>
  <w:style w:type="character" w:styleId="Hypertextovodkaz">
    <w:name w:val="Hyperlink"/>
    <w:basedOn w:val="Standardnpsmoodstavce"/>
    <w:uiPriority w:val="99"/>
    <w:unhideWhenUsed/>
    <w:rsid w:val="00074080"/>
    <w:rPr>
      <w:color w:val="005DBA" w:themeColor="hyperlink"/>
      <w:u w:val="single"/>
    </w:rPr>
  </w:style>
  <w:style w:type="character" w:customStyle="1" w:styleId="Nevyeenzmnka1">
    <w:name w:val="Nevyřešená zmínka1"/>
    <w:basedOn w:val="Standardnpsmoodstavce"/>
    <w:uiPriority w:val="99"/>
    <w:semiHidden/>
    <w:unhideWhenUsed/>
    <w:rsid w:val="00074080"/>
    <w:rPr>
      <w:color w:val="605E5C"/>
      <w:shd w:val="clear" w:color="auto" w:fill="E1DFDD"/>
    </w:rPr>
  </w:style>
  <w:style w:type="table" w:customStyle="1" w:styleId="Svtlmkatabulky1">
    <w:name w:val="Světlá mřížka tabulky1"/>
    <w:basedOn w:val="Normlntabulka"/>
    <w:uiPriority w:val="40"/>
    <w:rsid w:val="009C07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bubliny">
    <w:name w:val="Balloon Text"/>
    <w:basedOn w:val="Normln"/>
    <w:link w:val="TextbublinyChar"/>
    <w:uiPriority w:val="99"/>
    <w:semiHidden/>
    <w:unhideWhenUsed/>
    <w:rsid w:val="000C0D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C0D4A"/>
    <w:rPr>
      <w:rFonts w:ascii="Tahoma" w:eastAsia="Times New Roman" w:hAnsi="Tahoma" w:cs="Tahoma"/>
      <w:sz w:val="16"/>
      <w:szCs w:val="16"/>
      <w:lang w:eastAsia="cs-CZ"/>
    </w:rPr>
  </w:style>
  <w:style w:type="paragraph" w:customStyle="1" w:styleId="level1">
    <w:name w:val="level1"/>
    <w:basedOn w:val="Normln"/>
    <w:rsid w:val="00B971F6"/>
    <w:pPr>
      <w:spacing w:before="100" w:beforeAutospacing="1" w:after="100" w:afterAutospacing="1" w:line="240" w:lineRule="auto"/>
      <w:jc w:val="left"/>
    </w:pPr>
  </w:style>
  <w:style w:type="paragraph" w:customStyle="1" w:styleId="level2">
    <w:name w:val="level2"/>
    <w:basedOn w:val="Normln"/>
    <w:rsid w:val="00B971F6"/>
    <w:pPr>
      <w:spacing w:before="100" w:beforeAutospacing="1" w:after="100" w:afterAutospacing="1" w:line="240" w:lineRule="auto"/>
      <w:jc w:val="left"/>
    </w:pPr>
  </w:style>
  <w:style w:type="paragraph" w:customStyle="1" w:styleId="level12">
    <w:name w:val="level12"/>
    <w:basedOn w:val="Normln"/>
    <w:rsid w:val="00B971F6"/>
    <w:pPr>
      <w:spacing w:before="100" w:beforeAutospacing="1" w:after="100" w:afterAutospacing="1" w:line="240" w:lineRule="auto"/>
      <w:jc w:val="left"/>
    </w:pPr>
  </w:style>
  <w:style w:type="table" w:styleId="Mkatabulky">
    <w:name w:val="Table Grid"/>
    <w:basedOn w:val="Normlntabulka"/>
    <w:uiPriority w:val="39"/>
    <w:rsid w:val="002D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6302D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02D4"/>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6302D4"/>
    <w:pPr>
      <w:tabs>
        <w:tab w:val="center" w:pos="4536"/>
        <w:tab w:val="right" w:pos="9072"/>
      </w:tabs>
      <w:spacing w:after="0" w:line="240" w:lineRule="auto"/>
    </w:pPr>
  </w:style>
  <w:style w:type="character" w:customStyle="1" w:styleId="ZpatChar">
    <w:name w:val="Zápatí Char"/>
    <w:basedOn w:val="Standardnpsmoodstavce"/>
    <w:link w:val="Zpat"/>
    <w:uiPriority w:val="99"/>
    <w:rsid w:val="006302D4"/>
    <w:rPr>
      <w:rFonts w:ascii="Times New Roman" w:eastAsia="Times New Roman" w:hAnsi="Times New Roman" w:cs="Times New Roman"/>
      <w:sz w:val="24"/>
      <w:szCs w:val="24"/>
      <w:lang w:eastAsia="cs-CZ"/>
    </w:rPr>
  </w:style>
  <w:style w:type="character" w:styleId="Nevyeenzmnka">
    <w:name w:val="Unresolved Mention"/>
    <w:basedOn w:val="Standardnpsmoodstavce"/>
    <w:uiPriority w:val="99"/>
    <w:semiHidden/>
    <w:unhideWhenUsed/>
    <w:rsid w:val="00743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2012">
      <w:bodyDiv w:val="1"/>
      <w:marLeft w:val="0"/>
      <w:marRight w:val="0"/>
      <w:marTop w:val="0"/>
      <w:marBottom w:val="0"/>
      <w:divBdr>
        <w:top w:val="none" w:sz="0" w:space="0" w:color="auto"/>
        <w:left w:val="none" w:sz="0" w:space="0" w:color="auto"/>
        <w:bottom w:val="none" w:sz="0" w:space="0" w:color="auto"/>
        <w:right w:val="none" w:sz="0" w:space="0" w:color="auto"/>
      </w:divBdr>
      <w:divsChild>
        <w:div w:id="1494030384">
          <w:marLeft w:val="0"/>
          <w:marRight w:val="0"/>
          <w:marTop w:val="0"/>
          <w:marBottom w:val="0"/>
          <w:divBdr>
            <w:top w:val="none" w:sz="0" w:space="0" w:color="auto"/>
            <w:left w:val="none" w:sz="0" w:space="0" w:color="auto"/>
            <w:bottom w:val="none" w:sz="0" w:space="0" w:color="auto"/>
            <w:right w:val="none" w:sz="0" w:space="0" w:color="auto"/>
          </w:divBdr>
        </w:div>
        <w:div w:id="1928730571">
          <w:marLeft w:val="0"/>
          <w:marRight w:val="0"/>
          <w:marTop w:val="0"/>
          <w:marBottom w:val="0"/>
          <w:divBdr>
            <w:top w:val="none" w:sz="0" w:space="0" w:color="auto"/>
            <w:left w:val="none" w:sz="0" w:space="0" w:color="auto"/>
            <w:bottom w:val="none" w:sz="0" w:space="0" w:color="auto"/>
            <w:right w:val="none" w:sz="0" w:space="0" w:color="auto"/>
          </w:divBdr>
        </w:div>
        <w:div w:id="1400981273">
          <w:marLeft w:val="0"/>
          <w:marRight w:val="0"/>
          <w:marTop w:val="0"/>
          <w:marBottom w:val="0"/>
          <w:divBdr>
            <w:top w:val="none" w:sz="0" w:space="0" w:color="auto"/>
            <w:left w:val="none" w:sz="0" w:space="0" w:color="auto"/>
            <w:bottom w:val="none" w:sz="0" w:space="0" w:color="auto"/>
            <w:right w:val="none" w:sz="0" w:space="0" w:color="auto"/>
          </w:divBdr>
        </w:div>
        <w:div w:id="855849475">
          <w:marLeft w:val="0"/>
          <w:marRight w:val="0"/>
          <w:marTop w:val="0"/>
          <w:marBottom w:val="0"/>
          <w:divBdr>
            <w:top w:val="none" w:sz="0" w:space="0" w:color="auto"/>
            <w:left w:val="none" w:sz="0" w:space="0" w:color="auto"/>
            <w:bottom w:val="none" w:sz="0" w:space="0" w:color="auto"/>
            <w:right w:val="none" w:sz="0" w:space="0" w:color="auto"/>
          </w:divBdr>
        </w:div>
      </w:divsChild>
    </w:div>
    <w:div w:id="542449054">
      <w:bodyDiv w:val="1"/>
      <w:marLeft w:val="0"/>
      <w:marRight w:val="0"/>
      <w:marTop w:val="0"/>
      <w:marBottom w:val="0"/>
      <w:divBdr>
        <w:top w:val="none" w:sz="0" w:space="0" w:color="auto"/>
        <w:left w:val="none" w:sz="0" w:space="0" w:color="auto"/>
        <w:bottom w:val="none" w:sz="0" w:space="0" w:color="auto"/>
        <w:right w:val="none" w:sz="0" w:space="0" w:color="auto"/>
      </w:divBdr>
      <w:divsChild>
        <w:div w:id="1230849692">
          <w:marLeft w:val="0"/>
          <w:marRight w:val="0"/>
          <w:marTop w:val="0"/>
          <w:marBottom w:val="0"/>
          <w:divBdr>
            <w:top w:val="none" w:sz="0" w:space="0" w:color="auto"/>
            <w:left w:val="none" w:sz="0" w:space="0" w:color="auto"/>
            <w:bottom w:val="none" w:sz="0" w:space="0" w:color="auto"/>
            <w:right w:val="none" w:sz="0" w:space="0" w:color="auto"/>
          </w:divBdr>
        </w:div>
        <w:div w:id="2045211921">
          <w:marLeft w:val="0"/>
          <w:marRight w:val="0"/>
          <w:marTop w:val="0"/>
          <w:marBottom w:val="0"/>
          <w:divBdr>
            <w:top w:val="none" w:sz="0" w:space="0" w:color="auto"/>
            <w:left w:val="none" w:sz="0" w:space="0" w:color="auto"/>
            <w:bottom w:val="none" w:sz="0" w:space="0" w:color="auto"/>
            <w:right w:val="none" w:sz="0" w:space="0" w:color="auto"/>
          </w:divBdr>
        </w:div>
        <w:div w:id="894659382">
          <w:marLeft w:val="0"/>
          <w:marRight w:val="0"/>
          <w:marTop w:val="0"/>
          <w:marBottom w:val="0"/>
          <w:divBdr>
            <w:top w:val="none" w:sz="0" w:space="0" w:color="auto"/>
            <w:left w:val="none" w:sz="0" w:space="0" w:color="auto"/>
            <w:bottom w:val="none" w:sz="0" w:space="0" w:color="auto"/>
            <w:right w:val="none" w:sz="0" w:space="0" w:color="auto"/>
          </w:divBdr>
        </w:div>
        <w:div w:id="589702513">
          <w:marLeft w:val="0"/>
          <w:marRight w:val="0"/>
          <w:marTop w:val="0"/>
          <w:marBottom w:val="0"/>
          <w:divBdr>
            <w:top w:val="none" w:sz="0" w:space="0" w:color="auto"/>
            <w:left w:val="none" w:sz="0" w:space="0" w:color="auto"/>
            <w:bottom w:val="none" w:sz="0" w:space="0" w:color="auto"/>
            <w:right w:val="none" w:sz="0" w:space="0" w:color="auto"/>
          </w:divBdr>
        </w:div>
        <w:div w:id="1999841246">
          <w:marLeft w:val="0"/>
          <w:marRight w:val="0"/>
          <w:marTop w:val="0"/>
          <w:marBottom w:val="0"/>
          <w:divBdr>
            <w:top w:val="none" w:sz="0" w:space="0" w:color="auto"/>
            <w:left w:val="none" w:sz="0" w:space="0" w:color="auto"/>
            <w:bottom w:val="none" w:sz="0" w:space="0" w:color="auto"/>
            <w:right w:val="none" w:sz="0" w:space="0" w:color="auto"/>
          </w:divBdr>
        </w:div>
        <w:div w:id="159931726">
          <w:marLeft w:val="0"/>
          <w:marRight w:val="0"/>
          <w:marTop w:val="0"/>
          <w:marBottom w:val="0"/>
          <w:divBdr>
            <w:top w:val="none" w:sz="0" w:space="0" w:color="auto"/>
            <w:left w:val="none" w:sz="0" w:space="0" w:color="auto"/>
            <w:bottom w:val="none" w:sz="0" w:space="0" w:color="auto"/>
            <w:right w:val="none" w:sz="0" w:space="0" w:color="auto"/>
          </w:divBdr>
        </w:div>
        <w:div w:id="459499617">
          <w:marLeft w:val="0"/>
          <w:marRight w:val="0"/>
          <w:marTop w:val="0"/>
          <w:marBottom w:val="0"/>
          <w:divBdr>
            <w:top w:val="none" w:sz="0" w:space="0" w:color="auto"/>
            <w:left w:val="none" w:sz="0" w:space="0" w:color="auto"/>
            <w:bottom w:val="none" w:sz="0" w:space="0" w:color="auto"/>
            <w:right w:val="none" w:sz="0" w:space="0" w:color="auto"/>
          </w:divBdr>
        </w:div>
        <w:div w:id="2018342423">
          <w:marLeft w:val="0"/>
          <w:marRight w:val="0"/>
          <w:marTop w:val="0"/>
          <w:marBottom w:val="0"/>
          <w:divBdr>
            <w:top w:val="none" w:sz="0" w:space="0" w:color="auto"/>
            <w:left w:val="none" w:sz="0" w:space="0" w:color="auto"/>
            <w:bottom w:val="none" w:sz="0" w:space="0" w:color="auto"/>
            <w:right w:val="none" w:sz="0" w:space="0" w:color="auto"/>
          </w:divBdr>
        </w:div>
        <w:div w:id="207768232">
          <w:marLeft w:val="0"/>
          <w:marRight w:val="0"/>
          <w:marTop w:val="0"/>
          <w:marBottom w:val="0"/>
          <w:divBdr>
            <w:top w:val="none" w:sz="0" w:space="0" w:color="auto"/>
            <w:left w:val="none" w:sz="0" w:space="0" w:color="auto"/>
            <w:bottom w:val="none" w:sz="0" w:space="0" w:color="auto"/>
            <w:right w:val="none" w:sz="0" w:space="0" w:color="auto"/>
          </w:divBdr>
        </w:div>
        <w:div w:id="796610900">
          <w:marLeft w:val="0"/>
          <w:marRight w:val="0"/>
          <w:marTop w:val="0"/>
          <w:marBottom w:val="0"/>
          <w:divBdr>
            <w:top w:val="none" w:sz="0" w:space="0" w:color="auto"/>
            <w:left w:val="none" w:sz="0" w:space="0" w:color="auto"/>
            <w:bottom w:val="none" w:sz="0" w:space="0" w:color="auto"/>
            <w:right w:val="none" w:sz="0" w:space="0" w:color="auto"/>
          </w:divBdr>
        </w:div>
      </w:divsChild>
    </w:div>
    <w:div w:id="703944982">
      <w:bodyDiv w:val="1"/>
      <w:marLeft w:val="0"/>
      <w:marRight w:val="0"/>
      <w:marTop w:val="0"/>
      <w:marBottom w:val="0"/>
      <w:divBdr>
        <w:top w:val="none" w:sz="0" w:space="0" w:color="auto"/>
        <w:left w:val="none" w:sz="0" w:space="0" w:color="auto"/>
        <w:bottom w:val="none" w:sz="0" w:space="0" w:color="auto"/>
        <w:right w:val="none" w:sz="0" w:space="0" w:color="auto"/>
      </w:divBdr>
      <w:divsChild>
        <w:div w:id="2038238959">
          <w:marLeft w:val="0"/>
          <w:marRight w:val="0"/>
          <w:marTop w:val="0"/>
          <w:marBottom w:val="0"/>
          <w:divBdr>
            <w:top w:val="none" w:sz="0" w:space="0" w:color="auto"/>
            <w:left w:val="none" w:sz="0" w:space="0" w:color="auto"/>
            <w:bottom w:val="none" w:sz="0" w:space="0" w:color="auto"/>
            <w:right w:val="none" w:sz="0" w:space="0" w:color="auto"/>
          </w:divBdr>
        </w:div>
        <w:div w:id="46077014">
          <w:marLeft w:val="0"/>
          <w:marRight w:val="0"/>
          <w:marTop w:val="0"/>
          <w:marBottom w:val="0"/>
          <w:divBdr>
            <w:top w:val="none" w:sz="0" w:space="0" w:color="auto"/>
            <w:left w:val="none" w:sz="0" w:space="0" w:color="auto"/>
            <w:bottom w:val="none" w:sz="0" w:space="0" w:color="auto"/>
            <w:right w:val="none" w:sz="0" w:space="0" w:color="auto"/>
          </w:divBdr>
        </w:div>
        <w:div w:id="971130533">
          <w:marLeft w:val="0"/>
          <w:marRight w:val="0"/>
          <w:marTop w:val="0"/>
          <w:marBottom w:val="0"/>
          <w:divBdr>
            <w:top w:val="none" w:sz="0" w:space="0" w:color="auto"/>
            <w:left w:val="none" w:sz="0" w:space="0" w:color="auto"/>
            <w:bottom w:val="none" w:sz="0" w:space="0" w:color="auto"/>
            <w:right w:val="none" w:sz="0" w:space="0" w:color="auto"/>
          </w:divBdr>
        </w:div>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 w:id="1082138127">
      <w:bodyDiv w:val="1"/>
      <w:marLeft w:val="0"/>
      <w:marRight w:val="0"/>
      <w:marTop w:val="0"/>
      <w:marBottom w:val="0"/>
      <w:divBdr>
        <w:top w:val="none" w:sz="0" w:space="0" w:color="auto"/>
        <w:left w:val="none" w:sz="0" w:space="0" w:color="auto"/>
        <w:bottom w:val="none" w:sz="0" w:space="0" w:color="auto"/>
        <w:right w:val="none" w:sz="0" w:space="0" w:color="auto"/>
      </w:divBdr>
      <w:divsChild>
        <w:div w:id="1242714777">
          <w:marLeft w:val="0"/>
          <w:marRight w:val="0"/>
          <w:marTop w:val="0"/>
          <w:marBottom w:val="0"/>
          <w:divBdr>
            <w:top w:val="none" w:sz="0" w:space="0" w:color="auto"/>
            <w:left w:val="none" w:sz="0" w:space="0" w:color="auto"/>
            <w:bottom w:val="none" w:sz="0" w:space="0" w:color="auto"/>
            <w:right w:val="none" w:sz="0" w:space="0" w:color="auto"/>
          </w:divBdr>
        </w:div>
        <w:div w:id="1361859130">
          <w:marLeft w:val="0"/>
          <w:marRight w:val="0"/>
          <w:marTop w:val="0"/>
          <w:marBottom w:val="0"/>
          <w:divBdr>
            <w:top w:val="none" w:sz="0" w:space="0" w:color="auto"/>
            <w:left w:val="none" w:sz="0" w:space="0" w:color="auto"/>
            <w:bottom w:val="none" w:sz="0" w:space="0" w:color="auto"/>
            <w:right w:val="none" w:sz="0" w:space="0" w:color="auto"/>
          </w:divBdr>
        </w:div>
        <w:div w:id="694118896">
          <w:marLeft w:val="0"/>
          <w:marRight w:val="0"/>
          <w:marTop w:val="0"/>
          <w:marBottom w:val="0"/>
          <w:divBdr>
            <w:top w:val="none" w:sz="0" w:space="0" w:color="auto"/>
            <w:left w:val="none" w:sz="0" w:space="0" w:color="auto"/>
            <w:bottom w:val="none" w:sz="0" w:space="0" w:color="auto"/>
            <w:right w:val="none" w:sz="0" w:space="0" w:color="auto"/>
          </w:divBdr>
        </w:div>
      </w:divsChild>
    </w:div>
    <w:div w:id="1217623576">
      <w:bodyDiv w:val="1"/>
      <w:marLeft w:val="0"/>
      <w:marRight w:val="0"/>
      <w:marTop w:val="0"/>
      <w:marBottom w:val="0"/>
      <w:divBdr>
        <w:top w:val="none" w:sz="0" w:space="0" w:color="auto"/>
        <w:left w:val="none" w:sz="0" w:space="0" w:color="auto"/>
        <w:bottom w:val="none" w:sz="0" w:space="0" w:color="auto"/>
        <w:right w:val="none" w:sz="0" w:space="0" w:color="auto"/>
      </w:divBdr>
      <w:divsChild>
        <w:div w:id="55669721">
          <w:marLeft w:val="0"/>
          <w:marRight w:val="0"/>
          <w:marTop w:val="0"/>
          <w:marBottom w:val="0"/>
          <w:divBdr>
            <w:top w:val="none" w:sz="0" w:space="0" w:color="auto"/>
            <w:left w:val="none" w:sz="0" w:space="0" w:color="auto"/>
            <w:bottom w:val="none" w:sz="0" w:space="0" w:color="auto"/>
            <w:right w:val="none" w:sz="0" w:space="0" w:color="auto"/>
          </w:divBdr>
        </w:div>
        <w:div w:id="1949267525">
          <w:marLeft w:val="0"/>
          <w:marRight w:val="0"/>
          <w:marTop w:val="0"/>
          <w:marBottom w:val="0"/>
          <w:divBdr>
            <w:top w:val="none" w:sz="0" w:space="0" w:color="auto"/>
            <w:left w:val="none" w:sz="0" w:space="0" w:color="auto"/>
            <w:bottom w:val="none" w:sz="0" w:space="0" w:color="auto"/>
            <w:right w:val="none" w:sz="0" w:space="0" w:color="auto"/>
          </w:divBdr>
        </w:div>
        <w:div w:id="1394232852">
          <w:marLeft w:val="0"/>
          <w:marRight w:val="0"/>
          <w:marTop w:val="0"/>
          <w:marBottom w:val="0"/>
          <w:divBdr>
            <w:top w:val="none" w:sz="0" w:space="0" w:color="auto"/>
            <w:left w:val="none" w:sz="0" w:space="0" w:color="auto"/>
            <w:bottom w:val="none" w:sz="0" w:space="0" w:color="auto"/>
            <w:right w:val="none" w:sz="0" w:space="0" w:color="auto"/>
          </w:divBdr>
        </w:div>
        <w:div w:id="1702127014">
          <w:marLeft w:val="0"/>
          <w:marRight w:val="0"/>
          <w:marTop w:val="0"/>
          <w:marBottom w:val="0"/>
          <w:divBdr>
            <w:top w:val="none" w:sz="0" w:space="0" w:color="auto"/>
            <w:left w:val="none" w:sz="0" w:space="0" w:color="auto"/>
            <w:bottom w:val="none" w:sz="0" w:space="0" w:color="auto"/>
            <w:right w:val="none" w:sz="0" w:space="0" w:color="auto"/>
          </w:divBdr>
        </w:div>
      </w:divsChild>
    </w:div>
    <w:div w:id="1283268135">
      <w:bodyDiv w:val="1"/>
      <w:marLeft w:val="0"/>
      <w:marRight w:val="0"/>
      <w:marTop w:val="0"/>
      <w:marBottom w:val="0"/>
      <w:divBdr>
        <w:top w:val="none" w:sz="0" w:space="0" w:color="auto"/>
        <w:left w:val="none" w:sz="0" w:space="0" w:color="auto"/>
        <w:bottom w:val="none" w:sz="0" w:space="0" w:color="auto"/>
        <w:right w:val="none" w:sz="0" w:space="0" w:color="auto"/>
      </w:divBdr>
      <w:divsChild>
        <w:div w:id="1589576893">
          <w:marLeft w:val="0"/>
          <w:marRight w:val="0"/>
          <w:marTop w:val="0"/>
          <w:marBottom w:val="0"/>
          <w:divBdr>
            <w:top w:val="none" w:sz="0" w:space="0" w:color="auto"/>
            <w:left w:val="none" w:sz="0" w:space="0" w:color="auto"/>
            <w:bottom w:val="none" w:sz="0" w:space="0" w:color="auto"/>
            <w:right w:val="none" w:sz="0" w:space="0" w:color="auto"/>
          </w:divBdr>
        </w:div>
        <w:div w:id="1463422676">
          <w:marLeft w:val="0"/>
          <w:marRight w:val="0"/>
          <w:marTop w:val="0"/>
          <w:marBottom w:val="0"/>
          <w:divBdr>
            <w:top w:val="none" w:sz="0" w:space="0" w:color="auto"/>
            <w:left w:val="none" w:sz="0" w:space="0" w:color="auto"/>
            <w:bottom w:val="none" w:sz="0" w:space="0" w:color="auto"/>
            <w:right w:val="none" w:sz="0" w:space="0" w:color="auto"/>
          </w:divBdr>
        </w:div>
        <w:div w:id="1432428738">
          <w:marLeft w:val="0"/>
          <w:marRight w:val="0"/>
          <w:marTop w:val="0"/>
          <w:marBottom w:val="0"/>
          <w:divBdr>
            <w:top w:val="none" w:sz="0" w:space="0" w:color="auto"/>
            <w:left w:val="none" w:sz="0" w:space="0" w:color="auto"/>
            <w:bottom w:val="none" w:sz="0" w:space="0" w:color="auto"/>
            <w:right w:val="none" w:sz="0" w:space="0" w:color="auto"/>
          </w:divBdr>
        </w:div>
        <w:div w:id="1304391189">
          <w:marLeft w:val="0"/>
          <w:marRight w:val="0"/>
          <w:marTop w:val="0"/>
          <w:marBottom w:val="0"/>
          <w:divBdr>
            <w:top w:val="none" w:sz="0" w:space="0" w:color="auto"/>
            <w:left w:val="none" w:sz="0" w:space="0" w:color="auto"/>
            <w:bottom w:val="none" w:sz="0" w:space="0" w:color="auto"/>
            <w:right w:val="none" w:sz="0" w:space="0" w:color="auto"/>
          </w:divBdr>
        </w:div>
      </w:divsChild>
    </w:div>
    <w:div w:id="1380125138">
      <w:bodyDiv w:val="1"/>
      <w:marLeft w:val="0"/>
      <w:marRight w:val="0"/>
      <w:marTop w:val="0"/>
      <w:marBottom w:val="0"/>
      <w:divBdr>
        <w:top w:val="none" w:sz="0" w:space="0" w:color="auto"/>
        <w:left w:val="none" w:sz="0" w:space="0" w:color="auto"/>
        <w:bottom w:val="none" w:sz="0" w:space="0" w:color="auto"/>
        <w:right w:val="none" w:sz="0" w:space="0" w:color="auto"/>
      </w:divBdr>
      <w:divsChild>
        <w:div w:id="1538811779">
          <w:marLeft w:val="0"/>
          <w:marRight w:val="0"/>
          <w:marTop w:val="0"/>
          <w:marBottom w:val="0"/>
          <w:divBdr>
            <w:top w:val="none" w:sz="0" w:space="0" w:color="auto"/>
            <w:left w:val="none" w:sz="0" w:space="0" w:color="auto"/>
            <w:bottom w:val="none" w:sz="0" w:space="0" w:color="auto"/>
            <w:right w:val="none" w:sz="0" w:space="0" w:color="auto"/>
          </w:divBdr>
        </w:div>
        <w:div w:id="717777002">
          <w:marLeft w:val="0"/>
          <w:marRight w:val="0"/>
          <w:marTop w:val="0"/>
          <w:marBottom w:val="0"/>
          <w:divBdr>
            <w:top w:val="none" w:sz="0" w:space="0" w:color="auto"/>
            <w:left w:val="none" w:sz="0" w:space="0" w:color="auto"/>
            <w:bottom w:val="none" w:sz="0" w:space="0" w:color="auto"/>
            <w:right w:val="none" w:sz="0" w:space="0" w:color="auto"/>
          </w:divBdr>
        </w:div>
        <w:div w:id="1051802300">
          <w:marLeft w:val="0"/>
          <w:marRight w:val="0"/>
          <w:marTop w:val="0"/>
          <w:marBottom w:val="0"/>
          <w:divBdr>
            <w:top w:val="none" w:sz="0" w:space="0" w:color="auto"/>
            <w:left w:val="none" w:sz="0" w:space="0" w:color="auto"/>
            <w:bottom w:val="none" w:sz="0" w:space="0" w:color="auto"/>
            <w:right w:val="none" w:sz="0" w:space="0" w:color="auto"/>
          </w:divBdr>
        </w:div>
        <w:div w:id="1203325712">
          <w:marLeft w:val="0"/>
          <w:marRight w:val="0"/>
          <w:marTop w:val="0"/>
          <w:marBottom w:val="0"/>
          <w:divBdr>
            <w:top w:val="none" w:sz="0" w:space="0" w:color="auto"/>
            <w:left w:val="none" w:sz="0" w:space="0" w:color="auto"/>
            <w:bottom w:val="none" w:sz="0" w:space="0" w:color="auto"/>
            <w:right w:val="none" w:sz="0" w:space="0" w:color="auto"/>
          </w:divBdr>
        </w:div>
        <w:div w:id="1446537803">
          <w:marLeft w:val="0"/>
          <w:marRight w:val="0"/>
          <w:marTop w:val="0"/>
          <w:marBottom w:val="0"/>
          <w:divBdr>
            <w:top w:val="none" w:sz="0" w:space="0" w:color="auto"/>
            <w:left w:val="none" w:sz="0" w:space="0" w:color="auto"/>
            <w:bottom w:val="none" w:sz="0" w:space="0" w:color="auto"/>
            <w:right w:val="none" w:sz="0" w:space="0" w:color="auto"/>
          </w:divBdr>
        </w:div>
        <w:div w:id="1979261518">
          <w:marLeft w:val="0"/>
          <w:marRight w:val="0"/>
          <w:marTop w:val="0"/>
          <w:marBottom w:val="0"/>
          <w:divBdr>
            <w:top w:val="none" w:sz="0" w:space="0" w:color="auto"/>
            <w:left w:val="none" w:sz="0" w:space="0" w:color="auto"/>
            <w:bottom w:val="none" w:sz="0" w:space="0" w:color="auto"/>
            <w:right w:val="none" w:sz="0" w:space="0" w:color="auto"/>
          </w:divBdr>
        </w:div>
        <w:div w:id="798187646">
          <w:marLeft w:val="0"/>
          <w:marRight w:val="0"/>
          <w:marTop w:val="0"/>
          <w:marBottom w:val="0"/>
          <w:divBdr>
            <w:top w:val="none" w:sz="0" w:space="0" w:color="auto"/>
            <w:left w:val="none" w:sz="0" w:space="0" w:color="auto"/>
            <w:bottom w:val="none" w:sz="0" w:space="0" w:color="auto"/>
            <w:right w:val="none" w:sz="0" w:space="0" w:color="auto"/>
          </w:divBdr>
        </w:div>
        <w:div w:id="1416168804">
          <w:marLeft w:val="0"/>
          <w:marRight w:val="0"/>
          <w:marTop w:val="0"/>
          <w:marBottom w:val="0"/>
          <w:divBdr>
            <w:top w:val="none" w:sz="0" w:space="0" w:color="auto"/>
            <w:left w:val="none" w:sz="0" w:space="0" w:color="auto"/>
            <w:bottom w:val="none" w:sz="0" w:space="0" w:color="auto"/>
            <w:right w:val="none" w:sz="0" w:space="0" w:color="auto"/>
          </w:divBdr>
        </w:div>
        <w:div w:id="1595632437">
          <w:marLeft w:val="0"/>
          <w:marRight w:val="0"/>
          <w:marTop w:val="0"/>
          <w:marBottom w:val="0"/>
          <w:divBdr>
            <w:top w:val="none" w:sz="0" w:space="0" w:color="auto"/>
            <w:left w:val="none" w:sz="0" w:space="0" w:color="auto"/>
            <w:bottom w:val="none" w:sz="0" w:space="0" w:color="auto"/>
            <w:right w:val="none" w:sz="0" w:space="0" w:color="auto"/>
          </w:divBdr>
        </w:div>
        <w:div w:id="1919711002">
          <w:marLeft w:val="0"/>
          <w:marRight w:val="0"/>
          <w:marTop w:val="0"/>
          <w:marBottom w:val="0"/>
          <w:divBdr>
            <w:top w:val="none" w:sz="0" w:space="0" w:color="auto"/>
            <w:left w:val="none" w:sz="0" w:space="0" w:color="auto"/>
            <w:bottom w:val="none" w:sz="0" w:space="0" w:color="auto"/>
            <w:right w:val="none" w:sz="0" w:space="0" w:color="auto"/>
          </w:divBdr>
        </w:div>
      </w:divsChild>
    </w:div>
    <w:div w:id="1639528832">
      <w:bodyDiv w:val="1"/>
      <w:marLeft w:val="0"/>
      <w:marRight w:val="0"/>
      <w:marTop w:val="0"/>
      <w:marBottom w:val="0"/>
      <w:divBdr>
        <w:top w:val="none" w:sz="0" w:space="0" w:color="auto"/>
        <w:left w:val="none" w:sz="0" w:space="0" w:color="auto"/>
        <w:bottom w:val="none" w:sz="0" w:space="0" w:color="auto"/>
        <w:right w:val="none" w:sz="0" w:space="0" w:color="auto"/>
      </w:divBdr>
      <w:divsChild>
        <w:div w:id="2082633553">
          <w:marLeft w:val="0"/>
          <w:marRight w:val="0"/>
          <w:marTop w:val="0"/>
          <w:marBottom w:val="0"/>
          <w:divBdr>
            <w:top w:val="none" w:sz="0" w:space="0" w:color="auto"/>
            <w:left w:val="none" w:sz="0" w:space="0" w:color="auto"/>
            <w:bottom w:val="none" w:sz="0" w:space="0" w:color="auto"/>
            <w:right w:val="none" w:sz="0" w:space="0" w:color="auto"/>
          </w:divBdr>
        </w:div>
        <w:div w:id="272057247">
          <w:marLeft w:val="0"/>
          <w:marRight w:val="0"/>
          <w:marTop w:val="0"/>
          <w:marBottom w:val="0"/>
          <w:divBdr>
            <w:top w:val="none" w:sz="0" w:space="0" w:color="auto"/>
            <w:left w:val="none" w:sz="0" w:space="0" w:color="auto"/>
            <w:bottom w:val="none" w:sz="0" w:space="0" w:color="auto"/>
            <w:right w:val="none" w:sz="0" w:space="0" w:color="auto"/>
          </w:divBdr>
        </w:div>
        <w:div w:id="1105689081">
          <w:marLeft w:val="0"/>
          <w:marRight w:val="0"/>
          <w:marTop w:val="0"/>
          <w:marBottom w:val="0"/>
          <w:divBdr>
            <w:top w:val="none" w:sz="0" w:space="0" w:color="auto"/>
            <w:left w:val="none" w:sz="0" w:space="0" w:color="auto"/>
            <w:bottom w:val="none" w:sz="0" w:space="0" w:color="auto"/>
            <w:right w:val="none" w:sz="0" w:space="0" w:color="auto"/>
          </w:divBdr>
        </w:div>
        <w:div w:id="1837454185">
          <w:marLeft w:val="0"/>
          <w:marRight w:val="0"/>
          <w:marTop w:val="0"/>
          <w:marBottom w:val="0"/>
          <w:divBdr>
            <w:top w:val="none" w:sz="0" w:space="0" w:color="auto"/>
            <w:left w:val="none" w:sz="0" w:space="0" w:color="auto"/>
            <w:bottom w:val="none" w:sz="0" w:space="0" w:color="auto"/>
            <w:right w:val="none" w:sz="0" w:space="0" w:color="auto"/>
          </w:divBdr>
        </w:div>
        <w:div w:id="285696956">
          <w:marLeft w:val="0"/>
          <w:marRight w:val="0"/>
          <w:marTop w:val="0"/>
          <w:marBottom w:val="0"/>
          <w:divBdr>
            <w:top w:val="none" w:sz="0" w:space="0" w:color="auto"/>
            <w:left w:val="none" w:sz="0" w:space="0" w:color="auto"/>
            <w:bottom w:val="none" w:sz="0" w:space="0" w:color="auto"/>
            <w:right w:val="none" w:sz="0" w:space="0" w:color="auto"/>
          </w:divBdr>
        </w:div>
        <w:div w:id="986907362">
          <w:marLeft w:val="0"/>
          <w:marRight w:val="0"/>
          <w:marTop w:val="0"/>
          <w:marBottom w:val="0"/>
          <w:divBdr>
            <w:top w:val="none" w:sz="0" w:space="0" w:color="auto"/>
            <w:left w:val="none" w:sz="0" w:space="0" w:color="auto"/>
            <w:bottom w:val="none" w:sz="0" w:space="0" w:color="auto"/>
            <w:right w:val="none" w:sz="0" w:space="0" w:color="auto"/>
          </w:divBdr>
        </w:div>
        <w:div w:id="683171346">
          <w:marLeft w:val="0"/>
          <w:marRight w:val="0"/>
          <w:marTop w:val="0"/>
          <w:marBottom w:val="0"/>
          <w:divBdr>
            <w:top w:val="none" w:sz="0" w:space="0" w:color="auto"/>
            <w:left w:val="none" w:sz="0" w:space="0" w:color="auto"/>
            <w:bottom w:val="none" w:sz="0" w:space="0" w:color="auto"/>
            <w:right w:val="none" w:sz="0" w:space="0" w:color="auto"/>
          </w:divBdr>
        </w:div>
        <w:div w:id="74204746">
          <w:marLeft w:val="0"/>
          <w:marRight w:val="0"/>
          <w:marTop w:val="0"/>
          <w:marBottom w:val="0"/>
          <w:divBdr>
            <w:top w:val="none" w:sz="0" w:space="0" w:color="auto"/>
            <w:left w:val="none" w:sz="0" w:space="0" w:color="auto"/>
            <w:bottom w:val="none" w:sz="0" w:space="0" w:color="auto"/>
            <w:right w:val="none" w:sz="0" w:space="0" w:color="auto"/>
          </w:divBdr>
        </w:div>
        <w:div w:id="416052054">
          <w:marLeft w:val="0"/>
          <w:marRight w:val="0"/>
          <w:marTop w:val="0"/>
          <w:marBottom w:val="0"/>
          <w:divBdr>
            <w:top w:val="none" w:sz="0" w:space="0" w:color="auto"/>
            <w:left w:val="none" w:sz="0" w:space="0" w:color="auto"/>
            <w:bottom w:val="none" w:sz="0" w:space="0" w:color="auto"/>
            <w:right w:val="none" w:sz="0" w:space="0" w:color="auto"/>
          </w:divBdr>
        </w:div>
        <w:div w:id="1158377042">
          <w:marLeft w:val="0"/>
          <w:marRight w:val="0"/>
          <w:marTop w:val="0"/>
          <w:marBottom w:val="0"/>
          <w:divBdr>
            <w:top w:val="none" w:sz="0" w:space="0" w:color="auto"/>
            <w:left w:val="none" w:sz="0" w:space="0" w:color="auto"/>
            <w:bottom w:val="none" w:sz="0" w:space="0" w:color="auto"/>
            <w:right w:val="none" w:sz="0" w:space="0" w:color="auto"/>
          </w:divBdr>
        </w:div>
      </w:divsChild>
    </w:div>
    <w:div w:id="1643578619">
      <w:bodyDiv w:val="1"/>
      <w:marLeft w:val="0"/>
      <w:marRight w:val="0"/>
      <w:marTop w:val="0"/>
      <w:marBottom w:val="0"/>
      <w:divBdr>
        <w:top w:val="none" w:sz="0" w:space="0" w:color="auto"/>
        <w:left w:val="none" w:sz="0" w:space="0" w:color="auto"/>
        <w:bottom w:val="none" w:sz="0" w:space="0" w:color="auto"/>
        <w:right w:val="none" w:sz="0" w:space="0" w:color="auto"/>
      </w:divBdr>
      <w:divsChild>
        <w:div w:id="1952281964">
          <w:marLeft w:val="0"/>
          <w:marRight w:val="0"/>
          <w:marTop w:val="0"/>
          <w:marBottom w:val="0"/>
          <w:divBdr>
            <w:top w:val="none" w:sz="0" w:space="0" w:color="auto"/>
            <w:left w:val="none" w:sz="0" w:space="0" w:color="auto"/>
            <w:bottom w:val="none" w:sz="0" w:space="0" w:color="auto"/>
            <w:right w:val="none" w:sz="0" w:space="0" w:color="auto"/>
          </w:divBdr>
        </w:div>
        <w:div w:id="1719546438">
          <w:marLeft w:val="0"/>
          <w:marRight w:val="0"/>
          <w:marTop w:val="0"/>
          <w:marBottom w:val="0"/>
          <w:divBdr>
            <w:top w:val="none" w:sz="0" w:space="0" w:color="auto"/>
            <w:left w:val="none" w:sz="0" w:space="0" w:color="auto"/>
            <w:bottom w:val="none" w:sz="0" w:space="0" w:color="auto"/>
            <w:right w:val="none" w:sz="0" w:space="0" w:color="auto"/>
          </w:divBdr>
        </w:div>
        <w:div w:id="974336670">
          <w:marLeft w:val="0"/>
          <w:marRight w:val="0"/>
          <w:marTop w:val="0"/>
          <w:marBottom w:val="0"/>
          <w:divBdr>
            <w:top w:val="none" w:sz="0" w:space="0" w:color="auto"/>
            <w:left w:val="none" w:sz="0" w:space="0" w:color="auto"/>
            <w:bottom w:val="none" w:sz="0" w:space="0" w:color="auto"/>
            <w:right w:val="none" w:sz="0" w:space="0" w:color="auto"/>
          </w:divBdr>
        </w:div>
      </w:divsChild>
    </w:div>
    <w:div w:id="1665039260">
      <w:bodyDiv w:val="1"/>
      <w:marLeft w:val="0"/>
      <w:marRight w:val="0"/>
      <w:marTop w:val="0"/>
      <w:marBottom w:val="0"/>
      <w:divBdr>
        <w:top w:val="none" w:sz="0" w:space="0" w:color="auto"/>
        <w:left w:val="none" w:sz="0" w:space="0" w:color="auto"/>
        <w:bottom w:val="none" w:sz="0" w:space="0" w:color="auto"/>
        <w:right w:val="none" w:sz="0" w:space="0" w:color="auto"/>
      </w:divBdr>
      <w:divsChild>
        <w:div w:id="1521893380">
          <w:marLeft w:val="0"/>
          <w:marRight w:val="0"/>
          <w:marTop w:val="0"/>
          <w:marBottom w:val="0"/>
          <w:divBdr>
            <w:top w:val="none" w:sz="0" w:space="0" w:color="auto"/>
            <w:left w:val="none" w:sz="0" w:space="0" w:color="auto"/>
            <w:bottom w:val="none" w:sz="0" w:space="0" w:color="auto"/>
            <w:right w:val="none" w:sz="0" w:space="0" w:color="auto"/>
          </w:divBdr>
        </w:div>
        <w:div w:id="1871455410">
          <w:marLeft w:val="0"/>
          <w:marRight w:val="0"/>
          <w:marTop w:val="0"/>
          <w:marBottom w:val="0"/>
          <w:divBdr>
            <w:top w:val="none" w:sz="0" w:space="0" w:color="auto"/>
            <w:left w:val="none" w:sz="0" w:space="0" w:color="auto"/>
            <w:bottom w:val="none" w:sz="0" w:space="0" w:color="auto"/>
            <w:right w:val="none" w:sz="0" w:space="0" w:color="auto"/>
          </w:divBdr>
        </w:div>
        <w:div w:id="1674531174">
          <w:marLeft w:val="0"/>
          <w:marRight w:val="0"/>
          <w:marTop w:val="0"/>
          <w:marBottom w:val="0"/>
          <w:divBdr>
            <w:top w:val="none" w:sz="0" w:space="0" w:color="auto"/>
            <w:left w:val="none" w:sz="0" w:space="0" w:color="auto"/>
            <w:bottom w:val="none" w:sz="0" w:space="0" w:color="auto"/>
            <w:right w:val="none" w:sz="0" w:space="0" w:color="auto"/>
          </w:divBdr>
        </w:div>
        <w:div w:id="1511527051">
          <w:marLeft w:val="0"/>
          <w:marRight w:val="0"/>
          <w:marTop w:val="0"/>
          <w:marBottom w:val="0"/>
          <w:divBdr>
            <w:top w:val="none" w:sz="0" w:space="0" w:color="auto"/>
            <w:left w:val="none" w:sz="0" w:space="0" w:color="auto"/>
            <w:bottom w:val="none" w:sz="0" w:space="0" w:color="auto"/>
            <w:right w:val="none" w:sz="0" w:space="0" w:color="auto"/>
          </w:divBdr>
        </w:div>
        <w:div w:id="1610119489">
          <w:marLeft w:val="0"/>
          <w:marRight w:val="0"/>
          <w:marTop w:val="0"/>
          <w:marBottom w:val="0"/>
          <w:divBdr>
            <w:top w:val="none" w:sz="0" w:space="0" w:color="auto"/>
            <w:left w:val="none" w:sz="0" w:space="0" w:color="auto"/>
            <w:bottom w:val="none" w:sz="0" w:space="0" w:color="auto"/>
            <w:right w:val="none" w:sz="0" w:space="0" w:color="auto"/>
          </w:divBdr>
        </w:div>
        <w:div w:id="1444963261">
          <w:marLeft w:val="0"/>
          <w:marRight w:val="0"/>
          <w:marTop w:val="0"/>
          <w:marBottom w:val="0"/>
          <w:divBdr>
            <w:top w:val="none" w:sz="0" w:space="0" w:color="auto"/>
            <w:left w:val="none" w:sz="0" w:space="0" w:color="auto"/>
            <w:bottom w:val="none" w:sz="0" w:space="0" w:color="auto"/>
            <w:right w:val="none" w:sz="0" w:space="0" w:color="auto"/>
          </w:divBdr>
        </w:div>
        <w:div w:id="1702512778">
          <w:marLeft w:val="0"/>
          <w:marRight w:val="0"/>
          <w:marTop w:val="0"/>
          <w:marBottom w:val="0"/>
          <w:divBdr>
            <w:top w:val="none" w:sz="0" w:space="0" w:color="auto"/>
            <w:left w:val="none" w:sz="0" w:space="0" w:color="auto"/>
            <w:bottom w:val="none" w:sz="0" w:space="0" w:color="auto"/>
            <w:right w:val="none" w:sz="0" w:space="0" w:color="auto"/>
          </w:divBdr>
        </w:div>
        <w:div w:id="1799566048">
          <w:marLeft w:val="0"/>
          <w:marRight w:val="0"/>
          <w:marTop w:val="0"/>
          <w:marBottom w:val="0"/>
          <w:divBdr>
            <w:top w:val="none" w:sz="0" w:space="0" w:color="auto"/>
            <w:left w:val="none" w:sz="0" w:space="0" w:color="auto"/>
            <w:bottom w:val="none" w:sz="0" w:space="0" w:color="auto"/>
            <w:right w:val="none" w:sz="0" w:space="0" w:color="auto"/>
          </w:divBdr>
        </w:div>
        <w:div w:id="1292520183">
          <w:marLeft w:val="0"/>
          <w:marRight w:val="0"/>
          <w:marTop w:val="0"/>
          <w:marBottom w:val="0"/>
          <w:divBdr>
            <w:top w:val="none" w:sz="0" w:space="0" w:color="auto"/>
            <w:left w:val="none" w:sz="0" w:space="0" w:color="auto"/>
            <w:bottom w:val="none" w:sz="0" w:space="0" w:color="auto"/>
            <w:right w:val="none" w:sz="0" w:space="0" w:color="auto"/>
          </w:divBdr>
        </w:div>
        <w:div w:id="2123527172">
          <w:marLeft w:val="0"/>
          <w:marRight w:val="0"/>
          <w:marTop w:val="0"/>
          <w:marBottom w:val="0"/>
          <w:divBdr>
            <w:top w:val="none" w:sz="0" w:space="0" w:color="auto"/>
            <w:left w:val="none" w:sz="0" w:space="0" w:color="auto"/>
            <w:bottom w:val="none" w:sz="0" w:space="0" w:color="auto"/>
            <w:right w:val="none" w:sz="0" w:space="0" w:color="auto"/>
          </w:divBdr>
        </w:div>
      </w:divsChild>
    </w:div>
    <w:div w:id="1819614957">
      <w:bodyDiv w:val="1"/>
      <w:marLeft w:val="0"/>
      <w:marRight w:val="0"/>
      <w:marTop w:val="0"/>
      <w:marBottom w:val="0"/>
      <w:divBdr>
        <w:top w:val="none" w:sz="0" w:space="0" w:color="auto"/>
        <w:left w:val="none" w:sz="0" w:space="0" w:color="auto"/>
        <w:bottom w:val="none" w:sz="0" w:space="0" w:color="auto"/>
        <w:right w:val="none" w:sz="0" w:space="0" w:color="auto"/>
      </w:divBdr>
      <w:divsChild>
        <w:div w:id="1935743522">
          <w:marLeft w:val="0"/>
          <w:marRight w:val="0"/>
          <w:marTop w:val="0"/>
          <w:marBottom w:val="0"/>
          <w:divBdr>
            <w:top w:val="none" w:sz="0" w:space="0" w:color="auto"/>
            <w:left w:val="none" w:sz="0" w:space="0" w:color="auto"/>
            <w:bottom w:val="none" w:sz="0" w:space="0" w:color="auto"/>
            <w:right w:val="none" w:sz="0" w:space="0" w:color="auto"/>
          </w:divBdr>
        </w:div>
        <w:div w:id="425931230">
          <w:marLeft w:val="0"/>
          <w:marRight w:val="0"/>
          <w:marTop w:val="0"/>
          <w:marBottom w:val="0"/>
          <w:divBdr>
            <w:top w:val="none" w:sz="0" w:space="0" w:color="auto"/>
            <w:left w:val="none" w:sz="0" w:space="0" w:color="auto"/>
            <w:bottom w:val="none" w:sz="0" w:space="0" w:color="auto"/>
            <w:right w:val="none" w:sz="0" w:space="0" w:color="auto"/>
          </w:divBdr>
        </w:div>
        <w:div w:id="622226792">
          <w:marLeft w:val="0"/>
          <w:marRight w:val="0"/>
          <w:marTop w:val="0"/>
          <w:marBottom w:val="0"/>
          <w:divBdr>
            <w:top w:val="none" w:sz="0" w:space="0" w:color="auto"/>
            <w:left w:val="none" w:sz="0" w:space="0" w:color="auto"/>
            <w:bottom w:val="none" w:sz="0" w:space="0" w:color="auto"/>
            <w:right w:val="none" w:sz="0" w:space="0" w:color="auto"/>
          </w:divBdr>
        </w:div>
        <w:div w:id="1474560743">
          <w:marLeft w:val="0"/>
          <w:marRight w:val="0"/>
          <w:marTop w:val="0"/>
          <w:marBottom w:val="0"/>
          <w:divBdr>
            <w:top w:val="none" w:sz="0" w:space="0" w:color="auto"/>
            <w:left w:val="none" w:sz="0" w:space="0" w:color="auto"/>
            <w:bottom w:val="none" w:sz="0" w:space="0" w:color="auto"/>
            <w:right w:val="none" w:sz="0" w:space="0" w:color="auto"/>
          </w:divBdr>
        </w:div>
        <w:div w:id="1752004768">
          <w:marLeft w:val="0"/>
          <w:marRight w:val="0"/>
          <w:marTop w:val="0"/>
          <w:marBottom w:val="0"/>
          <w:divBdr>
            <w:top w:val="none" w:sz="0" w:space="0" w:color="auto"/>
            <w:left w:val="none" w:sz="0" w:space="0" w:color="auto"/>
            <w:bottom w:val="none" w:sz="0" w:space="0" w:color="auto"/>
            <w:right w:val="none" w:sz="0" w:space="0" w:color="auto"/>
          </w:divBdr>
        </w:div>
        <w:div w:id="1286153400">
          <w:marLeft w:val="0"/>
          <w:marRight w:val="0"/>
          <w:marTop w:val="0"/>
          <w:marBottom w:val="0"/>
          <w:divBdr>
            <w:top w:val="none" w:sz="0" w:space="0" w:color="auto"/>
            <w:left w:val="none" w:sz="0" w:space="0" w:color="auto"/>
            <w:bottom w:val="none" w:sz="0" w:space="0" w:color="auto"/>
            <w:right w:val="none" w:sz="0" w:space="0" w:color="auto"/>
          </w:divBdr>
        </w:div>
        <w:div w:id="1046835907">
          <w:marLeft w:val="0"/>
          <w:marRight w:val="0"/>
          <w:marTop w:val="0"/>
          <w:marBottom w:val="0"/>
          <w:divBdr>
            <w:top w:val="none" w:sz="0" w:space="0" w:color="auto"/>
            <w:left w:val="none" w:sz="0" w:space="0" w:color="auto"/>
            <w:bottom w:val="none" w:sz="0" w:space="0" w:color="auto"/>
            <w:right w:val="none" w:sz="0" w:space="0" w:color="auto"/>
          </w:divBdr>
        </w:div>
        <w:div w:id="1111821598">
          <w:marLeft w:val="0"/>
          <w:marRight w:val="0"/>
          <w:marTop w:val="0"/>
          <w:marBottom w:val="0"/>
          <w:divBdr>
            <w:top w:val="none" w:sz="0" w:space="0" w:color="auto"/>
            <w:left w:val="none" w:sz="0" w:space="0" w:color="auto"/>
            <w:bottom w:val="none" w:sz="0" w:space="0" w:color="auto"/>
            <w:right w:val="none" w:sz="0" w:space="0" w:color="auto"/>
          </w:divBdr>
        </w:div>
        <w:div w:id="852647409">
          <w:marLeft w:val="0"/>
          <w:marRight w:val="0"/>
          <w:marTop w:val="0"/>
          <w:marBottom w:val="0"/>
          <w:divBdr>
            <w:top w:val="none" w:sz="0" w:space="0" w:color="auto"/>
            <w:left w:val="none" w:sz="0" w:space="0" w:color="auto"/>
            <w:bottom w:val="none" w:sz="0" w:space="0" w:color="auto"/>
            <w:right w:val="none" w:sz="0" w:space="0" w:color="auto"/>
          </w:divBdr>
        </w:div>
        <w:div w:id="80025357">
          <w:marLeft w:val="0"/>
          <w:marRight w:val="0"/>
          <w:marTop w:val="0"/>
          <w:marBottom w:val="0"/>
          <w:divBdr>
            <w:top w:val="none" w:sz="0" w:space="0" w:color="auto"/>
            <w:left w:val="none" w:sz="0" w:space="0" w:color="auto"/>
            <w:bottom w:val="none" w:sz="0" w:space="0" w:color="auto"/>
            <w:right w:val="none" w:sz="0" w:space="0" w:color="auto"/>
          </w:divBdr>
        </w:div>
      </w:divsChild>
    </w:div>
    <w:div w:id="1830824892">
      <w:bodyDiv w:val="1"/>
      <w:marLeft w:val="0"/>
      <w:marRight w:val="0"/>
      <w:marTop w:val="0"/>
      <w:marBottom w:val="0"/>
      <w:divBdr>
        <w:top w:val="none" w:sz="0" w:space="0" w:color="auto"/>
        <w:left w:val="none" w:sz="0" w:space="0" w:color="auto"/>
        <w:bottom w:val="none" w:sz="0" w:space="0" w:color="auto"/>
        <w:right w:val="none" w:sz="0" w:space="0" w:color="auto"/>
      </w:divBdr>
      <w:divsChild>
        <w:div w:id="1528371745">
          <w:marLeft w:val="0"/>
          <w:marRight w:val="0"/>
          <w:marTop w:val="0"/>
          <w:marBottom w:val="0"/>
          <w:divBdr>
            <w:top w:val="none" w:sz="0" w:space="0" w:color="auto"/>
            <w:left w:val="none" w:sz="0" w:space="0" w:color="auto"/>
            <w:bottom w:val="none" w:sz="0" w:space="0" w:color="auto"/>
            <w:right w:val="none" w:sz="0" w:space="0" w:color="auto"/>
          </w:divBdr>
        </w:div>
        <w:div w:id="45952495">
          <w:marLeft w:val="0"/>
          <w:marRight w:val="0"/>
          <w:marTop w:val="0"/>
          <w:marBottom w:val="0"/>
          <w:divBdr>
            <w:top w:val="none" w:sz="0" w:space="0" w:color="auto"/>
            <w:left w:val="none" w:sz="0" w:space="0" w:color="auto"/>
            <w:bottom w:val="none" w:sz="0" w:space="0" w:color="auto"/>
            <w:right w:val="none" w:sz="0" w:space="0" w:color="auto"/>
          </w:divBdr>
        </w:div>
        <w:div w:id="1036661136">
          <w:marLeft w:val="0"/>
          <w:marRight w:val="0"/>
          <w:marTop w:val="0"/>
          <w:marBottom w:val="0"/>
          <w:divBdr>
            <w:top w:val="none" w:sz="0" w:space="0" w:color="auto"/>
            <w:left w:val="none" w:sz="0" w:space="0" w:color="auto"/>
            <w:bottom w:val="none" w:sz="0" w:space="0" w:color="auto"/>
            <w:right w:val="none" w:sz="0" w:space="0" w:color="auto"/>
          </w:divBdr>
        </w:div>
      </w:divsChild>
    </w:div>
    <w:div w:id="2004895887">
      <w:bodyDiv w:val="1"/>
      <w:marLeft w:val="0"/>
      <w:marRight w:val="0"/>
      <w:marTop w:val="0"/>
      <w:marBottom w:val="0"/>
      <w:divBdr>
        <w:top w:val="none" w:sz="0" w:space="0" w:color="auto"/>
        <w:left w:val="none" w:sz="0" w:space="0" w:color="auto"/>
        <w:bottom w:val="none" w:sz="0" w:space="0" w:color="auto"/>
        <w:right w:val="none" w:sz="0" w:space="0" w:color="auto"/>
      </w:divBdr>
      <w:divsChild>
        <w:div w:id="918175285">
          <w:marLeft w:val="0"/>
          <w:marRight w:val="0"/>
          <w:marTop w:val="0"/>
          <w:marBottom w:val="0"/>
          <w:divBdr>
            <w:top w:val="none" w:sz="0" w:space="0" w:color="auto"/>
            <w:left w:val="none" w:sz="0" w:space="0" w:color="auto"/>
            <w:bottom w:val="none" w:sz="0" w:space="0" w:color="auto"/>
            <w:right w:val="none" w:sz="0" w:space="0" w:color="auto"/>
          </w:divBdr>
        </w:div>
        <w:div w:id="511652091">
          <w:marLeft w:val="0"/>
          <w:marRight w:val="0"/>
          <w:marTop w:val="0"/>
          <w:marBottom w:val="0"/>
          <w:divBdr>
            <w:top w:val="none" w:sz="0" w:space="0" w:color="auto"/>
            <w:left w:val="none" w:sz="0" w:space="0" w:color="auto"/>
            <w:bottom w:val="none" w:sz="0" w:space="0" w:color="auto"/>
            <w:right w:val="none" w:sz="0" w:space="0" w:color="auto"/>
          </w:divBdr>
        </w:div>
        <w:div w:id="749738845">
          <w:marLeft w:val="0"/>
          <w:marRight w:val="0"/>
          <w:marTop w:val="0"/>
          <w:marBottom w:val="0"/>
          <w:divBdr>
            <w:top w:val="none" w:sz="0" w:space="0" w:color="auto"/>
            <w:left w:val="none" w:sz="0" w:space="0" w:color="auto"/>
            <w:bottom w:val="none" w:sz="0" w:space="0" w:color="auto"/>
            <w:right w:val="none" w:sz="0" w:space="0" w:color="auto"/>
          </w:divBdr>
        </w:div>
        <w:div w:id="1003119224">
          <w:marLeft w:val="0"/>
          <w:marRight w:val="0"/>
          <w:marTop w:val="0"/>
          <w:marBottom w:val="0"/>
          <w:divBdr>
            <w:top w:val="none" w:sz="0" w:space="0" w:color="auto"/>
            <w:left w:val="none" w:sz="0" w:space="0" w:color="auto"/>
            <w:bottom w:val="none" w:sz="0" w:space="0" w:color="auto"/>
            <w:right w:val="none" w:sz="0" w:space="0" w:color="auto"/>
          </w:divBdr>
        </w:div>
        <w:div w:id="1290628505">
          <w:marLeft w:val="0"/>
          <w:marRight w:val="0"/>
          <w:marTop w:val="0"/>
          <w:marBottom w:val="0"/>
          <w:divBdr>
            <w:top w:val="none" w:sz="0" w:space="0" w:color="auto"/>
            <w:left w:val="none" w:sz="0" w:space="0" w:color="auto"/>
            <w:bottom w:val="none" w:sz="0" w:space="0" w:color="auto"/>
            <w:right w:val="none" w:sz="0" w:space="0" w:color="auto"/>
          </w:divBdr>
        </w:div>
        <w:div w:id="893737336">
          <w:marLeft w:val="0"/>
          <w:marRight w:val="0"/>
          <w:marTop w:val="0"/>
          <w:marBottom w:val="0"/>
          <w:divBdr>
            <w:top w:val="none" w:sz="0" w:space="0" w:color="auto"/>
            <w:left w:val="none" w:sz="0" w:space="0" w:color="auto"/>
            <w:bottom w:val="none" w:sz="0" w:space="0" w:color="auto"/>
            <w:right w:val="none" w:sz="0" w:space="0" w:color="auto"/>
          </w:divBdr>
        </w:div>
        <w:div w:id="2085561776">
          <w:marLeft w:val="0"/>
          <w:marRight w:val="0"/>
          <w:marTop w:val="0"/>
          <w:marBottom w:val="0"/>
          <w:divBdr>
            <w:top w:val="none" w:sz="0" w:space="0" w:color="auto"/>
            <w:left w:val="none" w:sz="0" w:space="0" w:color="auto"/>
            <w:bottom w:val="none" w:sz="0" w:space="0" w:color="auto"/>
            <w:right w:val="none" w:sz="0" w:space="0" w:color="auto"/>
          </w:divBdr>
        </w:div>
        <w:div w:id="1390225031">
          <w:marLeft w:val="0"/>
          <w:marRight w:val="0"/>
          <w:marTop w:val="0"/>
          <w:marBottom w:val="0"/>
          <w:divBdr>
            <w:top w:val="none" w:sz="0" w:space="0" w:color="auto"/>
            <w:left w:val="none" w:sz="0" w:space="0" w:color="auto"/>
            <w:bottom w:val="none" w:sz="0" w:space="0" w:color="auto"/>
            <w:right w:val="none" w:sz="0" w:space="0" w:color="auto"/>
          </w:divBdr>
        </w:div>
        <w:div w:id="529227931">
          <w:marLeft w:val="0"/>
          <w:marRight w:val="0"/>
          <w:marTop w:val="0"/>
          <w:marBottom w:val="0"/>
          <w:divBdr>
            <w:top w:val="none" w:sz="0" w:space="0" w:color="auto"/>
            <w:left w:val="none" w:sz="0" w:space="0" w:color="auto"/>
            <w:bottom w:val="none" w:sz="0" w:space="0" w:color="auto"/>
            <w:right w:val="none" w:sz="0" w:space="0" w:color="auto"/>
          </w:divBdr>
        </w:div>
        <w:div w:id="1104426318">
          <w:marLeft w:val="0"/>
          <w:marRight w:val="0"/>
          <w:marTop w:val="0"/>
          <w:marBottom w:val="0"/>
          <w:divBdr>
            <w:top w:val="none" w:sz="0" w:space="0" w:color="auto"/>
            <w:left w:val="none" w:sz="0" w:space="0" w:color="auto"/>
            <w:bottom w:val="none" w:sz="0" w:space="0" w:color="auto"/>
            <w:right w:val="none" w:sz="0" w:space="0" w:color="auto"/>
          </w:divBdr>
        </w:div>
      </w:divsChild>
    </w:div>
    <w:div w:id="2041582808">
      <w:bodyDiv w:val="1"/>
      <w:marLeft w:val="0"/>
      <w:marRight w:val="0"/>
      <w:marTop w:val="0"/>
      <w:marBottom w:val="0"/>
      <w:divBdr>
        <w:top w:val="none" w:sz="0" w:space="0" w:color="auto"/>
        <w:left w:val="none" w:sz="0" w:space="0" w:color="auto"/>
        <w:bottom w:val="none" w:sz="0" w:space="0" w:color="auto"/>
        <w:right w:val="none" w:sz="0" w:space="0" w:color="auto"/>
      </w:divBdr>
    </w:div>
    <w:div w:id="2043048350">
      <w:bodyDiv w:val="1"/>
      <w:marLeft w:val="0"/>
      <w:marRight w:val="0"/>
      <w:marTop w:val="0"/>
      <w:marBottom w:val="0"/>
      <w:divBdr>
        <w:top w:val="none" w:sz="0" w:space="0" w:color="auto"/>
        <w:left w:val="none" w:sz="0" w:space="0" w:color="auto"/>
        <w:bottom w:val="none" w:sz="0" w:space="0" w:color="auto"/>
        <w:right w:val="none" w:sz="0" w:space="0" w:color="auto"/>
      </w:divBdr>
      <w:divsChild>
        <w:div w:id="943658055">
          <w:marLeft w:val="0"/>
          <w:marRight w:val="0"/>
          <w:marTop w:val="0"/>
          <w:marBottom w:val="0"/>
          <w:divBdr>
            <w:top w:val="none" w:sz="0" w:space="0" w:color="auto"/>
            <w:left w:val="none" w:sz="0" w:space="0" w:color="auto"/>
            <w:bottom w:val="none" w:sz="0" w:space="0" w:color="auto"/>
            <w:right w:val="none" w:sz="0" w:space="0" w:color="auto"/>
          </w:divBdr>
        </w:div>
        <w:div w:id="1927575018">
          <w:marLeft w:val="0"/>
          <w:marRight w:val="0"/>
          <w:marTop w:val="0"/>
          <w:marBottom w:val="0"/>
          <w:divBdr>
            <w:top w:val="none" w:sz="0" w:space="0" w:color="auto"/>
            <w:left w:val="none" w:sz="0" w:space="0" w:color="auto"/>
            <w:bottom w:val="none" w:sz="0" w:space="0" w:color="auto"/>
            <w:right w:val="none" w:sz="0" w:space="0" w:color="auto"/>
          </w:divBdr>
        </w:div>
        <w:div w:id="111104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Obecné"/>
          <w:gallery w:val="placeholder"/>
        </w:category>
        <w:types>
          <w:type w:val="bbPlcHdr"/>
        </w:types>
        <w:behaviors>
          <w:behavior w:val="content"/>
        </w:behaviors>
        <w:guid w:val="{A43ED70F-DDDB-4FCA-9BD0-B79C21B51985}"/>
      </w:docPartPr>
      <w:docPartBody>
        <w:p w:rsidR="008C63AA" w:rsidRDefault="00881DAE">
          <w:r w:rsidRPr="006647F2">
            <w:rPr>
              <w:rStyle w:val="Zstupntext"/>
            </w:rPr>
            <w:t>Zvolte položku.</w:t>
          </w:r>
        </w:p>
      </w:docPartBody>
    </w:docPart>
    <w:docPart>
      <w:docPartPr>
        <w:name w:val="78AEE7A10883420288E0676F14B482E0"/>
        <w:category>
          <w:name w:val="Obecné"/>
          <w:gallery w:val="placeholder"/>
        </w:category>
        <w:types>
          <w:type w:val="bbPlcHdr"/>
        </w:types>
        <w:behaviors>
          <w:behavior w:val="content"/>
        </w:behaviors>
        <w:guid w:val="{C160EA78-1382-4B40-977B-F5B882359A75}"/>
      </w:docPartPr>
      <w:docPartBody>
        <w:p w:rsidR="009B51D7" w:rsidRDefault="00C110AD" w:rsidP="00C110AD">
          <w:pPr>
            <w:pStyle w:val="78AEE7A10883420288E0676F14B482E0"/>
          </w:pPr>
          <w:r w:rsidRPr="006647F2">
            <w:rPr>
              <w:rStyle w:val="Zstupntext"/>
              <w:rFonts w:eastAsiaTheme="minorHAnsi"/>
            </w:rPr>
            <w:t>Klikněte nebo klepněte sem a zadejte text.</w:t>
          </w:r>
        </w:p>
      </w:docPartBody>
    </w:docPart>
    <w:docPart>
      <w:docPartPr>
        <w:name w:val="388F9BA7A5D54797AFD2C48AFF5D6AD9"/>
        <w:category>
          <w:name w:val="Obecné"/>
          <w:gallery w:val="placeholder"/>
        </w:category>
        <w:types>
          <w:type w:val="bbPlcHdr"/>
        </w:types>
        <w:behaviors>
          <w:behavior w:val="content"/>
        </w:behaviors>
        <w:guid w:val="{961D3FFB-27EE-47B5-BE78-663A8846D12D}"/>
      </w:docPartPr>
      <w:docPartBody>
        <w:p w:rsidR="009B51D7" w:rsidRDefault="00C110AD" w:rsidP="00C110AD">
          <w:pPr>
            <w:pStyle w:val="388F9BA7A5D54797AFD2C48AFF5D6AD9"/>
          </w:pPr>
          <w:r w:rsidRPr="006647F2">
            <w:rPr>
              <w:rStyle w:val="Zstupntext"/>
              <w:rFonts w:eastAsiaTheme="minorHAnsi"/>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84C"/>
    <w:rsid w:val="00014694"/>
    <w:rsid w:val="00065D4D"/>
    <w:rsid w:val="00077A8C"/>
    <w:rsid w:val="000C18CB"/>
    <w:rsid w:val="00106F70"/>
    <w:rsid w:val="00117099"/>
    <w:rsid w:val="001228BF"/>
    <w:rsid w:val="00192069"/>
    <w:rsid w:val="00194F9B"/>
    <w:rsid w:val="001A2204"/>
    <w:rsid w:val="001B2C06"/>
    <w:rsid w:val="001B70B1"/>
    <w:rsid w:val="001D1196"/>
    <w:rsid w:val="001F33DF"/>
    <w:rsid w:val="001F5E00"/>
    <w:rsid w:val="002103DE"/>
    <w:rsid w:val="0023133F"/>
    <w:rsid w:val="0023605B"/>
    <w:rsid w:val="00281166"/>
    <w:rsid w:val="0028763A"/>
    <w:rsid w:val="00292DFD"/>
    <w:rsid w:val="002F2514"/>
    <w:rsid w:val="002F35E1"/>
    <w:rsid w:val="003030D2"/>
    <w:rsid w:val="00307341"/>
    <w:rsid w:val="00325D44"/>
    <w:rsid w:val="0034696B"/>
    <w:rsid w:val="00357E2C"/>
    <w:rsid w:val="0037300E"/>
    <w:rsid w:val="003952AD"/>
    <w:rsid w:val="003B2527"/>
    <w:rsid w:val="003E58B8"/>
    <w:rsid w:val="00464DFF"/>
    <w:rsid w:val="00495B9A"/>
    <w:rsid w:val="004E0E2E"/>
    <w:rsid w:val="00505A52"/>
    <w:rsid w:val="00507854"/>
    <w:rsid w:val="0051584C"/>
    <w:rsid w:val="005243F0"/>
    <w:rsid w:val="005510EC"/>
    <w:rsid w:val="005670F3"/>
    <w:rsid w:val="00575CE7"/>
    <w:rsid w:val="005763DE"/>
    <w:rsid w:val="005C22F8"/>
    <w:rsid w:val="005D4A50"/>
    <w:rsid w:val="005F3DB8"/>
    <w:rsid w:val="005F570C"/>
    <w:rsid w:val="00605AF1"/>
    <w:rsid w:val="00613FEC"/>
    <w:rsid w:val="00614EC7"/>
    <w:rsid w:val="006801D7"/>
    <w:rsid w:val="006A0D0C"/>
    <w:rsid w:val="006A775C"/>
    <w:rsid w:val="006C23C6"/>
    <w:rsid w:val="006C574B"/>
    <w:rsid w:val="00706604"/>
    <w:rsid w:val="00747D4D"/>
    <w:rsid w:val="00770D8B"/>
    <w:rsid w:val="0078749B"/>
    <w:rsid w:val="00790301"/>
    <w:rsid w:val="007B2BEE"/>
    <w:rsid w:val="007B7954"/>
    <w:rsid w:val="007C0E96"/>
    <w:rsid w:val="007C5A1A"/>
    <w:rsid w:val="00837080"/>
    <w:rsid w:val="0083737B"/>
    <w:rsid w:val="00862944"/>
    <w:rsid w:val="00881DAE"/>
    <w:rsid w:val="00893329"/>
    <w:rsid w:val="008A7BC8"/>
    <w:rsid w:val="008C63AA"/>
    <w:rsid w:val="008D5C37"/>
    <w:rsid w:val="008D6BB3"/>
    <w:rsid w:val="008F251D"/>
    <w:rsid w:val="0094087D"/>
    <w:rsid w:val="00955D93"/>
    <w:rsid w:val="009B51D7"/>
    <w:rsid w:val="009B6DE5"/>
    <w:rsid w:val="009B77C1"/>
    <w:rsid w:val="009C3FC9"/>
    <w:rsid w:val="009D782D"/>
    <w:rsid w:val="009E2ABA"/>
    <w:rsid w:val="00A13137"/>
    <w:rsid w:val="00A3388D"/>
    <w:rsid w:val="00A4607E"/>
    <w:rsid w:val="00A82E69"/>
    <w:rsid w:val="00B305A3"/>
    <w:rsid w:val="00B611B7"/>
    <w:rsid w:val="00B67C72"/>
    <w:rsid w:val="00B86480"/>
    <w:rsid w:val="00B90BB0"/>
    <w:rsid w:val="00BE569C"/>
    <w:rsid w:val="00C110AD"/>
    <w:rsid w:val="00C2113A"/>
    <w:rsid w:val="00C30C93"/>
    <w:rsid w:val="00C31906"/>
    <w:rsid w:val="00C37E2C"/>
    <w:rsid w:val="00C53E4D"/>
    <w:rsid w:val="00C60248"/>
    <w:rsid w:val="00C71B89"/>
    <w:rsid w:val="00C82804"/>
    <w:rsid w:val="00C9299C"/>
    <w:rsid w:val="00CA4FA6"/>
    <w:rsid w:val="00CB6B72"/>
    <w:rsid w:val="00CC4F2B"/>
    <w:rsid w:val="00CE7C51"/>
    <w:rsid w:val="00D14696"/>
    <w:rsid w:val="00D40EF7"/>
    <w:rsid w:val="00D6358E"/>
    <w:rsid w:val="00D82CA4"/>
    <w:rsid w:val="00DB0B77"/>
    <w:rsid w:val="00DC3BFD"/>
    <w:rsid w:val="00DE02E2"/>
    <w:rsid w:val="00DE77A2"/>
    <w:rsid w:val="00E3788F"/>
    <w:rsid w:val="00E410F2"/>
    <w:rsid w:val="00E81CC1"/>
    <w:rsid w:val="00E954D3"/>
    <w:rsid w:val="00EB48BE"/>
    <w:rsid w:val="00EB7017"/>
    <w:rsid w:val="00ED1C83"/>
    <w:rsid w:val="00EE03AC"/>
    <w:rsid w:val="00F248E8"/>
    <w:rsid w:val="00F54010"/>
    <w:rsid w:val="00F8774D"/>
    <w:rsid w:val="00F9377B"/>
    <w:rsid w:val="00FB50AD"/>
    <w:rsid w:val="00FE0FC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9E2ABA"/>
    <w:rPr>
      <w:color w:val="808080"/>
    </w:rPr>
  </w:style>
  <w:style w:type="paragraph" w:customStyle="1" w:styleId="78AEE7A10883420288E0676F14B482E0">
    <w:name w:val="78AEE7A10883420288E0676F14B482E0"/>
    <w:rsid w:val="00C110AD"/>
    <w:pPr>
      <w:spacing w:line="278" w:lineRule="auto"/>
    </w:pPr>
    <w:rPr>
      <w:kern w:val="2"/>
      <w:sz w:val="24"/>
      <w:szCs w:val="24"/>
      <w14:ligatures w14:val="standardContextual"/>
    </w:rPr>
  </w:style>
  <w:style w:type="paragraph" w:customStyle="1" w:styleId="388F9BA7A5D54797AFD2C48AFF5D6AD9">
    <w:name w:val="388F9BA7A5D54797AFD2C48AFF5D6AD9"/>
    <w:rsid w:val="00C110A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uhy">
  <a:themeElements>
    <a:clrScheme name="Pruhy">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Pruhy">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ruhy">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D5D6A-11B6-440C-914C-3195137C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10</Pages>
  <Words>2944</Words>
  <Characters>17373</Characters>
  <Application>Microsoft Office Word</Application>
  <DocSecurity>0</DocSecurity>
  <Lines>144</Lines>
  <Paragraphs>40</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V</dc:creator>
  <cp:keywords/>
  <dc:description/>
  <cp:lastModifiedBy>David Němec</cp:lastModifiedBy>
  <cp:revision>15</cp:revision>
  <cp:lastPrinted>2025-03-03T01:04:00Z</cp:lastPrinted>
  <dcterms:created xsi:type="dcterms:W3CDTF">2025-04-04T04:10:00Z</dcterms:created>
  <dcterms:modified xsi:type="dcterms:W3CDTF">2025-04-07T11:48:00Z</dcterms:modified>
</cp:coreProperties>
</file>