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Alta de tipo de usuario.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Agrega un nuevo rol de usuario a la base de datos. Se debe validar el campo con el nuevo tipo y no debe haber tipos de usuario repetidos. Muestra los errores correspondientes a cada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9900"/>
          <w:sz w:val="24"/>
          <w:szCs w:val="24"/>
          <w:rtl w:val="0"/>
        </w:rPr>
        <w:t xml:space="preserve">Media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1</w:t>
      </w:r>
    </w:p>
    <w:sectPr>
      <w:pgSz w:h="5940" w:w="13680"/>
      <w:pgMar w:bottom="200" w:top="300" w:left="566.929133858267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