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Storie: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S12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Nombre: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Alta Estudios.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widowControl w:val="0"/>
        <w:ind w:left="708.6614173228347"/>
        <w:contextualSpacing w:val="0"/>
        <w:rPr/>
      </w:pPr>
      <w:bookmarkStart w:colFirst="0" w:colLast="0" w:name="_rjjtpc6ic9zj" w:id="0"/>
      <w:bookmarkEnd w:id="0"/>
      <w:r w:rsidDel="00000000" w:rsidR="00000000" w:rsidRPr="00000000">
        <w:rPr>
          <w:rtl w:val="0"/>
        </w:rPr>
        <w:tab/>
        <w:t xml:space="preserve">En la ventana mostrará dos campos de texto donde se introduce el nombre y la descripción del estudio, y para registrarlo un botón “Subir Estudio”.Los campos no pueden estar vacíos y no tendrán que exceder el número de caracteres asignado, si esto pasa mostrará un mensaje de error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708.6614173228347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Prioridad:</w:t>
      </w: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 xml:space="preserve">  Alta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ab/>
        <w:tab/>
        <w:tab/>
        <w:t xml:space="preserve">    </w:t>
        <w:tab/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Puntaje estimado: 3</w:t>
      </w:r>
    </w:p>
    <w:sectPr>
      <w:pgSz w:h="5940" w:w="13680"/>
      <w:pgMar w:bottom="200" w:top="300" w:left="50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