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de cuestionario.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highlight w:val="white"/>
          <w:rtl w:val="0"/>
        </w:rPr>
        <w:t xml:space="preserve">En esta ventana se pide introducir un nombre para crear un nuevo cuestionario. Se valida que el campo esté lleno y se muestran los correspondientes mensajes de error si es que los hay. Se agrega el nuevo cuestionario a la base de datos, vinculado a un estudio en específico.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Alta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