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Generar excel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widowControl w:val="0"/>
        <w:ind w:left="708.6614173228347"/>
        <w:contextualSpacing w:val="0"/>
        <w:rPr/>
      </w:pPr>
      <w:bookmarkStart w:colFirst="0" w:colLast="0" w:name="_rjjtpc6ic9zj" w:id="0"/>
      <w:bookmarkEnd w:id="0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000000"/>
          <w:sz w:val="24"/>
          <w:szCs w:val="24"/>
          <w:rtl w:val="0"/>
        </w:rPr>
        <w:t xml:space="preserve">En un apartado de la vista para analista se colocará un botón que indique que toda la información recabada de las encuestas se puede ser recopilada y llevada a una hoja de cálculo para su mayor manejo en otros softwares 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left="566.92913385826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708.6614173228347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Media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13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