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68612" w14:textId="77777777" w:rsidR="00203DF9" w:rsidRDefault="00203DF9"/>
    <w:p w14:paraId="79C4D48D" w14:textId="77777777" w:rsidR="00B54488" w:rsidRPr="00B54488" w:rsidRDefault="00B54488" w:rsidP="00B54488">
      <w:r w:rsidRPr="00B54488">
        <w:t xml:space="preserve">To evaluate price predictions from models like LSTM, Linear Regression, ARIMA, and Random Forest, you use standard regression and time-series evaluation metrics. [1, 2] </w:t>
      </w:r>
    </w:p>
    <w:p w14:paraId="0F1B0D3A" w14:textId="77777777" w:rsidR="00B54488" w:rsidRPr="00B54488" w:rsidRDefault="00B54488" w:rsidP="00B54488">
      <w:pPr>
        <w:rPr>
          <w:b/>
          <w:bCs/>
        </w:rPr>
      </w:pPr>
      <w:r w:rsidRPr="00B54488">
        <w:rPr>
          <w:rFonts w:ascii="Segoe UI Emoji" w:hAnsi="Segoe UI Emoji" w:cs="Segoe UI Emoji"/>
          <w:b/>
          <w:bCs/>
        </w:rPr>
        <w:t>📊</w:t>
      </w:r>
      <w:r w:rsidRPr="00B54488">
        <w:rPr>
          <w:b/>
          <w:bCs/>
        </w:rPr>
        <w:t xml:space="preserve"> Common Evaluation Metrics</w:t>
      </w:r>
    </w:p>
    <w:p w14:paraId="1BD7220B" w14:textId="77777777" w:rsidR="00B54488" w:rsidRPr="00B54488" w:rsidRDefault="00B54488" w:rsidP="00B54488">
      <w:pPr>
        <w:numPr>
          <w:ilvl w:val="0"/>
          <w:numId w:val="1"/>
        </w:numPr>
      </w:pPr>
      <w:r w:rsidRPr="00B54488">
        <w:rPr>
          <w:b/>
          <w:bCs/>
        </w:rPr>
        <w:t>RMSE (Root Mean Squared Error)</w:t>
      </w:r>
    </w:p>
    <w:p w14:paraId="2741CDC6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Measures the square root of average squared differences.</w:t>
      </w:r>
    </w:p>
    <w:p w14:paraId="227FED3D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Penalizes large errors heavily.</w:t>
      </w:r>
    </w:p>
    <w:p w14:paraId="20BCFB81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In the same unit as the predicted price. [2, 3] </w:t>
      </w:r>
    </w:p>
    <w:p w14:paraId="0D093C23" w14:textId="77777777" w:rsidR="00B54488" w:rsidRPr="00B54488" w:rsidRDefault="00B54488" w:rsidP="00B54488">
      <w:pPr>
        <w:numPr>
          <w:ilvl w:val="0"/>
          <w:numId w:val="1"/>
        </w:numPr>
      </w:pPr>
      <w:r w:rsidRPr="00B54488">
        <w:rPr>
          <w:b/>
          <w:bCs/>
        </w:rPr>
        <w:t>MAE (Mean Absolute Error)</w:t>
      </w:r>
    </w:p>
    <w:p w14:paraId="3654CE00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Measures the average magnitude of absolute errors.</w:t>
      </w:r>
    </w:p>
    <w:p w14:paraId="6E6FB42F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Treats all errors equally (less sensitive to outliers).</w:t>
      </w:r>
    </w:p>
    <w:p w14:paraId="4E605547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Intuitive interpretation of average pricing error. [2] </w:t>
      </w:r>
    </w:p>
    <w:p w14:paraId="60B45557" w14:textId="77777777" w:rsidR="00B54488" w:rsidRPr="00B54488" w:rsidRDefault="00B54488" w:rsidP="00B54488">
      <w:pPr>
        <w:numPr>
          <w:ilvl w:val="0"/>
          <w:numId w:val="1"/>
        </w:numPr>
      </w:pPr>
      <w:r w:rsidRPr="00B54488">
        <w:rPr>
          <w:b/>
          <w:bCs/>
        </w:rPr>
        <w:t>MSE (Mean Squared Error)</w:t>
      </w:r>
    </w:p>
    <w:p w14:paraId="013ACE90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Calculates the average squared difference between predictions and actuals.</w:t>
      </w:r>
    </w:p>
    <w:p w14:paraId="481329A0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Squares errors before averaging. [2] </w:t>
      </w:r>
    </w:p>
    <w:p w14:paraId="2230CBA0" w14:textId="77777777" w:rsidR="00B54488" w:rsidRPr="00B54488" w:rsidRDefault="00B54488" w:rsidP="00B54488">
      <w:pPr>
        <w:numPr>
          <w:ilvl w:val="0"/>
          <w:numId w:val="1"/>
        </w:numPr>
      </w:pPr>
      <w:r w:rsidRPr="00B54488">
        <w:rPr>
          <w:b/>
          <w:bCs/>
        </w:rPr>
        <w:t>MAPE (Mean Absolute Percentage Error)</w:t>
      </w:r>
    </w:p>
    <w:p w14:paraId="450078AA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Expresses accuracy as a percentage error.</w:t>
      </w:r>
    </w:p>
    <w:p w14:paraId="3E21ECCC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Allows comparison across different price scales. [4] </w:t>
      </w:r>
    </w:p>
    <w:p w14:paraId="36861C30" w14:textId="77777777" w:rsidR="00B54488" w:rsidRPr="00B54488" w:rsidRDefault="00B54488" w:rsidP="00B54488">
      <w:pPr>
        <w:numPr>
          <w:ilvl w:val="0"/>
          <w:numId w:val="1"/>
        </w:numPr>
      </w:pPr>
      <w:r w:rsidRPr="00B54488">
        <w:rPr>
          <w:b/>
          <w:bCs/>
        </w:rPr>
        <w:t>R² Score (Coefficient of Determination)</w:t>
      </w:r>
    </w:p>
    <w:p w14:paraId="51F41B41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>Measures the proportion of variance explained by the model.</w:t>
      </w:r>
    </w:p>
    <w:p w14:paraId="1CC660D6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Values closer to 1 indicate better fit. [5, 6] </w:t>
      </w:r>
    </w:p>
    <w:p w14:paraId="017DAB84" w14:textId="77777777" w:rsidR="00B54488" w:rsidRPr="00B54488" w:rsidRDefault="00B54488" w:rsidP="00B54488">
      <w:pPr>
        <w:numPr>
          <w:ilvl w:val="0"/>
          <w:numId w:val="1"/>
        </w:numPr>
      </w:pPr>
      <w:r w:rsidRPr="00B54488">
        <w:rPr>
          <w:b/>
          <w:bCs/>
        </w:rPr>
        <w:t>Directional Accuracy / Symmetry (DS)</w:t>
      </w:r>
    </w:p>
    <w:p w14:paraId="4D299C27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Measures how often the model correctly predicts price movement </w:t>
      </w:r>
      <w:r w:rsidRPr="00B54488">
        <w:lastRenderedPageBreak/>
        <w:t>direction (up or down).</w:t>
      </w:r>
    </w:p>
    <w:p w14:paraId="50585CA9" w14:textId="77777777" w:rsidR="00B54488" w:rsidRPr="00B54488" w:rsidRDefault="00B54488" w:rsidP="00B54488">
      <w:pPr>
        <w:numPr>
          <w:ilvl w:val="1"/>
          <w:numId w:val="1"/>
        </w:numPr>
      </w:pPr>
      <w:r w:rsidRPr="00B54488">
        <w:t xml:space="preserve">Crucial for trading strategies regardless of absolute price error. [4] </w:t>
      </w:r>
    </w:p>
    <w:p w14:paraId="68E79230" w14:textId="77777777" w:rsidR="00B54488" w:rsidRPr="00B54488" w:rsidRDefault="00B54488" w:rsidP="00B54488">
      <w:pPr>
        <w:rPr>
          <w:b/>
          <w:bCs/>
        </w:rPr>
      </w:pPr>
      <w:r w:rsidRPr="00B54488">
        <w:rPr>
          <w:rFonts w:ascii="Segoe UI Emoji" w:hAnsi="Segoe UI Emoji" w:cs="Segoe UI Emoji"/>
          <w:b/>
          <w:bCs/>
        </w:rPr>
        <w:t>💡</w:t>
      </w:r>
      <w:r w:rsidRPr="00B54488">
        <w:rPr>
          <w:b/>
          <w:bCs/>
        </w:rPr>
        <w:t xml:space="preserve"> Best Practices for Time-Series Evaluation</w:t>
      </w:r>
    </w:p>
    <w:p w14:paraId="16E030A1" w14:textId="77777777" w:rsidR="00B54488" w:rsidRPr="00B54488" w:rsidRDefault="00B54488" w:rsidP="00B54488">
      <w:pPr>
        <w:numPr>
          <w:ilvl w:val="0"/>
          <w:numId w:val="2"/>
        </w:numPr>
      </w:pPr>
      <w:r w:rsidRPr="00B54488">
        <w:rPr>
          <w:b/>
          <w:bCs/>
        </w:rPr>
        <w:t>Time-Series Split:</w:t>
      </w:r>
      <w:r w:rsidRPr="00B54488">
        <w:t xml:space="preserve"> Use rolling-origin cross-validation instead of random shuffling to prevent data leakage from the future.</w:t>
      </w:r>
    </w:p>
    <w:p w14:paraId="31B64743" w14:textId="77777777" w:rsidR="00B54488" w:rsidRPr="00B54488" w:rsidRDefault="00B54488" w:rsidP="00B54488">
      <w:pPr>
        <w:numPr>
          <w:ilvl w:val="0"/>
          <w:numId w:val="2"/>
        </w:numPr>
      </w:pPr>
      <w:r w:rsidRPr="00B54488">
        <w:rPr>
          <w:b/>
          <w:bCs/>
        </w:rPr>
        <w:t>Baseline Comparison:</w:t>
      </w:r>
      <w:r w:rsidRPr="00B54488">
        <w:t xml:space="preserve"> Always compare your model results against a naive baseline (e.g., predicting the previous day's price).</w:t>
      </w:r>
    </w:p>
    <w:p w14:paraId="38D8A6B6" w14:textId="77777777" w:rsidR="00B54488" w:rsidRPr="00B54488" w:rsidRDefault="00B54488" w:rsidP="00B54488">
      <w:r w:rsidRPr="00B54488">
        <w:t xml:space="preserve">Would you like a </w:t>
      </w:r>
      <w:r w:rsidRPr="00B54488">
        <w:rPr>
          <w:b/>
          <w:bCs/>
        </w:rPr>
        <w:t>Python code snippet</w:t>
      </w:r>
      <w:r w:rsidRPr="00B54488">
        <w:t xml:space="preserve"> using scikit-learn or metrics to calculate these values for your specific model outputs?</w:t>
      </w:r>
    </w:p>
    <w:p w14:paraId="6A8077FF" w14:textId="77777777" w:rsidR="00B54488" w:rsidRPr="00B54488" w:rsidRDefault="00B54488" w:rsidP="00B54488"/>
    <w:p w14:paraId="5D885058" w14:textId="77777777" w:rsidR="00B54488" w:rsidRPr="00B54488" w:rsidRDefault="00B54488" w:rsidP="00B54488">
      <w:r w:rsidRPr="00B54488">
        <w:t xml:space="preserve">[1] </w:t>
      </w:r>
      <w:hyperlink r:id="rId5" w:history="1">
        <w:r w:rsidRPr="00B54488">
          <w:rPr>
            <w:rStyle w:val="Hyperlink"/>
          </w:rPr>
          <w:t>https://www.sciencedirect.com</w:t>
        </w:r>
      </w:hyperlink>
    </w:p>
    <w:p w14:paraId="517F3096" w14:textId="77777777" w:rsidR="00B54488" w:rsidRPr="00B54488" w:rsidRDefault="00B54488" w:rsidP="00B54488">
      <w:r w:rsidRPr="00B54488">
        <w:t xml:space="preserve">[2] </w:t>
      </w:r>
      <w:hyperlink r:id="rId6" w:history="1">
        <w:r w:rsidRPr="00B54488">
          <w:rPr>
            <w:rStyle w:val="Hyperlink"/>
          </w:rPr>
          <w:t>https://ieeexplore.ieee.org</w:t>
        </w:r>
      </w:hyperlink>
    </w:p>
    <w:p w14:paraId="1777C48F" w14:textId="77777777" w:rsidR="00B54488" w:rsidRPr="00B54488" w:rsidRDefault="00B54488" w:rsidP="00B54488">
      <w:r w:rsidRPr="00B54488">
        <w:t xml:space="preserve">[3] </w:t>
      </w:r>
      <w:hyperlink r:id="rId7" w:history="1">
        <w:r w:rsidRPr="00B54488">
          <w:rPr>
            <w:rStyle w:val="Hyperlink"/>
          </w:rPr>
          <w:t>https://uel-repository.worktribe.com</w:t>
        </w:r>
      </w:hyperlink>
    </w:p>
    <w:p w14:paraId="68BC6229" w14:textId="77777777" w:rsidR="00B54488" w:rsidRPr="00B54488" w:rsidRDefault="00B54488" w:rsidP="00B54488">
      <w:r w:rsidRPr="00B54488">
        <w:t xml:space="preserve">[4] </w:t>
      </w:r>
      <w:hyperlink r:id="rId8" w:history="1">
        <w:r w:rsidRPr="00B54488">
          <w:rPr>
            <w:rStyle w:val="Hyperlink"/>
          </w:rPr>
          <w:t>https://dl.acm.org</w:t>
        </w:r>
      </w:hyperlink>
    </w:p>
    <w:p w14:paraId="1E0EB249" w14:textId="77777777" w:rsidR="00B54488" w:rsidRPr="00B54488" w:rsidRDefault="00B54488" w:rsidP="00B54488">
      <w:r w:rsidRPr="00B54488">
        <w:t xml:space="preserve">[5] </w:t>
      </w:r>
      <w:hyperlink r:id="rId9" w:history="1">
        <w:r w:rsidRPr="00B54488">
          <w:rPr>
            <w:rStyle w:val="Hyperlink"/>
          </w:rPr>
          <w:t>https://bcpublication.org</w:t>
        </w:r>
      </w:hyperlink>
    </w:p>
    <w:p w14:paraId="34DA69DF" w14:textId="77777777" w:rsidR="00B54488" w:rsidRDefault="00B54488" w:rsidP="00B54488">
      <w:pPr>
        <w:rPr>
          <w:rStyle w:val="Hyperlink"/>
        </w:rPr>
      </w:pPr>
      <w:r w:rsidRPr="00B54488">
        <w:t xml:space="preserve">[6] </w:t>
      </w:r>
      <w:hyperlink r:id="rId10" w:history="1">
        <w:r w:rsidRPr="00B54488">
          <w:rPr>
            <w:rStyle w:val="Hyperlink"/>
          </w:rPr>
          <w:t>https://www.mdpi.com</w:t>
        </w:r>
      </w:hyperlink>
    </w:p>
    <w:p w14:paraId="627E078E" w14:textId="77777777" w:rsidR="00C354E1" w:rsidRPr="00B54488" w:rsidRDefault="00C354E1" w:rsidP="00B54488"/>
    <w:sectPr w:rsidR="00C354E1" w:rsidRPr="00B544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70D1D"/>
    <w:multiLevelType w:val="multilevel"/>
    <w:tmpl w:val="862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E7194"/>
    <w:multiLevelType w:val="multilevel"/>
    <w:tmpl w:val="F96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9316">
    <w:abstractNumId w:val="0"/>
  </w:num>
  <w:num w:numId="2" w16cid:durableId="109216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88"/>
    <w:rsid w:val="00203DF9"/>
    <w:rsid w:val="0021114A"/>
    <w:rsid w:val="0050128F"/>
    <w:rsid w:val="008F15C9"/>
    <w:rsid w:val="00B54488"/>
    <w:rsid w:val="00C354E1"/>
    <w:rsid w:val="00CC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42F8"/>
  <w15:chartTrackingRefBased/>
  <w15:docId w15:val="{D1B01BF2-1BF6-4A25-A44F-7A7D72BE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44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8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8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8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8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8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4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fullHtml/10.1145/3696271.36962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el-repository.worktribe.com/OutputFile/4492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1035337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iencedirect.com/science/article/pii/S1877050925026948" TargetMode="External"/><Relationship Id="rId10" Type="http://schemas.openxmlformats.org/officeDocument/2006/relationships/hyperlink" Target="https://www.mdpi.com/1911-8074/17/7/2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cpublication.org/index.php/BM/article/view/4313/4205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W11 AKU</cp:lastModifiedBy>
  <cp:revision>2</cp:revision>
  <dcterms:created xsi:type="dcterms:W3CDTF">2026-09-24T04:35:00Z</dcterms:created>
  <dcterms:modified xsi:type="dcterms:W3CDTF">2026-09-25T07:57:00Z</dcterms:modified>
</cp:coreProperties>
</file>