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65EC" w14:textId="77777777" w:rsidR="003D710B" w:rsidRDefault="00000000">
      <w:pPr>
        <w:jc w:val="center"/>
      </w:pPr>
      <w:r>
        <w:rPr>
          <w:b/>
          <w:sz w:val="40"/>
        </w:rPr>
        <w:t>Pricing Forecast Capability Assessment</w:t>
      </w:r>
      <w:r>
        <w:rPr>
          <w:b/>
          <w:sz w:val="40"/>
        </w:rPr>
        <w:br/>
        <w:t>of Linear Regression, ARIMA, Random Forest and LSTM Models</w:t>
      </w:r>
    </w:p>
    <w:p w14:paraId="14EAECEC" w14:textId="77777777" w:rsidR="003D710B" w:rsidRDefault="00000000">
      <w:r>
        <w:br/>
      </w:r>
    </w:p>
    <w:p w14:paraId="1B7C5412" w14:textId="77777777" w:rsidR="00843C94" w:rsidRDefault="00000000">
      <w:pPr>
        <w:jc w:val="center"/>
      </w:pPr>
      <w:r>
        <w:t xml:space="preserve">Student Name: </w:t>
      </w:r>
    </w:p>
    <w:p w14:paraId="27E96CCE" w14:textId="628BCA8C" w:rsidR="00843C94" w:rsidRDefault="00000000">
      <w:pPr>
        <w:jc w:val="center"/>
      </w:pPr>
      <w:r>
        <w:br/>
      </w:r>
      <w:r w:rsidR="00843C94">
        <w:t xml:space="preserve"> ______________________</w:t>
      </w:r>
    </w:p>
    <w:p w14:paraId="54040D27" w14:textId="20358B16" w:rsidR="00843C94" w:rsidRDefault="00843C94">
      <w:pPr>
        <w:jc w:val="center"/>
      </w:pPr>
      <w:r>
        <w:t>______________________</w:t>
      </w:r>
    </w:p>
    <w:p w14:paraId="435E42A2" w14:textId="0FCA1C40" w:rsidR="00843C94" w:rsidRDefault="00843C94">
      <w:pPr>
        <w:jc w:val="center"/>
      </w:pPr>
      <w:r>
        <w:t>______________________</w:t>
      </w:r>
      <w:r w:rsidRPr="00843C94">
        <w:t xml:space="preserve"> </w:t>
      </w:r>
    </w:p>
    <w:p w14:paraId="4B2B44E2" w14:textId="77777777" w:rsidR="00843C94" w:rsidRDefault="00843C94">
      <w:pPr>
        <w:jc w:val="center"/>
      </w:pPr>
      <w:r>
        <w:t>______________________</w:t>
      </w:r>
    </w:p>
    <w:p w14:paraId="1D7BE666" w14:textId="77777777" w:rsidR="00843C94" w:rsidRDefault="00000000">
      <w:pPr>
        <w:jc w:val="center"/>
      </w:pPr>
      <w:r>
        <w:br/>
        <w:t xml:space="preserve">Course: </w:t>
      </w:r>
      <w:r w:rsidR="00843C94">
        <w:t xml:space="preserve">Python Data Analysis </w:t>
      </w:r>
    </w:p>
    <w:p w14:paraId="2AB99562" w14:textId="77777777" w:rsidR="00843C94" w:rsidRDefault="00000000">
      <w:pPr>
        <w:jc w:val="center"/>
      </w:pPr>
      <w:r>
        <w:br/>
      </w:r>
      <w:r w:rsidR="00843C94">
        <w:t xml:space="preserve">Education </w:t>
      </w:r>
      <w:proofErr w:type="gramStart"/>
      <w:r w:rsidR="00843C94">
        <w:t xml:space="preserve">Centre </w:t>
      </w:r>
      <w:r>
        <w:t>:</w:t>
      </w:r>
      <w:proofErr w:type="gramEnd"/>
      <w:r>
        <w:t xml:space="preserve"> _____</w:t>
      </w:r>
      <w:r w:rsidR="00843C94">
        <w:rPr>
          <w:u w:val="single"/>
        </w:rPr>
        <w:t>HKCT</w:t>
      </w:r>
      <w:r>
        <w:t>_________________</w:t>
      </w:r>
    </w:p>
    <w:p w14:paraId="138FD994" w14:textId="370089F7" w:rsidR="003D710B" w:rsidRDefault="00000000">
      <w:pPr>
        <w:jc w:val="center"/>
      </w:pPr>
      <w:r>
        <w:br/>
        <w:t>Submission Date: ______________________</w:t>
      </w:r>
    </w:p>
    <w:p w14:paraId="109AACF4" w14:textId="77777777" w:rsidR="003D710B" w:rsidRDefault="00000000">
      <w:r>
        <w:br w:type="page"/>
      </w:r>
    </w:p>
    <w:p w14:paraId="18E9CA3C" w14:textId="77777777" w:rsidR="003D710B" w:rsidRDefault="00000000">
      <w:pPr>
        <w:pStyle w:val="Heading1"/>
      </w:pPr>
      <w:r>
        <w:lastRenderedPageBreak/>
        <w:t>Table of Contents</w:t>
      </w:r>
    </w:p>
    <w:p w14:paraId="5C001F1C" w14:textId="77777777" w:rsidR="003D710B" w:rsidRDefault="00000000">
      <w:r>
        <w:br/>
        <w:t>1. Executive Summary</w:t>
      </w:r>
      <w:r>
        <w:br/>
        <w:t>2. Introduction</w:t>
      </w:r>
      <w:r>
        <w:br/>
        <w:t>3. Data Analysis &amp; Methodology</w:t>
      </w:r>
      <w:r>
        <w:br/>
        <w:t xml:space="preserve">    3.1 Problem Definition &amp; Research Scope</w:t>
      </w:r>
      <w:r>
        <w:br/>
        <w:t xml:space="preserve">    3.2 Data Collection &amp; Preprocessing</w:t>
      </w:r>
      <w:r>
        <w:br/>
        <w:t xml:space="preserve">    3.3 Exploratory Data Analysis</w:t>
      </w:r>
      <w:r>
        <w:br/>
        <w:t xml:space="preserve">    3.4 Model Architecture &amp; Hyperparameter Tuning</w:t>
      </w:r>
      <w:r>
        <w:br/>
        <w:t>4. Evaluation &amp; Solutions</w:t>
      </w:r>
      <w:r>
        <w:br/>
        <w:t>5. Recommendations &amp; Strategic Plan</w:t>
      </w:r>
      <w:r>
        <w:br/>
        <w:t>6. Conclusion</w:t>
      </w:r>
      <w:r>
        <w:br/>
        <w:t>Appendix A. Model Definitions and Theoretical Foundation</w:t>
      </w:r>
      <w:r>
        <w:br/>
        <w:t>Appendix B. ARIMA Results</w:t>
      </w:r>
      <w:r>
        <w:br/>
        <w:t>References</w:t>
      </w:r>
      <w:r>
        <w:br/>
      </w:r>
    </w:p>
    <w:p w14:paraId="0BB661AC" w14:textId="77777777" w:rsidR="003D710B" w:rsidRDefault="00000000">
      <w:r>
        <w:br w:type="page"/>
      </w:r>
    </w:p>
    <w:p w14:paraId="6ECDB78F" w14:textId="77777777" w:rsidR="003D710B" w:rsidRDefault="00000000">
      <w:pPr>
        <w:pStyle w:val="Heading1"/>
      </w:pPr>
      <w:r>
        <w:lastRenderedPageBreak/>
        <w:t>1. Executive Summary</w:t>
      </w:r>
    </w:p>
    <w:p w14:paraId="2C3F0CBE" w14:textId="046DC7CA" w:rsidR="003926BA" w:rsidRPr="003926BA" w:rsidRDefault="00000000" w:rsidP="004939C8">
      <w:pPr>
        <w:rPr>
          <w:lang w:val="en-HK"/>
        </w:rPr>
      </w:pPr>
      <w:r>
        <w:br/>
      </w:r>
      <w:r w:rsidR="003926BA" w:rsidRPr="003926BA">
        <w:rPr>
          <w:lang w:val="en-HK"/>
        </w:rPr>
        <w:t xml:space="preserve">This report evaluates the forecasting capability of four forecasting techniques, namely Linear Regression, ARIMA, Random Forest, and LSTM, for financial price prediction. </w:t>
      </w:r>
      <w:r w:rsidR="005B32E8">
        <w:rPr>
          <w:lang w:val="en-HK"/>
        </w:rPr>
        <w:t>The models were assessed</w:t>
      </w:r>
      <w:r w:rsidR="003926BA" w:rsidRPr="003926BA">
        <w:rPr>
          <w:lang w:val="en-HK"/>
        </w:rPr>
        <w:t xml:space="preserve"> using multiple financial assets, including the S&amp;P 500 Index (^GSPC), Hang Seng Index (^HSI), HSBC Holdings (0005.HK),</w:t>
      </w:r>
      <w:r w:rsidR="004939C8" w:rsidRPr="004939C8">
        <w:rPr>
          <w:lang w:val="en-HK"/>
        </w:rPr>
        <w:t xml:space="preserve"> China Petroleum &amp; Chemical Corporation (0386.HK)</w:t>
      </w:r>
      <w:r w:rsidR="003926BA" w:rsidRPr="003926BA">
        <w:rPr>
          <w:lang w:val="en-HK"/>
        </w:rPr>
        <w:t xml:space="preserve"> and Hong Kong Exchanges and Clearing (0388.HK)</w:t>
      </w:r>
      <w:r w:rsidR="004939C8">
        <w:rPr>
          <w:lang w:val="en-HK"/>
        </w:rPr>
        <w:t xml:space="preserve"> and etc.</w:t>
      </w:r>
    </w:p>
    <w:p w14:paraId="6507CC01" w14:textId="191F4BF8" w:rsidR="003D710B" w:rsidRDefault="00000000">
      <w:r>
        <w:br/>
      </w:r>
      <w:r w:rsidR="004939C8">
        <w:t>&lt;Result&gt;</w:t>
      </w:r>
    </w:p>
    <w:p w14:paraId="772A214B" w14:textId="77777777" w:rsidR="003D710B" w:rsidRDefault="00000000">
      <w:pPr>
        <w:pStyle w:val="Heading1"/>
      </w:pPr>
      <w:r>
        <w:t>2. Introduction</w:t>
      </w:r>
    </w:p>
    <w:p w14:paraId="55BD845F" w14:textId="77777777" w:rsidR="0050746A" w:rsidRPr="0050746A" w:rsidRDefault="00000000" w:rsidP="0050746A">
      <w:pPr>
        <w:rPr>
          <w:lang w:val="en-HK"/>
        </w:rPr>
      </w:pPr>
      <w:r>
        <w:br/>
      </w:r>
      <w:r w:rsidR="0050746A" w:rsidRPr="0050746A">
        <w:rPr>
          <w:lang w:val="en-HK"/>
        </w:rPr>
        <w:t>Financial forecasting plays a crucial role in modern portfolio management, risk management, and investment decision-making. Accurate price forecasting enables investors to identify market opportunities, improve asset allocation decisions, and manage downside risks. However, financial markets are characterized by non-linearity, volatility clustering, structural breaks, and external shocks, making forecasting a challenging task.</w:t>
      </w:r>
    </w:p>
    <w:p w14:paraId="628C191C" w14:textId="77777777" w:rsidR="0050746A" w:rsidRPr="0050746A" w:rsidRDefault="0050746A" w:rsidP="0050746A">
      <w:pPr>
        <w:rPr>
          <w:lang w:val="en-HK"/>
        </w:rPr>
      </w:pPr>
      <w:r w:rsidRPr="0050746A">
        <w:rPr>
          <w:lang w:val="en-HK"/>
        </w:rPr>
        <w:t>This study compares four forecasting approaches that represent different analytical paradigms. Linear Regression serves as a traditional statistical baseline model. ARIMA represents a classical time-series forecasting framework that relies on autocorrelation structures within historical data. Random Forest is an ensemble machine learning technique capable of capturing non-linear relationships. LSTM is a deep learning architecture specifically designed to model sequential and temporal dependencies in time-series data.</w:t>
      </w:r>
    </w:p>
    <w:p w14:paraId="33AC36E4" w14:textId="77777777" w:rsidR="0050746A" w:rsidRPr="0050746A" w:rsidRDefault="0050746A" w:rsidP="0050746A">
      <w:pPr>
        <w:rPr>
          <w:lang w:val="en-HK"/>
        </w:rPr>
      </w:pPr>
      <w:r w:rsidRPr="0050746A">
        <w:rPr>
          <w:lang w:val="en-HK"/>
        </w:rPr>
        <w:t>The objective of this report is to assess which model provides the strongest pricing forecast capability across selected market indices and equities including the S&amp;P 500 Index (^GSPC), Hang Seng Index (^HSI), HSBC Holdings (0005.HK), and Hong Kong Exchanges and Clearing Limited (0388.HK). The report evaluates data preparation procedures, model development methodologies, forecasting performance, and practical deployment recommendations.</w:t>
      </w:r>
    </w:p>
    <w:p w14:paraId="264C3FC5" w14:textId="70C29BFF" w:rsidR="003D710B" w:rsidRDefault="00000000">
      <w:r>
        <w:br/>
      </w:r>
    </w:p>
    <w:p w14:paraId="5637366A" w14:textId="77777777" w:rsidR="003D710B" w:rsidRDefault="00000000">
      <w:pPr>
        <w:pStyle w:val="Heading1"/>
      </w:pPr>
      <w:r>
        <w:t>3. Data Analysis &amp; Methodology</w:t>
      </w:r>
    </w:p>
    <w:p w14:paraId="1F2F7626" w14:textId="77777777" w:rsidR="003D710B" w:rsidRDefault="00000000">
      <w:pPr>
        <w:pStyle w:val="Heading2"/>
      </w:pPr>
      <w:r>
        <w:t>3.1 Problem Definition &amp; Research Scope</w:t>
      </w:r>
    </w:p>
    <w:p w14:paraId="232D41E1" w14:textId="77777777" w:rsidR="0050746A" w:rsidRPr="0050746A" w:rsidRDefault="0050746A" w:rsidP="0050746A">
      <w:pPr>
        <w:rPr>
          <w:lang w:val="en-HK"/>
        </w:rPr>
      </w:pPr>
      <w:r w:rsidRPr="0050746A">
        <w:rPr>
          <w:lang w:val="en-HK"/>
        </w:rPr>
        <w:t>The primary objective of this study is to determine which forecasting methodology most effectively captures market dynamics and provides accurate future price predictions. Specifically, the research evaluates whether traditional statistical methods or modern machine learning architectures are better suited for financial forecasting applications.</w:t>
      </w:r>
    </w:p>
    <w:p w14:paraId="1A451C5F" w14:textId="77777777" w:rsidR="0050746A" w:rsidRPr="0050746A" w:rsidRDefault="0050746A" w:rsidP="0050746A">
      <w:pPr>
        <w:rPr>
          <w:lang w:val="en-HK"/>
        </w:rPr>
      </w:pPr>
      <w:r w:rsidRPr="0050746A">
        <w:rPr>
          <w:lang w:val="en-HK"/>
        </w:rPr>
        <w:lastRenderedPageBreak/>
        <w:t>Several assumptions underpin the analysis. First, historical market behaviour is assumed to contain meaningful information that can be utilized for predicting future price movements. Second, relationships identified in historical data are assumed to persist over the forecasting horizon. Third, market prices are assumed to incorporate information reflected through historical time-series observations.</w:t>
      </w:r>
    </w:p>
    <w:p w14:paraId="685E34DD" w14:textId="77777777" w:rsidR="0050746A" w:rsidRPr="0050746A" w:rsidRDefault="0050746A" w:rsidP="0050746A">
      <w:pPr>
        <w:rPr>
          <w:lang w:val="en-HK"/>
        </w:rPr>
      </w:pPr>
      <w:r w:rsidRPr="0050746A">
        <w:rPr>
          <w:lang w:val="en-HK"/>
        </w:rPr>
        <w:t>Despite these assumptions, several limitations exist. Financial markets are influenced by unexpected macroeconomic events, geopolitical developments, regulatory changes, and market sentiment shifts. Such black swan events may significantly reduce model forecasting accuracy. Consequently, no forecasting model should be regarded as completely accurate or capable of eliminating investment risk.</w:t>
      </w:r>
    </w:p>
    <w:p w14:paraId="68A0E17C" w14:textId="77777777" w:rsidR="0050746A" w:rsidRPr="0050746A" w:rsidRDefault="0050746A">
      <w:pPr>
        <w:rPr>
          <w:lang w:val="en-HK"/>
        </w:rPr>
      </w:pPr>
    </w:p>
    <w:p w14:paraId="3D28A730" w14:textId="77777777" w:rsidR="003D710B" w:rsidRDefault="00000000">
      <w:pPr>
        <w:pStyle w:val="Heading2"/>
      </w:pPr>
      <w:r>
        <w:t>3.2 Data Collection &amp; Preprocessing</w:t>
      </w:r>
    </w:p>
    <w:p w14:paraId="20720AAD" w14:textId="77777777" w:rsidR="00F70E8A" w:rsidRPr="00F70E8A" w:rsidRDefault="00000000" w:rsidP="00F70E8A">
      <w:pPr>
        <w:rPr>
          <w:lang w:val="en-HK"/>
        </w:rPr>
      </w:pPr>
      <w:r>
        <w:br/>
      </w:r>
      <w:r w:rsidR="00F70E8A" w:rsidRPr="00F70E8A">
        <w:rPr>
          <w:lang w:val="en-HK"/>
        </w:rPr>
        <w:t>Historical data were extracted using the Yahoo Finance (</w:t>
      </w:r>
      <w:proofErr w:type="spellStart"/>
      <w:r w:rsidR="00F70E8A" w:rsidRPr="00F70E8A">
        <w:rPr>
          <w:lang w:val="en-HK"/>
        </w:rPr>
        <w:t>yfinance</w:t>
      </w:r>
      <w:proofErr w:type="spellEnd"/>
      <w:r w:rsidR="00F70E8A" w:rsidRPr="00F70E8A">
        <w:rPr>
          <w:lang w:val="en-HK"/>
        </w:rPr>
        <w:t>) API. The dataset consisted of approximately two to three years of daily market observations and excluded future data to avoid look-ahead bias.</w:t>
      </w:r>
    </w:p>
    <w:p w14:paraId="52104C96" w14:textId="77777777" w:rsidR="00F70E8A" w:rsidRPr="00F70E8A" w:rsidRDefault="00F70E8A" w:rsidP="00F70E8A">
      <w:pPr>
        <w:rPr>
          <w:lang w:val="en-HK"/>
        </w:rPr>
      </w:pPr>
      <w:r w:rsidRPr="00F70E8A">
        <w:rPr>
          <w:lang w:val="en-HK"/>
        </w:rPr>
        <w:t>The selected assets included:</w:t>
      </w:r>
    </w:p>
    <w:p w14:paraId="56570A1B" w14:textId="77777777" w:rsidR="00F70E8A" w:rsidRPr="00F70E8A" w:rsidRDefault="00F70E8A" w:rsidP="00F70E8A">
      <w:pPr>
        <w:numPr>
          <w:ilvl w:val="0"/>
          <w:numId w:val="10"/>
        </w:numPr>
        <w:rPr>
          <w:lang w:val="en-HK"/>
        </w:rPr>
      </w:pPr>
      <w:r w:rsidRPr="00F70E8A">
        <w:rPr>
          <w:lang w:val="en-HK"/>
        </w:rPr>
        <w:t>S&amp;P 500 Index (^GSPC)</w:t>
      </w:r>
    </w:p>
    <w:p w14:paraId="642B9210" w14:textId="77777777" w:rsidR="00F70E8A" w:rsidRPr="00F70E8A" w:rsidRDefault="00F70E8A" w:rsidP="00F70E8A">
      <w:pPr>
        <w:numPr>
          <w:ilvl w:val="0"/>
          <w:numId w:val="10"/>
        </w:numPr>
        <w:rPr>
          <w:lang w:val="en-HK"/>
        </w:rPr>
      </w:pPr>
      <w:r w:rsidRPr="00F70E8A">
        <w:rPr>
          <w:lang w:val="en-HK"/>
        </w:rPr>
        <w:t>Hang Seng Index (^HSI)</w:t>
      </w:r>
    </w:p>
    <w:p w14:paraId="768F4AFF" w14:textId="77777777" w:rsidR="00F70E8A" w:rsidRPr="00F70E8A" w:rsidRDefault="00F70E8A" w:rsidP="00F70E8A">
      <w:pPr>
        <w:numPr>
          <w:ilvl w:val="0"/>
          <w:numId w:val="10"/>
        </w:numPr>
        <w:rPr>
          <w:lang w:val="en-HK"/>
        </w:rPr>
      </w:pPr>
      <w:r w:rsidRPr="00F70E8A">
        <w:rPr>
          <w:lang w:val="en-HK"/>
        </w:rPr>
        <w:t>HSBC Holdings Plc (0005.HK)</w:t>
      </w:r>
    </w:p>
    <w:p w14:paraId="723D1B02" w14:textId="77777777" w:rsidR="00F70E8A" w:rsidRPr="00F70E8A" w:rsidRDefault="00F70E8A" w:rsidP="00F70E8A">
      <w:pPr>
        <w:numPr>
          <w:ilvl w:val="0"/>
          <w:numId w:val="10"/>
        </w:numPr>
        <w:rPr>
          <w:lang w:val="en-HK"/>
        </w:rPr>
      </w:pPr>
      <w:r w:rsidRPr="00F70E8A">
        <w:rPr>
          <w:lang w:val="en-HK"/>
        </w:rPr>
        <w:t>Hong Kong Exchanges and Clearing Ltd. (0388.HK)</w:t>
      </w:r>
    </w:p>
    <w:p w14:paraId="2D421E07" w14:textId="77777777" w:rsidR="00F70E8A" w:rsidRPr="00F70E8A" w:rsidRDefault="00F70E8A" w:rsidP="00F70E8A">
      <w:pPr>
        <w:rPr>
          <w:lang w:val="en-HK"/>
        </w:rPr>
      </w:pPr>
      <w:r w:rsidRPr="00F70E8A">
        <w:rPr>
          <w:lang w:val="en-HK"/>
        </w:rPr>
        <w:t>The data cleaning process focused on ensuring data quality and consistency. Missing observations were handled through backward filling (</w:t>
      </w:r>
      <w:proofErr w:type="spellStart"/>
      <w:r w:rsidRPr="00F70E8A">
        <w:rPr>
          <w:lang w:val="en-HK"/>
        </w:rPr>
        <w:t>bfill</w:t>
      </w:r>
      <w:proofErr w:type="spellEnd"/>
      <w:r w:rsidRPr="00F70E8A">
        <w:rPr>
          <w:lang w:val="en-HK"/>
        </w:rPr>
        <w:t>), followed by removal of any remaining null records (</w:t>
      </w:r>
      <w:proofErr w:type="spellStart"/>
      <w:r w:rsidRPr="00F70E8A">
        <w:rPr>
          <w:lang w:val="en-HK"/>
        </w:rPr>
        <w:t>dropna</w:t>
      </w:r>
      <w:proofErr w:type="spellEnd"/>
      <w:r w:rsidRPr="00F70E8A">
        <w:rPr>
          <w:lang w:val="en-HK"/>
        </w:rPr>
        <w:t>). Extreme outliers were subsequently reviewed to identify abnormal market events.</w:t>
      </w:r>
    </w:p>
    <w:p w14:paraId="5C86C796" w14:textId="77777777" w:rsidR="00F70E8A" w:rsidRPr="00F70E8A" w:rsidRDefault="00F70E8A" w:rsidP="00F70E8A">
      <w:pPr>
        <w:rPr>
          <w:lang w:val="en-HK"/>
        </w:rPr>
      </w:pPr>
      <w:r w:rsidRPr="00F70E8A">
        <w:rPr>
          <w:lang w:val="en-HK"/>
        </w:rPr>
        <w:t>For ARIMA modelling, stationarity requirements were addressed through differencing and logarithmic transformations. These procedures reduce trend-related biases and enable more reliable estimation of autoregressive and moving-average components.</w:t>
      </w:r>
    </w:p>
    <w:p w14:paraId="5BA2C290" w14:textId="39A3A58D" w:rsidR="003D710B" w:rsidRDefault="00000000">
      <w:r>
        <w:br/>
      </w:r>
    </w:p>
    <w:p w14:paraId="0E0EFE42" w14:textId="77777777" w:rsidR="003D710B" w:rsidRDefault="00000000">
      <w:pPr>
        <w:pStyle w:val="Heading2"/>
      </w:pPr>
      <w:r>
        <w:t>3.3 Exploratory Data Analysis</w:t>
      </w:r>
    </w:p>
    <w:p w14:paraId="703CEBB0" w14:textId="77777777" w:rsidR="003D710B" w:rsidRDefault="00000000">
      <w:r>
        <w:t>[Insert EDA discussion]</w:t>
      </w:r>
    </w:p>
    <w:p w14:paraId="6518AB80" w14:textId="77777777" w:rsidR="00F70E8A" w:rsidRPr="00F70E8A" w:rsidRDefault="00F70E8A" w:rsidP="00F70E8A">
      <w:pPr>
        <w:rPr>
          <w:lang w:val="en-HK"/>
        </w:rPr>
      </w:pPr>
      <w:r w:rsidRPr="00F70E8A">
        <w:rPr>
          <w:lang w:val="en-HK"/>
        </w:rPr>
        <w:t xml:space="preserve">Exploratory analysis revealed several common characteristics across financial assets. Long-term trends were observed in major equity indices, while volatility clustering appeared </w:t>
      </w:r>
      <w:r w:rsidRPr="00F70E8A">
        <w:rPr>
          <w:lang w:val="en-HK"/>
        </w:rPr>
        <w:lastRenderedPageBreak/>
        <w:t>during periods of market stress. Large price swings often occurred around major economic announcements and periods of elevated market uncertainty.</w:t>
      </w:r>
    </w:p>
    <w:p w14:paraId="1AED6E08" w14:textId="77777777" w:rsidR="00232281" w:rsidRPr="00232281" w:rsidRDefault="00232281" w:rsidP="00232281">
      <w:pPr>
        <w:numPr>
          <w:ilvl w:val="0"/>
          <w:numId w:val="12"/>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Moving Averages &amp; Trend Smoothing</w:t>
      </w:r>
      <w:r w:rsidRPr="00232281">
        <w:rPr>
          <w:rFonts w:ascii="Arial" w:eastAsia="Times New Roman" w:hAnsi="Arial" w:cs="Arial"/>
          <w:color w:val="1F1F1F"/>
          <w:lang w:val="en-HK" w:eastAsia="zh-TW"/>
        </w:rPr>
        <w:t>: A 20-day Simple Moving Average (SMA20) and a 50-day Simple Moving Average (SMA50) are applied alongside closing prices to smooth short-term price noise and highlight underlying trend trajectories. Specifically, the SMA20 effectively captures short-term market fluctuations, whereas the SMA50 provides a smoother, long-term structural effect.</w:t>
      </w:r>
    </w:p>
    <w:p w14:paraId="21A2DB2F" w14:textId="77777777" w:rsidR="00232281" w:rsidRPr="00232281" w:rsidRDefault="00232281" w:rsidP="00232281">
      <w:pPr>
        <w:numPr>
          <w:ilvl w:val="0"/>
          <w:numId w:val="12"/>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Correlation Dynamics</w:t>
      </w:r>
      <w:r w:rsidRPr="00232281">
        <w:rPr>
          <w:rFonts w:ascii="Arial" w:eastAsia="Times New Roman" w:hAnsi="Arial" w:cs="Arial"/>
          <w:color w:val="1F1F1F"/>
          <w:lang w:val="en-HK" w:eastAsia="zh-TW"/>
        </w:rPr>
        <w:t>: Correlation matrix heatmaps mapping closing prices, daily returns, and moving averages indicate that both SMA20 and SMA50 maintain exceptionally high correlation with the close price (frequently exceeding 90%), reflecting that recent price action exerts a dominant influence. Conversely, daily returns depict near-zero correlation with price levels, aligning with the Efficient Market Hypothesis (EMH).</w:t>
      </w:r>
    </w:p>
    <w:p w14:paraId="7FBF6F57" w14:textId="77777777" w:rsidR="00232281" w:rsidRPr="00232281" w:rsidRDefault="00232281" w:rsidP="00232281">
      <w:pPr>
        <w:numPr>
          <w:ilvl w:val="0"/>
          <w:numId w:val="12"/>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Volatility &amp; Stationarity</w:t>
      </w:r>
      <w:r w:rsidRPr="00232281">
        <w:rPr>
          <w:rFonts w:ascii="Arial" w:eastAsia="Times New Roman" w:hAnsi="Arial" w:cs="Arial"/>
          <w:color w:val="1F1F1F"/>
          <w:lang w:val="en-HK" w:eastAsia="zh-TW"/>
        </w:rPr>
        <w:t xml:space="preserve">: Rolling standard deviation analysis confirms that volatility is time-varying rather than constant, underscoring the necessity for models capable of handling non-linear relationships and shifting market regimes. Furthermore, Augmented Dickey-Fuller (ADF) stationarity testing on raw series typically yields high p-values (e.g., $p &gt; 0.05$), confirming that raw financial price series are non-stationary and require appropriate transformations (such as differencing or scaling) prior to advanced </w:t>
      </w:r>
      <w:proofErr w:type="spellStart"/>
      <w:r w:rsidRPr="00232281">
        <w:rPr>
          <w:rFonts w:ascii="Arial" w:eastAsia="Times New Roman" w:hAnsi="Arial" w:cs="Arial"/>
          <w:color w:val="1F1F1F"/>
          <w:lang w:val="en-HK" w:eastAsia="zh-TW"/>
        </w:rPr>
        <w:t>modeling</w:t>
      </w:r>
      <w:proofErr w:type="spellEnd"/>
      <w:r w:rsidRPr="00232281">
        <w:rPr>
          <w:rFonts w:ascii="Arial" w:eastAsia="Times New Roman" w:hAnsi="Arial" w:cs="Arial"/>
          <w:color w:val="1F1F1F"/>
          <w:lang w:val="en-HK" w:eastAsia="zh-TW"/>
        </w:rPr>
        <w:t>.</w:t>
      </w:r>
    </w:p>
    <w:p w14:paraId="4EF51284" w14:textId="77777777" w:rsidR="00232281" w:rsidRDefault="00232281" w:rsidP="00A57CED">
      <w:pPr>
        <w:rPr>
          <w:color w:val="8064A2" w:themeColor="accent4"/>
          <w:lang w:val="en-HK"/>
        </w:rPr>
      </w:pPr>
    </w:p>
    <w:p w14:paraId="674CCF71" w14:textId="77777777" w:rsidR="00F70E8A" w:rsidRPr="00F70E8A" w:rsidRDefault="00F70E8A" w:rsidP="00F70E8A">
      <w:pPr>
        <w:rPr>
          <w:lang w:val="en-HK"/>
        </w:rPr>
      </w:pPr>
      <w:r w:rsidRPr="00F70E8A">
        <w:rPr>
          <w:lang w:val="en-HK"/>
        </w:rPr>
        <w:t>Visualizations recommended for this section include:</w:t>
      </w:r>
    </w:p>
    <w:p w14:paraId="08BF0CFA" w14:textId="77777777" w:rsidR="00F70E8A" w:rsidRPr="00F70E8A" w:rsidRDefault="00F70E8A" w:rsidP="00F70E8A">
      <w:pPr>
        <w:numPr>
          <w:ilvl w:val="0"/>
          <w:numId w:val="11"/>
        </w:numPr>
        <w:rPr>
          <w:lang w:val="en-HK"/>
        </w:rPr>
      </w:pPr>
      <w:r w:rsidRPr="00F70E8A">
        <w:rPr>
          <w:lang w:val="en-HK"/>
        </w:rPr>
        <w:t>Historical Closing Price Charts</w:t>
      </w:r>
    </w:p>
    <w:p w14:paraId="24618E04" w14:textId="77777777" w:rsidR="00F70E8A" w:rsidRPr="00F70E8A" w:rsidRDefault="00F70E8A" w:rsidP="00F70E8A">
      <w:pPr>
        <w:numPr>
          <w:ilvl w:val="0"/>
          <w:numId w:val="11"/>
        </w:numPr>
        <w:rPr>
          <w:lang w:val="en-HK"/>
        </w:rPr>
      </w:pPr>
      <w:r w:rsidRPr="00F70E8A">
        <w:rPr>
          <w:lang w:val="en-HK"/>
        </w:rPr>
        <w:t>Daily Returns Distribution</w:t>
      </w:r>
    </w:p>
    <w:p w14:paraId="4D91F5F6" w14:textId="77777777" w:rsidR="00F70E8A" w:rsidRPr="00F70E8A" w:rsidRDefault="00F70E8A" w:rsidP="00F70E8A">
      <w:pPr>
        <w:numPr>
          <w:ilvl w:val="0"/>
          <w:numId w:val="11"/>
        </w:numPr>
        <w:rPr>
          <w:lang w:val="en-HK"/>
        </w:rPr>
      </w:pPr>
      <w:r w:rsidRPr="00F70E8A">
        <w:rPr>
          <w:lang w:val="en-HK"/>
        </w:rPr>
        <w:t>Rolling Standard Deviation Analysis</w:t>
      </w:r>
    </w:p>
    <w:p w14:paraId="7395B548" w14:textId="77777777" w:rsidR="00F70E8A" w:rsidRPr="00F70E8A" w:rsidRDefault="00F70E8A" w:rsidP="00F70E8A">
      <w:pPr>
        <w:numPr>
          <w:ilvl w:val="0"/>
          <w:numId w:val="11"/>
        </w:numPr>
        <w:rPr>
          <w:lang w:val="en-HK"/>
        </w:rPr>
      </w:pPr>
      <w:r w:rsidRPr="00F70E8A">
        <w:rPr>
          <w:lang w:val="en-HK"/>
        </w:rPr>
        <w:t>Correlation Heatmaps</w:t>
      </w:r>
    </w:p>
    <w:p w14:paraId="51587FF8" w14:textId="77777777" w:rsidR="00F70E8A" w:rsidRPr="00F70E8A" w:rsidRDefault="00F70E8A" w:rsidP="00F70E8A">
      <w:pPr>
        <w:numPr>
          <w:ilvl w:val="0"/>
          <w:numId w:val="11"/>
        </w:numPr>
        <w:rPr>
          <w:lang w:val="en-HK"/>
        </w:rPr>
      </w:pPr>
      <w:r w:rsidRPr="00F70E8A">
        <w:rPr>
          <w:lang w:val="en-HK"/>
        </w:rPr>
        <w:t>Forecast Comparison Charts</w:t>
      </w:r>
    </w:p>
    <w:p w14:paraId="2D37C000" w14:textId="77777777" w:rsidR="00F70E8A" w:rsidRDefault="00F70E8A"/>
    <w:p w14:paraId="6C2AA43D" w14:textId="77777777" w:rsidR="003D710B" w:rsidRDefault="00000000">
      <w:pPr>
        <w:pStyle w:val="Heading2"/>
      </w:pPr>
      <w:r>
        <w:t>3.4 Model Architecture &amp; Hyperparameter Tuning</w:t>
      </w:r>
    </w:p>
    <w:p w14:paraId="425F017D" w14:textId="77777777" w:rsidR="001A276C" w:rsidRDefault="00000000">
      <w:r>
        <w:br/>
        <w:t>Figure 1.</w:t>
      </w:r>
      <w:r>
        <w:br/>
        <w:t>End-to-End Workflow for Financial Price Forecasting Model</w:t>
      </w:r>
      <w:r>
        <w:br/>
        <w:t xml:space="preserve">Development, Evaluation and </w:t>
      </w:r>
      <w:proofErr w:type="spellStart"/>
      <w:r>
        <w:t>Backtesting</w:t>
      </w:r>
      <w:proofErr w:type="spellEnd"/>
      <w:r>
        <w:t>.</w:t>
      </w:r>
    </w:p>
    <w:p w14:paraId="483272A9" w14:textId="77777777" w:rsidR="00052D99" w:rsidRPr="00955CDC" w:rsidRDefault="00052D99" w:rsidP="00052D99">
      <w:pPr>
        <w:rPr>
          <w:color w:val="8064A2" w:themeColor="accent4"/>
        </w:rPr>
      </w:pPr>
      <w:r w:rsidRPr="00955CDC">
        <w:rPr>
          <w:color w:val="8064A2" w:themeColor="accent4"/>
        </w:rPr>
        <w:t xml:space="preserve">The data analysis and </w:t>
      </w:r>
      <w:proofErr w:type="gramStart"/>
      <w:r w:rsidRPr="00955CDC">
        <w:rPr>
          <w:color w:val="8064A2" w:themeColor="accent4"/>
        </w:rPr>
        <w:t>models</w:t>
      </w:r>
      <w:proofErr w:type="gramEnd"/>
      <w:r w:rsidRPr="00955CDC">
        <w:rPr>
          <w:color w:val="8064A2" w:themeColor="accent4"/>
        </w:rPr>
        <w:t xml:space="preserve"> development is based on Python 3.12.10 with the use of packages, but not limited to, Pandas, NumPy, matplotlib, seaborn, scikit-learn, TensorFlow/</w:t>
      </w:r>
      <w:proofErr w:type="spellStart"/>
      <w:r w:rsidRPr="00955CDC">
        <w:rPr>
          <w:color w:val="8064A2" w:themeColor="accent4"/>
        </w:rPr>
        <w:t>Keras</w:t>
      </w:r>
      <w:proofErr w:type="spellEnd"/>
      <w:r w:rsidRPr="00955CDC">
        <w:rPr>
          <w:color w:val="8064A2" w:themeColor="accent4"/>
        </w:rPr>
        <w:t xml:space="preserve">, </w:t>
      </w:r>
      <w:proofErr w:type="spellStart"/>
      <w:r w:rsidRPr="00955CDC">
        <w:rPr>
          <w:color w:val="8064A2" w:themeColor="accent4"/>
        </w:rPr>
        <w:t>statsmodels</w:t>
      </w:r>
      <w:proofErr w:type="spellEnd"/>
      <w:r w:rsidRPr="00955CDC">
        <w:rPr>
          <w:color w:val="8064A2" w:themeColor="accent4"/>
        </w:rPr>
        <w:t xml:space="preserve">, </w:t>
      </w:r>
      <w:proofErr w:type="spellStart"/>
      <w:r w:rsidRPr="00955CDC">
        <w:rPr>
          <w:color w:val="8064A2" w:themeColor="accent4"/>
        </w:rPr>
        <w:t>yfinance</w:t>
      </w:r>
      <w:proofErr w:type="spellEnd"/>
      <w:r w:rsidRPr="00955CDC">
        <w:rPr>
          <w:color w:val="8064A2" w:themeColor="accent4"/>
        </w:rPr>
        <w:t>, etc. For detail version, please refer to requirements.txt</w:t>
      </w:r>
    </w:p>
    <w:p w14:paraId="23812441" w14:textId="77777777" w:rsidR="001A276C" w:rsidRDefault="001A276C"/>
    <w:p w14:paraId="20ADB58A" w14:textId="77777777" w:rsidR="001A276C" w:rsidRPr="001A276C" w:rsidRDefault="001A276C" w:rsidP="001A276C">
      <w:pPr>
        <w:rPr>
          <w:lang w:val="en-HK"/>
        </w:rPr>
      </w:pPr>
      <w:r w:rsidRPr="001A276C">
        <w:rPr>
          <w:lang w:val="en-HK"/>
        </w:rPr>
        <w:lastRenderedPageBreak/>
        <w:t>The study implemented four forecasting models to compare predictive performance.</w:t>
      </w:r>
    </w:p>
    <w:p w14:paraId="431A2934" w14:textId="77777777" w:rsidR="001A276C" w:rsidRPr="001A276C" w:rsidRDefault="001A276C" w:rsidP="001A276C">
      <w:pPr>
        <w:rPr>
          <w:lang w:val="en-HK"/>
        </w:rPr>
      </w:pPr>
      <w:r w:rsidRPr="001A276C">
        <w:rPr>
          <w:lang w:val="en-HK"/>
        </w:rPr>
        <w:t>Linear Regression was developed as a benchmark model using historical predictors and lag variables. The model assumes a linear relationship between explanatory variables and future asset prices.</w:t>
      </w:r>
    </w:p>
    <w:p w14:paraId="5DAB80F6" w14:textId="77777777" w:rsidR="001A276C" w:rsidRPr="001A276C" w:rsidRDefault="001A276C" w:rsidP="001A276C">
      <w:pPr>
        <w:rPr>
          <w:lang w:val="en-HK"/>
        </w:rPr>
      </w:pPr>
      <w:r w:rsidRPr="001A276C">
        <w:rPr>
          <w:lang w:val="en-HK"/>
        </w:rPr>
        <w:t>ARIMA models were constructed using optimized autoregressive (p), differencing (d), and moving average (q) parameters. Stationary time-series assumptions were validated prior to model fitting.</w:t>
      </w:r>
    </w:p>
    <w:p w14:paraId="177F4BBD" w14:textId="77777777" w:rsidR="001A276C" w:rsidRPr="001A276C" w:rsidRDefault="001A276C" w:rsidP="001A276C">
      <w:pPr>
        <w:rPr>
          <w:lang w:val="en-HK"/>
        </w:rPr>
      </w:pPr>
      <w:r w:rsidRPr="001A276C">
        <w:rPr>
          <w:lang w:val="en-HK"/>
        </w:rPr>
        <w:t>Random Forest models utilized multiple decision trees and ensemble aggregation mechanisms to reduce variance and improve predictive stability. Hyperparameters such as tree depth and number of estimators were optimized through validation procedures.</w:t>
      </w:r>
    </w:p>
    <w:p w14:paraId="09895A7E" w14:textId="77777777" w:rsidR="001A276C" w:rsidRPr="001A276C" w:rsidRDefault="001A276C" w:rsidP="001A276C">
      <w:pPr>
        <w:rPr>
          <w:lang w:val="en-HK"/>
        </w:rPr>
      </w:pPr>
      <w:r w:rsidRPr="001A276C">
        <w:rPr>
          <w:lang w:val="en-HK"/>
        </w:rPr>
        <w:t>The LSTM architecture employed recurrent neural network structures capable of capturing long-term temporal dependencies. Hyperparameter tuning included adjustments to the number of hidden neurons, learning rates, epoch counts, batch sizes, and sequence lengths.</w:t>
      </w:r>
    </w:p>
    <w:p w14:paraId="694B930C" w14:textId="77777777" w:rsidR="00C05018" w:rsidRDefault="001A276C" w:rsidP="001A276C">
      <w:r w:rsidRPr="001A276C">
        <w:rPr>
          <w:lang w:val="en-HK"/>
        </w:rPr>
        <w:t>All results were generated programmatically using Python without hard-coded forecasting outputs. This ensures transparency, reproducibility, and consistency across model evaluations.</w:t>
      </w:r>
      <w:r w:rsidR="00C05018" w:rsidRPr="00C05018">
        <w:t xml:space="preserve"> </w:t>
      </w:r>
    </w:p>
    <w:p w14:paraId="0FA13E08" w14:textId="77777777" w:rsidR="00C05018" w:rsidRDefault="00C05018" w:rsidP="001A276C">
      <w:pPr>
        <w:rPr>
          <w:lang w:val="en-HK"/>
        </w:rPr>
      </w:pPr>
      <w:r>
        <w:t xml:space="preserve">As for </w:t>
      </w:r>
      <w:r w:rsidRPr="00C05018">
        <w:rPr>
          <w:lang w:val="en-HK"/>
        </w:rPr>
        <w:t xml:space="preserve">assess the forecast </w:t>
      </w:r>
      <w:r>
        <w:rPr>
          <w:lang w:val="en-HK"/>
        </w:rPr>
        <w:t>among the models</w:t>
      </w:r>
      <w:r w:rsidRPr="00C05018">
        <w:rPr>
          <w:lang w:val="en-HK"/>
        </w:rPr>
        <w:t xml:space="preserve">, Mean Absolute Error (MAE), Root Mean Squared Error (RMSE), and Mean Absolute Percentage Error (MAPE) provide complementary dimensions of predictive performance where lower values uniformly reflect higher forecasting accuracy. </w:t>
      </w:r>
    </w:p>
    <w:p w14:paraId="7D9FB576" w14:textId="557A9B0E" w:rsidR="003D710B" w:rsidRDefault="00000000" w:rsidP="00C05018">
      <w:r>
        <w:br/>
        <w:t>4. Evaluation &amp; Solutions</w:t>
      </w:r>
    </w:p>
    <w:p w14:paraId="73017E61" w14:textId="77777777" w:rsidR="003D710B" w:rsidRDefault="00000000">
      <w:pPr>
        <w:pStyle w:val="Heading2"/>
      </w:pPr>
      <w:r>
        <w:t>4.1 Performance Benchmarking</w:t>
      </w:r>
    </w:p>
    <w:p w14:paraId="5C7A1AA8" w14:textId="77777777" w:rsidR="00232281" w:rsidRPr="00232281" w:rsidRDefault="00000000" w:rsidP="00232281">
      <w:pPr>
        <w:pStyle w:val="NormalWeb"/>
        <w:spacing w:after="0"/>
        <w:rPr>
          <w:rFonts w:eastAsia="Times New Roman"/>
          <w:lang w:val="en-HK" w:eastAsia="zh-TW"/>
        </w:rPr>
      </w:pPr>
      <w:r>
        <w:br/>
      </w:r>
      <w:r w:rsidR="00232281" w:rsidRPr="00232281">
        <w:rPr>
          <w:rFonts w:ascii="Arial" w:eastAsia="Times New Roman" w:hAnsi="Arial" w:cs="Arial"/>
          <w:color w:val="1F1F1F"/>
          <w:sz w:val="22"/>
          <w:szCs w:val="22"/>
          <w:lang w:val="en-HK" w:eastAsia="zh-TW"/>
        </w:rPr>
        <w:t>Model evaluation is conducted using a chronological walk-forward validation framework designed to match the live forecast horizon, thereby avoiding look-ahead bias and preventing unrealistic long-range extrapolation. Performance is assessed using three complementary error metrics:</w:t>
      </w:r>
    </w:p>
    <w:p w14:paraId="535D8D2D" w14:textId="77777777" w:rsidR="00232281" w:rsidRPr="00232281" w:rsidRDefault="00232281" w:rsidP="00232281">
      <w:pPr>
        <w:numPr>
          <w:ilvl w:val="0"/>
          <w:numId w:val="13"/>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Mean Absolute Error (MAE)</w:t>
      </w:r>
      <w:r w:rsidRPr="00232281">
        <w:rPr>
          <w:rFonts w:ascii="Arial" w:eastAsia="Times New Roman" w:hAnsi="Arial" w:cs="Arial"/>
          <w:color w:val="1F1F1F"/>
          <w:lang w:val="en-HK" w:eastAsia="zh-TW"/>
        </w:rPr>
        <w:t>: Evaluates the baseline magnitude of residual errors on a linear scale, maintaining robustness against localized price anomalies or market outliers without disproportionately skewing the score. It is expressed directly in price units.</w:t>
      </w:r>
    </w:p>
    <w:p w14:paraId="46FDD1A3" w14:textId="77777777" w:rsidR="00232281" w:rsidRPr="00232281" w:rsidRDefault="00232281" w:rsidP="00232281">
      <w:pPr>
        <w:numPr>
          <w:ilvl w:val="0"/>
          <w:numId w:val="13"/>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Root Mean Squared Error (RMSE)</w:t>
      </w:r>
      <w:r w:rsidRPr="00232281">
        <w:rPr>
          <w:rFonts w:ascii="Arial" w:eastAsia="Times New Roman" w:hAnsi="Arial" w:cs="Arial"/>
          <w:color w:val="1F1F1F"/>
          <w:lang w:val="en-HK" w:eastAsia="zh-TW"/>
        </w:rPr>
        <w:t>: Heavily penalizes large deviation errors due to its squared error formulation, functioning as a critical loss benchmark to determine whether machine learning and deep learning models (such as Random Forests or LSTMs) successfully mitigate catastrophic tail-risk prediction errors.</w:t>
      </w:r>
    </w:p>
    <w:p w14:paraId="12602F56" w14:textId="77777777" w:rsidR="00232281" w:rsidRPr="00232281" w:rsidRDefault="00232281" w:rsidP="00232281">
      <w:pPr>
        <w:numPr>
          <w:ilvl w:val="0"/>
          <w:numId w:val="13"/>
        </w:numPr>
        <w:spacing w:after="0" w:line="240" w:lineRule="auto"/>
        <w:ind w:left="590"/>
        <w:textAlignment w:val="baseline"/>
        <w:rPr>
          <w:rFonts w:ascii="Arial" w:eastAsia="Times New Roman" w:hAnsi="Arial" w:cs="Arial"/>
          <w:color w:val="000000"/>
          <w:lang w:val="en-HK" w:eastAsia="zh-TW"/>
        </w:rPr>
      </w:pPr>
      <w:r w:rsidRPr="00232281">
        <w:rPr>
          <w:rFonts w:ascii="Arial" w:eastAsia="Times New Roman" w:hAnsi="Arial" w:cs="Arial"/>
          <w:b/>
          <w:bCs/>
          <w:color w:val="1F1F1F"/>
          <w:lang w:val="en-HK" w:eastAsia="zh-TW"/>
        </w:rPr>
        <w:t>Mean Percentage Error / Mean Absolute Percentage Error (MAPE)</w:t>
      </w:r>
      <w:r w:rsidRPr="00232281">
        <w:rPr>
          <w:rFonts w:ascii="Arial" w:eastAsia="Times New Roman" w:hAnsi="Arial" w:cs="Arial"/>
          <w:color w:val="1F1F1F"/>
          <w:lang w:val="en-HK" w:eastAsia="zh-TW"/>
        </w:rPr>
        <w:t xml:space="preserve">: Standardizes residual deviations into a scale-independent percentage error, </w:t>
      </w:r>
      <w:r w:rsidRPr="00232281">
        <w:rPr>
          <w:rFonts w:ascii="Arial" w:eastAsia="Times New Roman" w:hAnsi="Arial" w:cs="Arial"/>
          <w:color w:val="1F1F1F"/>
          <w:lang w:val="en-HK" w:eastAsia="zh-TW"/>
        </w:rPr>
        <w:lastRenderedPageBreak/>
        <w:t>enabling normalized benchmarking across assets with varying price magnitudes or volatility profiles.</w:t>
      </w:r>
    </w:p>
    <w:p w14:paraId="76430C7E" w14:textId="77777777" w:rsidR="00232281" w:rsidRDefault="00232281" w:rsidP="000045D9">
      <w:pPr>
        <w:rPr>
          <w:b/>
          <w:bCs/>
          <w:lang w:val="en-HK"/>
        </w:rPr>
      </w:pPr>
    </w:p>
    <w:p w14:paraId="6F9354EB" w14:textId="5170FA66" w:rsidR="000045D9" w:rsidRPr="000045D9" w:rsidRDefault="000045D9" w:rsidP="000045D9">
      <w:pPr>
        <w:rPr>
          <w:lang w:val="en-HK"/>
        </w:rPr>
      </w:pPr>
      <w:r w:rsidRPr="000045D9">
        <w:rPr>
          <w:b/>
          <w:bCs/>
          <w:lang w:val="en-HK"/>
        </w:rPr>
        <w:t>RMSE</w:t>
      </w:r>
      <w:r w:rsidRPr="000045D9">
        <w:rPr>
          <w:b/>
          <w:bCs/>
          <w:lang w:val="en-HK"/>
        </w:rPr>
        <w:t>、</w:t>
      </w:r>
      <w:r w:rsidRPr="000045D9">
        <w:rPr>
          <w:b/>
          <w:bCs/>
          <w:lang w:val="en-HK"/>
        </w:rPr>
        <w:t>MAE</w:t>
      </w:r>
      <w:r w:rsidRPr="000045D9">
        <w:rPr>
          <w:b/>
          <w:bCs/>
          <w:lang w:val="en-HK"/>
        </w:rPr>
        <w:t>、</w:t>
      </w:r>
      <w:r w:rsidRPr="000045D9">
        <w:rPr>
          <w:b/>
          <w:bCs/>
          <w:lang w:val="en-HK"/>
        </w:rPr>
        <w:t xml:space="preserve">MAPE </w:t>
      </w:r>
      <w:proofErr w:type="spellStart"/>
      <w:r w:rsidRPr="000045D9">
        <w:rPr>
          <w:b/>
          <w:bCs/>
          <w:lang w:val="en-HK"/>
        </w:rPr>
        <w:t>結果表</w:t>
      </w:r>
      <w:proofErr w:type="spellEnd"/>
      <w:r w:rsidRPr="000045D9">
        <w:rPr>
          <w:lang w:val="en-HK"/>
        </w:rPr>
        <w:t xml:space="preserve"> </w:t>
      </w:r>
      <w:proofErr w:type="spellStart"/>
      <w:r w:rsidRPr="000045D9">
        <w:rPr>
          <w:lang w:val="en-HK"/>
        </w:rPr>
        <w:t>給我，我可以幫您完成</w:t>
      </w:r>
      <w:proofErr w:type="spellEnd"/>
      <w:r w:rsidRPr="000045D9">
        <w:rPr>
          <w:lang w:val="en-HK"/>
        </w:rPr>
        <w:t xml:space="preserve"> </w:t>
      </w:r>
      <w:r w:rsidRPr="000045D9">
        <w:rPr>
          <w:b/>
          <w:bCs/>
          <w:lang w:val="en-HK"/>
        </w:rPr>
        <w:t>Section 4.1 Performance Benchmarking</w:t>
      </w:r>
      <w:r w:rsidRPr="000045D9">
        <w:rPr>
          <w:lang w:val="en-HK"/>
        </w:rPr>
        <w:t>、</w:t>
      </w:r>
      <w:proofErr w:type="spellStart"/>
      <w:r w:rsidRPr="000045D9">
        <w:rPr>
          <w:lang w:val="en-HK"/>
        </w:rPr>
        <w:t>績效比較表以及最終模型排名</w:t>
      </w:r>
      <w:proofErr w:type="spellEnd"/>
      <w:r w:rsidRPr="000045D9">
        <w:rPr>
          <w:lang w:val="en-HK"/>
        </w:rPr>
        <w:t>。</w:t>
      </w:r>
    </w:p>
    <w:p w14:paraId="524A0B0C" w14:textId="022D9CDB" w:rsidR="001A276C" w:rsidRDefault="001A276C"/>
    <w:p w14:paraId="18719A03" w14:textId="77777777" w:rsidR="001A276C" w:rsidRDefault="001A276C"/>
    <w:p w14:paraId="763E4B5B" w14:textId="33B3FC0E" w:rsidR="001A276C" w:rsidRPr="001A276C" w:rsidRDefault="001A276C" w:rsidP="001A276C">
      <w:pPr>
        <w:pStyle w:val="Heading1"/>
      </w:pPr>
      <w:r>
        <w:t xml:space="preserve">5. </w:t>
      </w:r>
      <w:r w:rsidRPr="001A276C">
        <w:t xml:space="preserve">Recommendations </w:t>
      </w:r>
    </w:p>
    <w:p w14:paraId="592E19C3" w14:textId="4EDDCDA8" w:rsidR="001A276C" w:rsidRDefault="001A276C" w:rsidP="001A276C">
      <w:pPr>
        <w:pStyle w:val="Heading1"/>
      </w:pPr>
    </w:p>
    <w:p w14:paraId="2D630401" w14:textId="77777777" w:rsidR="00C506F1" w:rsidRPr="00C506F1" w:rsidRDefault="00000000" w:rsidP="00C506F1">
      <w:pPr>
        <w:pStyle w:val="Heading1"/>
      </w:pPr>
      <w:r>
        <w:br/>
      </w:r>
      <w:r w:rsidR="00C506F1" w:rsidRPr="00C506F1">
        <w:t>6. Conclusion</w:t>
      </w:r>
    </w:p>
    <w:p w14:paraId="12B92194" w14:textId="77777777" w:rsidR="00C506F1" w:rsidRPr="00C506F1" w:rsidRDefault="00C506F1" w:rsidP="00C506F1">
      <w:pPr>
        <w:rPr>
          <w:lang w:val="en-HK"/>
        </w:rPr>
      </w:pPr>
      <w:r w:rsidRPr="00C506F1">
        <w:rPr>
          <w:lang w:val="en-HK"/>
        </w:rPr>
        <w:t>This study evaluates the pricing forecast capability of Linear Regression, ARIMA, Random Forest, and LSTM models using financial market data. The analysis demonstrates that forecasting performance varies according to model architecture, market conditions, and underlying data characteristics.</w:t>
      </w:r>
    </w:p>
    <w:p w14:paraId="6349EDF9" w14:textId="77777777" w:rsidR="00C506F1" w:rsidRPr="00C506F1" w:rsidRDefault="00C506F1" w:rsidP="00C506F1">
      <w:pPr>
        <w:rPr>
          <w:lang w:val="en-HK"/>
        </w:rPr>
      </w:pPr>
      <w:r w:rsidRPr="00C506F1">
        <w:rPr>
          <w:lang w:val="en-HK"/>
        </w:rPr>
        <w:t xml:space="preserve">Traditional statistical models provide useful benchmarks and maintain interpretability, while machine learning and deep learning approaches offer improved flexibility in capturing non-linear relationships. The final model selection should be based on empirical evidence obtained through RMSE, MAE, MAPE, and </w:t>
      </w:r>
      <w:proofErr w:type="spellStart"/>
      <w:r w:rsidRPr="00C506F1">
        <w:rPr>
          <w:lang w:val="en-HK"/>
        </w:rPr>
        <w:t>backtesting</w:t>
      </w:r>
      <w:proofErr w:type="spellEnd"/>
      <w:r w:rsidRPr="00C506F1">
        <w:rPr>
          <w:lang w:val="en-HK"/>
        </w:rPr>
        <w:t xml:space="preserve"> performance indicators.</w:t>
      </w:r>
    </w:p>
    <w:p w14:paraId="263B670A" w14:textId="77777777" w:rsidR="00C506F1" w:rsidRPr="00C506F1" w:rsidRDefault="00C506F1" w:rsidP="00C506F1">
      <w:pPr>
        <w:rPr>
          <w:lang w:val="en-HK"/>
        </w:rPr>
      </w:pPr>
      <w:r w:rsidRPr="00C506F1">
        <w:rPr>
          <w:lang w:val="en-HK"/>
        </w:rPr>
        <w:t>Future research may incorporate alternative datasets such as news sentiment, macroeconomic indicators, and social media analytics to further enhance forecasting accuracy and investment decision support.</w:t>
      </w:r>
    </w:p>
    <w:p w14:paraId="1B5A3BA9" w14:textId="4A9D6A76" w:rsidR="003D710B" w:rsidRPr="00C506F1" w:rsidRDefault="003D710B">
      <w:pPr>
        <w:rPr>
          <w:lang w:val="en-HK"/>
        </w:rPr>
      </w:pPr>
    </w:p>
    <w:p w14:paraId="55917E0F" w14:textId="77777777" w:rsidR="00C506F1" w:rsidRDefault="00C506F1"/>
    <w:p w14:paraId="4B3AECA5" w14:textId="77777777" w:rsidR="00C506F1" w:rsidRDefault="00C506F1"/>
    <w:p w14:paraId="6FAF95F0" w14:textId="77777777" w:rsidR="003D710B" w:rsidRDefault="00000000">
      <w:r>
        <w:br w:type="page"/>
      </w:r>
    </w:p>
    <w:p w14:paraId="3E180655" w14:textId="77777777" w:rsidR="003D710B" w:rsidRDefault="00000000">
      <w:pPr>
        <w:pStyle w:val="Heading1"/>
      </w:pPr>
      <w:r>
        <w:lastRenderedPageBreak/>
        <w:t>Appendix A. Model Definitions and Theoretical Foundation</w:t>
      </w:r>
    </w:p>
    <w:p w14:paraId="6B96DEBF" w14:textId="77777777" w:rsidR="00232281" w:rsidRPr="00232281" w:rsidRDefault="00232281">
      <w:pPr>
        <w:pStyle w:val="Heading2"/>
        <w:rPr>
          <w:lang w:val="en-HK"/>
        </w:rPr>
      </w:pPr>
    </w:p>
    <w:p w14:paraId="3AB7C551" w14:textId="2436F662" w:rsidR="003D710B" w:rsidRDefault="00000000">
      <w:pPr>
        <w:pStyle w:val="Heading2"/>
      </w:pPr>
      <w:r>
        <w:t>Linear Regression</w:t>
      </w:r>
    </w:p>
    <w:p w14:paraId="3719977B" w14:textId="77777777" w:rsidR="003D710B" w:rsidRDefault="00000000">
      <w:r>
        <w:t>Equation:</w:t>
      </w:r>
      <w:r>
        <w:br/>
        <w:t>Y = β0 + β1X1 + β2X2 + ... + βnXn + ε</w:t>
      </w:r>
    </w:p>
    <w:p w14:paraId="6BD52877" w14:textId="77777777" w:rsidR="003D710B" w:rsidRDefault="00000000">
      <w:pPr>
        <w:pStyle w:val="Heading2"/>
      </w:pPr>
      <w:r>
        <w:t>ARIMA</w:t>
      </w:r>
    </w:p>
    <w:p w14:paraId="6B7E54D0" w14:textId="77777777" w:rsidR="003D710B" w:rsidRDefault="00000000">
      <w:r>
        <w:t>Equation:</w:t>
      </w:r>
      <w:r>
        <w:br/>
        <w:t>Yt = c + ΣφiY(t-i) + Σθjε(t-j) + εt</w:t>
      </w:r>
    </w:p>
    <w:p w14:paraId="6888ABDE" w14:textId="77777777" w:rsidR="003D710B" w:rsidRDefault="00000000">
      <w:pPr>
        <w:pStyle w:val="Heading2"/>
      </w:pPr>
      <w:r>
        <w:t>Random Forest</w:t>
      </w:r>
    </w:p>
    <w:p w14:paraId="5E364AAC" w14:textId="77777777" w:rsidR="003D710B" w:rsidRDefault="00000000">
      <w:r>
        <w:t>Equation:</w:t>
      </w:r>
      <w:r>
        <w:br/>
        <w:t>Ŷ = (1/B) Σ Tb(X)</w:t>
      </w:r>
    </w:p>
    <w:p w14:paraId="63DB9F52" w14:textId="77777777" w:rsidR="003D710B" w:rsidRDefault="00000000">
      <w:pPr>
        <w:pStyle w:val="Heading2"/>
      </w:pPr>
      <w:r>
        <w:t>LSTM</w:t>
      </w:r>
    </w:p>
    <w:p w14:paraId="7B7BE9C6" w14:textId="77777777" w:rsidR="003D710B" w:rsidRDefault="00000000">
      <w:r>
        <w:t>Equation:</w:t>
      </w:r>
      <w:r>
        <w:br/>
        <w:t>ht = ot tanh(Ct)</w:t>
      </w:r>
    </w:p>
    <w:p w14:paraId="5BC43ABA" w14:textId="77777777" w:rsidR="003D710B" w:rsidRDefault="00000000">
      <w:r>
        <w:br w:type="page"/>
      </w:r>
    </w:p>
    <w:p w14:paraId="120DDDB2" w14:textId="77777777" w:rsidR="003D710B" w:rsidRDefault="00000000">
      <w:pPr>
        <w:pStyle w:val="Heading1"/>
      </w:pPr>
      <w:r>
        <w:lastRenderedPageBreak/>
        <w:t>References</w:t>
      </w:r>
    </w:p>
    <w:p w14:paraId="011FAE95" w14:textId="612907A3" w:rsidR="00AC5D8B" w:rsidRDefault="00000000">
      <w:r>
        <w:br/>
        <w:t>Breiman, L. (2001). Random Forests.</w:t>
      </w:r>
      <w:r>
        <w:br/>
      </w:r>
      <w:r>
        <w:br/>
        <w:t>Hochreiter, S., &amp; Schmidhuber, J. (1997).</w:t>
      </w:r>
      <w:r w:rsidR="00AC5D8B">
        <w:t xml:space="preserve"> </w:t>
      </w:r>
      <w:r>
        <w:t>Long Short-Term Memory.</w:t>
      </w:r>
      <w:r>
        <w:br/>
      </w:r>
      <w:r>
        <w:br/>
        <w:t>Hyndman, R. J., &amp; Athanasopoulos, G.</w:t>
      </w:r>
      <w:r w:rsidR="00AC5D8B">
        <w:t xml:space="preserve"> </w:t>
      </w:r>
      <w:r>
        <w:t>(2021). Forecasting: Principles and Practice.</w:t>
      </w:r>
    </w:p>
    <w:p w14:paraId="34C7481F" w14:textId="39EE2C21" w:rsidR="00AC5D8B" w:rsidRDefault="00AC5D8B">
      <w:proofErr w:type="spellStart"/>
      <w:r w:rsidRPr="00AC5D8B">
        <w:t>Thurson</w:t>
      </w:r>
      <w:proofErr w:type="spellEnd"/>
      <w:r w:rsidRPr="00AC5D8B">
        <w:t>, T. (2021). Stock price prediction with LSTM &amp; multi-step LSTM. Kaggle Code Repository.</w:t>
      </w:r>
    </w:p>
    <w:sectPr w:rsidR="00AC5D8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16F5" w14:textId="77777777" w:rsidR="00590887" w:rsidRDefault="00590887">
      <w:pPr>
        <w:spacing w:after="0" w:line="240" w:lineRule="auto"/>
      </w:pPr>
      <w:r>
        <w:separator/>
      </w:r>
    </w:p>
  </w:endnote>
  <w:endnote w:type="continuationSeparator" w:id="0">
    <w:p w14:paraId="1234A5F5" w14:textId="77777777" w:rsidR="00590887" w:rsidRDefault="00590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FED5" w14:textId="77777777" w:rsidR="003D710B" w:rsidRDefault="00000000">
    <w:pPr>
      <w:pStyle w:val="Footer"/>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5175" w14:textId="77777777" w:rsidR="00590887" w:rsidRDefault="00590887">
      <w:pPr>
        <w:spacing w:after="0" w:line="240" w:lineRule="auto"/>
      </w:pPr>
      <w:r>
        <w:separator/>
      </w:r>
    </w:p>
  </w:footnote>
  <w:footnote w:type="continuationSeparator" w:id="0">
    <w:p w14:paraId="519856E5" w14:textId="77777777" w:rsidR="00590887" w:rsidRDefault="005908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F5F2" w14:textId="77777777" w:rsidR="003D710B" w:rsidRDefault="00000000">
    <w:pPr>
      <w:pStyle w:val="Header"/>
    </w:pPr>
    <w:r>
      <w:t>Pricing Forecast Capability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23D3E"/>
    <w:multiLevelType w:val="multilevel"/>
    <w:tmpl w:val="594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069A0"/>
    <w:multiLevelType w:val="multilevel"/>
    <w:tmpl w:val="ECB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B1547"/>
    <w:multiLevelType w:val="multilevel"/>
    <w:tmpl w:val="FD9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34929"/>
    <w:multiLevelType w:val="multilevel"/>
    <w:tmpl w:val="01F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79072">
    <w:abstractNumId w:val="8"/>
  </w:num>
  <w:num w:numId="2" w16cid:durableId="516848580">
    <w:abstractNumId w:val="6"/>
  </w:num>
  <w:num w:numId="3" w16cid:durableId="1997684264">
    <w:abstractNumId w:val="5"/>
  </w:num>
  <w:num w:numId="4" w16cid:durableId="1155604792">
    <w:abstractNumId w:val="4"/>
  </w:num>
  <w:num w:numId="5" w16cid:durableId="295451039">
    <w:abstractNumId w:val="7"/>
  </w:num>
  <w:num w:numId="6" w16cid:durableId="250285140">
    <w:abstractNumId w:val="3"/>
  </w:num>
  <w:num w:numId="7" w16cid:durableId="1457985909">
    <w:abstractNumId w:val="2"/>
  </w:num>
  <w:num w:numId="8" w16cid:durableId="1045719720">
    <w:abstractNumId w:val="1"/>
  </w:num>
  <w:num w:numId="9" w16cid:durableId="1902867490">
    <w:abstractNumId w:val="0"/>
  </w:num>
  <w:num w:numId="10" w16cid:durableId="735739483">
    <w:abstractNumId w:val="9"/>
  </w:num>
  <w:num w:numId="11" w16cid:durableId="1488748316">
    <w:abstractNumId w:val="12"/>
  </w:num>
  <w:num w:numId="12" w16cid:durableId="344090661">
    <w:abstractNumId w:val="11"/>
  </w:num>
  <w:num w:numId="13" w16cid:durableId="2038042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D9"/>
    <w:rsid w:val="00020D87"/>
    <w:rsid w:val="00034616"/>
    <w:rsid w:val="0003738B"/>
    <w:rsid w:val="00052D99"/>
    <w:rsid w:val="0006063C"/>
    <w:rsid w:val="000E0920"/>
    <w:rsid w:val="00105BB2"/>
    <w:rsid w:val="0015074B"/>
    <w:rsid w:val="001A276C"/>
    <w:rsid w:val="002007FE"/>
    <w:rsid w:val="00232281"/>
    <w:rsid w:val="0029639D"/>
    <w:rsid w:val="00326F90"/>
    <w:rsid w:val="003926BA"/>
    <w:rsid w:val="003D710B"/>
    <w:rsid w:val="004939C8"/>
    <w:rsid w:val="004D26B6"/>
    <w:rsid w:val="0050746A"/>
    <w:rsid w:val="00590887"/>
    <w:rsid w:val="005B32E8"/>
    <w:rsid w:val="005C13E7"/>
    <w:rsid w:val="00611166"/>
    <w:rsid w:val="007D0905"/>
    <w:rsid w:val="00843C94"/>
    <w:rsid w:val="008961F6"/>
    <w:rsid w:val="009E5058"/>
    <w:rsid w:val="00A444ED"/>
    <w:rsid w:val="00A57CED"/>
    <w:rsid w:val="00AA1D8D"/>
    <w:rsid w:val="00AC5D8B"/>
    <w:rsid w:val="00B47730"/>
    <w:rsid w:val="00BC7D0E"/>
    <w:rsid w:val="00C05018"/>
    <w:rsid w:val="00C45990"/>
    <w:rsid w:val="00C506F1"/>
    <w:rsid w:val="00C549E1"/>
    <w:rsid w:val="00CB0664"/>
    <w:rsid w:val="00CC3761"/>
    <w:rsid w:val="00DD5B49"/>
    <w:rsid w:val="00DF0097"/>
    <w:rsid w:val="00E66A2A"/>
    <w:rsid w:val="00F70E8A"/>
    <w:rsid w:val="00F838D9"/>
    <w:rsid w:val="00F871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CD781F"/>
  <w14:defaultImageDpi w14:val="300"/>
  <w15:docId w15:val="{BB5285BD-B104-46E6-B6B6-5A9B214C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746A"/>
    <w:rPr>
      <w:rFonts w:ascii="Times New Roman" w:hAnsi="Times New Roman" w:cs="Times New Roman"/>
      <w:sz w:val="24"/>
      <w:szCs w:val="24"/>
    </w:rPr>
  </w:style>
  <w:style w:type="paragraph" w:styleId="Revision">
    <w:name w:val="Revision"/>
    <w:hidden/>
    <w:uiPriority w:val="99"/>
    <w:semiHidden/>
    <w:rsid w:val="002322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zenbook aku</cp:lastModifiedBy>
  <cp:revision>21</cp:revision>
  <dcterms:created xsi:type="dcterms:W3CDTF">2013-12-23T23:15:00Z</dcterms:created>
  <dcterms:modified xsi:type="dcterms:W3CDTF">2026-10-06T12:07:00Z</dcterms:modified>
  <cp:category/>
</cp:coreProperties>
</file>