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BOOPPA PRODUCT SUITE</w:t>
      </w:r>
    </w:p>
    <w:p>
      <w:pPr>
        <w:spacing w:after="80"/>
      </w:pPr>
      <w:r>
        <w:rPr>
          <w:i w:val="0"/>
          <w:sz w:val="24"/>
        </w:rPr>
        <w:t>Reviewer's Note — GTM Readiness Reports vs. Current Code</w:t>
      </w:r>
    </w:p>
    <w:p>
      <w:pPr>
        <w:spacing w:after="80"/>
      </w:pPr>
      <w:r>
        <w:rPr>
          <w:i w:val="0"/>
          <w:sz w:val="20"/>
        </w:rPr>
        <w:t>Prepared for: CTO &amp; Engineering Leadership</w:t>
      </w:r>
    </w:p>
    <w:p>
      <w:pPr>
        <w:spacing w:after="80"/>
      </w:pPr>
      <w:r>
        <w:rPr>
          <w:i w:val="0"/>
          <w:sz w:val="20"/>
        </w:rPr>
        <w:t>Re: subscription-tier and one-time GTM Readiness Reports</w:t>
      </w:r>
    </w:p>
    <w:p>
      <w:pPr>
        <w:spacing w:after="80"/>
      </w:pPr>
      <w:r>
        <w:rPr>
          <w:i w:val="0"/>
          <w:sz w:val="20"/>
        </w:rPr>
        <w:t>Date: July 2026</w:t>
      </w:r>
    </w:p>
    <w:p>
      <w:pPr>
        <w:spacing w:after="120" w:before="200"/>
      </w:pPr>
      <w:r>
        <w:rPr>
          <w:b/>
          <w:color w:val="1F3864"/>
          <w:sz w:val="30"/>
        </w:rPr>
        <w:t>Read this first</w:t>
      </w:r>
    </w:p>
    <w:p>
      <w:pPr>
        <w:spacing w:after="80"/>
      </w:pPr>
      <w:r>
        <w:rPr>
          <w:i w:val="0"/>
          <w:sz w:val="20"/>
        </w:rPr>
        <w:t>Both GTM readiness reports are honest, evidence-based QA documents — but they were written against delivered artifacts from an EARLIER build. Every claim below was re-checked against the current codebase. The result:</w:t>
      </w:r>
    </w:p>
    <w:p>
      <w:pPr>
        <w:pStyle w:val="ListBullet"/>
      </w:pPr>
      <w:r>
        <w:t>Most severe findings — including both “P0 escalations” — are already fixed in the current code, several with in-code comments quoting the reports’ own artifacts (suite-b.booppa.io, “66 vs not available”, “0 vs 2 open findings”).</w:t>
      </w:r>
    </w:p>
    <w:p>
      <w:pPr>
        <w:pStyle w:val="ListBullet"/>
      </w:pPr>
      <w:r>
        <w:t>Several high-profile claims were never accurate even against the artifacts (“lifetime badge” contradiction, “no embeddable badge”, “no DOCX”, “court-admissible” language).</w:t>
      </w:r>
    </w:p>
    <w:p>
      <w:pPr>
        <w:pStyle w:val="ListBullet"/>
      </w:pPr>
      <w:r>
        <w:t>Only a small set of genuine gaps remained — all now fixed in branch fix/gtm-verification-open-gaps.</w:t>
      </w:r>
    </w:p>
    <w:p>
      <w:pPr>
        <w:spacing w:after="80"/>
      </w:pPr>
      <w:r>
        <w:rPr>
          <w:i w:val="0"/>
          <w:sz w:val="20"/>
        </w:rPr>
        <w:t>Recommendation: do not action these reports as a live bug list. Use this note to close out already-resolved findings, and re-run the trial against the current build for an accurate picture.</w:t>
      </w:r>
    </w:p>
    <w:p>
      <w:pPr>
        <w:spacing w:after="80"/>
      </w:pPr>
      <w:r>
        <w:rPr>
          <w:i/>
          <w:sz w:val="18"/>
        </w:rPr>
        <w:t>Status legend: FIXED (was real, now remediated) · WRONG (not accurate against code) · OPEN→FIXED (real gap this review found and fixed) · DATA (outcome of the test data, not a code defect).</w:t>
      </w:r>
    </w:p>
    <w:p>
      <w:pPr>
        <w:spacing w:after="120" w:before="200"/>
      </w:pPr>
      <w:r>
        <w:rPr>
          <w:b/>
          <w:color w:val="1F3864"/>
          <w:sz w:val="30"/>
        </w:rPr>
        <w:t>Subscription-tier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3864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448"/>
            <w:shd w:val="clear" w:fill="1F38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320"/>
            <w:shd w:val="clear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  <w:t>Defect A — cross-doc inconsistency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Cover vs source contradictions</w:t>
            </w:r>
          </w:p>
        </w:tc>
        <w:tc>
          <w:tcPr>
            <w:tcW w:type="dxa" w:w="1584"/>
          </w:tcPr>
          <w:p>
            <w:r>
              <w:rPr>
                <w:b/>
                <w:color w:val="2E7D32"/>
                <w:sz w:val="17"/>
              </w:rPr>
              <w:t>FIXED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Single-source resolvers resolve_pdpa_score / resolve_pdpa_findings (pdpa_findings.py:11-95)</w:t>
            </w:r>
          </w:p>
        </w:tc>
      </w:tr>
      <w:tr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PDPA Monitor 2 vs 0 findings</w:t>
            </w:r>
          </w:p>
        </w:tc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Quick Scan 2, Monitor “0”</w:t>
            </w:r>
          </w:p>
        </w:tc>
        <w:tc>
          <w:tcPr>
            <w:tcW w:type="dxa" w:w="1584"/>
            <w:shd w:val="clear" w:fill="F2F2F2"/>
          </w:tcPr>
          <w:p>
            <w:r>
              <w:rPr>
                <w:b/>
                <w:color w:val="2E7D32"/>
                <w:sz w:val="17"/>
              </w:rPr>
              <w:t>FIXED</w:t>
            </w:r>
          </w:p>
        </w:tc>
        <w:tc>
          <w:tcPr>
            <w:tcW w:type="dxa" w:w="4320"/>
            <w:shd w:val="clear" w:fill="F2F2F2"/>
          </w:tcPr>
          <w:p>
            <w:r>
              <w:rPr>
                <w:sz w:val="17"/>
              </w:rPr>
              <w:t>Both read booppa_report.detailed_findings (pdpa_findings.py:25-58; tasks.py:5005-5009)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  <w:t>Compliance Evidence 66 vs “not available”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Score mismatch in same bundle</w:t>
            </w:r>
          </w:p>
        </w:tc>
        <w:tc>
          <w:tcPr>
            <w:tcW w:type="dxa" w:w="1584"/>
          </w:tcPr>
          <w:p>
            <w:r>
              <w:rPr>
                <w:b/>
                <w:color w:val="2E7D32"/>
                <w:sz w:val="17"/>
              </w:rPr>
              <w:t>FIXED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Both routed through resolve_pdpa_score (pdpa_findings.py:61-95)</w:t>
            </w:r>
          </w:p>
        </w:tc>
      </w:tr>
      <w:tr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Anchored vs PENDING</w:t>
            </w:r>
          </w:p>
        </w:tc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Cover vs source anchor status</w:t>
            </w:r>
          </w:p>
        </w:tc>
        <w:tc>
          <w:tcPr>
            <w:tcW w:type="dxa" w:w="1584"/>
            <w:shd w:val="clear" w:fill="F2F2F2"/>
          </w:tcPr>
          <w:p>
            <w:r>
              <w:rPr>
                <w:b/>
                <w:color w:val="2E7D32"/>
                <w:sz w:val="17"/>
              </w:rPr>
              <w:t>FIXED</w:t>
            </w:r>
          </w:p>
        </w:tc>
        <w:tc>
          <w:tcPr>
            <w:tcW w:type="dxa" w:w="4320"/>
            <w:shd w:val="clear" w:fill="F2F2F2"/>
          </w:tcPr>
          <w:p>
            <w:r>
              <w:rPr>
                <w:sz w:val="17"/>
              </w:rPr>
              <w:t>Status from real tx-hash; comment: “was hardcoded ANCHORED here” (pdf_builder.py:368-411)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  <w:t>Defect C — “court-admissible”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Legal claim in template</w:t>
            </w:r>
          </w:p>
        </w:tc>
        <w:tc>
          <w:tcPr>
            <w:tcW w:type="dxa" w:w="1584"/>
          </w:tcPr>
          <w:p>
            <w:r>
              <w:rPr>
                <w:b/>
                <w:color w:val="C00000"/>
                <w:sz w:val="17"/>
              </w:rPr>
              <w:t>WRONG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No such string; AI told NOT to claim it (booppa_ai_service.py:31). Copy discloses testnet limits.</w:t>
            </w:r>
          </w:p>
        </w:tc>
      </w:tr>
      <w:tr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Defect B — static/empty AI outputs</w:t>
            </w:r>
          </w:p>
        </w:tc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Win-prob 33.6%, all-WATCH, empty competitor intel</w:t>
            </w:r>
          </w:p>
        </w:tc>
        <w:tc>
          <w:tcPr>
            <w:tcW w:type="dxa" w:w="1584"/>
            <w:shd w:val="clear" w:fill="F2F2F2"/>
          </w:tcPr>
          <w:p>
            <w:r>
              <w:rPr>
                <w:b/>
                <w:color w:val="BF8F00"/>
                <w:sz w:val="17"/>
              </w:rPr>
              <w:t>DATA / NEEDS RE-TEST</w:t>
            </w:r>
          </w:p>
        </w:tc>
        <w:tc>
          <w:tcPr>
            <w:tcW w:type="dxa" w:w="4320"/>
            <w:shd w:val="clear" w:fill="F2F2F2"/>
          </w:tcPr>
          <w:p>
            <w:r>
              <w:rPr>
                <w:sz w:val="17"/>
              </w:rPr>
              <w:t>Wiring exists; one fabricated test vendor yields uniform output. Re-verify with a real vendor.</w:t>
            </w:r>
          </w:p>
        </w:tc>
      </w:tr>
    </w:tbl>
    <w:p>
      <w:pPr>
        <w:spacing w:after="120" w:before="200"/>
      </w:pPr>
      <w:r>
        <w:rPr>
          <w:b/>
          <w:color w:val="1F3864"/>
          <w:sz w:val="30"/>
        </w:rPr>
        <w:t>One-time products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3864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448"/>
            <w:shd w:val="clear" w:fill="1F38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176"/>
            <w:shd w:val="clear" w:fill="1F3864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  <w:t>Issue A (P0) — cross-tenant leak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Vendor: Test / suite-b.booppa.io in a pack</w:t>
            </w:r>
          </w:p>
        </w:tc>
        <w:tc>
          <w:tcPr>
            <w:tcW w:type="dxa" w:w="1728"/>
          </w:tcPr>
          <w:p>
            <w:r>
              <w:rPr>
                <w:b/>
                <w:color w:val="2E7D32"/>
                <w:sz w:val="17"/>
              </w:rPr>
              <w:t>FIXED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Deliverable-selection bug; empty-score artifacts now skipped x2 + regression test (tasks.py:2472-2519; stripe_webhook.py:2688-2718)</w:t>
            </w:r>
          </w:p>
        </w:tc>
      </w:tr>
      <w:tr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Issue B — anchor status</w:t>
            </w:r>
          </w:p>
        </w:tc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ANCHORED vs PENDING; undelivered doc listed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b/>
                <w:color w:val="2E7D32"/>
                <w:sz w:val="17"/>
              </w:rPr>
              <w:t>FIXED</w:t>
            </w:r>
          </w:p>
        </w:tc>
        <w:tc>
          <w:tcPr>
            <w:tcW w:type="dxa" w:w="4176"/>
            <w:shd w:val="clear" w:fill="F2F2F2"/>
          </w:tcPr>
          <w:p>
            <w:r>
              <w:rPr>
                <w:sz w:val="17"/>
              </w:rPr>
              <w:t>Delivery-gated + real-tx-gated cover sheet (tasks.py:2435-2467; pdf_builder.py:368-411)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  <w:t>Issue C (P0) — admin-sim / court-admissible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“Simulated” tx + legal claim</w:t>
            </w:r>
          </w:p>
        </w:tc>
        <w:tc>
          <w:tcPr>
            <w:tcW w:type="dxa" w:w="1728"/>
          </w:tcPr>
          <w:p>
            <w:r>
              <w:rPr>
                <w:b/>
                <w:color w:val="BF8F00"/>
                <w:sz w:val="17"/>
              </w:rPr>
              <w:t>MOSTLY WRONG / gap fixed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admin-sim- are session IDs, not chain hashes (admin.py:795). No court-admissible text. Demo-hash gap fixed (below).</w:t>
            </w:r>
          </w:p>
        </w:tc>
      </w:tr>
      <w:tr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Issue D — 0/15 VERIFIED</w:t>
            </w:r>
          </w:p>
        </w:tc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RFP answers all AI-draft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b/>
                <w:color w:val="BF8F00"/>
                <w:sz w:val="17"/>
              </w:rPr>
              <w:t>DATA</w:t>
            </w:r>
          </w:p>
        </w:tc>
        <w:tc>
          <w:tcPr>
            <w:tcW w:type="dxa" w:w="4176"/>
            <w:shd w:val="clear" w:fill="F2F2F2"/>
          </w:tcPr>
          <w:p>
            <w:r>
              <w:rPr>
                <w:sz w:val="17"/>
              </w:rPr>
              <w:t>Verification wired to ACRA/SSL/GeBIZ/PDPC (rfp_express_builder.py:110-126,1541-1613). “Test” vendor legitimately falls back.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  <w:t>Issue E — “lifetime” badge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vs 1-year certificate expiry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7"/>
              </w:rPr>
              <w:t>WRONG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Copy says “Verified badge, renewed annually” (pricing/page.tsx:295); 1-yr cert is consistent.</w:t>
            </w:r>
          </w:p>
        </w:tc>
      </w:tr>
      <w:tr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Vendor Proof — embeddable badge</w:t>
            </w:r>
          </w:p>
        </w:tc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“not delivered”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b/>
                <w:color w:val="C00000"/>
                <w:sz w:val="17"/>
              </w:rPr>
              <w:t>WRONG (PDF only)</w:t>
            </w:r>
          </w:p>
        </w:tc>
        <w:tc>
          <w:tcPr>
            <w:tcW w:type="dxa" w:w="4176"/>
            <w:shd w:val="clear" w:fill="F2F2F2"/>
          </w:tcPr>
          <w:p>
            <w:r>
              <w:rPr>
                <w:sz w:val="17"/>
              </w:rPr>
              <w:t>Badge API exists (app/api/widget.py); email ships snippet (stripe_webhook.py:3139-3170). Just not inside the PDF.</w:t>
            </w:r>
          </w:p>
        </w:tc>
      </w:tr>
      <w:tr>
        <w:tc>
          <w:tcPr>
            <w:tcW w:type="dxa" w:w="2448"/>
          </w:tcPr>
          <w:p>
            <w:r>
              <w:rPr>
                <w:sz w:val="17"/>
              </w:rPr>
              <w:t>RFP Complete — no DOCX</w:t>
            </w:r>
          </w:p>
        </w:tc>
        <w:tc>
          <w:tcPr>
            <w:tcW w:type="dxa" w:w="2448"/>
          </w:tcPr>
          <w:p>
            <w:r>
              <w:rPr>
                <w:sz w:val="17"/>
              </w:rPr>
              <w:t>editable DOCX missing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  <w:sz w:val="17"/>
              </w:rPr>
              <w:t>WRONG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DOCX built for rfp_complete + bundles (rfp_express_builder.py:258-265; stripe_webhook.py:1754-1874)</w:t>
            </w:r>
          </w:p>
        </w:tc>
      </w:tr>
      <w:tr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Compliance Bundle — 5 of 7 docs</w:t>
            </w:r>
          </w:p>
        </w:tc>
        <w:tc>
          <w:tcPr>
            <w:tcW w:type="dxa" w:w="2448"/>
            <w:shd w:val="clear" w:fill="F2F2F2"/>
          </w:tcPr>
          <w:p>
            <w:r>
              <w:rPr>
                <w:sz w:val="17"/>
              </w:rPr>
              <w:t>Training/Review Log dropped</w:t>
            </w:r>
          </w:p>
        </w:tc>
        <w:tc>
          <w:tcPr>
            <w:tcW w:type="dxa" w:w="1728"/>
            <w:shd w:val="clear" w:fill="F2F2F2"/>
          </w:tcPr>
          <w:p>
            <w:r>
              <w:rPr>
                <w:b/>
                <w:color w:val="2E7D32"/>
                <w:sz w:val="17"/>
              </w:rPr>
              <w:t>OPEN→FIXED</w:t>
            </w:r>
          </w:p>
        </w:tc>
        <w:tc>
          <w:tcPr>
            <w:tcW w:type="dxa" w:w="4176"/>
            <w:shd w:val="clear" w:fill="F2F2F2"/>
          </w:tcPr>
          <w:p>
            <w:r>
              <w:rPr>
                <w:sz w:val="17"/>
              </w:rPr>
              <w:t>Completeness gate already errored/alerted/retried (tasks.py:8237-8278); added per-doc in-place retry.</w:t>
            </w:r>
          </w:p>
        </w:tc>
      </w:tr>
    </w:tbl>
    <w:p>
      <w:pPr>
        <w:spacing w:after="120" w:before="200"/>
      </w:pPr>
      <w:r>
        <w:rPr>
          <w:b/>
          <w:color w:val="1F3864"/>
          <w:sz w:val="30"/>
        </w:rPr>
        <w:t>Open items found by this review — now fixed (branch fix/gtm-verification-open-gaps)</w:t>
      </w:r>
    </w:p>
    <w:p>
      <w:pPr>
        <w:pStyle w:val="ListNumber"/>
      </w:pPr>
      <w:r>
        <w:t>1. Demo/test-checkout hash could render as a “Transaction reference” on the supplier due-diligence certificate. demo_tx_hash() is shape-valid but never mined; the renderer now requires anchored AND is_real_onchain_tx before printing a tx. (supplier_due_diligence_generator.py:160-176)</w:t>
      </w:r>
    </w:p>
    <w:p>
      <w:pPr>
        <w:pStyle w:val="ListNumber"/>
      </w:pPr>
      <w:r>
        <w:t>2. Quarterly PDPA snapshot rendered anchor_tx with no guard (every other renderer had one). Now gated by is_real_onchain_tx. (vendor_pdpa_snapshot_generator.py:237-243)</w:t>
      </w:r>
    </w:p>
    <w:p>
      <w:pPr>
        <w:pStyle w:val="ListNumber"/>
      </w:pPr>
      <w:r>
        <w:t>3. Evidence-pack per-doc generation now retries once in-place before deferring to the whole-pack completeness gate — reduces gas-costly full re-anchors on transient AI/JSON failures. (evidence_pack/document_generator.py:760-782)</w:t>
      </w:r>
    </w:p>
    <w:p>
      <w:pPr>
        <w:spacing w:after="80"/>
      </w:pPr>
      <w:r>
        <w:rPr>
          <w:i/>
          <w:sz w:val="18"/>
        </w:rPr>
        <w:t>Regression tests: tests/test_anchor_tx_render_guards.py (4 tests, passing).</w:t>
      </w:r>
    </w:p>
    <w:p>
      <w:pPr>
        <w:spacing w:after="120" w:before="200"/>
      </w:pPr>
      <w:r>
        <w:rPr>
          <w:b/>
          <w:color w:val="1F3864"/>
          <w:sz w:val="30"/>
        </w:rPr>
        <w:t>Suggested next actions</w:t>
      </w:r>
    </w:p>
    <w:p>
      <w:pPr>
        <w:pStyle w:val="ListBullet"/>
      </w:pPr>
      <w:r>
        <w:t>Close out the FIXED findings in whatever tracker holds them — they will otherwise be re-triaged.</w:t>
      </w:r>
    </w:p>
    <w:p>
      <w:pPr>
        <w:pStyle w:val="ListBullet"/>
      </w:pPr>
      <w:r>
        <w:t>Treat the DATA-flagged items (win-probability variation, 0/15 VERIFIED) as re-test tasks with a real vendor, not code bugs.</w:t>
      </w:r>
    </w:p>
    <w:p>
      <w:pPr>
        <w:pStyle w:val="ListBullet"/>
      </w:pPr>
      <w:r>
        <w:t>Merge fix/gtm-verification-open-gaps.</w:t>
      </w:r>
    </w:p>
    <w:p>
      <w:pPr>
        <w:pStyle w:val="ListBullet"/>
      </w:pPr>
      <w:r>
        <w:t>Re-run the cloud-kinetics-style trial against the current build for an up-to-date artifact set.</w:t>
      </w:r>
    </w:p>
    <w:p>
      <w:pPr>
        <w:spacing w:after="80"/>
      </w:pPr>
      <w:r>
        <w:rPr>
          <w:i/>
          <w:sz w:val="18"/>
        </w:rPr>
        <w:t>Verification method: both .docx reports extracted and cross-checked claim-by-claim against the working tree via targeted code exploration. Not checked: the deployed/older revision — confirm a shipped build carries these fixes before relying on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