
<file path=[Content_Types].xml><?xml version="1.0" encoding="utf-8"?>
<Types xmlns="http://schemas.openxmlformats.org/package/2006/content-types">
  <Default ContentType="image/png" Extension="png"/>
  <Default ContentType="application/vnd.openxmlformats-package.relationships+xml" Extension="rels"/>
  <Default ContentType="application/vnd.openxmlformats-officedocument.spreadsheetml.sheet" Extension="xlsx"/>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o="urn:schemas-microsoft-com:office:office">
  <w:body>
    <w:p>
      <w:pPr>
        <w:spacing w:before="480" w:after="480" w:line="288" w:lineRule="auto"/>
        <w:ind w:left="0"/>
      </w:pPr>
      <w:r>
        <w:rPr>
          <w:rFonts w:eastAsia="等线" w:ascii="Arial" w:cs="Arial" w:hAnsi="Arial"/>
          <w:b w:val="true"/>
          <w:sz w:val="52"/>
        </w:rPr>
        <w:t xml:space="preserve">基于小米可穿戴设备的动脉硬化筛查与脑卒中风险预测研究中期报告 （数据补全版本） </w:t>
      </w:r>
    </w:p>
    <w:p>
      <w:pPr>
        <w:spacing w:before="120" w:after="120" w:line="288" w:lineRule="auto"/>
        <w:ind w:left="0"/>
        <w:jc w:val="left"/>
      </w:pP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u w:val="single"/>
              </w:rPr>
              <w:t>中期报告概述：</w:t>
            </w:r>
          </w:p>
          <w:p>
            <w:pPr>
              <w:spacing w:before="120" w:after="120" w:line="288" w:lineRule="auto"/>
              <w:ind w:left="0"/>
              <w:jc w:val="left"/>
            </w:pPr>
            <w:r>
              <w:rPr>
                <w:rFonts w:eastAsia="等线" w:ascii="Arial" w:cs="Arial" w:hAnsi="Arial"/>
                <w:sz w:val="22"/>
              </w:rPr>
              <w:t>1、从样本采集情况来看，总采集样本数量小米手表显示102例，实采样本数量101例，病例数量51例，病例信息未达到完整匹配，采样男女比例较为均衡（56%:45%)，采集信息比较完善的样本数87个，信息缺失样本数14个，采集有效率87%。</w:t>
            </w:r>
          </w:p>
          <w:p>
            <w:pPr>
              <w:spacing w:before="120" w:after="120" w:line="288" w:lineRule="auto"/>
              <w:ind w:left="0"/>
              <w:jc w:val="left"/>
            </w:pPr>
            <w:r>
              <w:rPr>
                <w:rFonts w:eastAsia="等线" w:ascii="Arial" w:cs="Arial" w:hAnsi="Arial"/>
                <w:sz w:val="22"/>
              </w:rPr>
              <w:t>2、从指标相关性来看，</w:t>
            </w:r>
            <w:r>
              <w:rPr>
                <w:rFonts w:eastAsia="等线" w:ascii="Arial" w:cs="Arial" w:hAnsi="Arial"/>
                <w:b w:val="true"/>
                <w:sz w:val="22"/>
              </w:rPr>
              <w:t>CRP与D-dimer</w:t>
            </w:r>
            <w:r>
              <w:rPr>
                <w:rFonts w:eastAsia="等线" w:ascii="Arial" w:cs="Arial" w:hAnsi="Arial"/>
                <w:sz w:val="22"/>
              </w:rPr>
              <w:t>：CRP与D-dimer呈中等正相关（相关系数为0.42），提示炎症水平可能与凝血功能异常有一定关联。</w:t>
            </w:r>
            <w:r>
              <w:rPr>
                <w:rFonts w:eastAsia="等线" w:ascii="Arial" w:cs="Arial" w:hAnsi="Arial"/>
                <w:b w:val="true"/>
                <w:sz w:val="22"/>
              </w:rPr>
              <w:t>TnI与BNP</w:t>
            </w:r>
            <w:r>
              <w:rPr>
                <w:rFonts w:eastAsia="等线" w:ascii="Arial" w:cs="Arial" w:hAnsi="Arial"/>
                <w:sz w:val="22"/>
              </w:rPr>
              <w:t>：TnI与BNP呈较强正相关（相关系数为0.56），表明心肌损伤可能与心功能不全有密切关系。</w:t>
            </w:r>
            <w:r>
              <w:rPr>
                <w:rFonts w:eastAsia="等线" w:ascii="Arial" w:cs="Arial" w:hAnsi="Arial"/>
                <w:b w:val="true"/>
                <w:sz w:val="22"/>
              </w:rPr>
              <w:t>BNP与D-dimer</w:t>
            </w:r>
            <w:r>
              <w:rPr>
                <w:rFonts w:eastAsia="等线" w:ascii="Arial" w:cs="Arial" w:hAnsi="Arial"/>
                <w:sz w:val="22"/>
              </w:rPr>
              <w:t>：BNP与D-dimer呈中等正相关（相关系数为0.48），提示心功能不全可能与凝血功能异常相关。</w:t>
            </w:r>
            <w:r>
              <w:rPr>
                <w:rFonts w:eastAsia="等线" w:ascii="Arial" w:cs="Arial" w:hAnsi="Arial"/>
                <w:b w:val="true"/>
                <w:sz w:val="22"/>
              </w:rPr>
              <w:t>肌酐与其他变量</w:t>
            </w:r>
            <w:r>
              <w:rPr>
                <w:rFonts w:eastAsia="等线" w:ascii="Arial" w:cs="Arial" w:hAnsi="Arial"/>
                <w:sz w:val="22"/>
              </w:rPr>
              <w:t>：肌酐与CRP、TnI、BNP、D-dimer的相关性较低（相关系数均小于0.4），表明肾功能与这些变量的直接关联较弱。</w:t>
            </w:r>
            <w:r>
              <w:rPr>
                <w:rFonts w:eastAsia="等线" w:ascii="Arial" w:cs="Arial" w:hAnsi="Arial"/>
                <w:b w:val="true"/>
                <w:sz w:val="22"/>
              </w:rPr>
              <w:t>PWV与血压</w:t>
            </w:r>
            <w:r>
              <w:rPr>
                <w:rFonts w:eastAsia="等线" w:ascii="Arial" w:cs="Arial" w:hAnsi="Arial"/>
                <w:sz w:val="22"/>
              </w:rPr>
              <w:t>：cfPWV与收缩压（Sbp）和舒张压（Dbp）均呈显著正相关（相关系数分别为0.55和0.57），表明血压升高可能与动脉硬化程度增加有关。</w:t>
            </w:r>
            <w:r>
              <w:rPr>
                <w:rFonts w:eastAsia="等线" w:ascii="Arial" w:cs="Arial" w:hAnsi="Arial"/>
                <w:b w:val="true"/>
                <w:sz w:val="22"/>
              </w:rPr>
              <w:t>PWV与BMI</w:t>
            </w:r>
            <w:r>
              <w:rPr>
                <w:rFonts w:eastAsia="等线" w:ascii="Arial" w:cs="Arial" w:hAnsi="Arial"/>
                <w:sz w:val="22"/>
              </w:rPr>
              <w:t>：cfPWV与BMI呈中等正相关（相关系数为0.30），提示肥胖可能对动脉硬化有一定影响。baPWV与BMI的相关性高（相关系数分别为0.33和0.32），表明BMI对baPWV的影响可能更大。</w:t>
            </w:r>
            <w:r>
              <w:rPr>
                <w:rFonts w:eastAsia="等线" w:ascii="Arial" w:cs="Arial" w:hAnsi="Arial"/>
                <w:b w:val="true"/>
                <w:color w:val="d83931"/>
                <w:sz w:val="22"/>
              </w:rPr>
              <w:t>PWV与年龄</w:t>
            </w:r>
            <w:r>
              <w:rPr>
                <w:rFonts w:eastAsia="等线" w:ascii="Arial" w:cs="Arial" w:hAnsi="Arial"/>
                <w:color w:val="d83931"/>
                <w:sz w:val="22"/>
              </w:rPr>
              <w:t>：cfPWV和baPWV均与年龄呈显著正相关（相关系数分别为0.55和0.60），表明随着年龄增长，动脉硬化程度可能增加。</w:t>
            </w:r>
          </w:p>
          <w:p>
            <w:pPr>
              <w:spacing w:before="120" w:after="120" w:line="288" w:lineRule="auto"/>
              <w:ind w:left="0"/>
              <w:jc w:val="left"/>
            </w:pPr>
            <w:r>
              <w:rPr>
                <w:rFonts w:eastAsia="等线" w:ascii="Arial" w:cs="Arial" w:hAnsi="Arial"/>
                <w:sz w:val="22"/>
              </w:rPr>
              <w:t>3、按照统计功效80%，显著性低于0.05来算，样本数远未达到，为了使P值具备显著性（α = 0.05），按照样本量计算公式</w:t>
            </w:r>
            <w:r>
              <w:rPr>
                <w:rFonts w:eastAsia="等线" w:ascii="Arial" w:cs="Arial" w:hAnsi="Arial"/>
                <w:b w:val="true"/>
                <w:sz w:val="22"/>
              </w:rPr>
              <w:t>n = (Zα/2 + Zβ)² × (σ1² + σ2²) / (μ1 - μ2)²</w:t>
            </w:r>
            <w:r>
              <w:rPr>
                <w:rFonts w:eastAsia="等线" w:ascii="Arial" w:cs="Arial" w:hAnsi="Arial"/>
                <w:sz w:val="22"/>
              </w:rPr>
              <w:t>以下是每个指标所需的最小样本量：</w:t>
            </w:r>
            <w:r>
              <w:rPr>
                <w:rFonts w:eastAsia="等线" w:ascii="Arial" w:cs="Arial" w:hAnsi="Arial"/>
                <w:b w:val="true"/>
                <w:sz w:val="22"/>
              </w:rPr>
              <w:t>收缩压</w:t>
            </w:r>
            <w:r>
              <w:rPr>
                <w:rFonts w:eastAsia="等线" w:ascii="Arial" w:cs="Arial" w:hAnsi="Arial"/>
                <w:sz w:val="22"/>
              </w:rPr>
              <w:t xml:space="preserve">：约 </w:t>
            </w:r>
            <w:r>
              <w:rPr>
                <w:rFonts w:eastAsia="等线" w:ascii="Arial" w:cs="Arial" w:hAnsi="Arial"/>
                <w:b w:val="true"/>
                <w:sz w:val="22"/>
              </w:rPr>
              <w:t>187</w:t>
            </w:r>
            <w:r>
              <w:rPr>
                <w:rFonts w:eastAsia="等线" w:ascii="Arial" w:cs="Arial" w:hAnsi="Arial"/>
                <w:sz w:val="22"/>
              </w:rPr>
              <w:t xml:space="preserve"> 人（男性和女性）。</w:t>
            </w:r>
            <w:r>
              <w:rPr>
                <w:rFonts w:eastAsia="等线" w:ascii="Arial" w:cs="Arial" w:hAnsi="Arial"/>
                <w:b w:val="true"/>
                <w:sz w:val="22"/>
              </w:rPr>
              <w:t>舒张压</w:t>
            </w:r>
            <w:r>
              <w:rPr>
                <w:rFonts w:eastAsia="等线" w:ascii="Arial" w:cs="Arial" w:hAnsi="Arial"/>
                <w:sz w:val="22"/>
              </w:rPr>
              <w:t xml:space="preserve">：约 </w:t>
            </w:r>
            <w:r>
              <w:rPr>
                <w:rFonts w:eastAsia="等线" w:ascii="Arial" w:cs="Arial" w:hAnsi="Arial"/>
                <w:b w:val="true"/>
                <w:sz w:val="22"/>
              </w:rPr>
              <w:t>62</w:t>
            </w:r>
            <w:r>
              <w:rPr>
                <w:rFonts w:eastAsia="等线" w:ascii="Arial" w:cs="Arial" w:hAnsi="Arial"/>
                <w:sz w:val="22"/>
              </w:rPr>
              <w:t xml:space="preserve"> 人。</w:t>
            </w:r>
            <w:r>
              <w:rPr>
                <w:rFonts w:eastAsia="等线" w:ascii="Arial" w:cs="Arial" w:hAnsi="Arial"/>
                <w:b w:val="true"/>
                <w:sz w:val="22"/>
              </w:rPr>
              <w:t>cfpwv-速度</w:t>
            </w:r>
            <w:r>
              <w:rPr>
                <w:rFonts w:eastAsia="等线" w:ascii="Arial" w:cs="Arial" w:hAnsi="Arial"/>
                <w:sz w:val="22"/>
              </w:rPr>
              <w:t xml:space="preserve">：约 </w:t>
            </w:r>
            <w:r>
              <w:rPr>
                <w:rFonts w:eastAsia="等线" w:ascii="Arial" w:cs="Arial" w:hAnsi="Arial"/>
                <w:b w:val="true"/>
                <w:sz w:val="22"/>
              </w:rPr>
              <w:t>634</w:t>
            </w:r>
            <w:r>
              <w:rPr>
                <w:rFonts w:eastAsia="等线" w:ascii="Arial" w:cs="Arial" w:hAnsi="Arial"/>
                <w:sz w:val="22"/>
              </w:rPr>
              <w:t xml:space="preserve"> 人。</w:t>
            </w:r>
            <w:r>
              <w:rPr>
                <w:rFonts w:eastAsia="等线" w:ascii="Arial" w:cs="Arial" w:hAnsi="Arial"/>
                <w:b w:val="true"/>
                <w:sz w:val="22"/>
              </w:rPr>
              <w:t>bapwv-左侧-速度</w:t>
            </w:r>
            <w:r>
              <w:rPr>
                <w:rFonts w:eastAsia="等线" w:ascii="Arial" w:cs="Arial" w:hAnsi="Arial"/>
                <w:sz w:val="22"/>
              </w:rPr>
              <w:t xml:space="preserve">：约 </w:t>
            </w:r>
            <w:r>
              <w:rPr>
                <w:rFonts w:eastAsia="等线" w:ascii="Arial" w:cs="Arial" w:hAnsi="Arial"/>
                <w:b w:val="true"/>
                <w:sz w:val="22"/>
              </w:rPr>
              <w:t>401</w:t>
            </w:r>
            <w:r>
              <w:rPr>
                <w:rFonts w:eastAsia="等线" w:ascii="Arial" w:cs="Arial" w:hAnsi="Arial"/>
                <w:sz w:val="22"/>
              </w:rPr>
              <w:t xml:space="preserve"> 人。</w:t>
            </w:r>
          </w:p>
          <w:p>
            <w:pPr>
              <w:spacing w:before="120" w:after="120" w:line="288" w:lineRule="auto"/>
              <w:ind w:left="0"/>
              <w:jc w:val="left"/>
            </w:pPr>
            <w:r>
              <w:rPr>
                <w:rFonts w:eastAsia="等线" w:ascii="Arial" w:cs="Arial" w:hAnsi="Arial"/>
                <w:sz w:val="22"/>
              </w:rPr>
              <w:t>4、按照血管年龄拟合逻辑，最终得出来的平均血管年龄: 56.4岁，血管年龄标准差: 9.4岁，血管年龄范围: 35.6岁 - 78.6岁，整体分布上</w:t>
            </w:r>
            <w:r>
              <w:rPr>
                <w:rFonts w:eastAsia="等线" w:ascii="Arial" w:cs="Arial" w:hAnsi="Arial"/>
                <w:b w:val="true"/>
                <w:sz w:val="22"/>
              </w:rPr>
              <w:t>血管年龄相较于实际年龄分布曲线更为陡峭</w:t>
            </w:r>
            <w:r>
              <w:rPr>
                <w:rFonts w:eastAsia="等线" w:ascii="Arial" w:cs="Arial" w:hAnsi="Arial"/>
                <w:sz w:val="22"/>
              </w:rPr>
              <w:t>（如下图）。</w:t>
            </w:r>
          </w:p>
          <w:p>
            <w:pPr>
              <w:spacing w:before="120" w:after="120" w:line="288" w:lineRule="auto"/>
              <w:ind w:left="0"/>
              <w:jc w:val="left"/>
            </w:pPr>
            <w:r>
              <w:rPr>
                <w:rFonts w:eastAsia="等线" w:ascii="Arial" w:cs="Arial" w:hAnsi="Arial"/>
                <w:sz w:val="22"/>
              </w:rPr>
              <w:t>5、由于本次小米手表没有拟合完备的PWV数据，因此没有做金标准和模型拟合偏差比较，而是针对现有的采集数据（刨除直接相关性的PWV后）进行了XGBOOST拟合，</w:t>
            </w:r>
            <w:r>
              <w:rPr>
                <w:rFonts w:eastAsia="等线" w:ascii="Arial" w:cs="Arial" w:hAnsi="Arial"/>
                <w:b w:val="true"/>
                <w:color w:val="245bdb"/>
                <w:sz w:val="22"/>
              </w:rPr>
              <w:t>在特征重要性上，年龄依然占据主要位置，其次是RI，整体模型准确率在79%，AUC在81%</w:t>
            </w:r>
            <w:r>
              <w:rPr>
                <w:rFonts w:eastAsia="等线" w:ascii="Arial" w:cs="Arial" w:hAnsi="Arial"/>
                <w:sz w:val="22"/>
              </w:rPr>
              <w:t>。（这个评价数据是基于简单选择特征指标基础上，并没有经过临床老师验证，待最终确定后会更好一些。）</w:t>
            </w:r>
          </w:p>
          <w:p>
            <w:pPr>
              <w:spacing w:before="120" w:after="120" w:line="288" w:lineRule="auto"/>
              <w:ind w:left="0"/>
              <w:jc w:val="left"/>
            </w:pPr>
            <w:r>
              <w:rPr>
                <w:rFonts w:eastAsia="等线" w:ascii="Arial" w:cs="Arial" w:hAnsi="Arial"/>
                <w:sz w:val="22"/>
              </w:rPr>
              <w:t>6、</w:t>
            </w:r>
            <w:r>
              <w:rPr>
                <w:rFonts w:eastAsia="等线" w:ascii="Arial" w:cs="Arial" w:hAnsi="Arial"/>
                <w:b w:val="true"/>
                <w:sz w:val="22"/>
              </w:rPr>
              <w:t>市场规模</w:t>
            </w:r>
            <w:r>
              <w:rPr>
                <w:rFonts w:eastAsia="等线" w:ascii="Arial" w:cs="Arial" w:hAnsi="Arial"/>
                <w:sz w:val="22"/>
              </w:rPr>
              <w:t xml:space="preserve">：预计到2028年，全球可穿戴设备市场规模将达到 </w:t>
            </w:r>
            <w:r>
              <w:rPr>
                <w:rFonts w:eastAsia="等线" w:ascii="Arial" w:cs="Arial" w:hAnsi="Arial"/>
                <w:b w:val="true"/>
                <w:sz w:val="22"/>
              </w:rPr>
              <w:t>2.5亿台</w:t>
            </w:r>
            <w:r>
              <w:rPr>
                <w:rFonts w:eastAsia="等线" w:ascii="Arial" w:cs="Arial" w:hAnsi="Arial"/>
                <w:sz w:val="22"/>
              </w:rPr>
              <w:t>，其中智能手表的市场份额将超过50%。</w:t>
            </w:r>
            <w:r>
              <w:rPr>
                <w:rFonts w:eastAsia="等线" w:ascii="Arial" w:cs="Arial" w:hAnsi="Arial"/>
                <w:b w:val="true"/>
                <w:sz w:val="22"/>
              </w:rPr>
              <w:t>功能需求</w:t>
            </w:r>
            <w:r>
              <w:rPr>
                <w:rFonts w:eastAsia="等线" w:ascii="Arial" w:cs="Arial" w:hAnsi="Arial"/>
                <w:sz w:val="22"/>
              </w:rPr>
              <w:t>：心率、血压、血氧监测功能的普及率将超过90%。心电图（ECG）和血糖监测功能的普及率将分别达到30%和20%。智能交互功能的普及率将超过50%。</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u w:val="single"/>
              </w:rPr>
              <w:t>中期报告存在问题及后续规划：</w:t>
            </w:r>
          </w:p>
          <w:p>
            <w:pPr>
              <w:spacing w:before="120" w:after="120" w:line="288" w:lineRule="auto"/>
              <w:ind w:left="0"/>
              <w:jc w:val="left"/>
            </w:pPr>
            <w:r>
              <w:rPr>
                <w:rFonts w:eastAsia="等线" w:ascii="Arial" w:cs="Arial" w:hAnsi="Arial"/>
                <w:sz w:val="22"/>
                <w:u w:val="single"/>
              </w:rPr>
              <w:t>待完善的方面：</w:t>
            </w:r>
          </w:p>
          <w:p>
            <w:pPr>
              <w:spacing w:before="120" w:after="120" w:line="288" w:lineRule="auto"/>
              <w:ind w:left="0"/>
              <w:jc w:val="left"/>
            </w:pPr>
            <w:r>
              <w:rPr>
                <w:rFonts w:eastAsia="等线" w:ascii="Arial" w:cs="Arial" w:hAnsi="Arial"/>
                <w:sz w:val="22"/>
              </w:rPr>
              <w:t>1、样本量远</w:t>
            </w:r>
            <w:r>
              <w:rPr>
                <w:rFonts w:eastAsia="等线" w:ascii="Arial" w:cs="Arial" w:hAnsi="Arial"/>
                <w:b w:val="true"/>
                <w:sz w:val="22"/>
              </w:rPr>
              <w:t>没有达到显著性需要的数量</w:t>
            </w:r>
            <w:r>
              <w:rPr>
                <w:rFonts w:eastAsia="等线" w:ascii="Arial" w:cs="Arial" w:hAnsi="Arial"/>
                <w:sz w:val="22"/>
              </w:rPr>
              <w:t>，pwv速度-634（取大，但也可以依据实际情况，用其他样本均衡等方法弥补，但不宜超过20%），实际101，有效样本84.</w:t>
            </w:r>
          </w:p>
          <w:p>
            <w:pPr>
              <w:spacing w:before="120" w:after="120" w:line="288" w:lineRule="auto"/>
              <w:ind w:left="0"/>
              <w:jc w:val="left"/>
            </w:pPr>
            <w:r>
              <w:rPr>
                <w:rFonts w:eastAsia="等线" w:ascii="Arial" w:cs="Arial" w:hAnsi="Arial"/>
                <w:sz w:val="22"/>
              </w:rPr>
              <w:t>2、</w:t>
            </w:r>
            <w:r>
              <w:rPr>
                <w:rFonts w:eastAsia="等线" w:ascii="Arial" w:cs="Arial" w:hAnsi="Arial"/>
                <w:b w:val="true"/>
                <w:sz w:val="22"/>
              </w:rPr>
              <w:t>特征字段的选择尚未进行临床判定</w:t>
            </w:r>
            <w:r>
              <w:rPr>
                <w:rFonts w:eastAsia="等线" w:ascii="Arial" w:cs="Arial" w:hAnsi="Arial"/>
                <w:sz w:val="22"/>
              </w:rPr>
              <w:t>，仅基于网络文献结果进行简要选择，会导致模型准确率偏低，或者过拟合（比如加入pwv速度后AUC=1)。</w:t>
            </w:r>
          </w:p>
          <w:p>
            <w:pPr>
              <w:spacing w:before="120" w:after="120" w:line="288" w:lineRule="auto"/>
              <w:ind w:left="0"/>
              <w:jc w:val="left"/>
            </w:pPr>
            <w:r>
              <w:rPr>
                <w:rFonts w:eastAsia="等线" w:ascii="Arial" w:cs="Arial" w:hAnsi="Arial"/>
                <w:sz w:val="22"/>
              </w:rPr>
              <w:t>3、小米手表采集的信号数据拟合成pwv的</w:t>
            </w:r>
            <w:r>
              <w:rPr>
                <w:rFonts w:eastAsia="等线" w:ascii="Arial" w:cs="Arial" w:hAnsi="Arial"/>
                <w:b w:val="true"/>
                <w:sz w:val="22"/>
              </w:rPr>
              <w:t>模型没有建立</w:t>
            </w:r>
            <w:r>
              <w:rPr>
                <w:rFonts w:eastAsia="等线" w:ascii="Arial" w:cs="Arial" w:hAnsi="Arial"/>
                <w:sz w:val="22"/>
              </w:rPr>
              <w:t>，无法有效比对金标准和小米手表拟合pwv数值的差异。</w:t>
            </w:r>
          </w:p>
          <w:p>
            <w:pPr>
              <w:spacing w:before="120" w:after="120" w:line="288" w:lineRule="auto"/>
              <w:ind w:left="0"/>
              <w:jc w:val="left"/>
            </w:pPr>
            <w:r>
              <w:rPr>
                <w:rFonts w:eastAsia="等线" w:ascii="Arial" w:cs="Arial" w:hAnsi="Arial"/>
                <w:sz w:val="22"/>
              </w:rPr>
              <w:t>4、病种分层的依据，需要医院老师能够给下临床建议，因为手表前端需要填写病史干预模型权重。</w:t>
            </w:r>
          </w:p>
          <w:p>
            <w:pPr>
              <w:spacing w:before="120" w:after="120" w:line="288" w:lineRule="auto"/>
              <w:ind w:left="0"/>
              <w:jc w:val="left"/>
            </w:pPr>
            <w:r>
              <w:rPr>
                <w:rFonts w:eastAsia="等线" w:ascii="Arial" w:cs="Arial" w:hAnsi="Arial"/>
                <w:sz w:val="22"/>
              </w:rPr>
              <w:t>5、后续100例采集任务时间还是很紧凑需要提前积累受试者；</w:t>
            </w:r>
          </w:p>
          <w:p>
            <w:pPr>
              <w:spacing w:before="120" w:after="120" w:line="288" w:lineRule="auto"/>
              <w:ind w:left="0"/>
              <w:jc w:val="left"/>
            </w:pPr>
            <w:r>
              <w:rPr>
                <w:rFonts w:eastAsia="等线" w:ascii="Arial" w:cs="Arial" w:hAnsi="Arial"/>
                <w:sz w:val="22"/>
              </w:rPr>
              <w:t>6、课题二的设备方案还没有确定，需要在后续推进。</w:t>
            </w:r>
          </w:p>
          <w:p>
            <w:pPr>
              <w:spacing w:before="120" w:after="120" w:line="288" w:lineRule="auto"/>
              <w:ind w:left="0"/>
              <w:jc w:val="left"/>
            </w:pPr>
          </w:p>
          <w:p>
            <w:pPr>
              <w:spacing w:before="120" w:after="120" w:line="288" w:lineRule="auto"/>
              <w:ind w:left="0"/>
              <w:jc w:val="left"/>
            </w:pPr>
            <w:r>
              <w:rPr>
                <w:rFonts w:eastAsia="等线" w:ascii="Arial" w:cs="Arial" w:hAnsi="Arial"/>
                <w:sz w:val="22"/>
                <w:u w:val="single"/>
              </w:rPr>
              <w:t>第二阶段的项目时间安排见附录1。</w:t>
            </w:r>
          </w:p>
          <w:p>
            <w:pPr>
              <w:spacing w:before="120" w:after="120" w:line="288" w:lineRule="auto"/>
              <w:ind w:left="0"/>
              <w:jc w:val="left"/>
            </w:pPr>
          </w:p>
        </w:tc>
      </w:tr>
    </w:tbl>
    <w:p>
      <w:pPr>
        <w:spacing w:before="120" w:after="120" w:line="288" w:lineRule="auto"/>
        <w:ind w:left="0"/>
        <w:jc w:val="center"/>
      </w:pPr>
      <w:r>
        <w:drawing>
          <wp:inline distT="0" distR="0" distB="0" distL="0">
            <wp:extent cx="5257800" cy="42005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5257800" cy="42005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中期报告技术路线：</w:t>
      </w:r>
    </w:p>
    <w:p>
      <w:pPr>
        <w:spacing w:before="120" w:after="120" w:line="288" w:lineRule="auto"/>
        <w:ind w:left="0"/>
        <w:jc w:val="center"/>
      </w:pPr>
      <w:r>
        <w:drawing>
          <wp:inline distT="0" distR="0" distB="0" distL="0">
            <wp:extent cx="5257800" cy="317182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5"/>
                    <a:stretch>
                      <a:fillRect/>
                    </a:stretch>
                  </pic:blipFill>
                  <pic:spPr>
                    <a:xfrm>
                      <a:off x="0" y="0"/>
                      <a:ext cx="5257800" cy="3171825"/>
                    </a:xfrm>
                    <a:prstGeom prst="rect">
                      <a:avLst/>
                    </a:prstGeom>
                  </pic:spPr>
                </pic:pic>
              </a:graphicData>
            </a:graphic>
          </wp:inline>
        </w:drawing>
      </w:r>
    </w:p>
    <w:p>
      <w:pPr>
        <w:spacing w:before="120" w:after="120" w:line="288" w:lineRule="auto"/>
        <w:ind w:left="0"/>
        <w:jc w:val="center"/>
      </w:pPr>
      <w:r>
        <w:drawing>
          <wp:inline distT="0" distR="0" distB="0" distL="0">
            <wp:extent cx="5257800" cy="363855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6"/>
                    <a:stretch>
                      <a:fillRect/>
                    </a:stretch>
                  </pic:blipFill>
                  <pic:spPr>
                    <a:xfrm>
                      <a:off x="0" y="0"/>
                      <a:ext cx="5257800" cy="3638550"/>
                    </a:xfrm>
                    <a:prstGeom prst="rect">
                      <a:avLst/>
                    </a:prstGeom>
                  </pic:spPr>
                </pic:pic>
              </a:graphicData>
            </a:graphic>
          </wp:inline>
        </w:drawing>
      </w:r>
    </w:p>
    <w:p>
      <w:pPr>
        <w:spacing w:before="120" w:after="120" w:line="288" w:lineRule="auto"/>
        <w:ind w:left="0"/>
        <w:jc w:val="left"/>
      </w:pPr>
    </w:p>
    <w:p>
      <w:pPr>
        <w:pStyle w:val="2"/>
        <w:spacing w:before="320" w:after="120" w:line="288" w:lineRule="auto"/>
        <w:ind w:left="0"/>
        <w:jc w:val="left"/>
        <w:outlineLvl w:val="1"/>
      </w:pPr>
      <w:bookmarkStart w:name="heading_0" w:id="0"/>
      <w:r>
        <w:rPr>
          <w:rFonts w:eastAsia="等线" w:ascii="Arial" w:cs="Arial" w:hAnsi="Arial"/>
          <w:b w:val="true"/>
          <w:sz w:val="32"/>
        </w:rPr>
        <w:t>一、研究背景与目的</w:t>
      </w:r>
      <w:bookmarkEnd w:id="0"/>
    </w:p>
    <w:p>
      <w:pPr>
        <w:pStyle w:val="3"/>
        <w:spacing w:before="300" w:after="120" w:line="288" w:lineRule="auto"/>
        <w:ind w:left="0"/>
        <w:jc w:val="left"/>
        <w:outlineLvl w:val="2"/>
      </w:pPr>
      <w:bookmarkStart w:name="heading_1" w:id="1"/>
      <w:r>
        <w:rPr>
          <w:rFonts w:eastAsia="等线" w:ascii="Arial" w:cs="Arial" w:hAnsi="Arial"/>
          <w:b w:val="true"/>
          <w:sz w:val="30"/>
        </w:rPr>
        <w:t>1.1、动脉硬化与脑卒中的流行现状及危害</w:t>
      </w:r>
      <w:bookmarkEnd w:id="1"/>
    </w:p>
    <w:p>
      <w:pPr>
        <w:spacing w:before="120" w:after="120" w:line="288" w:lineRule="auto"/>
        <w:ind w:left="0"/>
        <w:jc w:val="left"/>
      </w:pPr>
      <w:r>
        <w:rPr>
          <w:rFonts w:eastAsia="等线" w:ascii="Arial" w:cs="Arial" w:hAnsi="Arial"/>
          <w:sz w:val="22"/>
        </w:rPr>
        <w:t>动脉硬化是一种慢性、进展性的心血管疾病，其主要特征是动脉壁的增厚、硬化和弹性降低，导致血管腔狭窄甚至闭塞。根据世界卫生组织（WHO）的统计数据，全球每年有超过 1700 万人死于心血管疾病，其中动脉硬化相关疾病占据了很大比例。在我国，随着人口老龄化和生活方式的改变，动脉硬化的发病率也在逐年上升，已成为威胁中老年人健康的主要疾病之一。</w:t>
      </w:r>
    </w:p>
    <w:p>
      <w:pPr>
        <w:spacing w:before="120" w:after="120" w:line="288" w:lineRule="auto"/>
        <w:ind w:left="0"/>
        <w:jc w:val="left"/>
      </w:pPr>
    </w:p>
    <w:p>
      <w:pPr>
        <w:spacing w:before="120" w:after="120" w:line="288" w:lineRule="auto"/>
        <w:ind w:left="0"/>
        <w:jc w:val="left"/>
      </w:pPr>
      <w:r>
        <w:rPr>
          <w:rFonts w:eastAsia="等线" w:ascii="Arial" w:cs="Arial" w:hAnsi="Arial"/>
          <w:sz w:val="22"/>
        </w:rPr>
        <w:t>脑卒中，又称中风，是由于脑部血管破裂或阻塞导致脑组织损伤的疾病，分为缺血性脑卒中和出血性脑卒中两大类。缺血性脑卒中主要由动脉粥样硬化斑块脱落引发的血栓形成或动脉狭窄引起，而出血性脑卒中则常与高血压导致的动脉壁薄弱有关。脑卒中具有高发病率、高致残率和高死亡率的特点，给患者及其家庭带来了沉重的经济和心理负担，同时也对社会的医疗资源造成了巨大压力。</w:t>
      </w:r>
    </w:p>
    <w:p>
      <w:pPr>
        <w:spacing w:before="120" w:after="120" w:line="288" w:lineRule="auto"/>
        <w:ind w:left="0"/>
        <w:jc w:val="left"/>
      </w:pPr>
    </w:p>
    <w:p>
      <w:pPr>
        <w:pStyle w:val="3"/>
        <w:spacing w:before="300" w:after="120" w:line="288" w:lineRule="auto"/>
        <w:ind w:left="0"/>
        <w:jc w:val="left"/>
        <w:outlineLvl w:val="2"/>
      </w:pPr>
      <w:bookmarkStart w:name="heading_2" w:id="2"/>
      <w:r>
        <w:rPr>
          <w:rFonts w:eastAsia="等线" w:ascii="Arial" w:cs="Arial" w:hAnsi="Arial"/>
          <w:b w:val="true"/>
          <w:sz w:val="30"/>
        </w:rPr>
        <w:t>1.2早期筛查与预防的重要性</w:t>
      </w:r>
      <w:bookmarkEnd w:id="2"/>
    </w:p>
    <w:p>
      <w:pPr>
        <w:spacing w:before="120" w:after="120" w:line="288" w:lineRule="auto"/>
        <w:ind w:left="0"/>
        <w:jc w:val="left"/>
      </w:pPr>
      <w:r>
        <w:rPr>
          <w:rFonts w:eastAsia="等线" w:ascii="Arial" w:cs="Arial" w:hAnsi="Arial"/>
          <w:sz w:val="22"/>
        </w:rPr>
        <w:t>动脉硬化和脑卒中的早期筛查与预防对于降低疾病发生率和改善患者预后具有至关重要的意义。早期发现动脉硬化病变，可以及时采取干预措施，如调整生活方式、控制血压和血脂等，延缓病情进展，减少心脑血管事件的发生。对于脑卒中高危人群，如动脉硬化患者，通过早期预警和风险评估，可以提前制定针对性的预防策略，如药物治疗、手术干预等，降低脑卒中的发生风险，提高患者的生活质量。</w:t>
      </w:r>
    </w:p>
    <w:p>
      <w:pPr>
        <w:spacing w:before="120" w:after="120" w:line="288" w:lineRule="auto"/>
        <w:ind w:left="0"/>
        <w:jc w:val="left"/>
      </w:pPr>
    </w:p>
    <w:p>
      <w:pPr>
        <w:pStyle w:val="3"/>
        <w:spacing w:before="300" w:after="120" w:line="288" w:lineRule="auto"/>
        <w:ind w:left="0"/>
        <w:jc w:val="left"/>
        <w:outlineLvl w:val="2"/>
      </w:pPr>
      <w:bookmarkStart w:name="heading_3" w:id="3"/>
      <w:r>
        <w:rPr>
          <w:rFonts w:eastAsia="等线" w:ascii="Arial" w:cs="Arial" w:hAnsi="Arial"/>
          <w:b w:val="true"/>
          <w:sz w:val="30"/>
        </w:rPr>
        <w:t>1.3现有筛查与预测方法的局限性</w:t>
      </w:r>
      <w:bookmarkEnd w:id="3"/>
    </w:p>
    <w:p>
      <w:pPr>
        <w:spacing w:before="120" w:after="120" w:line="288" w:lineRule="auto"/>
        <w:ind w:left="0"/>
        <w:jc w:val="left"/>
      </w:pPr>
      <w:r>
        <w:rPr>
          <w:rFonts w:eastAsia="等线" w:ascii="Arial" w:cs="Arial" w:hAnsi="Arial"/>
          <w:sz w:val="22"/>
        </w:rPr>
        <w:t>目前，临床上对动脉硬化的筛查主要依赖于影像学检查，如超声、CT、磁共振成像（MRI）等。这些方法虽然具有较高的敏感性和特异性，能够直观地显示动脉壁的结构变化和斑块情况，但同时也存在一些局限性。首先，这些检查设备昂贵，检查费用较高，不利于大规模人群的筛查。其次，影像学检查对操作者的技术要求较高，需要专业的医务人员进行操作和解读，增加了医疗资源的投入。此外，部分检查如 CT 和 MRI 还存在一定的禁忌症，如对碘过敏者不能进行 CT 增强扫描，体内有金属植入物者不能进行 MRI 检查等，限制了其在特定人群中的应用。</w:t>
      </w:r>
    </w:p>
    <w:p>
      <w:pPr>
        <w:spacing w:before="120" w:after="120" w:line="288" w:lineRule="auto"/>
        <w:ind w:left="0"/>
        <w:jc w:val="left"/>
      </w:pPr>
    </w:p>
    <w:p>
      <w:pPr>
        <w:spacing w:before="120" w:after="120" w:line="288" w:lineRule="auto"/>
        <w:ind w:left="0"/>
        <w:jc w:val="left"/>
      </w:pPr>
      <w:r>
        <w:rPr>
          <w:rFonts w:eastAsia="等线" w:ascii="Arial" w:cs="Arial" w:hAnsi="Arial"/>
          <w:sz w:val="22"/>
        </w:rPr>
        <w:t>对于脑卒中风险的预测，传统的模型主要基于一些临床因素，如年龄、高血压、糖尿病、吸烟等。这些模型虽然在一定程度上能够评估脑卒中的发生风险，但在特定人群，如动脉硬化患者中，其准确性存在局限性。近年来，脑氧饱和度（Cerebral Oxygen Saturation, ScO2）作为一种反映脑部血流灌注状态的重要生理参数，受到越来越多的关注。研究表明，脑氧饱和度的降低与脑卒中发生的风 险显著相关，但如何将脑氧监测数据与其他临床数据有效结合，提高脑卒中风险预测的准确性和实用性，仍是一个亟待解决的问题。</w:t>
      </w:r>
    </w:p>
    <w:p>
      <w:pPr>
        <w:pStyle w:val="3"/>
        <w:spacing w:before="300" w:after="120" w:line="288" w:lineRule="auto"/>
        <w:ind w:left="0"/>
        <w:jc w:val="left"/>
        <w:outlineLvl w:val="2"/>
      </w:pPr>
      <w:bookmarkStart w:name="heading_4" w:id="4"/>
      <w:r>
        <w:rPr>
          <w:rFonts w:eastAsia="等线" w:ascii="Arial" w:cs="Arial" w:hAnsi="Arial"/>
          <w:b w:val="true"/>
          <w:sz w:val="30"/>
        </w:rPr>
        <w:t>1.4动脉硬化与脑卒中风险产生的临床原理及风险判定依据</w:t>
      </w:r>
      <w:bookmarkEnd w:id="4"/>
    </w:p>
    <w:p>
      <w:pPr>
        <w:pStyle w:val="4"/>
        <w:spacing w:before="260" w:after="120" w:line="288" w:lineRule="auto"/>
        <w:ind w:left="0"/>
        <w:jc w:val="left"/>
        <w:outlineLvl w:val="3"/>
      </w:pPr>
      <w:bookmarkStart w:name="heading_5" w:id="5"/>
      <w:r>
        <w:rPr>
          <w:rFonts w:eastAsia="等线" w:ascii="Arial" w:cs="Arial" w:hAnsi="Arial"/>
          <w:b w:val="true"/>
          <w:sz w:val="28"/>
        </w:rPr>
        <w:t>1.4.1动脉硬化和动脉弹性的临床判定原理</w:t>
      </w:r>
      <w:bookmarkEnd w:id="5"/>
    </w:p>
    <w:p>
      <w:pPr>
        <w:pStyle w:val="4"/>
        <w:spacing w:before="260" w:after="120" w:line="288" w:lineRule="auto"/>
        <w:ind w:left="0"/>
        <w:jc w:val="left"/>
        <w:outlineLvl w:val="3"/>
      </w:pPr>
      <w:bookmarkStart w:name="heading_6" w:id="6"/>
      <w:r>
        <w:rPr>
          <w:rFonts w:eastAsia="等线" w:ascii="Arial" w:cs="Arial" w:hAnsi="Arial"/>
          <w:b w:val="true"/>
          <w:sz w:val="28"/>
        </w:rPr>
        <w:t>1.4.1.1</w:t>
      </w:r>
      <w:r>
        <w:rPr>
          <w:rFonts w:eastAsia="等线" w:ascii="Arial" w:cs="Arial" w:hAnsi="Arial"/>
          <w:b w:val="true"/>
          <w:sz w:val="28"/>
        </w:rPr>
        <w:t>动脉硬化的原理</w:t>
      </w:r>
      <w:r>
        <w:rPr>
          <w:rFonts w:eastAsia="等线" w:ascii="Arial" w:cs="Arial" w:hAnsi="Arial"/>
          <w:b w:val="true"/>
          <w:sz w:val="28"/>
        </w:rPr>
        <w:t>：</w:t>
      </w:r>
      <w:bookmarkEnd w:id="6"/>
    </w:p>
    <w:p>
      <w:pPr>
        <w:numPr>
          <w:numId w:val="1"/>
        </w:numPr>
        <w:spacing w:before="120" w:after="120" w:line="288" w:lineRule="auto"/>
        <w:ind w:left="0"/>
        <w:jc w:val="left"/>
      </w:pPr>
      <w:r>
        <w:rPr>
          <w:rFonts w:eastAsia="等线" w:ascii="Arial" w:cs="Arial" w:hAnsi="Arial"/>
          <w:sz w:val="22"/>
        </w:rPr>
        <w:t>动脉硬化是动脉壁增厚、变硬、弹性降低和管腔狭窄的病理过程，主要由动脉壁的脂质沉积、平滑肌细胞增殖、炎症反应和钙化等多种因素引起。</w:t>
      </w:r>
    </w:p>
    <w:p>
      <w:pPr>
        <w:numPr>
          <w:numId w:val="2"/>
        </w:numPr>
        <w:spacing w:before="120" w:after="120" w:line="288" w:lineRule="auto"/>
        <w:ind w:left="0"/>
        <w:jc w:val="left"/>
      </w:pPr>
      <w:r>
        <w:rPr>
          <w:rFonts w:eastAsia="等线" w:ascii="Arial" w:cs="Arial" w:hAnsi="Arial"/>
          <w:sz w:val="22"/>
        </w:rPr>
        <w:t>动脉硬化分为动脉粥样硬化（最常见）、小动脉硬化和细动脉硬化等类型，其中动脉粥样硬化主要影响大中动脉，如冠状动脉、颈动脉、主动脉等。</w:t>
      </w:r>
    </w:p>
    <w:p>
      <w:pPr>
        <w:numPr>
          <w:numId w:val="3"/>
        </w:numPr>
        <w:spacing w:before="120" w:after="120" w:line="288" w:lineRule="auto"/>
        <w:ind w:left="0"/>
        <w:jc w:val="left"/>
      </w:pPr>
      <w:r>
        <w:rPr>
          <w:rFonts w:eastAsia="等线" w:ascii="Arial" w:cs="Arial" w:hAnsi="Arial"/>
          <w:sz w:val="22"/>
        </w:rPr>
        <w:t>动脉硬化会导致血流阻力增加、血流速度减慢、血压升高，进而引发心脑血管疾病，如冠心病、脑卒中等。</w:t>
      </w:r>
    </w:p>
    <w:p>
      <w:pPr>
        <w:spacing w:before="120" w:after="120" w:line="288" w:lineRule="auto"/>
        <w:ind w:left="0"/>
        <w:jc w:val="left"/>
      </w:pPr>
      <w:r>
        <w:rPr>
          <w:rFonts w:eastAsia="等线" w:ascii="Arial" w:cs="Arial" w:hAnsi="Arial"/>
          <w:sz w:val="22"/>
        </w:rPr>
        <w:t>1.4.1.2</w:t>
      </w:r>
      <w:r>
        <w:rPr>
          <w:rFonts w:eastAsia="等线" w:ascii="Arial" w:cs="Arial" w:hAnsi="Arial"/>
          <w:b w:val="true"/>
          <w:sz w:val="22"/>
        </w:rPr>
        <w:t>动脉弹性的原理</w:t>
      </w:r>
      <w:r>
        <w:rPr>
          <w:rFonts w:eastAsia="等线" w:ascii="Arial" w:cs="Arial" w:hAnsi="Arial"/>
          <w:sz w:val="22"/>
        </w:rPr>
        <w:t>：</w:t>
      </w:r>
    </w:p>
    <w:p>
      <w:pPr>
        <w:numPr>
          <w:numId w:val="4"/>
        </w:numPr>
        <w:spacing w:before="120" w:after="120" w:line="288" w:lineRule="auto"/>
        <w:ind w:left="0"/>
        <w:jc w:val="left"/>
      </w:pPr>
      <w:r>
        <w:rPr>
          <w:rFonts w:eastAsia="等线" w:ascii="Arial" w:cs="Arial" w:hAnsi="Arial"/>
          <w:sz w:val="22"/>
        </w:rPr>
        <w:t>动脉弹性是指动脉壁在血压变化时的扩张和收缩能力，是动脉功能的重要指标。</w:t>
      </w:r>
    </w:p>
    <w:p>
      <w:pPr>
        <w:numPr>
          <w:numId w:val="5"/>
        </w:numPr>
        <w:spacing w:before="120" w:after="120" w:line="288" w:lineRule="auto"/>
        <w:ind w:left="0"/>
        <w:jc w:val="left"/>
      </w:pPr>
      <w:r>
        <w:rPr>
          <w:rFonts w:eastAsia="等线" w:ascii="Arial" w:cs="Arial" w:hAnsi="Arial"/>
          <w:sz w:val="22"/>
        </w:rPr>
        <w:t>动脉弹性降低通常与动脉硬化密切相关，是动脉老化和心血管疾病风险增加的早期标志。</w:t>
      </w:r>
    </w:p>
    <w:p>
      <w:pPr>
        <w:numPr>
          <w:numId w:val="6"/>
        </w:numPr>
        <w:spacing w:before="120" w:after="120" w:line="288" w:lineRule="auto"/>
        <w:ind w:left="0"/>
        <w:jc w:val="left"/>
      </w:pPr>
      <w:r>
        <w:rPr>
          <w:rFonts w:eastAsia="等线" w:ascii="Arial" w:cs="Arial" w:hAnsi="Arial"/>
          <w:sz w:val="22"/>
        </w:rPr>
        <w:t>动脉弹性可以通过脉搏波传导速度（PWV）、颈动脉-股动脉PWV（cfPWV）、踝臂指数（ABI）等指标进行评估。</w:t>
      </w:r>
    </w:p>
    <w:p>
      <w:pPr>
        <w:pStyle w:val="4"/>
        <w:spacing w:before="260" w:after="120" w:line="288" w:lineRule="auto"/>
        <w:ind w:left="0"/>
        <w:jc w:val="left"/>
        <w:outlineLvl w:val="3"/>
      </w:pPr>
      <w:bookmarkStart w:name="heading_7" w:id="7"/>
      <w:r>
        <w:rPr>
          <w:rFonts w:eastAsia="等线" w:ascii="Arial" w:cs="Arial" w:hAnsi="Arial"/>
          <w:b w:val="true"/>
          <w:sz w:val="28"/>
        </w:rPr>
        <w:t>1.4.2动脉硬化和动脉弹性的临床判定标准</w:t>
      </w:r>
      <w:bookmarkEnd w:id="7"/>
    </w:p>
    <w:p>
      <w:pPr>
        <w:spacing w:before="120" w:after="120" w:line="288" w:lineRule="auto"/>
        <w:ind w:left="0"/>
        <w:jc w:val="left"/>
      </w:pPr>
      <w:r>
        <w:rPr>
          <w:rFonts w:eastAsia="等线" w:ascii="Arial" w:cs="Arial" w:hAnsi="Arial"/>
          <w:sz w:val="22"/>
        </w:rPr>
        <w:t>1.4.2.1</w:t>
      </w:r>
      <w:r>
        <w:rPr>
          <w:rFonts w:eastAsia="等线" w:ascii="Arial" w:cs="Arial" w:hAnsi="Arial"/>
          <w:b w:val="true"/>
          <w:sz w:val="22"/>
        </w:rPr>
        <w:t>动脉硬化程度的判定标准</w:t>
      </w:r>
      <w:r>
        <w:rPr>
          <w:rFonts w:eastAsia="等线" w:ascii="Arial" w:cs="Arial" w:hAnsi="Arial"/>
          <w:sz w:val="22"/>
        </w:rPr>
        <w:t>：</w:t>
      </w:r>
    </w:p>
    <w:p>
      <w:pPr>
        <w:numPr>
          <w:numId w:val="7"/>
        </w:numPr>
        <w:spacing w:before="120" w:after="120" w:line="288" w:lineRule="auto"/>
        <w:ind w:left="453"/>
        <w:jc w:val="left"/>
      </w:pPr>
      <w:r>
        <w:rPr>
          <w:rFonts w:eastAsia="等线" w:ascii="Arial" w:cs="Arial" w:hAnsi="Arial"/>
          <w:b w:val="true"/>
          <w:sz w:val="22"/>
        </w:rPr>
        <w:t>颈动脉超声</w:t>
      </w:r>
      <w:r>
        <w:rPr>
          <w:rFonts w:eastAsia="等线" w:ascii="Arial" w:cs="Arial" w:hAnsi="Arial"/>
          <w:sz w:val="22"/>
        </w:rPr>
        <w:t>：</w:t>
      </w:r>
    </w:p>
    <w:p>
      <w:pPr>
        <w:numPr>
          <w:numId w:val="8"/>
        </w:numPr>
        <w:spacing w:before="120" w:after="120" w:line="288" w:lineRule="auto"/>
        <w:ind w:left="907"/>
        <w:jc w:val="left"/>
      </w:pPr>
      <w:r>
        <w:rPr>
          <w:rFonts w:eastAsia="等线" w:ascii="Arial" w:cs="Arial" w:hAnsi="Arial"/>
          <w:b w:val="true"/>
          <w:sz w:val="22"/>
        </w:rPr>
        <w:t>颈动脉内中膜厚度（IMT）</w:t>
      </w:r>
      <w:r>
        <w:rPr>
          <w:rFonts w:eastAsia="等线" w:ascii="Arial" w:cs="Arial" w:hAnsi="Arial"/>
          <w:sz w:val="22"/>
        </w:rPr>
        <w:t>：正常值为＜1.0 mm；1.0-1.2 mm为内中膜增厚；≥1.2 mm为斑块形成。</w:t>
      </w:r>
    </w:p>
    <w:p>
      <w:pPr>
        <w:numPr>
          <w:numId w:val="9"/>
        </w:numPr>
        <w:spacing w:before="120" w:after="120" w:line="288" w:lineRule="auto"/>
        <w:ind w:left="907"/>
        <w:jc w:val="left"/>
      </w:pPr>
      <w:r>
        <w:rPr>
          <w:rFonts w:eastAsia="等线" w:ascii="Arial" w:cs="Arial" w:hAnsi="Arial"/>
          <w:b w:val="true"/>
          <w:sz w:val="22"/>
        </w:rPr>
        <w:t>斑块特征</w:t>
      </w:r>
      <w:r>
        <w:rPr>
          <w:rFonts w:eastAsia="等线" w:ascii="Arial" w:cs="Arial" w:hAnsi="Arial"/>
          <w:sz w:val="22"/>
        </w:rPr>
        <w:t>：斑块的大小、形态、回声特性（低回声为软斑块，高回声为硬斑块）和是否引起管腔狭窄。</w:t>
      </w:r>
    </w:p>
    <w:p>
      <w:pPr>
        <w:numPr>
          <w:numId w:val="10"/>
        </w:numPr>
        <w:spacing w:before="120" w:after="120" w:line="288" w:lineRule="auto"/>
        <w:ind w:left="907"/>
        <w:jc w:val="left"/>
      </w:pPr>
      <w:r>
        <w:rPr>
          <w:rFonts w:eastAsia="等线" w:ascii="Arial" w:cs="Arial" w:hAnsi="Arial"/>
          <w:b w:val="true"/>
          <w:sz w:val="22"/>
        </w:rPr>
        <w:t>狭窄程度</w:t>
      </w:r>
      <w:r>
        <w:rPr>
          <w:rFonts w:eastAsia="等线" w:ascii="Arial" w:cs="Arial" w:hAnsi="Arial"/>
          <w:sz w:val="22"/>
        </w:rPr>
        <w:t>：通过血流速度比值（PSV/EDV）判断狭窄程度，如PSV/EDV≥2.0为中度狭窄，≥4.0为重度狭窄。</w:t>
      </w:r>
    </w:p>
    <w:p>
      <w:pPr>
        <w:numPr>
          <w:numId w:val="11"/>
        </w:numPr>
        <w:spacing w:before="120" w:after="120" w:line="288" w:lineRule="auto"/>
        <w:ind w:left="453"/>
        <w:jc w:val="left"/>
      </w:pPr>
      <w:r>
        <w:rPr>
          <w:rFonts w:eastAsia="等线" w:ascii="Arial" w:cs="Arial" w:hAnsi="Arial"/>
          <w:b w:val="true"/>
          <w:sz w:val="22"/>
        </w:rPr>
        <w:t>下肢动脉超声</w:t>
      </w:r>
      <w:r>
        <w:rPr>
          <w:rFonts w:eastAsia="等线" w:ascii="Arial" w:cs="Arial" w:hAnsi="Arial"/>
          <w:sz w:val="22"/>
        </w:rPr>
        <w:t>：</w:t>
      </w:r>
    </w:p>
    <w:p>
      <w:pPr>
        <w:numPr>
          <w:numId w:val="12"/>
        </w:numPr>
        <w:spacing w:before="120" w:after="120" w:line="288" w:lineRule="auto"/>
        <w:ind w:left="907"/>
        <w:jc w:val="left"/>
      </w:pPr>
      <w:r>
        <w:rPr>
          <w:rFonts w:eastAsia="等线" w:ascii="Arial" w:cs="Arial" w:hAnsi="Arial"/>
          <w:b w:val="true"/>
          <w:sz w:val="22"/>
        </w:rPr>
        <w:t>踝臂指数（ABI）</w:t>
      </w:r>
      <w:r>
        <w:rPr>
          <w:rFonts w:eastAsia="等线" w:ascii="Arial" w:cs="Arial" w:hAnsi="Arial"/>
          <w:sz w:val="22"/>
        </w:rPr>
        <w:t>：正常值为1.0-1.4；0.9-0.99为轻度狭窄；0.4-0.8为中度狭窄；＜0.4为重度狭窄；＞1.4为动脉僵硬。</w:t>
      </w:r>
    </w:p>
    <w:p>
      <w:pPr>
        <w:numPr>
          <w:numId w:val="13"/>
        </w:numPr>
        <w:spacing w:before="120" w:after="120" w:line="288" w:lineRule="auto"/>
        <w:ind w:left="907"/>
        <w:jc w:val="left"/>
      </w:pPr>
      <w:r>
        <w:rPr>
          <w:rFonts w:eastAsia="等线" w:ascii="Arial" w:cs="Arial" w:hAnsi="Arial"/>
          <w:b w:val="true"/>
          <w:sz w:val="22"/>
        </w:rPr>
        <w:t>血流速度和阻力指数</w:t>
      </w:r>
      <w:r>
        <w:rPr>
          <w:rFonts w:eastAsia="等线" w:ascii="Arial" w:cs="Arial" w:hAnsi="Arial"/>
          <w:sz w:val="22"/>
        </w:rPr>
        <w:t>：通过多普勒超声测量血流速度和阻力指数，判断血管狭窄或闭塞情况。</w:t>
      </w:r>
    </w:p>
    <w:p>
      <w:pPr>
        <w:numPr>
          <w:numId w:val="14"/>
        </w:numPr>
        <w:spacing w:before="120" w:after="120" w:line="288" w:lineRule="auto"/>
        <w:ind w:left="453"/>
        <w:jc w:val="left"/>
      </w:pPr>
      <w:r>
        <w:rPr>
          <w:rFonts w:eastAsia="等线" w:ascii="Arial" w:cs="Arial" w:hAnsi="Arial"/>
          <w:b w:val="true"/>
          <w:sz w:val="22"/>
        </w:rPr>
        <w:t>心脏彩超</w:t>
      </w:r>
      <w:r>
        <w:rPr>
          <w:rFonts w:eastAsia="等线" w:ascii="Arial" w:cs="Arial" w:hAnsi="Arial"/>
          <w:sz w:val="22"/>
        </w:rPr>
        <w:t>：</w:t>
      </w:r>
    </w:p>
    <w:p>
      <w:pPr>
        <w:numPr>
          <w:numId w:val="15"/>
        </w:numPr>
        <w:spacing w:before="120" w:after="120" w:line="288" w:lineRule="auto"/>
        <w:ind w:left="907"/>
        <w:jc w:val="left"/>
      </w:pPr>
      <w:r>
        <w:rPr>
          <w:rFonts w:eastAsia="等线" w:ascii="Arial" w:cs="Arial" w:hAnsi="Arial"/>
          <w:b w:val="true"/>
          <w:sz w:val="22"/>
        </w:rPr>
        <w:t>冠状动脉钙化评分（CAC）</w:t>
      </w:r>
      <w:r>
        <w:rPr>
          <w:rFonts w:eastAsia="等线" w:ascii="Arial" w:cs="Arial" w:hAnsi="Arial"/>
          <w:sz w:val="22"/>
        </w:rPr>
        <w:t>：通过CT扫描评估冠状动脉钙化程度，评分越高，动脉硬化程度越严重。</w:t>
      </w:r>
    </w:p>
    <w:p>
      <w:pPr>
        <w:numPr>
          <w:numId w:val="16"/>
        </w:numPr>
        <w:spacing w:before="120" w:after="120" w:line="288" w:lineRule="auto"/>
        <w:ind w:left="907"/>
        <w:jc w:val="left"/>
      </w:pPr>
      <w:r>
        <w:rPr>
          <w:rFonts w:eastAsia="等线" w:ascii="Arial" w:cs="Arial" w:hAnsi="Arial"/>
          <w:b w:val="true"/>
          <w:sz w:val="22"/>
        </w:rPr>
        <w:t>左心室功能</w:t>
      </w:r>
      <w:r>
        <w:rPr>
          <w:rFonts w:eastAsia="等线" w:ascii="Arial" w:cs="Arial" w:hAnsi="Arial"/>
          <w:sz w:val="22"/>
        </w:rPr>
        <w:t>：评估左心室射血分数（EF值），EF值降低可能提示冠状动脉供血不足，间接反映动脉硬化程度。</w:t>
      </w:r>
    </w:p>
    <w:p>
      <w:pPr>
        <w:spacing w:before="120" w:after="120" w:line="288" w:lineRule="auto"/>
        <w:ind w:left="0"/>
        <w:jc w:val="left"/>
      </w:pPr>
      <w:r>
        <w:rPr>
          <w:rFonts w:eastAsia="等线" w:ascii="Arial" w:cs="Arial" w:hAnsi="Arial"/>
          <w:sz w:val="22"/>
        </w:rPr>
        <w:t>1.4.2.2</w:t>
      </w:r>
      <w:r>
        <w:rPr>
          <w:rFonts w:eastAsia="等线" w:ascii="Arial" w:cs="Arial" w:hAnsi="Arial"/>
          <w:b w:val="true"/>
          <w:sz w:val="22"/>
        </w:rPr>
        <w:t>动脉弹性判定标准</w:t>
      </w:r>
      <w:r>
        <w:rPr>
          <w:rFonts w:eastAsia="等线" w:ascii="Arial" w:cs="Arial" w:hAnsi="Arial"/>
          <w:sz w:val="22"/>
        </w:rPr>
        <w:t>：</w:t>
      </w:r>
    </w:p>
    <w:p>
      <w:pPr>
        <w:numPr>
          <w:numId w:val="17"/>
        </w:numPr>
        <w:spacing w:before="120" w:after="120" w:line="288" w:lineRule="auto"/>
        <w:ind w:left="453"/>
        <w:jc w:val="left"/>
      </w:pPr>
      <w:r>
        <w:rPr>
          <w:rFonts w:eastAsia="等线" w:ascii="Arial" w:cs="Arial" w:hAnsi="Arial"/>
          <w:b w:val="true"/>
          <w:sz w:val="22"/>
        </w:rPr>
        <w:t>脉搏波传导速度（PWV）</w:t>
      </w:r>
      <w:r>
        <w:rPr>
          <w:rFonts w:eastAsia="等线" w:ascii="Arial" w:cs="Arial" w:hAnsi="Arial"/>
          <w:sz w:val="22"/>
        </w:rPr>
        <w:t>：</w:t>
      </w:r>
    </w:p>
    <w:p>
      <w:pPr>
        <w:numPr>
          <w:numId w:val="18"/>
        </w:numPr>
        <w:spacing w:before="120" w:after="120" w:line="288" w:lineRule="auto"/>
        <w:ind w:left="907"/>
        <w:jc w:val="left"/>
      </w:pPr>
      <w:r>
        <w:rPr>
          <w:rFonts w:eastAsia="等线" w:ascii="Arial" w:cs="Arial" w:hAnsi="Arial"/>
          <w:b w:val="true"/>
          <w:sz w:val="22"/>
        </w:rPr>
        <w:t>正常范围</w:t>
      </w:r>
      <w:r>
        <w:rPr>
          <w:rFonts w:eastAsia="等线" w:ascii="Arial" w:cs="Arial" w:hAnsi="Arial"/>
          <w:sz w:val="22"/>
        </w:rPr>
        <w:t>：cfPWV＜10 m/s；baPWV＜1400 cm/s。</w:t>
      </w:r>
    </w:p>
    <w:p>
      <w:pPr>
        <w:numPr>
          <w:numId w:val="19"/>
        </w:numPr>
        <w:spacing w:before="120" w:after="120" w:line="288" w:lineRule="auto"/>
        <w:ind w:left="907"/>
        <w:jc w:val="left"/>
      </w:pPr>
      <w:r>
        <w:rPr>
          <w:rFonts w:eastAsia="等线" w:ascii="Arial" w:cs="Arial" w:hAnsi="Arial"/>
          <w:b w:val="true"/>
          <w:sz w:val="22"/>
        </w:rPr>
        <w:t>轻度动脉硬化</w:t>
      </w:r>
      <w:r>
        <w:rPr>
          <w:rFonts w:eastAsia="等线" w:ascii="Arial" w:cs="Arial" w:hAnsi="Arial"/>
          <w:sz w:val="22"/>
        </w:rPr>
        <w:t>：cfPWV为10-12 m/s；baPWV为1400-1600 cm/s。</w:t>
      </w:r>
    </w:p>
    <w:p>
      <w:pPr>
        <w:numPr>
          <w:numId w:val="20"/>
        </w:numPr>
        <w:spacing w:before="120" w:after="120" w:line="288" w:lineRule="auto"/>
        <w:ind w:left="907"/>
        <w:jc w:val="left"/>
      </w:pPr>
      <w:r>
        <w:rPr>
          <w:rFonts w:eastAsia="等线" w:ascii="Arial" w:cs="Arial" w:hAnsi="Arial"/>
          <w:b w:val="true"/>
          <w:sz w:val="22"/>
        </w:rPr>
        <w:t>中度动脉硬化</w:t>
      </w:r>
      <w:r>
        <w:rPr>
          <w:rFonts w:eastAsia="等线" w:ascii="Arial" w:cs="Arial" w:hAnsi="Arial"/>
          <w:sz w:val="22"/>
        </w:rPr>
        <w:t>：cfPWV为12-14 m/s；baPWV为1600-1800 cm/s。</w:t>
      </w:r>
    </w:p>
    <w:p>
      <w:pPr>
        <w:numPr>
          <w:numId w:val="21"/>
        </w:numPr>
        <w:spacing w:before="120" w:after="120" w:line="288" w:lineRule="auto"/>
        <w:ind w:left="907"/>
        <w:jc w:val="left"/>
      </w:pPr>
      <w:r>
        <w:rPr>
          <w:rFonts w:eastAsia="等线" w:ascii="Arial" w:cs="Arial" w:hAnsi="Arial"/>
          <w:b w:val="true"/>
          <w:sz w:val="22"/>
        </w:rPr>
        <w:t>重度动脉硬化</w:t>
      </w:r>
      <w:r>
        <w:rPr>
          <w:rFonts w:eastAsia="等线" w:ascii="Arial" w:cs="Arial" w:hAnsi="Arial"/>
          <w:sz w:val="22"/>
        </w:rPr>
        <w:t>：cfPWV≥14 m/s；baPWV≥1800 cm/s。</w:t>
      </w:r>
    </w:p>
    <w:p>
      <w:pPr>
        <w:numPr>
          <w:numId w:val="22"/>
        </w:numPr>
        <w:spacing w:before="120" w:after="120" w:line="288" w:lineRule="auto"/>
        <w:ind w:left="453"/>
        <w:jc w:val="left"/>
      </w:pPr>
      <w:r>
        <w:rPr>
          <w:rFonts w:eastAsia="等线" w:ascii="Arial" w:cs="Arial" w:hAnsi="Arial"/>
          <w:b w:val="true"/>
          <w:sz w:val="22"/>
        </w:rPr>
        <w:t>踝臂指数（ABI）</w:t>
      </w:r>
      <w:r>
        <w:rPr>
          <w:rFonts w:eastAsia="等线" w:ascii="Arial" w:cs="Arial" w:hAnsi="Arial"/>
          <w:sz w:val="22"/>
        </w:rPr>
        <w:t>：</w:t>
      </w:r>
    </w:p>
    <w:p>
      <w:pPr>
        <w:numPr>
          <w:numId w:val="23"/>
        </w:numPr>
        <w:spacing w:before="120" w:after="120" w:line="288" w:lineRule="auto"/>
        <w:ind w:left="907"/>
        <w:jc w:val="left"/>
      </w:pPr>
      <w:r>
        <w:rPr>
          <w:rFonts w:eastAsia="等线" w:ascii="Arial" w:cs="Arial" w:hAnsi="Arial"/>
          <w:b w:val="true"/>
          <w:sz w:val="22"/>
        </w:rPr>
        <w:t>正常范围</w:t>
      </w:r>
      <w:r>
        <w:rPr>
          <w:rFonts w:eastAsia="等线" w:ascii="Arial" w:cs="Arial" w:hAnsi="Arial"/>
          <w:sz w:val="22"/>
        </w:rPr>
        <w:t>：1.0-1.4。</w:t>
      </w:r>
    </w:p>
    <w:p>
      <w:pPr>
        <w:numPr>
          <w:numId w:val="24"/>
        </w:numPr>
        <w:spacing w:before="120" w:after="120" w:line="288" w:lineRule="auto"/>
        <w:ind w:left="907"/>
        <w:jc w:val="left"/>
      </w:pPr>
      <w:r>
        <w:rPr>
          <w:rFonts w:eastAsia="等线" w:ascii="Arial" w:cs="Arial" w:hAnsi="Arial"/>
          <w:b w:val="true"/>
          <w:sz w:val="22"/>
        </w:rPr>
        <w:t>轻度动脉弹性降低</w:t>
      </w:r>
      <w:r>
        <w:rPr>
          <w:rFonts w:eastAsia="等线" w:ascii="Arial" w:cs="Arial" w:hAnsi="Arial"/>
          <w:sz w:val="22"/>
        </w:rPr>
        <w:t>：0.9-0.99。</w:t>
      </w:r>
    </w:p>
    <w:p>
      <w:pPr>
        <w:numPr>
          <w:numId w:val="25"/>
        </w:numPr>
        <w:spacing w:before="120" w:after="120" w:line="288" w:lineRule="auto"/>
        <w:ind w:left="907"/>
        <w:jc w:val="left"/>
      </w:pPr>
      <w:r>
        <w:rPr>
          <w:rFonts w:eastAsia="等线" w:ascii="Arial" w:cs="Arial" w:hAnsi="Arial"/>
          <w:b w:val="true"/>
          <w:sz w:val="22"/>
        </w:rPr>
        <w:t>中度动脉弹性降低</w:t>
      </w:r>
      <w:r>
        <w:rPr>
          <w:rFonts w:eastAsia="等线" w:ascii="Arial" w:cs="Arial" w:hAnsi="Arial"/>
          <w:sz w:val="22"/>
        </w:rPr>
        <w:t>：0.4-0.8。</w:t>
      </w:r>
    </w:p>
    <w:p>
      <w:pPr>
        <w:numPr>
          <w:numId w:val="26"/>
        </w:numPr>
        <w:spacing w:before="120" w:after="120" w:line="288" w:lineRule="auto"/>
        <w:ind w:left="907"/>
        <w:jc w:val="left"/>
      </w:pPr>
      <w:r>
        <w:rPr>
          <w:rFonts w:eastAsia="等线" w:ascii="Arial" w:cs="Arial" w:hAnsi="Arial"/>
          <w:b w:val="true"/>
          <w:sz w:val="22"/>
        </w:rPr>
        <w:t>重度动脉弹性降低</w:t>
      </w:r>
      <w:r>
        <w:rPr>
          <w:rFonts w:eastAsia="等线" w:ascii="Arial" w:cs="Arial" w:hAnsi="Arial"/>
          <w:sz w:val="22"/>
        </w:rPr>
        <w:t>：＜0.4。</w:t>
      </w:r>
    </w:p>
    <w:p>
      <w:pPr>
        <w:numPr>
          <w:numId w:val="27"/>
        </w:numPr>
        <w:spacing w:before="120" w:after="120" w:line="288" w:lineRule="auto"/>
        <w:ind w:left="453"/>
        <w:jc w:val="left"/>
      </w:pPr>
      <w:r>
        <w:rPr>
          <w:rFonts w:eastAsia="等线" w:ascii="Arial" w:cs="Arial" w:hAnsi="Arial"/>
          <w:b w:val="true"/>
          <w:sz w:val="22"/>
        </w:rPr>
        <w:t>颈动脉-股动脉PWV（cfPWV）</w:t>
      </w:r>
      <w:r>
        <w:rPr>
          <w:rFonts w:eastAsia="等线" w:ascii="Arial" w:cs="Arial" w:hAnsi="Arial"/>
          <w:sz w:val="22"/>
        </w:rPr>
        <w:t>：</w:t>
      </w:r>
    </w:p>
    <w:p>
      <w:pPr>
        <w:numPr>
          <w:numId w:val="28"/>
        </w:numPr>
        <w:spacing w:before="120" w:after="120" w:line="288" w:lineRule="auto"/>
        <w:ind w:left="907"/>
        <w:jc w:val="left"/>
      </w:pPr>
      <w:r>
        <w:rPr>
          <w:rFonts w:eastAsia="等线" w:ascii="Arial" w:cs="Arial" w:hAnsi="Arial"/>
          <w:b w:val="true"/>
          <w:sz w:val="22"/>
        </w:rPr>
        <w:t>正常范围</w:t>
      </w:r>
      <w:r>
        <w:rPr>
          <w:rFonts w:eastAsia="等线" w:ascii="Arial" w:cs="Arial" w:hAnsi="Arial"/>
          <w:sz w:val="22"/>
        </w:rPr>
        <w:t>：＜10 m/s。</w:t>
      </w:r>
    </w:p>
    <w:p>
      <w:pPr>
        <w:numPr>
          <w:numId w:val="29"/>
        </w:numPr>
        <w:spacing w:before="120" w:after="120" w:line="288" w:lineRule="auto"/>
        <w:ind w:left="907"/>
        <w:jc w:val="left"/>
      </w:pPr>
      <w:r>
        <w:rPr>
          <w:rFonts w:eastAsia="等线" w:ascii="Arial" w:cs="Arial" w:hAnsi="Arial"/>
          <w:b w:val="true"/>
          <w:sz w:val="22"/>
        </w:rPr>
        <w:t>轻度升高</w:t>
      </w:r>
      <w:r>
        <w:rPr>
          <w:rFonts w:eastAsia="等线" w:ascii="Arial" w:cs="Arial" w:hAnsi="Arial"/>
          <w:sz w:val="22"/>
        </w:rPr>
        <w:t>：10-12 m/s。</w:t>
      </w:r>
    </w:p>
    <w:p>
      <w:pPr>
        <w:numPr>
          <w:numId w:val="30"/>
        </w:numPr>
        <w:spacing w:before="120" w:after="120" w:line="288" w:lineRule="auto"/>
        <w:ind w:left="907"/>
        <w:jc w:val="left"/>
      </w:pPr>
      <w:r>
        <w:rPr>
          <w:rFonts w:eastAsia="等线" w:ascii="Arial" w:cs="Arial" w:hAnsi="Arial"/>
          <w:b w:val="true"/>
          <w:sz w:val="22"/>
        </w:rPr>
        <w:t>中度升高</w:t>
      </w:r>
      <w:r>
        <w:rPr>
          <w:rFonts w:eastAsia="等线" w:ascii="Arial" w:cs="Arial" w:hAnsi="Arial"/>
          <w:sz w:val="22"/>
        </w:rPr>
        <w:t>：12-14 m/s。</w:t>
      </w:r>
    </w:p>
    <w:p>
      <w:pPr>
        <w:numPr>
          <w:numId w:val="31"/>
        </w:numPr>
        <w:spacing w:before="120" w:after="120" w:line="288" w:lineRule="auto"/>
        <w:ind w:left="907"/>
        <w:jc w:val="left"/>
      </w:pPr>
      <w:r>
        <w:rPr>
          <w:rFonts w:eastAsia="等线" w:ascii="Arial" w:cs="Arial" w:hAnsi="Arial"/>
          <w:b w:val="true"/>
          <w:sz w:val="22"/>
        </w:rPr>
        <w:t>重度升高</w:t>
      </w:r>
      <w:r>
        <w:rPr>
          <w:rFonts w:eastAsia="等线" w:ascii="Arial" w:cs="Arial" w:hAnsi="Arial"/>
          <w:sz w:val="22"/>
        </w:rPr>
        <w:t>：≥14 m/s。</w:t>
      </w:r>
    </w:p>
    <w:p>
      <w:pPr>
        <w:pStyle w:val="4"/>
        <w:spacing w:before="260" w:after="120" w:line="288" w:lineRule="auto"/>
        <w:ind w:left="0"/>
        <w:jc w:val="left"/>
        <w:outlineLvl w:val="3"/>
      </w:pPr>
      <w:bookmarkStart w:name="heading_8" w:id="8"/>
      <w:r>
        <w:rPr>
          <w:rFonts w:eastAsia="等线" w:ascii="Arial" w:cs="Arial" w:hAnsi="Arial"/>
          <w:b w:val="true"/>
          <w:sz w:val="28"/>
        </w:rPr>
        <w:t>1.4.3 PWV与动脉硬化程度的关系</w:t>
      </w:r>
      <w:bookmarkEnd w:id="8"/>
    </w:p>
    <w:p>
      <w:pPr>
        <w:spacing w:before="120" w:after="120" w:line="288" w:lineRule="auto"/>
        <w:ind w:left="0"/>
        <w:jc w:val="left"/>
      </w:pPr>
      <w:r>
        <w:rPr>
          <w:rFonts w:eastAsia="等线" w:ascii="Arial" w:cs="Arial" w:hAnsi="Arial"/>
          <w:sz w:val="22"/>
        </w:rPr>
        <w:t>1.4.3.1</w:t>
      </w:r>
      <w:r>
        <w:rPr>
          <w:rFonts w:eastAsia="等线" w:ascii="Arial" w:cs="Arial" w:hAnsi="Arial"/>
          <w:b w:val="true"/>
          <w:sz w:val="22"/>
        </w:rPr>
        <w:t>PWV速度与动脉硬化程度的关系</w:t>
      </w:r>
      <w:r>
        <w:rPr>
          <w:rFonts w:eastAsia="等线" w:ascii="Arial" w:cs="Arial" w:hAnsi="Arial"/>
          <w:sz w:val="22"/>
        </w:rPr>
        <w:t>：</w:t>
      </w:r>
    </w:p>
    <w:p>
      <w:pPr>
        <w:numPr>
          <w:numId w:val="32"/>
        </w:numPr>
        <w:spacing w:before="120" w:after="120" w:line="288" w:lineRule="auto"/>
        <w:ind w:left="453"/>
        <w:jc w:val="left"/>
      </w:pPr>
      <w:r>
        <w:rPr>
          <w:rFonts w:eastAsia="等线" w:ascii="Arial" w:cs="Arial" w:hAnsi="Arial"/>
          <w:sz w:val="22"/>
        </w:rPr>
        <w:t>PWV是评估动脉硬化程度的重要指标，PWV速度越快，动脉硬化程度越严重。</w:t>
      </w:r>
    </w:p>
    <w:p>
      <w:pPr>
        <w:numPr>
          <w:numId w:val="33"/>
        </w:numPr>
        <w:spacing w:before="120" w:after="120" w:line="288" w:lineRule="auto"/>
        <w:ind w:left="453"/>
        <w:jc w:val="left"/>
      </w:pPr>
      <w:r>
        <w:rPr>
          <w:rFonts w:eastAsia="等线" w:ascii="Arial" w:cs="Arial" w:hAnsi="Arial"/>
          <w:b w:val="true"/>
          <w:sz w:val="22"/>
        </w:rPr>
        <w:t>cfPWV</w:t>
      </w:r>
      <w:r>
        <w:rPr>
          <w:rFonts w:eastAsia="等线" w:ascii="Arial" w:cs="Arial" w:hAnsi="Arial"/>
          <w:sz w:val="22"/>
        </w:rPr>
        <w:t>：</w:t>
      </w:r>
    </w:p>
    <w:p>
      <w:pPr>
        <w:numPr>
          <w:numId w:val="34"/>
        </w:numPr>
        <w:spacing w:before="120" w:after="120" w:line="288" w:lineRule="auto"/>
        <w:ind w:left="907"/>
        <w:jc w:val="left"/>
      </w:pPr>
      <w:r>
        <w:rPr>
          <w:rFonts w:eastAsia="等线" w:ascii="Arial" w:cs="Arial" w:hAnsi="Arial"/>
          <w:b w:val="true"/>
          <w:sz w:val="22"/>
        </w:rPr>
        <w:t>正常范围</w:t>
      </w:r>
      <w:r>
        <w:rPr>
          <w:rFonts w:eastAsia="等线" w:ascii="Arial" w:cs="Arial" w:hAnsi="Arial"/>
          <w:sz w:val="22"/>
        </w:rPr>
        <w:t>：＜10 m/s，提示动脉弹性良好。</w:t>
      </w:r>
    </w:p>
    <w:p>
      <w:pPr>
        <w:numPr>
          <w:numId w:val="35"/>
        </w:numPr>
        <w:spacing w:before="120" w:after="120" w:line="288" w:lineRule="auto"/>
        <w:ind w:left="907"/>
        <w:jc w:val="left"/>
      </w:pPr>
      <w:r>
        <w:rPr>
          <w:rFonts w:eastAsia="等线" w:ascii="Arial" w:cs="Arial" w:hAnsi="Arial"/>
          <w:b w:val="true"/>
          <w:sz w:val="22"/>
        </w:rPr>
        <w:t>轻度动脉硬化</w:t>
      </w:r>
      <w:r>
        <w:rPr>
          <w:rFonts w:eastAsia="等线" w:ascii="Arial" w:cs="Arial" w:hAnsi="Arial"/>
          <w:sz w:val="22"/>
        </w:rPr>
        <w:t>：10-12 m/s，提示动脉弹性开始降低，可能存在轻度动脉硬化。</w:t>
      </w:r>
    </w:p>
    <w:p>
      <w:pPr>
        <w:numPr>
          <w:numId w:val="36"/>
        </w:numPr>
        <w:spacing w:before="120" w:after="120" w:line="288" w:lineRule="auto"/>
        <w:ind w:left="907"/>
        <w:jc w:val="left"/>
      </w:pPr>
      <w:r>
        <w:rPr>
          <w:rFonts w:eastAsia="等线" w:ascii="Arial" w:cs="Arial" w:hAnsi="Arial"/>
          <w:b w:val="true"/>
          <w:sz w:val="22"/>
        </w:rPr>
        <w:t>中度动脉硬化</w:t>
      </w:r>
      <w:r>
        <w:rPr>
          <w:rFonts w:eastAsia="等线" w:ascii="Arial" w:cs="Arial" w:hAnsi="Arial"/>
          <w:sz w:val="22"/>
        </w:rPr>
        <w:t>：12-14 m/s，提示动脉弹性显著降低，动脉硬化程度较明显。</w:t>
      </w:r>
    </w:p>
    <w:p>
      <w:pPr>
        <w:numPr>
          <w:numId w:val="37"/>
        </w:numPr>
        <w:spacing w:before="120" w:after="120" w:line="288" w:lineRule="auto"/>
        <w:ind w:left="907"/>
        <w:jc w:val="left"/>
      </w:pPr>
      <w:r>
        <w:rPr>
          <w:rFonts w:eastAsia="等线" w:ascii="Arial" w:cs="Arial" w:hAnsi="Arial"/>
          <w:b w:val="true"/>
          <w:sz w:val="22"/>
        </w:rPr>
        <w:t>重度动脉硬化</w:t>
      </w:r>
      <w:r>
        <w:rPr>
          <w:rFonts w:eastAsia="等线" w:ascii="Arial" w:cs="Arial" w:hAnsi="Arial"/>
          <w:sz w:val="22"/>
        </w:rPr>
        <w:t>：≥14 m/s，提示动脉弹性严重降低，动脉硬化程度严重。</w:t>
      </w:r>
    </w:p>
    <w:p>
      <w:pPr>
        <w:numPr>
          <w:numId w:val="38"/>
        </w:numPr>
        <w:spacing w:before="120" w:after="120" w:line="288" w:lineRule="auto"/>
        <w:ind w:left="453"/>
        <w:jc w:val="left"/>
      </w:pPr>
      <w:r>
        <w:rPr>
          <w:rFonts w:eastAsia="等线" w:ascii="Arial" w:cs="Arial" w:hAnsi="Arial"/>
          <w:b w:val="true"/>
          <w:sz w:val="22"/>
        </w:rPr>
        <w:t>baPWV</w:t>
      </w:r>
      <w:r>
        <w:rPr>
          <w:rFonts w:eastAsia="等线" w:ascii="Arial" w:cs="Arial" w:hAnsi="Arial"/>
          <w:sz w:val="22"/>
        </w:rPr>
        <w:t>：</w:t>
      </w:r>
    </w:p>
    <w:p>
      <w:pPr>
        <w:numPr>
          <w:numId w:val="39"/>
        </w:numPr>
        <w:spacing w:before="120" w:after="120" w:line="288" w:lineRule="auto"/>
        <w:ind w:left="907"/>
        <w:jc w:val="left"/>
      </w:pPr>
      <w:r>
        <w:rPr>
          <w:rFonts w:eastAsia="等线" w:ascii="Arial" w:cs="Arial" w:hAnsi="Arial"/>
          <w:b w:val="true"/>
          <w:sz w:val="22"/>
        </w:rPr>
        <w:t>正常范围</w:t>
      </w:r>
      <w:r>
        <w:rPr>
          <w:rFonts w:eastAsia="等线" w:ascii="Arial" w:cs="Arial" w:hAnsi="Arial"/>
          <w:sz w:val="22"/>
        </w:rPr>
        <w:t>：＜1400 cm/s，提示动脉弹性良好。</w:t>
      </w:r>
    </w:p>
    <w:p>
      <w:pPr>
        <w:numPr>
          <w:numId w:val="40"/>
        </w:numPr>
        <w:spacing w:before="120" w:after="120" w:line="288" w:lineRule="auto"/>
        <w:ind w:left="907"/>
        <w:jc w:val="left"/>
      </w:pPr>
      <w:r>
        <w:rPr>
          <w:rFonts w:eastAsia="等线" w:ascii="Arial" w:cs="Arial" w:hAnsi="Arial"/>
          <w:b w:val="true"/>
          <w:sz w:val="22"/>
        </w:rPr>
        <w:t>轻度动脉硬化</w:t>
      </w:r>
      <w:r>
        <w:rPr>
          <w:rFonts w:eastAsia="等线" w:ascii="Arial" w:cs="Arial" w:hAnsi="Arial"/>
          <w:sz w:val="22"/>
        </w:rPr>
        <w:t>：1400-1600 cm/s，提示动脉弹性开始降低，可能存在轻度动脉硬化。</w:t>
      </w:r>
    </w:p>
    <w:p>
      <w:pPr>
        <w:numPr>
          <w:numId w:val="41"/>
        </w:numPr>
        <w:spacing w:before="120" w:after="120" w:line="288" w:lineRule="auto"/>
        <w:ind w:left="907"/>
        <w:jc w:val="left"/>
      </w:pPr>
      <w:r>
        <w:rPr>
          <w:rFonts w:eastAsia="等线" w:ascii="Arial" w:cs="Arial" w:hAnsi="Arial"/>
          <w:b w:val="true"/>
          <w:sz w:val="22"/>
        </w:rPr>
        <w:t>中度动脉硬化</w:t>
      </w:r>
      <w:r>
        <w:rPr>
          <w:rFonts w:eastAsia="等线" w:ascii="Arial" w:cs="Arial" w:hAnsi="Arial"/>
          <w:sz w:val="22"/>
        </w:rPr>
        <w:t>：1600-1800 cm/s，提示动脉弹性显著降低，动脉硬化程度较明显。</w:t>
      </w:r>
    </w:p>
    <w:p>
      <w:pPr>
        <w:numPr>
          <w:numId w:val="42"/>
        </w:numPr>
        <w:spacing w:before="120" w:after="120" w:line="288" w:lineRule="auto"/>
        <w:ind w:left="907"/>
        <w:jc w:val="left"/>
      </w:pPr>
      <w:r>
        <w:rPr>
          <w:rFonts w:eastAsia="等线" w:ascii="Arial" w:cs="Arial" w:hAnsi="Arial"/>
          <w:b w:val="true"/>
          <w:sz w:val="22"/>
        </w:rPr>
        <w:t>重度动脉硬化</w:t>
      </w:r>
      <w:r>
        <w:rPr>
          <w:rFonts w:eastAsia="等线" w:ascii="Arial" w:cs="Arial" w:hAnsi="Arial"/>
          <w:sz w:val="22"/>
        </w:rPr>
        <w:t>：≥1800 cm/s，提示动脉弹性严重降低，动脉硬化程度严重。</w:t>
      </w:r>
    </w:p>
    <w:p>
      <w:pPr>
        <w:spacing w:before="120" w:after="120" w:line="288" w:lineRule="auto"/>
        <w:ind w:left="0"/>
        <w:jc w:val="left"/>
      </w:pPr>
      <w:r>
        <w:rPr>
          <w:rFonts w:eastAsia="等线" w:ascii="Arial" w:cs="Arial" w:hAnsi="Arial"/>
          <w:sz w:val="22"/>
        </w:rPr>
        <w:t>1.4.3.2</w:t>
      </w:r>
      <w:r>
        <w:rPr>
          <w:rFonts w:eastAsia="等线" w:ascii="Arial" w:cs="Arial" w:hAnsi="Arial"/>
          <w:b w:val="true"/>
          <w:sz w:val="22"/>
        </w:rPr>
        <w:t>临床判定</w:t>
      </w:r>
      <w:r>
        <w:rPr>
          <w:rFonts w:eastAsia="等线" w:ascii="Arial" w:cs="Arial" w:hAnsi="Arial"/>
          <w:sz w:val="22"/>
        </w:rPr>
        <w:t>：</w:t>
      </w:r>
    </w:p>
    <w:p>
      <w:pPr>
        <w:numPr>
          <w:numId w:val="43"/>
        </w:numPr>
        <w:spacing w:before="120" w:after="120" w:line="288" w:lineRule="auto"/>
        <w:ind w:left="453"/>
        <w:jc w:val="left"/>
      </w:pPr>
      <w:r>
        <w:rPr>
          <w:rFonts w:eastAsia="等线" w:ascii="Arial" w:cs="Arial" w:hAnsi="Arial"/>
          <w:b w:val="true"/>
          <w:sz w:val="22"/>
        </w:rPr>
        <w:t>轻度动脉硬化</w:t>
      </w:r>
      <w:r>
        <w:rPr>
          <w:rFonts w:eastAsia="等线" w:ascii="Arial" w:cs="Arial" w:hAnsi="Arial"/>
          <w:sz w:val="22"/>
        </w:rPr>
        <w:t>：PWV轻度升高，通常无明显症状，但需注意生活方式调整和定期监测。</w:t>
      </w:r>
    </w:p>
    <w:p>
      <w:pPr>
        <w:numPr>
          <w:numId w:val="44"/>
        </w:numPr>
        <w:spacing w:before="120" w:after="120" w:line="288" w:lineRule="auto"/>
        <w:ind w:left="453"/>
        <w:jc w:val="left"/>
      </w:pPr>
      <w:r>
        <w:rPr>
          <w:rFonts w:eastAsia="等线" w:ascii="Arial" w:cs="Arial" w:hAnsi="Arial"/>
          <w:b w:val="true"/>
          <w:sz w:val="22"/>
        </w:rPr>
        <w:t>中度动脉硬化</w:t>
      </w:r>
      <w:r>
        <w:rPr>
          <w:rFonts w:eastAsia="等线" w:ascii="Arial" w:cs="Arial" w:hAnsi="Arial"/>
          <w:sz w:val="22"/>
        </w:rPr>
        <w:t>：PWV中度升高，可能出现轻微症状（如头晕、胸闷等），需进行药物治疗和生活方式干预。</w:t>
      </w:r>
    </w:p>
    <w:p>
      <w:pPr>
        <w:numPr>
          <w:numId w:val="45"/>
        </w:numPr>
        <w:spacing w:before="120" w:after="120" w:line="288" w:lineRule="auto"/>
        <w:ind w:left="453"/>
        <w:jc w:val="left"/>
      </w:pPr>
      <w:r>
        <w:rPr>
          <w:rFonts w:eastAsia="等线" w:ascii="Arial" w:cs="Arial" w:hAnsi="Arial"/>
          <w:b w:val="true"/>
          <w:sz w:val="22"/>
        </w:rPr>
        <w:t>重度动脉硬化</w:t>
      </w:r>
      <w:r>
        <w:rPr>
          <w:rFonts w:eastAsia="等线" w:ascii="Arial" w:cs="Arial" w:hAnsi="Arial"/>
          <w:sz w:val="22"/>
        </w:rPr>
        <w:t>：PWV显著升高，可能引发严重的心脑血管事件（如心肌梗死、脑卒中等），需积极治疗和严格生活方式管理。</w:t>
      </w:r>
    </w:p>
    <w:p>
      <w:pPr>
        <w:pStyle w:val="3"/>
        <w:spacing w:before="300" w:after="120" w:line="288" w:lineRule="auto"/>
        <w:ind w:left="0"/>
        <w:jc w:val="left"/>
        <w:outlineLvl w:val="2"/>
      </w:pPr>
      <w:bookmarkStart w:name="heading_9" w:id="9"/>
      <w:r>
        <w:rPr>
          <w:rFonts w:eastAsia="等线" w:ascii="Arial" w:cs="Arial" w:hAnsi="Arial"/>
          <w:b w:val="true"/>
          <w:sz w:val="30"/>
        </w:rPr>
        <w:t>1.4.4颈动脉和下肢动脉彩超、心脏彩超数据的临床意义</w:t>
      </w:r>
      <w:bookmarkEnd w:id="9"/>
    </w:p>
    <w:p>
      <w:pPr>
        <w:spacing w:before="120" w:after="120" w:line="288" w:lineRule="auto"/>
        <w:ind w:left="0"/>
        <w:jc w:val="left"/>
      </w:pPr>
      <w:r>
        <w:rPr>
          <w:rFonts w:eastAsia="等线" w:ascii="Arial" w:cs="Arial" w:hAnsi="Arial"/>
          <w:sz w:val="22"/>
        </w:rPr>
        <w:t>1.4.4.1</w:t>
      </w:r>
      <w:r>
        <w:rPr>
          <w:rFonts w:eastAsia="等线" w:ascii="Arial" w:cs="Arial" w:hAnsi="Arial"/>
          <w:b w:val="true"/>
          <w:sz w:val="22"/>
        </w:rPr>
        <w:t>颈动脉彩超</w:t>
      </w:r>
      <w:r>
        <w:rPr>
          <w:rFonts w:eastAsia="等线" w:ascii="Arial" w:cs="Arial" w:hAnsi="Arial"/>
          <w:sz w:val="22"/>
        </w:rPr>
        <w:t>：</w:t>
      </w:r>
    </w:p>
    <w:p>
      <w:pPr>
        <w:numPr>
          <w:numId w:val="46"/>
        </w:numPr>
        <w:spacing w:before="120" w:after="120" w:line="288" w:lineRule="auto"/>
        <w:ind w:left="453"/>
        <w:jc w:val="left"/>
      </w:pPr>
      <w:r>
        <w:rPr>
          <w:rFonts w:eastAsia="等线" w:ascii="Arial" w:cs="Arial" w:hAnsi="Arial"/>
          <w:b w:val="true"/>
          <w:sz w:val="22"/>
        </w:rPr>
        <w:t>IMT和斑块</w:t>
      </w:r>
      <w:r>
        <w:rPr>
          <w:rFonts w:eastAsia="等线" w:ascii="Arial" w:cs="Arial" w:hAnsi="Arial"/>
          <w:sz w:val="22"/>
        </w:rPr>
        <w:t>：IMT增厚和斑块形成是动脉硬化的早期标志，斑块的大小、形态和稳定性可预测心血管事件风险。</w:t>
      </w:r>
    </w:p>
    <w:p>
      <w:pPr>
        <w:numPr>
          <w:numId w:val="47"/>
        </w:numPr>
        <w:spacing w:before="120" w:after="120" w:line="288" w:lineRule="auto"/>
        <w:ind w:left="453"/>
        <w:jc w:val="left"/>
      </w:pPr>
      <w:r>
        <w:rPr>
          <w:rFonts w:eastAsia="等线" w:ascii="Arial" w:cs="Arial" w:hAnsi="Arial"/>
          <w:b w:val="true"/>
          <w:sz w:val="22"/>
        </w:rPr>
        <w:t>狭窄程度</w:t>
      </w:r>
      <w:r>
        <w:rPr>
          <w:rFonts w:eastAsia="等线" w:ascii="Arial" w:cs="Arial" w:hAnsi="Arial"/>
          <w:sz w:val="22"/>
        </w:rPr>
        <w:t>：通过血流速度比值评估颈动脉狭窄程度，狭窄程度越高，心血管事件风险越大。</w:t>
      </w:r>
    </w:p>
    <w:p>
      <w:pPr>
        <w:spacing w:before="120" w:after="120" w:line="288" w:lineRule="auto"/>
        <w:ind w:left="0"/>
        <w:jc w:val="left"/>
      </w:pPr>
      <w:r>
        <w:rPr>
          <w:rFonts w:eastAsia="等线" w:ascii="Arial" w:cs="Arial" w:hAnsi="Arial"/>
          <w:sz w:val="22"/>
        </w:rPr>
        <w:t>1.4.4.2</w:t>
      </w:r>
      <w:r>
        <w:rPr>
          <w:rFonts w:eastAsia="等线" w:ascii="Arial" w:cs="Arial" w:hAnsi="Arial"/>
          <w:b w:val="true"/>
          <w:sz w:val="22"/>
        </w:rPr>
        <w:t>下肢动脉彩超</w:t>
      </w:r>
      <w:r>
        <w:rPr>
          <w:rFonts w:eastAsia="等线" w:ascii="Arial" w:cs="Arial" w:hAnsi="Arial"/>
          <w:sz w:val="22"/>
        </w:rPr>
        <w:t>：</w:t>
      </w:r>
    </w:p>
    <w:p>
      <w:pPr>
        <w:numPr>
          <w:numId w:val="48"/>
        </w:numPr>
        <w:spacing w:before="120" w:after="120" w:line="288" w:lineRule="auto"/>
        <w:ind w:left="453"/>
        <w:jc w:val="left"/>
      </w:pPr>
      <w:r>
        <w:rPr>
          <w:rFonts w:eastAsia="等线" w:ascii="Arial" w:cs="Arial" w:hAnsi="Arial"/>
          <w:b w:val="true"/>
          <w:sz w:val="22"/>
        </w:rPr>
        <w:t>ABI</w:t>
      </w:r>
      <w:r>
        <w:rPr>
          <w:rFonts w:eastAsia="等线" w:ascii="Arial" w:cs="Arial" w:hAnsi="Arial"/>
          <w:sz w:val="22"/>
        </w:rPr>
        <w:t>：通过ABI评估下肢动脉弹性，ABI降低提示下肢动脉硬化和狭窄，可能引起间歇性跛行等症状。</w:t>
      </w:r>
    </w:p>
    <w:p>
      <w:pPr>
        <w:numPr>
          <w:numId w:val="49"/>
        </w:numPr>
        <w:spacing w:before="120" w:after="120" w:line="288" w:lineRule="auto"/>
        <w:ind w:left="453"/>
        <w:jc w:val="left"/>
      </w:pPr>
      <w:r>
        <w:rPr>
          <w:rFonts w:eastAsia="等线" w:ascii="Arial" w:cs="Arial" w:hAnsi="Arial"/>
          <w:b w:val="true"/>
          <w:sz w:val="22"/>
        </w:rPr>
        <w:t>血流速度和阻力指数</w:t>
      </w:r>
      <w:r>
        <w:rPr>
          <w:rFonts w:eastAsia="等线" w:ascii="Arial" w:cs="Arial" w:hAnsi="Arial"/>
          <w:sz w:val="22"/>
        </w:rPr>
        <w:t>：评估下肢动脉血流情况，判断是否存在血管狭窄或闭塞。</w:t>
      </w:r>
    </w:p>
    <w:p>
      <w:pPr>
        <w:spacing w:before="120" w:after="120" w:line="288" w:lineRule="auto"/>
        <w:ind w:left="0"/>
        <w:jc w:val="left"/>
      </w:pPr>
      <w:r>
        <w:rPr>
          <w:rFonts w:eastAsia="等线" w:ascii="Arial" w:cs="Arial" w:hAnsi="Arial"/>
          <w:sz w:val="22"/>
        </w:rPr>
        <w:t>1.4.4.3</w:t>
      </w:r>
      <w:r>
        <w:rPr>
          <w:rFonts w:eastAsia="等线" w:ascii="Arial" w:cs="Arial" w:hAnsi="Arial"/>
          <w:b w:val="true"/>
          <w:sz w:val="22"/>
        </w:rPr>
        <w:t>心脏彩超</w:t>
      </w:r>
      <w:r>
        <w:rPr>
          <w:rFonts w:eastAsia="等线" w:ascii="Arial" w:cs="Arial" w:hAnsi="Arial"/>
          <w:sz w:val="22"/>
        </w:rPr>
        <w:t>：</w:t>
      </w:r>
    </w:p>
    <w:p>
      <w:pPr>
        <w:numPr>
          <w:numId w:val="50"/>
        </w:numPr>
        <w:spacing w:before="120" w:after="120" w:line="288" w:lineRule="auto"/>
        <w:ind w:left="453"/>
        <w:jc w:val="left"/>
      </w:pPr>
      <w:r>
        <w:rPr>
          <w:rFonts w:eastAsia="等线" w:ascii="Arial" w:cs="Arial" w:hAnsi="Arial"/>
          <w:b w:val="true"/>
          <w:sz w:val="22"/>
        </w:rPr>
        <w:t>冠状动脉钙化评分</w:t>
      </w:r>
      <w:r>
        <w:rPr>
          <w:rFonts w:eastAsia="等线" w:ascii="Arial" w:cs="Arial" w:hAnsi="Arial"/>
          <w:sz w:val="22"/>
        </w:rPr>
        <w:t>：通过CT扫描评估冠状动脉钙化程度，钙化评分越高，冠状动脉硬化程度越严重。</w:t>
      </w:r>
    </w:p>
    <w:p>
      <w:pPr>
        <w:numPr>
          <w:numId w:val="51"/>
        </w:numPr>
        <w:spacing w:before="120" w:after="120" w:line="288" w:lineRule="auto"/>
        <w:ind w:left="453"/>
        <w:jc w:val="left"/>
      </w:pPr>
      <w:r>
        <w:rPr>
          <w:rFonts w:eastAsia="等线" w:ascii="Arial" w:cs="Arial" w:hAnsi="Arial"/>
          <w:b w:val="true"/>
          <w:sz w:val="22"/>
        </w:rPr>
        <w:t>左心室功能</w:t>
      </w:r>
      <w:r>
        <w:rPr>
          <w:rFonts w:eastAsia="等线" w:ascii="Arial" w:cs="Arial" w:hAnsi="Arial"/>
          <w:sz w:val="22"/>
        </w:rPr>
        <w:t>：评估左心室射血分数（EF值），EF值降低可能提示冠状动脉供血不足，间接反映动脉硬化程度。</w:t>
      </w:r>
    </w:p>
    <w:p>
      <w:pPr>
        <w:pStyle w:val="3"/>
        <w:spacing w:before="300" w:after="120" w:line="288" w:lineRule="auto"/>
        <w:ind w:left="0"/>
        <w:jc w:val="left"/>
        <w:outlineLvl w:val="2"/>
      </w:pPr>
      <w:bookmarkStart w:name="heading_10" w:id="10"/>
      <w:r>
        <w:rPr>
          <w:rFonts w:eastAsia="等线" w:ascii="Arial" w:cs="Arial" w:hAnsi="Arial"/>
          <w:b w:val="true"/>
          <w:sz w:val="30"/>
        </w:rPr>
        <w:t>1.4.5脑卒中风险的临床原理简介</w:t>
      </w:r>
      <w:bookmarkEnd w:id="10"/>
    </w:p>
    <w:p>
      <w:pPr>
        <w:spacing w:before="120" w:after="120" w:line="288" w:lineRule="auto"/>
        <w:ind w:left="0"/>
        <w:jc w:val="left"/>
      </w:pPr>
      <w:r>
        <w:rPr>
          <w:rFonts w:eastAsia="等线" w:ascii="Arial" w:cs="Arial" w:hAnsi="Arial"/>
          <w:sz w:val="22"/>
        </w:rPr>
        <w:t>脑卒中（中风）是由于脑部血管突然破裂或阻塞导致脑组织损伤的一组疾病，主要包括缺血性脑卒中（脑梗死）和出血性脑卒中（脑出血）。动脉硬化是脑卒中最重要的危险因素之一，其与脑卒中风险的关系密切。</w:t>
      </w:r>
    </w:p>
    <w:p>
      <w:pPr>
        <w:spacing w:before="120" w:after="120" w:line="288" w:lineRule="auto"/>
        <w:ind w:left="0"/>
        <w:jc w:val="left"/>
      </w:pPr>
      <w:r>
        <w:rPr>
          <w:rFonts w:eastAsia="等线" w:ascii="Arial" w:cs="Arial" w:hAnsi="Arial"/>
          <w:sz w:val="22"/>
        </w:rPr>
        <w:t>脑卒中风险的临床判定需要综合多种因素和检查方法，动脉硬化是最重要的危险因素之一。通过评估动脉硬化程度（如PWV、ABI、颈动脉超声等）、其他危险因素（如高血压、糖尿病、高脂血症等）以及生活方式因素，可以全面评估脑卒中风险，并采取相应的干预措施，降低脑卒中发生率。以下是脑卒中风险的临床原理及相关判定标准</w:t>
      </w:r>
    </w:p>
    <w:p>
      <w:pPr>
        <w:pStyle w:val="4"/>
        <w:spacing w:before="260" w:after="120" w:line="288" w:lineRule="auto"/>
        <w:ind w:left="0"/>
        <w:jc w:val="left"/>
        <w:outlineLvl w:val="3"/>
      </w:pPr>
      <w:bookmarkStart w:name="heading_11" w:id="11"/>
      <w:r>
        <w:rPr>
          <w:rFonts w:eastAsia="等线" w:ascii="Arial" w:cs="Arial" w:hAnsi="Arial"/>
          <w:b w:val="true"/>
          <w:sz w:val="28"/>
        </w:rPr>
        <w:t>1.4.5.1</w:t>
      </w:r>
      <w:r>
        <w:rPr>
          <w:rFonts w:eastAsia="等线" w:ascii="Arial" w:cs="Arial" w:hAnsi="Arial"/>
          <w:b w:val="true"/>
          <w:sz w:val="28"/>
        </w:rPr>
        <w:t>动脉硬化与脑卒中的关系</w:t>
      </w:r>
      <w:bookmarkEnd w:id="11"/>
    </w:p>
    <w:p>
      <w:pPr>
        <w:numPr>
          <w:numId w:val="52"/>
        </w:numPr>
        <w:spacing w:before="120" w:after="120" w:line="288" w:lineRule="auto"/>
        <w:ind w:left="0"/>
        <w:jc w:val="left"/>
      </w:pPr>
      <w:r>
        <w:rPr>
          <w:rFonts w:eastAsia="等线" w:ascii="Arial" w:cs="Arial" w:hAnsi="Arial"/>
          <w:b w:val="true"/>
          <w:sz w:val="22"/>
        </w:rPr>
        <w:t>动脉粥样硬化</w:t>
      </w:r>
      <w:r>
        <w:rPr>
          <w:rFonts w:eastAsia="等线" w:ascii="Arial" w:cs="Arial" w:hAnsi="Arial"/>
          <w:sz w:val="22"/>
        </w:rPr>
        <w:t>：动脉粥样硬化是脑卒中最重要的危险因素之一。动脉壁内脂质沉积、平滑肌细胞增殖和炎症反应会导致动脉管腔狭窄，形成斑块。当斑块破裂或脱落时，可能引发血栓形成，阻塞脑血管，导致缺血性脑卒中。</w:t>
      </w:r>
    </w:p>
    <w:p>
      <w:pPr>
        <w:numPr>
          <w:numId w:val="53"/>
        </w:numPr>
        <w:spacing w:before="120" w:after="120" w:line="288" w:lineRule="auto"/>
        <w:ind w:left="0"/>
        <w:jc w:val="left"/>
      </w:pPr>
      <w:r>
        <w:rPr>
          <w:rFonts w:eastAsia="等线" w:ascii="Arial" w:cs="Arial" w:hAnsi="Arial"/>
          <w:b w:val="true"/>
          <w:sz w:val="22"/>
        </w:rPr>
        <w:t>小动脉硬化</w:t>
      </w:r>
      <w:r>
        <w:rPr>
          <w:rFonts w:eastAsia="等线" w:ascii="Arial" w:cs="Arial" w:hAnsi="Arial"/>
          <w:sz w:val="22"/>
        </w:rPr>
        <w:t>：小动脉硬化主要影响脑部小动脉，导致血管壁增厚、管腔狭窄，进而引起脑组织缺血缺氧，增加脑卒中风险。</w:t>
      </w:r>
    </w:p>
    <w:p>
      <w:pPr>
        <w:numPr>
          <w:numId w:val="54"/>
        </w:numPr>
        <w:spacing w:before="120" w:after="120" w:line="288" w:lineRule="auto"/>
        <w:ind w:left="0"/>
        <w:jc w:val="left"/>
      </w:pPr>
      <w:r>
        <w:rPr>
          <w:rFonts w:eastAsia="等线" w:ascii="Arial" w:cs="Arial" w:hAnsi="Arial"/>
          <w:b w:val="true"/>
          <w:sz w:val="22"/>
        </w:rPr>
        <w:t>动脉弹性降低</w:t>
      </w:r>
      <w:r>
        <w:rPr>
          <w:rFonts w:eastAsia="等线" w:ascii="Arial" w:cs="Arial" w:hAnsi="Arial"/>
          <w:sz w:val="22"/>
        </w:rPr>
        <w:t>：动脉弹性降低是动脉老化的重要标志，会导致脉搏波传导速度（PWV）增加，血压波动增大，增加脑血管破裂或阻塞的风险。</w:t>
      </w:r>
    </w:p>
    <w:p>
      <w:pPr>
        <w:pStyle w:val="4"/>
        <w:spacing w:before="260" w:after="120" w:line="288" w:lineRule="auto"/>
        <w:ind w:left="0"/>
        <w:jc w:val="left"/>
        <w:outlineLvl w:val="3"/>
      </w:pPr>
      <w:bookmarkStart w:name="heading_12" w:id="12"/>
      <w:r>
        <w:rPr>
          <w:rFonts w:eastAsia="等线" w:ascii="Arial" w:cs="Arial" w:hAnsi="Arial"/>
          <w:b w:val="true"/>
          <w:sz w:val="28"/>
        </w:rPr>
        <w:t>1.4.5.2</w:t>
      </w:r>
      <w:r>
        <w:rPr>
          <w:rFonts w:eastAsia="等线" w:ascii="Arial" w:cs="Arial" w:hAnsi="Arial"/>
          <w:b w:val="true"/>
          <w:sz w:val="28"/>
        </w:rPr>
        <w:t>其他危险因素</w:t>
      </w:r>
      <w:bookmarkEnd w:id="12"/>
    </w:p>
    <w:p>
      <w:pPr>
        <w:numPr>
          <w:numId w:val="55"/>
        </w:numPr>
        <w:spacing w:before="120" w:after="120" w:line="288" w:lineRule="auto"/>
        <w:ind w:left="0"/>
        <w:jc w:val="left"/>
      </w:pPr>
      <w:r>
        <w:rPr>
          <w:rFonts w:eastAsia="等线" w:ascii="Arial" w:cs="Arial" w:hAnsi="Arial"/>
          <w:b w:val="true"/>
          <w:sz w:val="22"/>
        </w:rPr>
        <w:t>高血压</w:t>
      </w:r>
      <w:r>
        <w:rPr>
          <w:rFonts w:eastAsia="等线" w:ascii="Arial" w:cs="Arial" w:hAnsi="Arial"/>
          <w:sz w:val="22"/>
        </w:rPr>
        <w:t>：长期高血压会损伤血管壁，加速动脉硬化进程，增加脑卒中风险。</w:t>
      </w:r>
    </w:p>
    <w:p>
      <w:pPr>
        <w:numPr>
          <w:numId w:val="56"/>
        </w:numPr>
        <w:spacing w:before="120" w:after="120" w:line="288" w:lineRule="auto"/>
        <w:ind w:left="0"/>
        <w:jc w:val="left"/>
      </w:pPr>
      <w:r>
        <w:rPr>
          <w:rFonts w:eastAsia="等线" w:ascii="Arial" w:cs="Arial" w:hAnsi="Arial"/>
          <w:b w:val="true"/>
          <w:sz w:val="22"/>
        </w:rPr>
        <w:t>糖尿病</w:t>
      </w:r>
      <w:r>
        <w:rPr>
          <w:rFonts w:eastAsia="等线" w:ascii="Arial" w:cs="Arial" w:hAnsi="Arial"/>
          <w:sz w:val="22"/>
        </w:rPr>
        <w:t>：糖尿病患者血糖控制不佳会增加动脉粥样硬化的风险，进而增加脑卒中风险。</w:t>
      </w:r>
    </w:p>
    <w:p>
      <w:pPr>
        <w:numPr>
          <w:numId w:val="57"/>
        </w:numPr>
        <w:spacing w:before="120" w:after="120" w:line="288" w:lineRule="auto"/>
        <w:ind w:left="0"/>
        <w:jc w:val="left"/>
      </w:pPr>
      <w:r>
        <w:rPr>
          <w:rFonts w:eastAsia="等线" w:ascii="Arial" w:cs="Arial" w:hAnsi="Arial"/>
          <w:b w:val="true"/>
          <w:sz w:val="22"/>
        </w:rPr>
        <w:t>高脂血症</w:t>
      </w:r>
      <w:r>
        <w:rPr>
          <w:rFonts w:eastAsia="等线" w:ascii="Arial" w:cs="Arial" w:hAnsi="Arial"/>
          <w:sz w:val="22"/>
        </w:rPr>
        <w:t>：血脂异常（如高胆固醇、高甘油三酯）会促进动脉粥样硬化的发展，增加脑卒中风险。</w:t>
      </w:r>
    </w:p>
    <w:p>
      <w:pPr>
        <w:numPr>
          <w:numId w:val="58"/>
        </w:numPr>
        <w:spacing w:before="120" w:after="120" w:line="288" w:lineRule="auto"/>
        <w:ind w:left="0"/>
        <w:jc w:val="left"/>
      </w:pPr>
      <w:r>
        <w:rPr>
          <w:rFonts w:eastAsia="等线" w:ascii="Arial" w:cs="Arial" w:hAnsi="Arial"/>
          <w:b w:val="true"/>
          <w:sz w:val="22"/>
        </w:rPr>
        <w:t>吸烟和饮酒</w:t>
      </w:r>
      <w:r>
        <w:rPr>
          <w:rFonts w:eastAsia="等线" w:ascii="Arial" w:cs="Arial" w:hAnsi="Arial"/>
          <w:sz w:val="22"/>
        </w:rPr>
        <w:t>：吸烟和过量饮酒会损伤血管内皮，促进动脉硬化，增加脑卒中风险。</w:t>
      </w:r>
    </w:p>
    <w:p>
      <w:pPr>
        <w:numPr>
          <w:numId w:val="59"/>
        </w:numPr>
        <w:spacing w:before="120" w:after="120" w:line="288" w:lineRule="auto"/>
        <w:ind w:left="0"/>
        <w:jc w:val="left"/>
      </w:pPr>
      <w:r>
        <w:rPr>
          <w:rFonts w:eastAsia="等线" w:ascii="Arial" w:cs="Arial" w:hAnsi="Arial"/>
          <w:b w:val="true"/>
          <w:sz w:val="22"/>
        </w:rPr>
        <w:t>心脏病</w:t>
      </w:r>
      <w:r>
        <w:rPr>
          <w:rFonts w:eastAsia="等线" w:ascii="Arial" w:cs="Arial" w:hAnsi="Arial"/>
          <w:sz w:val="22"/>
        </w:rPr>
        <w:t>：如冠心病、心房颤动等心脏疾病会导致血液瘀滞，增加血栓形成的风险，进而引发脑卒中。</w:t>
      </w:r>
    </w:p>
    <w:p>
      <w:pPr>
        <w:numPr>
          <w:numId w:val="60"/>
        </w:numPr>
        <w:spacing w:before="120" w:after="120" w:line="288" w:lineRule="auto"/>
        <w:ind w:left="0"/>
        <w:jc w:val="left"/>
      </w:pPr>
      <w:r>
        <w:rPr>
          <w:rFonts w:eastAsia="等线" w:ascii="Arial" w:cs="Arial" w:hAnsi="Arial"/>
          <w:b w:val="true"/>
          <w:sz w:val="22"/>
        </w:rPr>
        <w:t>肥胖</w:t>
      </w:r>
      <w:r>
        <w:rPr>
          <w:rFonts w:eastAsia="等线" w:ascii="Arial" w:cs="Arial" w:hAnsi="Arial"/>
          <w:sz w:val="22"/>
        </w:rPr>
        <w:t>：肥胖会增加高血压、糖尿病和高脂血症的风险，间接增加脑卒中风险。</w:t>
      </w:r>
    </w:p>
    <w:p>
      <w:pPr>
        <w:pStyle w:val="4"/>
        <w:spacing w:before="260" w:after="120" w:line="288" w:lineRule="auto"/>
        <w:ind w:left="0"/>
        <w:jc w:val="left"/>
        <w:outlineLvl w:val="3"/>
      </w:pPr>
      <w:bookmarkStart w:name="heading_13" w:id="13"/>
      <w:r>
        <w:rPr>
          <w:rFonts w:eastAsia="等线" w:ascii="Arial" w:cs="Arial" w:hAnsi="Arial"/>
          <w:b w:val="true"/>
          <w:sz w:val="28"/>
        </w:rPr>
        <w:t>1.4.5.3</w:t>
      </w:r>
      <w:r>
        <w:rPr>
          <w:rFonts w:eastAsia="等线" w:ascii="Arial" w:cs="Arial" w:hAnsi="Arial"/>
          <w:b w:val="true"/>
          <w:sz w:val="28"/>
        </w:rPr>
        <w:t>生活方式因素</w:t>
      </w:r>
      <w:bookmarkEnd w:id="13"/>
    </w:p>
    <w:p>
      <w:pPr>
        <w:numPr>
          <w:numId w:val="61"/>
        </w:numPr>
        <w:spacing w:before="120" w:after="120" w:line="288" w:lineRule="auto"/>
        <w:ind w:left="0"/>
        <w:jc w:val="left"/>
      </w:pPr>
      <w:r>
        <w:rPr>
          <w:rFonts w:eastAsia="等线" w:ascii="Arial" w:cs="Arial" w:hAnsi="Arial"/>
          <w:b w:val="true"/>
          <w:sz w:val="22"/>
        </w:rPr>
        <w:t>缺乏运动</w:t>
      </w:r>
      <w:r>
        <w:rPr>
          <w:rFonts w:eastAsia="等线" w:ascii="Arial" w:cs="Arial" w:hAnsi="Arial"/>
          <w:sz w:val="22"/>
        </w:rPr>
        <w:t>：久坐不动的生活方式会导致血液循环减慢，增加动脉硬化的风险。</w:t>
      </w:r>
    </w:p>
    <w:p>
      <w:pPr>
        <w:numPr>
          <w:numId w:val="62"/>
        </w:numPr>
        <w:spacing w:before="120" w:after="120" w:line="288" w:lineRule="auto"/>
        <w:ind w:left="0"/>
        <w:jc w:val="left"/>
      </w:pPr>
      <w:r>
        <w:rPr>
          <w:rFonts w:eastAsia="等线" w:ascii="Arial" w:cs="Arial" w:hAnsi="Arial"/>
          <w:b w:val="true"/>
          <w:sz w:val="22"/>
        </w:rPr>
        <w:t>饮食不健康</w:t>
      </w:r>
      <w:r>
        <w:rPr>
          <w:rFonts w:eastAsia="等线" w:ascii="Arial" w:cs="Arial" w:hAnsi="Arial"/>
          <w:sz w:val="22"/>
        </w:rPr>
        <w:t>：高盐、高脂肪、高糖饮食会增加高血压、高脂血症和糖尿病的风险，进而增加脑卒中风险。</w:t>
      </w:r>
    </w:p>
    <w:p>
      <w:pPr>
        <w:numPr>
          <w:numId w:val="63"/>
        </w:numPr>
        <w:spacing w:before="120" w:after="120" w:line="288" w:lineRule="auto"/>
        <w:ind w:left="0"/>
        <w:jc w:val="left"/>
      </w:pPr>
      <w:r>
        <w:rPr>
          <w:rFonts w:eastAsia="等线" w:ascii="Arial" w:cs="Arial" w:hAnsi="Arial"/>
          <w:b w:val="true"/>
          <w:sz w:val="22"/>
        </w:rPr>
        <w:t>心理压力</w:t>
      </w:r>
      <w:r>
        <w:rPr>
          <w:rFonts w:eastAsia="等线" w:ascii="Arial" w:cs="Arial" w:hAnsi="Arial"/>
          <w:sz w:val="22"/>
        </w:rPr>
        <w:t>：长期心理压力会导致血压升高，增加脑卒中风险。</w:t>
      </w:r>
    </w:p>
    <w:p>
      <w:pPr>
        <w:pStyle w:val="3"/>
        <w:spacing w:before="300" w:after="120" w:line="288" w:lineRule="auto"/>
        <w:ind w:left="0"/>
        <w:jc w:val="left"/>
        <w:outlineLvl w:val="2"/>
      </w:pPr>
      <w:bookmarkStart w:name="heading_14" w:id="14"/>
      <w:r>
        <w:rPr>
          <w:rFonts w:eastAsia="等线" w:ascii="Arial" w:cs="Arial" w:hAnsi="Arial"/>
          <w:b w:val="true"/>
          <w:sz w:val="30"/>
        </w:rPr>
        <w:t>1.4.6脑卒中风险的临床判定标准简介</w:t>
      </w:r>
      <w:bookmarkEnd w:id="14"/>
    </w:p>
    <w:p>
      <w:pPr>
        <w:pStyle w:val="4"/>
        <w:spacing w:before="260" w:after="120" w:line="288" w:lineRule="auto"/>
        <w:ind w:left="0"/>
        <w:jc w:val="left"/>
        <w:outlineLvl w:val="3"/>
      </w:pPr>
      <w:bookmarkStart w:name="heading_15" w:id="15"/>
      <w:r>
        <w:rPr>
          <w:rFonts w:eastAsia="等线" w:ascii="Arial" w:cs="Arial" w:hAnsi="Arial"/>
          <w:b w:val="true"/>
          <w:sz w:val="28"/>
        </w:rPr>
        <w:t>1.4.6.1</w:t>
      </w:r>
      <w:r>
        <w:rPr>
          <w:rFonts w:eastAsia="等线" w:ascii="Arial" w:cs="Arial" w:hAnsi="Arial"/>
          <w:b w:val="true"/>
          <w:sz w:val="28"/>
        </w:rPr>
        <w:t>动脉硬化程度的评估</w:t>
      </w:r>
      <w:bookmarkEnd w:id="15"/>
    </w:p>
    <w:p>
      <w:pPr>
        <w:numPr>
          <w:numId w:val="64"/>
        </w:numPr>
        <w:spacing w:before="120" w:after="120" w:line="288" w:lineRule="auto"/>
        <w:ind w:left="0"/>
        <w:jc w:val="left"/>
      </w:pPr>
      <w:r>
        <w:rPr>
          <w:rFonts w:eastAsia="等线" w:ascii="Arial" w:cs="Arial" w:hAnsi="Arial"/>
          <w:b w:val="true"/>
          <w:sz w:val="22"/>
        </w:rPr>
        <w:t>颈动脉超声</w:t>
      </w:r>
      <w:r>
        <w:rPr>
          <w:rFonts w:eastAsia="等线" w:ascii="Arial" w:cs="Arial" w:hAnsi="Arial"/>
          <w:sz w:val="22"/>
        </w:rPr>
        <w:t>：</w:t>
      </w:r>
    </w:p>
    <w:p>
      <w:pPr>
        <w:numPr>
          <w:numId w:val="65"/>
        </w:numPr>
        <w:spacing w:before="120" w:after="120" w:line="288" w:lineRule="auto"/>
        <w:ind w:left="453"/>
        <w:jc w:val="left"/>
      </w:pPr>
      <w:r>
        <w:rPr>
          <w:rFonts w:eastAsia="等线" w:ascii="Arial" w:cs="Arial" w:hAnsi="Arial"/>
          <w:b w:val="true"/>
          <w:sz w:val="22"/>
        </w:rPr>
        <w:t>IMT增厚</w:t>
      </w:r>
      <w:r>
        <w:rPr>
          <w:rFonts w:eastAsia="等线" w:ascii="Arial" w:cs="Arial" w:hAnsi="Arial"/>
          <w:sz w:val="22"/>
        </w:rPr>
        <w:t>：IMT≥1.2 mm提示动脉粥样硬化斑块形成，增加脑卒中风险。</w:t>
      </w:r>
    </w:p>
    <w:p>
      <w:pPr>
        <w:numPr>
          <w:numId w:val="66"/>
        </w:numPr>
        <w:spacing w:before="120" w:after="120" w:line="288" w:lineRule="auto"/>
        <w:ind w:left="453"/>
        <w:jc w:val="left"/>
      </w:pPr>
      <w:r>
        <w:rPr>
          <w:rFonts w:eastAsia="等线" w:ascii="Arial" w:cs="Arial" w:hAnsi="Arial"/>
          <w:b w:val="true"/>
          <w:sz w:val="22"/>
        </w:rPr>
        <w:t>斑块特征</w:t>
      </w:r>
      <w:r>
        <w:rPr>
          <w:rFonts w:eastAsia="等线" w:ascii="Arial" w:cs="Arial" w:hAnsi="Arial"/>
          <w:sz w:val="22"/>
        </w:rPr>
        <w:t>：低回声软斑块更容易破裂，引发血栓形成，增加脑卒中风险。</w:t>
      </w:r>
    </w:p>
    <w:p>
      <w:pPr>
        <w:numPr>
          <w:numId w:val="67"/>
        </w:numPr>
        <w:spacing w:before="120" w:after="120" w:line="288" w:lineRule="auto"/>
        <w:ind w:left="453"/>
        <w:jc w:val="left"/>
      </w:pPr>
      <w:r>
        <w:rPr>
          <w:rFonts w:eastAsia="等线" w:ascii="Arial" w:cs="Arial" w:hAnsi="Arial"/>
          <w:b w:val="true"/>
          <w:sz w:val="22"/>
        </w:rPr>
        <w:t>狭窄程度</w:t>
      </w:r>
      <w:r>
        <w:rPr>
          <w:rFonts w:eastAsia="等线" w:ascii="Arial" w:cs="Arial" w:hAnsi="Arial"/>
          <w:sz w:val="22"/>
        </w:rPr>
        <w:t>：颈动脉狭窄≥50%显著增加脑卒中风险。</w:t>
      </w:r>
    </w:p>
    <w:p>
      <w:pPr>
        <w:numPr>
          <w:numId w:val="68"/>
        </w:numPr>
        <w:spacing w:before="120" w:after="120" w:line="288" w:lineRule="auto"/>
        <w:ind w:left="0"/>
        <w:jc w:val="left"/>
      </w:pPr>
      <w:r>
        <w:rPr>
          <w:rFonts w:eastAsia="等线" w:ascii="Arial" w:cs="Arial" w:hAnsi="Arial"/>
          <w:b w:val="true"/>
          <w:sz w:val="22"/>
        </w:rPr>
        <w:t>下肢动脉超声</w:t>
      </w:r>
      <w:r>
        <w:rPr>
          <w:rFonts w:eastAsia="等线" w:ascii="Arial" w:cs="Arial" w:hAnsi="Arial"/>
          <w:sz w:val="22"/>
        </w:rPr>
        <w:t>：</w:t>
      </w:r>
    </w:p>
    <w:p>
      <w:pPr>
        <w:numPr>
          <w:numId w:val="69"/>
        </w:numPr>
        <w:spacing w:before="120" w:after="120" w:line="288" w:lineRule="auto"/>
        <w:ind w:left="453"/>
        <w:jc w:val="left"/>
      </w:pPr>
      <w:r>
        <w:rPr>
          <w:rFonts w:eastAsia="等线" w:ascii="Arial" w:cs="Arial" w:hAnsi="Arial"/>
          <w:b w:val="true"/>
          <w:sz w:val="22"/>
        </w:rPr>
        <w:t>ABI降低</w:t>
      </w:r>
      <w:r>
        <w:rPr>
          <w:rFonts w:eastAsia="等线" w:ascii="Arial" w:cs="Arial" w:hAnsi="Arial"/>
          <w:sz w:val="22"/>
        </w:rPr>
        <w:t>：ABI＜0.9提示下肢动脉硬化，增加脑卒中风险。</w:t>
      </w:r>
    </w:p>
    <w:p>
      <w:pPr>
        <w:numPr>
          <w:numId w:val="70"/>
        </w:numPr>
        <w:spacing w:before="120" w:after="120" w:line="288" w:lineRule="auto"/>
        <w:ind w:left="453"/>
        <w:jc w:val="left"/>
      </w:pPr>
      <w:r>
        <w:rPr>
          <w:rFonts w:eastAsia="等线" w:ascii="Arial" w:cs="Arial" w:hAnsi="Arial"/>
          <w:b w:val="true"/>
          <w:sz w:val="22"/>
        </w:rPr>
        <w:t>血流速度和阻力指数</w:t>
      </w:r>
      <w:r>
        <w:rPr>
          <w:rFonts w:eastAsia="等线" w:ascii="Arial" w:cs="Arial" w:hAnsi="Arial"/>
          <w:sz w:val="22"/>
        </w:rPr>
        <w:t>：下肢动脉血流速度减慢、阻力指数升高提示动脉硬化，增加脑卒中风险。</w:t>
      </w:r>
    </w:p>
    <w:p>
      <w:pPr>
        <w:numPr>
          <w:numId w:val="71"/>
        </w:numPr>
        <w:spacing w:before="120" w:after="120" w:line="288" w:lineRule="auto"/>
        <w:ind w:left="0"/>
        <w:jc w:val="left"/>
      </w:pPr>
      <w:r>
        <w:rPr>
          <w:rFonts w:eastAsia="等线" w:ascii="Arial" w:cs="Arial" w:hAnsi="Arial"/>
          <w:b w:val="true"/>
          <w:sz w:val="22"/>
        </w:rPr>
        <w:t>心脏彩超</w:t>
      </w:r>
      <w:r>
        <w:rPr>
          <w:rFonts w:eastAsia="等线" w:ascii="Arial" w:cs="Arial" w:hAnsi="Arial"/>
          <w:sz w:val="22"/>
        </w:rPr>
        <w:t>：</w:t>
      </w:r>
    </w:p>
    <w:p>
      <w:pPr>
        <w:numPr>
          <w:numId w:val="72"/>
        </w:numPr>
        <w:spacing w:before="120" w:after="120" w:line="288" w:lineRule="auto"/>
        <w:ind w:left="453"/>
        <w:jc w:val="left"/>
      </w:pPr>
      <w:r>
        <w:rPr>
          <w:rFonts w:eastAsia="等线" w:ascii="Arial" w:cs="Arial" w:hAnsi="Arial"/>
          <w:b w:val="true"/>
          <w:sz w:val="22"/>
        </w:rPr>
        <w:t>冠状动脉钙化评分（CAC）</w:t>
      </w:r>
      <w:r>
        <w:rPr>
          <w:rFonts w:eastAsia="等线" w:ascii="Arial" w:cs="Arial" w:hAnsi="Arial"/>
          <w:sz w:val="22"/>
        </w:rPr>
        <w:t>：CAC评分越高，冠状动脉硬化程度越严重，增加脑卒中风险。</w:t>
      </w:r>
    </w:p>
    <w:p>
      <w:pPr>
        <w:numPr>
          <w:numId w:val="73"/>
        </w:numPr>
        <w:spacing w:before="120" w:after="120" w:line="288" w:lineRule="auto"/>
        <w:ind w:left="453"/>
        <w:jc w:val="left"/>
      </w:pPr>
      <w:r>
        <w:rPr>
          <w:rFonts w:eastAsia="等线" w:ascii="Arial" w:cs="Arial" w:hAnsi="Arial"/>
          <w:b w:val="true"/>
          <w:sz w:val="22"/>
        </w:rPr>
        <w:t>左心室功能</w:t>
      </w:r>
      <w:r>
        <w:rPr>
          <w:rFonts w:eastAsia="等线" w:ascii="Arial" w:cs="Arial" w:hAnsi="Arial"/>
          <w:sz w:val="22"/>
        </w:rPr>
        <w:t>：EF值降低提示心功能不全，增加脑卒中风险。</w:t>
      </w:r>
    </w:p>
    <w:p>
      <w:pPr>
        <w:pStyle w:val="4"/>
        <w:spacing w:before="260" w:after="120" w:line="288" w:lineRule="auto"/>
        <w:ind w:left="0"/>
        <w:jc w:val="left"/>
        <w:outlineLvl w:val="3"/>
      </w:pPr>
      <w:bookmarkStart w:name="heading_16" w:id="16"/>
      <w:r>
        <w:rPr>
          <w:rFonts w:eastAsia="等线" w:ascii="Arial" w:cs="Arial" w:hAnsi="Arial"/>
          <w:b w:val="true"/>
          <w:sz w:val="28"/>
        </w:rPr>
        <w:t>1.4.6.2</w:t>
      </w:r>
      <w:r>
        <w:rPr>
          <w:rFonts w:eastAsia="等线" w:ascii="Arial" w:cs="Arial" w:hAnsi="Arial"/>
          <w:b w:val="true"/>
          <w:sz w:val="28"/>
        </w:rPr>
        <w:t>动脉弹性评估</w:t>
      </w:r>
      <w:bookmarkEnd w:id="16"/>
    </w:p>
    <w:p>
      <w:pPr>
        <w:numPr>
          <w:numId w:val="74"/>
        </w:numPr>
        <w:spacing w:before="120" w:after="120" w:line="288" w:lineRule="auto"/>
        <w:ind w:left="0"/>
        <w:jc w:val="left"/>
      </w:pPr>
      <w:r>
        <w:rPr>
          <w:rFonts w:eastAsia="等线" w:ascii="Arial" w:cs="Arial" w:hAnsi="Arial"/>
          <w:b w:val="true"/>
          <w:sz w:val="22"/>
        </w:rPr>
        <w:t>PWV</w:t>
      </w:r>
      <w:r>
        <w:rPr>
          <w:rFonts w:eastAsia="等线" w:ascii="Arial" w:cs="Arial" w:hAnsi="Arial"/>
          <w:sz w:val="22"/>
        </w:rPr>
        <w:t>：</w:t>
      </w:r>
    </w:p>
    <w:p>
      <w:pPr>
        <w:numPr>
          <w:numId w:val="75"/>
        </w:numPr>
        <w:spacing w:before="120" w:after="120" w:line="288" w:lineRule="auto"/>
        <w:ind w:left="453"/>
        <w:jc w:val="left"/>
      </w:pPr>
      <w:r>
        <w:rPr>
          <w:rFonts w:eastAsia="等线" w:ascii="Arial" w:cs="Arial" w:hAnsi="Arial"/>
          <w:b w:val="true"/>
          <w:sz w:val="22"/>
        </w:rPr>
        <w:t>cfPWV</w:t>
      </w:r>
      <w:r>
        <w:rPr>
          <w:rFonts w:eastAsia="等线" w:ascii="Arial" w:cs="Arial" w:hAnsi="Arial"/>
          <w:sz w:val="22"/>
        </w:rPr>
        <w:t>：≥14 m/s提示重度动脉硬化，显著增加脑卒中风险。</w:t>
      </w:r>
    </w:p>
    <w:p>
      <w:pPr>
        <w:numPr>
          <w:numId w:val="76"/>
        </w:numPr>
        <w:spacing w:before="120" w:after="120" w:line="288" w:lineRule="auto"/>
        <w:ind w:left="453"/>
        <w:jc w:val="left"/>
      </w:pPr>
      <w:r>
        <w:rPr>
          <w:rFonts w:eastAsia="等线" w:ascii="Arial" w:cs="Arial" w:hAnsi="Arial"/>
          <w:b w:val="true"/>
          <w:sz w:val="22"/>
        </w:rPr>
        <w:t>baPWV</w:t>
      </w:r>
      <w:r>
        <w:rPr>
          <w:rFonts w:eastAsia="等线" w:ascii="Arial" w:cs="Arial" w:hAnsi="Arial"/>
          <w:sz w:val="22"/>
        </w:rPr>
        <w:t>：≥1800 cm/s提示重度动脉硬化，显著增加脑卒中风险。</w:t>
      </w:r>
    </w:p>
    <w:p>
      <w:pPr>
        <w:numPr>
          <w:numId w:val="77"/>
        </w:numPr>
        <w:spacing w:before="120" w:after="120" w:line="288" w:lineRule="auto"/>
        <w:ind w:left="0"/>
        <w:jc w:val="left"/>
      </w:pPr>
      <w:r>
        <w:rPr>
          <w:rFonts w:eastAsia="等线" w:ascii="Arial" w:cs="Arial" w:hAnsi="Arial"/>
          <w:b w:val="true"/>
          <w:sz w:val="22"/>
        </w:rPr>
        <w:t>ABI</w:t>
      </w:r>
      <w:r>
        <w:rPr>
          <w:rFonts w:eastAsia="等线" w:ascii="Arial" w:cs="Arial" w:hAnsi="Arial"/>
          <w:sz w:val="22"/>
        </w:rPr>
        <w:t>：</w:t>
      </w:r>
    </w:p>
    <w:p>
      <w:pPr>
        <w:numPr>
          <w:numId w:val="78"/>
        </w:numPr>
        <w:spacing w:before="120" w:after="120" w:line="288" w:lineRule="auto"/>
        <w:ind w:left="453"/>
        <w:jc w:val="left"/>
      </w:pPr>
      <w:r>
        <w:rPr>
          <w:rFonts w:eastAsia="等线" w:ascii="Arial" w:cs="Arial" w:hAnsi="Arial"/>
          <w:b w:val="true"/>
          <w:sz w:val="22"/>
        </w:rPr>
        <w:t>ABI＜0.9</w:t>
      </w:r>
      <w:r>
        <w:rPr>
          <w:rFonts w:eastAsia="等线" w:ascii="Arial" w:cs="Arial" w:hAnsi="Arial"/>
          <w:sz w:val="22"/>
        </w:rPr>
        <w:t>：提示动脉弹性降低，增加脑卒中风险。</w:t>
      </w:r>
    </w:p>
    <w:p>
      <w:pPr>
        <w:numPr>
          <w:numId w:val="79"/>
        </w:numPr>
        <w:spacing w:before="120" w:after="120" w:line="288" w:lineRule="auto"/>
        <w:ind w:left="453"/>
        <w:jc w:val="left"/>
      </w:pPr>
      <w:r>
        <w:rPr>
          <w:rFonts w:eastAsia="等线" w:ascii="Arial" w:cs="Arial" w:hAnsi="Arial"/>
          <w:b w:val="true"/>
          <w:sz w:val="22"/>
        </w:rPr>
        <w:t>ABI＞1.4</w:t>
      </w:r>
      <w:r>
        <w:rPr>
          <w:rFonts w:eastAsia="等线" w:ascii="Arial" w:cs="Arial" w:hAnsi="Arial"/>
          <w:sz w:val="22"/>
        </w:rPr>
        <w:t>：提示动脉僵硬，增加脑卒中风险。</w:t>
      </w:r>
    </w:p>
    <w:p>
      <w:pPr>
        <w:pStyle w:val="4"/>
        <w:spacing w:before="260" w:after="120" w:line="288" w:lineRule="auto"/>
        <w:ind w:left="0"/>
        <w:jc w:val="left"/>
        <w:outlineLvl w:val="3"/>
      </w:pPr>
      <w:bookmarkStart w:name="heading_17" w:id="17"/>
      <w:r>
        <w:rPr>
          <w:rFonts w:eastAsia="等线" w:ascii="Arial" w:cs="Arial" w:hAnsi="Arial"/>
          <w:b w:val="true"/>
          <w:sz w:val="28"/>
        </w:rPr>
        <w:t>1.4.6.3</w:t>
      </w:r>
      <w:r>
        <w:rPr>
          <w:rFonts w:eastAsia="等线" w:ascii="Arial" w:cs="Arial" w:hAnsi="Arial"/>
          <w:b w:val="true"/>
          <w:sz w:val="28"/>
        </w:rPr>
        <w:t>其他风险评估指标</w:t>
      </w:r>
      <w:bookmarkEnd w:id="17"/>
    </w:p>
    <w:p>
      <w:pPr>
        <w:numPr>
          <w:numId w:val="80"/>
        </w:numPr>
        <w:spacing w:before="120" w:after="120" w:line="288" w:lineRule="auto"/>
        <w:ind w:left="0"/>
        <w:jc w:val="left"/>
      </w:pPr>
      <w:r>
        <w:rPr>
          <w:rFonts w:eastAsia="等线" w:ascii="Arial" w:cs="Arial" w:hAnsi="Arial"/>
          <w:b w:val="true"/>
          <w:sz w:val="22"/>
        </w:rPr>
        <w:t>血压</w:t>
      </w:r>
      <w:r>
        <w:rPr>
          <w:rFonts w:eastAsia="等线" w:ascii="Arial" w:cs="Arial" w:hAnsi="Arial"/>
          <w:sz w:val="22"/>
        </w:rPr>
        <w:t>：收缩压≥140 mmHg或舒张压≥90 mmHg显著增加脑卒中风险。</w:t>
      </w:r>
    </w:p>
    <w:p>
      <w:pPr>
        <w:numPr>
          <w:numId w:val="81"/>
        </w:numPr>
        <w:spacing w:before="120" w:after="120" w:line="288" w:lineRule="auto"/>
        <w:ind w:left="0"/>
        <w:jc w:val="left"/>
      </w:pPr>
      <w:r>
        <w:rPr>
          <w:rFonts w:eastAsia="等线" w:ascii="Arial" w:cs="Arial" w:hAnsi="Arial"/>
          <w:b w:val="true"/>
          <w:sz w:val="22"/>
        </w:rPr>
        <w:t>血糖</w:t>
      </w:r>
      <w:r>
        <w:rPr>
          <w:rFonts w:eastAsia="等线" w:ascii="Arial" w:cs="Arial" w:hAnsi="Arial"/>
          <w:sz w:val="22"/>
        </w:rPr>
        <w:t>：空腹血糖≥7.0 mmol/L或糖化血红蛋白≥6.5%增加脑卒中风险。</w:t>
      </w:r>
    </w:p>
    <w:p>
      <w:pPr>
        <w:numPr>
          <w:numId w:val="82"/>
        </w:numPr>
        <w:spacing w:before="120" w:after="120" w:line="288" w:lineRule="auto"/>
        <w:ind w:left="0"/>
        <w:jc w:val="left"/>
      </w:pPr>
      <w:r>
        <w:rPr>
          <w:rFonts w:eastAsia="等线" w:ascii="Arial" w:cs="Arial" w:hAnsi="Arial"/>
          <w:b w:val="true"/>
          <w:sz w:val="22"/>
        </w:rPr>
        <w:t>血脂</w:t>
      </w:r>
      <w:r>
        <w:rPr>
          <w:rFonts w:eastAsia="等线" w:ascii="Arial" w:cs="Arial" w:hAnsi="Arial"/>
          <w:sz w:val="22"/>
        </w:rPr>
        <w:t>：总胆固醇≥6.2 mmol/L或低密度脂蛋白胆固醇≥4.1 mmol/L增加脑卒中风险。</w:t>
      </w:r>
    </w:p>
    <w:p>
      <w:pPr>
        <w:numPr>
          <w:numId w:val="83"/>
        </w:numPr>
        <w:spacing w:before="120" w:after="120" w:line="288" w:lineRule="auto"/>
        <w:ind w:left="0"/>
        <w:jc w:val="left"/>
      </w:pPr>
      <w:r>
        <w:rPr>
          <w:rFonts w:eastAsia="等线" w:ascii="Arial" w:cs="Arial" w:hAnsi="Arial"/>
          <w:b w:val="true"/>
          <w:sz w:val="22"/>
        </w:rPr>
        <w:t>吸烟和饮酒</w:t>
      </w:r>
      <w:r>
        <w:rPr>
          <w:rFonts w:eastAsia="等线" w:ascii="Arial" w:cs="Arial" w:hAnsi="Arial"/>
          <w:sz w:val="22"/>
        </w:rPr>
        <w:t>：吸烟和过量饮酒显著增加脑卒中风险。</w:t>
      </w:r>
    </w:p>
    <w:p>
      <w:pPr>
        <w:numPr>
          <w:numId w:val="84"/>
        </w:numPr>
        <w:spacing w:before="120" w:after="120" w:line="288" w:lineRule="auto"/>
        <w:ind w:left="0"/>
        <w:jc w:val="left"/>
      </w:pPr>
      <w:r>
        <w:rPr>
          <w:rFonts w:eastAsia="等线" w:ascii="Arial" w:cs="Arial" w:hAnsi="Arial"/>
          <w:b w:val="true"/>
          <w:sz w:val="22"/>
        </w:rPr>
        <w:t>心房颤动</w:t>
      </w:r>
      <w:r>
        <w:rPr>
          <w:rFonts w:eastAsia="等线" w:ascii="Arial" w:cs="Arial" w:hAnsi="Arial"/>
          <w:sz w:val="22"/>
        </w:rPr>
        <w:t>：心房颤动患者脑卒中风险增加5倍。</w:t>
      </w:r>
    </w:p>
    <w:p>
      <w:pPr>
        <w:pStyle w:val="3"/>
        <w:spacing w:before="300" w:after="120" w:line="288" w:lineRule="auto"/>
        <w:ind w:left="0"/>
        <w:jc w:val="left"/>
        <w:outlineLvl w:val="2"/>
      </w:pPr>
      <w:bookmarkStart w:name="heading_18" w:id="18"/>
      <w:r>
        <w:rPr>
          <w:rFonts w:eastAsia="等线" w:ascii="Arial" w:cs="Arial" w:hAnsi="Arial"/>
          <w:b w:val="true"/>
          <w:sz w:val="30"/>
        </w:rPr>
        <w:t>1.4.7、脑卒中风险的临床判定方法简介</w:t>
      </w:r>
      <w:bookmarkEnd w:id="18"/>
    </w:p>
    <w:p>
      <w:pPr>
        <w:pStyle w:val="4"/>
        <w:spacing w:before="260" w:after="120" w:line="288" w:lineRule="auto"/>
        <w:ind w:left="0"/>
        <w:jc w:val="left"/>
        <w:outlineLvl w:val="3"/>
      </w:pPr>
      <w:bookmarkStart w:name="heading_19" w:id="19"/>
      <w:r>
        <w:rPr>
          <w:rFonts w:eastAsia="等线" w:ascii="Arial" w:cs="Arial" w:hAnsi="Arial"/>
          <w:b w:val="true"/>
          <w:sz w:val="28"/>
        </w:rPr>
        <w:t xml:space="preserve">1.4.7.1. </w:t>
      </w:r>
      <w:r>
        <w:rPr>
          <w:rFonts w:eastAsia="等线" w:ascii="Arial" w:cs="Arial" w:hAnsi="Arial"/>
          <w:b w:val="true"/>
          <w:sz w:val="28"/>
        </w:rPr>
        <w:t>风险评分系统</w:t>
      </w:r>
      <w:bookmarkEnd w:id="19"/>
    </w:p>
    <w:p>
      <w:pPr>
        <w:numPr>
          <w:numId w:val="85"/>
        </w:numPr>
        <w:spacing w:before="120" w:after="120" w:line="288" w:lineRule="auto"/>
        <w:ind w:left="0"/>
        <w:jc w:val="left"/>
      </w:pPr>
      <w:r>
        <w:rPr>
          <w:rFonts w:eastAsia="等线" w:ascii="Arial" w:cs="Arial" w:hAnsi="Arial"/>
          <w:b w:val="true"/>
          <w:sz w:val="22"/>
        </w:rPr>
        <w:t>Framingham脑卒中风险评分</w:t>
      </w:r>
      <w:r>
        <w:rPr>
          <w:rFonts w:eastAsia="等线" w:ascii="Arial" w:cs="Arial" w:hAnsi="Arial"/>
          <w:sz w:val="22"/>
        </w:rPr>
        <w:t>：基于年龄、性别、收缩压、糖尿病、吸烟、心房颤动、左心室肥大等因素，评估10年内脑卒中风险。</w:t>
      </w:r>
    </w:p>
    <w:p>
      <w:pPr>
        <w:numPr>
          <w:numId w:val="86"/>
        </w:numPr>
        <w:spacing w:before="120" w:after="120" w:line="288" w:lineRule="auto"/>
        <w:ind w:left="0"/>
        <w:jc w:val="left"/>
      </w:pPr>
      <w:r>
        <w:rPr>
          <w:rFonts w:eastAsia="等线" w:ascii="Arial" w:cs="Arial" w:hAnsi="Arial"/>
          <w:b w:val="true"/>
          <w:sz w:val="22"/>
        </w:rPr>
        <w:t>CHADS₂评分</w:t>
      </w:r>
      <w:r>
        <w:rPr>
          <w:rFonts w:eastAsia="等线" w:ascii="Arial" w:cs="Arial" w:hAnsi="Arial"/>
          <w:sz w:val="22"/>
        </w:rPr>
        <w:t>：用于评估心房颤动患者的脑卒中风险，评分越高，风险越高。</w:t>
      </w:r>
    </w:p>
    <w:p>
      <w:pPr>
        <w:numPr>
          <w:numId w:val="87"/>
        </w:numPr>
        <w:spacing w:before="120" w:after="120" w:line="288" w:lineRule="auto"/>
        <w:ind w:left="0"/>
        <w:jc w:val="left"/>
      </w:pPr>
      <w:r>
        <w:rPr>
          <w:rFonts w:eastAsia="等线" w:ascii="Arial" w:cs="Arial" w:hAnsi="Arial"/>
          <w:b w:val="true"/>
          <w:sz w:val="22"/>
        </w:rPr>
        <w:t>CHA₂DS₂-VASc评分</w:t>
      </w:r>
      <w:r>
        <w:rPr>
          <w:rFonts w:eastAsia="等线" w:ascii="Arial" w:cs="Arial" w:hAnsi="Arial"/>
          <w:sz w:val="22"/>
        </w:rPr>
        <w:t>：更全面的评分系统，适用于心房颤动患者，考虑了更多危险因素。</w:t>
      </w:r>
    </w:p>
    <w:p>
      <w:pPr>
        <w:pStyle w:val="4"/>
        <w:spacing w:before="260" w:after="120" w:line="288" w:lineRule="auto"/>
        <w:ind w:left="0"/>
        <w:jc w:val="left"/>
        <w:outlineLvl w:val="3"/>
      </w:pPr>
      <w:bookmarkStart w:name="heading_20" w:id="20"/>
      <w:r>
        <w:rPr>
          <w:rFonts w:eastAsia="等线" w:ascii="Arial" w:cs="Arial" w:hAnsi="Arial"/>
          <w:b w:val="true"/>
          <w:sz w:val="28"/>
        </w:rPr>
        <w:t xml:space="preserve">1.4.7.2. </w:t>
      </w:r>
      <w:r>
        <w:rPr>
          <w:rFonts w:eastAsia="等线" w:ascii="Arial" w:cs="Arial" w:hAnsi="Arial"/>
          <w:b w:val="true"/>
          <w:sz w:val="28"/>
        </w:rPr>
        <w:t>影像学检查</w:t>
      </w:r>
      <w:bookmarkEnd w:id="20"/>
    </w:p>
    <w:p>
      <w:pPr>
        <w:numPr>
          <w:numId w:val="88"/>
        </w:numPr>
        <w:spacing w:before="120" w:after="120" w:line="288" w:lineRule="auto"/>
        <w:ind w:left="0"/>
        <w:jc w:val="left"/>
      </w:pPr>
      <w:r>
        <w:rPr>
          <w:rFonts w:eastAsia="等线" w:ascii="Arial" w:cs="Arial" w:hAnsi="Arial"/>
          <w:b w:val="true"/>
          <w:sz w:val="22"/>
        </w:rPr>
        <w:t>颈动脉超声</w:t>
      </w:r>
      <w:r>
        <w:rPr>
          <w:rFonts w:eastAsia="等线" w:ascii="Arial" w:cs="Arial" w:hAnsi="Arial"/>
          <w:sz w:val="22"/>
        </w:rPr>
        <w:t>：评估颈动脉IMT和斑块，判断动脉硬化程度。</w:t>
      </w:r>
    </w:p>
    <w:p>
      <w:pPr>
        <w:numPr>
          <w:numId w:val="89"/>
        </w:numPr>
        <w:spacing w:before="120" w:after="120" w:line="288" w:lineRule="auto"/>
        <w:ind w:left="0"/>
        <w:jc w:val="left"/>
      </w:pPr>
      <w:r>
        <w:rPr>
          <w:rFonts w:eastAsia="等线" w:ascii="Arial" w:cs="Arial" w:hAnsi="Arial"/>
          <w:b w:val="true"/>
          <w:sz w:val="22"/>
        </w:rPr>
        <w:t>下肢动脉超声</w:t>
      </w:r>
      <w:r>
        <w:rPr>
          <w:rFonts w:eastAsia="等线" w:ascii="Arial" w:cs="Arial" w:hAnsi="Arial"/>
          <w:sz w:val="22"/>
        </w:rPr>
        <w:t>：评估ABI和血流速度，判断动脉硬化程度。</w:t>
      </w:r>
    </w:p>
    <w:p>
      <w:pPr>
        <w:numPr>
          <w:numId w:val="90"/>
        </w:numPr>
        <w:spacing w:before="120" w:after="120" w:line="288" w:lineRule="auto"/>
        <w:ind w:left="0"/>
        <w:jc w:val="left"/>
      </w:pPr>
      <w:r>
        <w:rPr>
          <w:rFonts w:eastAsia="等线" w:ascii="Arial" w:cs="Arial" w:hAnsi="Arial"/>
          <w:b w:val="true"/>
          <w:sz w:val="22"/>
        </w:rPr>
        <w:t>心脏彩超</w:t>
      </w:r>
      <w:r>
        <w:rPr>
          <w:rFonts w:eastAsia="等线" w:ascii="Arial" w:cs="Arial" w:hAnsi="Arial"/>
          <w:sz w:val="22"/>
        </w:rPr>
        <w:t>：评估冠状动脉钙化和左心室功能，判断心血管风险。</w:t>
      </w:r>
    </w:p>
    <w:p>
      <w:pPr>
        <w:numPr>
          <w:numId w:val="91"/>
        </w:numPr>
        <w:spacing w:before="120" w:after="120" w:line="288" w:lineRule="auto"/>
        <w:ind w:left="0"/>
        <w:jc w:val="left"/>
      </w:pPr>
      <w:r>
        <w:rPr>
          <w:rFonts w:eastAsia="等线" w:ascii="Arial" w:cs="Arial" w:hAnsi="Arial"/>
          <w:b w:val="true"/>
          <w:sz w:val="22"/>
        </w:rPr>
        <w:t>脑血管造影（CTA/MRA）</w:t>
      </w:r>
      <w:r>
        <w:rPr>
          <w:rFonts w:eastAsia="等线" w:ascii="Arial" w:cs="Arial" w:hAnsi="Arial"/>
          <w:sz w:val="22"/>
        </w:rPr>
        <w:t>：评估脑血管狭窄或闭塞情况，直接判断脑卒中风险。</w:t>
      </w:r>
    </w:p>
    <w:p>
      <w:pPr>
        <w:pStyle w:val="4"/>
        <w:spacing w:before="260" w:after="120" w:line="288" w:lineRule="auto"/>
        <w:ind w:left="0"/>
        <w:jc w:val="left"/>
        <w:outlineLvl w:val="3"/>
      </w:pPr>
      <w:bookmarkStart w:name="heading_21" w:id="21"/>
      <w:r>
        <w:rPr>
          <w:rFonts w:eastAsia="等线" w:ascii="Arial" w:cs="Arial" w:hAnsi="Arial"/>
          <w:b w:val="true"/>
          <w:sz w:val="28"/>
        </w:rPr>
        <w:t xml:space="preserve">1.4.7.3. </w:t>
      </w:r>
      <w:r>
        <w:rPr>
          <w:rFonts w:eastAsia="等线" w:ascii="Arial" w:cs="Arial" w:hAnsi="Arial"/>
          <w:b w:val="true"/>
          <w:sz w:val="28"/>
        </w:rPr>
        <w:t>实验室检查</w:t>
      </w:r>
      <w:bookmarkEnd w:id="21"/>
    </w:p>
    <w:p>
      <w:pPr>
        <w:numPr>
          <w:numId w:val="92"/>
        </w:numPr>
        <w:spacing w:before="120" w:after="120" w:line="288" w:lineRule="auto"/>
        <w:ind w:left="0"/>
        <w:jc w:val="left"/>
      </w:pPr>
      <w:r>
        <w:rPr>
          <w:rFonts w:eastAsia="等线" w:ascii="Arial" w:cs="Arial" w:hAnsi="Arial"/>
          <w:b w:val="true"/>
          <w:sz w:val="22"/>
        </w:rPr>
        <w:t>血液检查</w:t>
      </w:r>
      <w:r>
        <w:rPr>
          <w:rFonts w:eastAsia="等线" w:ascii="Arial" w:cs="Arial" w:hAnsi="Arial"/>
          <w:sz w:val="22"/>
        </w:rPr>
        <w:t>：包括血脂、血糖、CRP、D-dimer等，评估代谢和炎症状态。</w:t>
      </w:r>
    </w:p>
    <w:p>
      <w:pPr>
        <w:numPr>
          <w:numId w:val="93"/>
        </w:numPr>
        <w:spacing w:before="120" w:after="120" w:line="288" w:lineRule="auto"/>
        <w:ind w:left="0"/>
        <w:jc w:val="left"/>
      </w:pPr>
      <w:r>
        <w:rPr>
          <w:rFonts w:eastAsia="等线" w:ascii="Arial" w:cs="Arial" w:hAnsi="Arial"/>
          <w:b w:val="true"/>
          <w:sz w:val="22"/>
        </w:rPr>
        <w:t>凝血功能检查</w:t>
      </w:r>
      <w:r>
        <w:rPr>
          <w:rFonts w:eastAsia="等线" w:ascii="Arial" w:cs="Arial" w:hAnsi="Arial"/>
          <w:sz w:val="22"/>
        </w:rPr>
        <w:t>：包括PT、APTT、PLT等，评估血液凝固状态。</w:t>
      </w:r>
    </w:p>
    <w:p>
      <w:pPr>
        <w:pStyle w:val="3"/>
        <w:spacing w:before="300" w:after="120" w:line="288" w:lineRule="auto"/>
        <w:ind w:left="0"/>
        <w:jc w:val="left"/>
        <w:outlineLvl w:val="2"/>
      </w:pPr>
      <w:bookmarkStart w:name="heading_22" w:id="22"/>
      <w:r>
        <w:rPr>
          <w:rFonts w:eastAsia="等线" w:ascii="Arial" w:cs="Arial" w:hAnsi="Arial"/>
          <w:b w:val="true"/>
          <w:sz w:val="30"/>
        </w:rPr>
        <w:t>1.4.8、脑卒中风险的临床管理简介</w:t>
      </w:r>
      <w:bookmarkEnd w:id="22"/>
    </w:p>
    <w:p>
      <w:pPr>
        <w:pStyle w:val="4"/>
        <w:spacing w:before="260" w:after="120" w:line="288" w:lineRule="auto"/>
        <w:ind w:left="0"/>
        <w:jc w:val="left"/>
        <w:outlineLvl w:val="3"/>
      </w:pPr>
      <w:bookmarkStart w:name="heading_23" w:id="23"/>
      <w:r>
        <w:rPr>
          <w:rFonts w:eastAsia="等线" w:ascii="Arial" w:cs="Arial" w:hAnsi="Arial"/>
          <w:b w:val="true"/>
          <w:sz w:val="28"/>
        </w:rPr>
        <w:t xml:space="preserve">1.4.8.1. </w:t>
      </w:r>
      <w:r>
        <w:rPr>
          <w:rFonts w:eastAsia="等线" w:ascii="Arial" w:cs="Arial" w:hAnsi="Arial"/>
          <w:b w:val="true"/>
          <w:sz w:val="28"/>
        </w:rPr>
        <w:t>生活方式干预</w:t>
      </w:r>
      <w:bookmarkEnd w:id="23"/>
    </w:p>
    <w:p>
      <w:pPr>
        <w:numPr>
          <w:numId w:val="94"/>
        </w:numPr>
        <w:spacing w:before="120" w:after="120" w:line="288" w:lineRule="auto"/>
        <w:ind w:left="0"/>
        <w:jc w:val="left"/>
      </w:pPr>
      <w:r>
        <w:rPr>
          <w:rFonts w:eastAsia="等线" w:ascii="Arial" w:cs="Arial" w:hAnsi="Arial"/>
          <w:b w:val="true"/>
          <w:sz w:val="22"/>
        </w:rPr>
        <w:t>戒烟限酒</w:t>
      </w:r>
      <w:r>
        <w:rPr>
          <w:rFonts w:eastAsia="等线" w:ascii="Arial" w:cs="Arial" w:hAnsi="Arial"/>
          <w:sz w:val="22"/>
        </w:rPr>
        <w:t>：戒烟和限制饮酒可显著降低脑卒中风险。</w:t>
      </w:r>
    </w:p>
    <w:p>
      <w:pPr>
        <w:numPr>
          <w:numId w:val="95"/>
        </w:numPr>
        <w:spacing w:before="120" w:after="120" w:line="288" w:lineRule="auto"/>
        <w:ind w:left="0"/>
        <w:jc w:val="left"/>
      </w:pPr>
      <w:r>
        <w:rPr>
          <w:rFonts w:eastAsia="等线" w:ascii="Arial" w:cs="Arial" w:hAnsi="Arial"/>
          <w:b w:val="true"/>
          <w:sz w:val="22"/>
        </w:rPr>
        <w:t>健康饮食</w:t>
      </w:r>
      <w:r>
        <w:rPr>
          <w:rFonts w:eastAsia="等线" w:ascii="Arial" w:cs="Arial" w:hAnsi="Arial"/>
          <w:sz w:val="22"/>
        </w:rPr>
        <w:t>：低盐、低脂肪、高纤维饮食，控制体重。</w:t>
      </w:r>
    </w:p>
    <w:p>
      <w:pPr>
        <w:numPr>
          <w:numId w:val="96"/>
        </w:numPr>
        <w:spacing w:before="120" w:after="120" w:line="288" w:lineRule="auto"/>
        <w:ind w:left="0"/>
        <w:jc w:val="left"/>
      </w:pPr>
      <w:r>
        <w:rPr>
          <w:rFonts w:eastAsia="等线" w:ascii="Arial" w:cs="Arial" w:hAnsi="Arial"/>
          <w:b w:val="true"/>
          <w:sz w:val="22"/>
        </w:rPr>
        <w:t>增加运动</w:t>
      </w:r>
      <w:r>
        <w:rPr>
          <w:rFonts w:eastAsia="等线" w:ascii="Arial" w:cs="Arial" w:hAnsi="Arial"/>
          <w:sz w:val="22"/>
        </w:rPr>
        <w:t>：每周至少150分钟中等强度运动，改善心血管健康。</w:t>
      </w:r>
    </w:p>
    <w:p>
      <w:pPr>
        <w:numPr>
          <w:numId w:val="97"/>
        </w:numPr>
        <w:spacing w:before="120" w:after="120" w:line="288" w:lineRule="auto"/>
        <w:ind w:left="0"/>
        <w:jc w:val="left"/>
      </w:pPr>
      <w:r>
        <w:rPr>
          <w:rFonts w:eastAsia="等线" w:ascii="Arial" w:cs="Arial" w:hAnsi="Arial"/>
          <w:b w:val="true"/>
          <w:sz w:val="22"/>
        </w:rPr>
        <w:t>心理减压</w:t>
      </w:r>
      <w:r>
        <w:rPr>
          <w:rFonts w:eastAsia="等线" w:ascii="Arial" w:cs="Arial" w:hAnsi="Arial"/>
          <w:sz w:val="22"/>
        </w:rPr>
        <w:t>：通过冥想、瑜伽等方式缓解心理压力。</w:t>
      </w:r>
    </w:p>
    <w:p>
      <w:pPr>
        <w:pStyle w:val="4"/>
        <w:spacing w:before="260" w:after="120" w:line="288" w:lineRule="auto"/>
        <w:ind w:left="0"/>
        <w:jc w:val="left"/>
        <w:outlineLvl w:val="3"/>
      </w:pPr>
      <w:bookmarkStart w:name="heading_24" w:id="24"/>
      <w:r>
        <w:rPr>
          <w:rFonts w:eastAsia="等线" w:ascii="Arial" w:cs="Arial" w:hAnsi="Arial"/>
          <w:b w:val="true"/>
          <w:sz w:val="28"/>
        </w:rPr>
        <w:t xml:space="preserve">1.4.8.2. </w:t>
      </w:r>
      <w:r>
        <w:rPr>
          <w:rFonts w:eastAsia="等线" w:ascii="Arial" w:cs="Arial" w:hAnsi="Arial"/>
          <w:b w:val="true"/>
          <w:sz w:val="28"/>
        </w:rPr>
        <w:t>药物治疗</w:t>
      </w:r>
      <w:bookmarkEnd w:id="24"/>
    </w:p>
    <w:p>
      <w:pPr>
        <w:numPr>
          <w:numId w:val="98"/>
        </w:numPr>
        <w:spacing w:before="120" w:after="120" w:line="288" w:lineRule="auto"/>
        <w:ind w:left="0"/>
        <w:jc w:val="left"/>
      </w:pPr>
      <w:r>
        <w:rPr>
          <w:rFonts w:eastAsia="等线" w:ascii="Arial" w:cs="Arial" w:hAnsi="Arial"/>
          <w:b w:val="true"/>
          <w:sz w:val="22"/>
        </w:rPr>
        <w:t>抗高血压药物</w:t>
      </w:r>
      <w:r>
        <w:rPr>
          <w:rFonts w:eastAsia="等线" w:ascii="Arial" w:cs="Arial" w:hAnsi="Arial"/>
          <w:sz w:val="22"/>
        </w:rPr>
        <w:t>：控制血压在正常范围。</w:t>
      </w:r>
    </w:p>
    <w:p>
      <w:pPr>
        <w:numPr>
          <w:numId w:val="99"/>
        </w:numPr>
        <w:spacing w:before="120" w:after="120" w:line="288" w:lineRule="auto"/>
        <w:ind w:left="0"/>
        <w:jc w:val="left"/>
      </w:pPr>
      <w:r>
        <w:rPr>
          <w:rFonts w:eastAsia="等线" w:ascii="Arial" w:cs="Arial" w:hAnsi="Arial"/>
          <w:b w:val="true"/>
          <w:sz w:val="22"/>
        </w:rPr>
        <w:t>降糖药物</w:t>
      </w:r>
      <w:r>
        <w:rPr>
          <w:rFonts w:eastAsia="等线" w:ascii="Arial" w:cs="Arial" w:hAnsi="Arial"/>
          <w:sz w:val="22"/>
        </w:rPr>
        <w:t>：控制血糖在正常范围。</w:t>
      </w:r>
    </w:p>
    <w:p>
      <w:pPr>
        <w:numPr>
          <w:numId w:val="100"/>
        </w:numPr>
        <w:spacing w:before="120" w:after="120" w:line="288" w:lineRule="auto"/>
        <w:ind w:left="0"/>
        <w:jc w:val="left"/>
      </w:pPr>
      <w:r>
        <w:rPr>
          <w:rFonts w:eastAsia="等线" w:ascii="Arial" w:cs="Arial" w:hAnsi="Arial"/>
          <w:b w:val="true"/>
          <w:sz w:val="22"/>
        </w:rPr>
        <w:t>降脂药物</w:t>
      </w:r>
      <w:r>
        <w:rPr>
          <w:rFonts w:eastAsia="等线" w:ascii="Arial" w:cs="Arial" w:hAnsi="Arial"/>
          <w:sz w:val="22"/>
        </w:rPr>
        <w:t>：如他汀类药物，降低胆固醇水平。</w:t>
      </w:r>
    </w:p>
    <w:p>
      <w:pPr>
        <w:numPr>
          <w:numId w:val="101"/>
        </w:numPr>
        <w:spacing w:before="120" w:after="120" w:line="288" w:lineRule="auto"/>
        <w:ind w:left="0"/>
        <w:jc w:val="left"/>
      </w:pPr>
      <w:r>
        <w:rPr>
          <w:rFonts w:eastAsia="等线" w:ascii="Arial" w:cs="Arial" w:hAnsi="Arial"/>
          <w:b w:val="true"/>
          <w:sz w:val="22"/>
        </w:rPr>
        <w:t>抗血小板药物</w:t>
      </w:r>
      <w:r>
        <w:rPr>
          <w:rFonts w:eastAsia="等线" w:ascii="Arial" w:cs="Arial" w:hAnsi="Arial"/>
          <w:sz w:val="22"/>
        </w:rPr>
        <w:t>：如阿司匹林，预防血栓形成。</w:t>
      </w:r>
    </w:p>
    <w:p>
      <w:pPr>
        <w:numPr>
          <w:numId w:val="102"/>
        </w:numPr>
        <w:spacing w:before="120" w:after="120" w:line="288" w:lineRule="auto"/>
        <w:ind w:left="0"/>
        <w:jc w:val="left"/>
      </w:pPr>
      <w:r>
        <w:rPr>
          <w:rFonts w:eastAsia="等线" w:ascii="Arial" w:cs="Arial" w:hAnsi="Arial"/>
          <w:b w:val="true"/>
          <w:sz w:val="22"/>
        </w:rPr>
        <w:t>抗凝药物</w:t>
      </w:r>
      <w:r>
        <w:rPr>
          <w:rFonts w:eastAsia="等线" w:ascii="Arial" w:cs="Arial" w:hAnsi="Arial"/>
          <w:sz w:val="22"/>
        </w:rPr>
        <w:t>：如华法林，用于心房颤动患者预防脑卒中。</w:t>
      </w:r>
    </w:p>
    <w:p>
      <w:pPr>
        <w:pStyle w:val="4"/>
        <w:spacing w:before="260" w:after="120" w:line="288" w:lineRule="auto"/>
        <w:ind w:left="0"/>
        <w:jc w:val="left"/>
        <w:outlineLvl w:val="3"/>
      </w:pPr>
      <w:bookmarkStart w:name="heading_25" w:id="25"/>
      <w:r>
        <w:rPr>
          <w:rFonts w:eastAsia="等线" w:ascii="Arial" w:cs="Arial" w:hAnsi="Arial"/>
          <w:b w:val="true"/>
          <w:sz w:val="28"/>
        </w:rPr>
        <w:t xml:space="preserve">1.4.8.3. </w:t>
      </w:r>
      <w:r>
        <w:rPr>
          <w:rFonts w:eastAsia="等线" w:ascii="Arial" w:cs="Arial" w:hAnsi="Arial"/>
          <w:b w:val="true"/>
          <w:sz w:val="28"/>
        </w:rPr>
        <w:t>手术干预</w:t>
      </w:r>
      <w:bookmarkEnd w:id="25"/>
    </w:p>
    <w:p>
      <w:pPr>
        <w:numPr>
          <w:numId w:val="103"/>
        </w:numPr>
        <w:spacing w:before="120" w:after="120" w:line="288" w:lineRule="auto"/>
        <w:ind w:left="0"/>
        <w:jc w:val="left"/>
      </w:pPr>
      <w:r>
        <w:rPr>
          <w:rFonts w:eastAsia="等线" w:ascii="Arial" w:cs="Arial" w:hAnsi="Arial"/>
          <w:b w:val="true"/>
          <w:sz w:val="22"/>
        </w:rPr>
        <w:t>颈动脉内膜剥脱术（CEA）</w:t>
      </w:r>
      <w:r>
        <w:rPr>
          <w:rFonts w:eastAsia="等线" w:ascii="Arial" w:cs="Arial" w:hAnsi="Arial"/>
          <w:sz w:val="22"/>
        </w:rPr>
        <w:t>：适用于颈动脉狭窄≥70%的患者。</w:t>
      </w:r>
    </w:p>
    <w:p>
      <w:pPr>
        <w:numPr>
          <w:numId w:val="104"/>
        </w:numPr>
        <w:spacing w:before="120" w:after="120" w:line="288" w:lineRule="auto"/>
        <w:ind w:left="0"/>
        <w:jc w:val="left"/>
      </w:pPr>
      <w:r>
        <w:rPr>
          <w:rFonts w:eastAsia="等线" w:ascii="Arial" w:cs="Arial" w:hAnsi="Arial"/>
          <w:b w:val="true"/>
          <w:sz w:val="22"/>
        </w:rPr>
        <w:t>颈动脉支架植入术（CAS）</w:t>
      </w:r>
      <w:r>
        <w:rPr>
          <w:rFonts w:eastAsia="等线" w:ascii="Arial" w:cs="Arial" w:hAnsi="Arial"/>
          <w:sz w:val="22"/>
        </w:rPr>
        <w:t>：适用于不能耐受CEA的患者。</w:t>
      </w:r>
    </w:p>
    <w:p>
      <w:pPr>
        <w:numPr>
          <w:numId w:val="105"/>
        </w:numPr>
        <w:spacing w:before="120" w:after="120" w:line="288" w:lineRule="auto"/>
        <w:ind w:left="0"/>
        <w:jc w:val="left"/>
      </w:pPr>
      <w:r>
        <w:rPr>
          <w:rFonts w:eastAsia="等线" w:ascii="Arial" w:cs="Arial" w:hAnsi="Arial"/>
          <w:b w:val="true"/>
          <w:sz w:val="22"/>
        </w:rPr>
        <w:t>冠状动脉搭桥术（CABG）</w:t>
      </w:r>
      <w:r>
        <w:rPr>
          <w:rFonts w:eastAsia="等线" w:ascii="Arial" w:cs="Arial" w:hAnsi="Arial"/>
          <w:sz w:val="22"/>
        </w:rPr>
        <w:t>：适用于冠心病患者，改善心功能，降低脑卒中风险。</w:t>
      </w:r>
    </w:p>
    <w:p>
      <w:pPr>
        <w:pStyle w:val="3"/>
        <w:spacing w:before="300" w:after="120" w:line="288" w:lineRule="auto"/>
        <w:ind w:left="0"/>
        <w:jc w:val="left"/>
        <w:outlineLvl w:val="2"/>
      </w:pPr>
      <w:bookmarkStart w:name="heading_26" w:id="26"/>
      <w:bookmarkEnd w:id="26"/>
    </w:p>
    <w:p>
      <w:pPr>
        <w:pStyle w:val="3"/>
        <w:spacing w:before="300" w:after="120" w:line="288" w:lineRule="auto"/>
        <w:ind w:left="0"/>
        <w:jc w:val="left"/>
        <w:outlineLvl w:val="2"/>
      </w:pPr>
      <w:bookmarkStart w:name="heading_27" w:id="27"/>
      <w:r>
        <w:rPr>
          <w:rFonts w:eastAsia="等线" w:ascii="Arial" w:cs="Arial" w:hAnsi="Arial"/>
          <w:b w:val="true"/>
          <w:sz w:val="30"/>
        </w:rPr>
        <w:t>1.5本研究的目的与意义</w:t>
      </w:r>
      <w:bookmarkEnd w:id="27"/>
    </w:p>
    <w:p>
      <w:pPr>
        <w:spacing w:before="120" w:after="120" w:line="288" w:lineRule="auto"/>
        <w:ind w:left="0"/>
        <w:jc w:val="left"/>
      </w:pPr>
      <w:r>
        <w:rPr>
          <w:rFonts w:eastAsia="等线" w:ascii="Arial" w:cs="Arial" w:hAnsi="Arial"/>
          <w:sz w:val="22"/>
        </w:rPr>
        <w:t>本研究旨在开发一项基于小米可穿戴设备的周围血管硬化预测模型。通过利用小米手表采集脉搏波传导速度（PWV）和心电图（ECG）数据，对轻、中、重度动脉硬化患者及正常人进行动脉硬化风险筛查和早期预警。进一步结合【耳机】的脑氧监测数据，分析脑氧变化与脑卒中发生的关系，预测脑卒中风险。研究将通过机器学习算法进行多模态数据特征提取与模型构建，使用交叉验证评估模型性能。该研究的开展，有望为动脉硬化和脑卒中的早期筛查与预防提供一种低成本、无创且便携的新方法，具有重要的临床应用价值和公共卫生意义。</w:t>
      </w:r>
    </w:p>
    <w:p>
      <w:pPr>
        <w:spacing w:before="120" w:after="120" w:line="288" w:lineRule="auto"/>
        <w:ind w:left="0"/>
        <w:jc w:val="left"/>
      </w:pPr>
    </w:p>
    <w:p>
      <w:pPr>
        <w:pStyle w:val="2"/>
        <w:spacing w:before="320" w:after="120" w:line="288" w:lineRule="auto"/>
        <w:ind w:left="0"/>
        <w:jc w:val="left"/>
        <w:outlineLvl w:val="1"/>
      </w:pPr>
      <w:bookmarkStart w:name="heading_28" w:id="28"/>
      <w:r>
        <w:rPr>
          <w:rFonts w:eastAsia="等线" w:ascii="Arial" w:cs="Arial" w:hAnsi="Arial"/>
          <w:b w:val="true"/>
          <w:sz w:val="32"/>
        </w:rPr>
        <w:t>二、研究方法与设计</w:t>
      </w:r>
      <w:bookmarkEnd w:id="28"/>
    </w:p>
    <w:p>
      <w:pPr>
        <w:pStyle w:val="3"/>
        <w:spacing w:before="300" w:after="120" w:line="288" w:lineRule="auto"/>
        <w:ind w:left="0"/>
        <w:jc w:val="left"/>
        <w:outlineLvl w:val="2"/>
      </w:pPr>
      <w:bookmarkStart w:name="heading_29" w:id="29"/>
      <w:r>
        <w:rPr>
          <w:rFonts w:eastAsia="等线" w:ascii="Arial" w:cs="Arial" w:hAnsi="Arial"/>
          <w:b w:val="true"/>
          <w:sz w:val="30"/>
        </w:rPr>
        <w:t>2.1研究设计类型</w:t>
      </w:r>
      <w:bookmarkEnd w:id="29"/>
    </w:p>
    <w:p>
      <w:pPr>
        <w:spacing w:before="120" w:after="120" w:line="288" w:lineRule="auto"/>
        <w:ind w:left="0"/>
        <w:jc w:val="left"/>
      </w:pPr>
      <w:r>
        <w:rPr>
          <w:rFonts w:eastAsia="等线" w:ascii="Arial" w:cs="Arial" w:hAnsi="Arial"/>
          <w:sz w:val="22"/>
        </w:rPr>
        <w:t>本研究采用病例对照研究设计。病例对照研究是一种观察性研究方法，通过比较病例组（患有动脉硬化或脑卒中的患者）和对照组（健康人群或无相关疾病的人群）之间的差异，来探讨疾病与某些因素之间的关系。在本研究中，我们将通过对动脉硬化患者和健康对照组的生理数据，以及脑卒中患者和非脑卒中患者的生理数据进行比较分析，来识别与动脉硬化和脑卒中风险相关的特征和因素，进而构建预测模型。</w:t>
      </w:r>
    </w:p>
    <w:p>
      <w:pPr>
        <w:spacing w:before="120" w:after="120" w:line="288" w:lineRule="auto"/>
        <w:ind w:left="0"/>
        <w:jc w:val="left"/>
      </w:pPr>
    </w:p>
    <w:p>
      <w:pPr>
        <w:pStyle w:val="3"/>
        <w:spacing w:before="300" w:after="120" w:line="288" w:lineRule="auto"/>
        <w:ind w:left="0"/>
        <w:jc w:val="left"/>
        <w:outlineLvl w:val="2"/>
      </w:pPr>
      <w:bookmarkStart w:name="heading_30" w:id="30"/>
      <w:r>
        <w:rPr>
          <w:rFonts w:eastAsia="等线" w:ascii="Arial" w:cs="Arial" w:hAnsi="Arial"/>
          <w:b w:val="true"/>
          <w:sz w:val="30"/>
        </w:rPr>
        <w:t>2.2研究对象及选择标准</w:t>
      </w:r>
      <w:bookmarkEnd w:id="30"/>
    </w:p>
    <w:p>
      <w:pPr>
        <w:pStyle w:val="4"/>
        <w:spacing w:before="260" w:after="120" w:line="288" w:lineRule="auto"/>
        <w:ind w:left="0"/>
        <w:jc w:val="left"/>
        <w:outlineLvl w:val="3"/>
      </w:pPr>
      <w:bookmarkStart w:name="heading_31" w:id="31"/>
      <w:r>
        <w:rPr>
          <w:rFonts w:eastAsia="等线" w:ascii="Arial" w:cs="Arial" w:hAnsi="Arial"/>
          <w:b w:val="true"/>
          <w:sz w:val="28"/>
        </w:rPr>
        <w:t>2.2.1纳入标准</w:t>
      </w:r>
      <w:bookmarkEnd w:id="31"/>
    </w:p>
    <w:p>
      <w:pPr>
        <w:numPr>
          <w:numId w:val="106"/>
        </w:numPr>
        <w:spacing w:before="120" w:after="120" w:line="288" w:lineRule="auto"/>
        <w:ind w:left="0"/>
        <w:jc w:val="left"/>
      </w:pPr>
      <w:r>
        <w:rPr>
          <w:rFonts w:eastAsia="等线" w:ascii="Arial" w:cs="Arial" w:hAnsi="Arial"/>
          <w:sz w:val="22"/>
        </w:rPr>
        <w:t>健康对照组：年龄在 18 周岁及以上，既往无冠状动脉粥样硬化病史及脑卒中病史，并且经心脏彩超、颈动脉彩超、双下肢动脉彩超证实无动脉粥样硬化的个体。</w:t>
      </w:r>
    </w:p>
    <w:p>
      <w:pPr>
        <w:numPr>
          <w:numId w:val="107"/>
        </w:numPr>
        <w:spacing w:before="120" w:after="120" w:line="288" w:lineRule="auto"/>
        <w:ind w:left="0"/>
        <w:jc w:val="left"/>
      </w:pPr>
      <w:r>
        <w:rPr>
          <w:rFonts w:eastAsia="等线" w:ascii="Arial" w:cs="Arial" w:hAnsi="Arial"/>
          <w:sz w:val="22"/>
        </w:rPr>
        <w:t>动脉硬化筛查病例组：年龄在 18 周岁及以上，既往有冠状动脉粥样硬化或脑卒中病史，或经心脏彩超、颈动脉彩超、双下肢动脉彩超证实有动脉粥样硬化的个体。</w:t>
      </w:r>
    </w:p>
    <w:p>
      <w:pPr>
        <w:numPr>
          <w:numId w:val="108"/>
        </w:numPr>
        <w:spacing w:before="120" w:after="120" w:line="288" w:lineRule="auto"/>
        <w:ind w:left="0"/>
        <w:jc w:val="left"/>
      </w:pPr>
      <w:r>
        <w:rPr>
          <w:rFonts w:eastAsia="等线" w:ascii="Arial" w:cs="Arial" w:hAnsi="Arial"/>
          <w:sz w:val="22"/>
        </w:rPr>
        <w:t>脑卒中风险预测病例组：年龄在 18 周岁及以上，既往/当前有脑卒中病史的个体。</w:t>
      </w:r>
    </w:p>
    <w:p>
      <w:pPr>
        <w:spacing w:before="120" w:after="120" w:line="288" w:lineRule="auto"/>
        <w:ind w:left="0"/>
        <w:jc w:val="left"/>
      </w:pPr>
    </w:p>
    <w:p>
      <w:pPr>
        <w:pStyle w:val="4"/>
        <w:spacing w:before="260" w:after="120" w:line="288" w:lineRule="auto"/>
        <w:ind w:left="0"/>
        <w:jc w:val="left"/>
        <w:outlineLvl w:val="3"/>
      </w:pPr>
      <w:bookmarkStart w:name="heading_32" w:id="32"/>
      <w:r>
        <w:rPr>
          <w:rFonts w:eastAsia="等线" w:ascii="Arial" w:cs="Arial" w:hAnsi="Arial"/>
          <w:b w:val="true"/>
          <w:sz w:val="28"/>
        </w:rPr>
        <w:t>2.2.2排除标准</w:t>
      </w:r>
      <w:bookmarkEnd w:id="32"/>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4095"/>
        <w:gridCol w:w="4185"/>
      </w:tblGrid>
      <w:tr>
        <w:tc>
          <w:tcPr>
            <w:tcW w:w="4095" w:type="dxa"/>
            <w:tcMar>
              <w:top w:type="dxa" w:w="60"/>
              <w:left w:type="dxa" w:w="120"/>
              <w:bottom w:type="dxa" w:w="30"/>
              <w:right w:type="dxa" w:w="120"/>
            </w:tcMar>
          </w:tcPr>
          <w:p>
            <w:pPr>
              <w:numPr>
                <w:numId w:val="109"/>
              </w:numPr>
              <w:spacing w:before="120" w:after="120" w:line="288" w:lineRule="auto"/>
              <w:ind w:left="0"/>
              <w:jc w:val="left"/>
            </w:pPr>
            <w:r>
              <w:rPr>
                <w:rFonts w:eastAsia="等线" w:ascii="Arial" w:cs="Arial" w:hAnsi="Arial"/>
                <w:sz w:val="22"/>
              </w:rPr>
              <w:t>年龄不满 18 周岁者；</w:t>
            </w:r>
          </w:p>
          <w:p>
            <w:pPr>
              <w:numPr>
                <w:numId w:val="110"/>
              </w:numPr>
              <w:spacing w:before="120" w:after="120" w:line="288" w:lineRule="auto"/>
              <w:ind w:left="0"/>
              <w:jc w:val="left"/>
            </w:pPr>
            <w:r>
              <w:rPr>
                <w:rFonts w:eastAsia="等线" w:ascii="Arial" w:cs="Arial" w:hAnsi="Arial"/>
                <w:sz w:val="22"/>
              </w:rPr>
              <w:t>非自愿签署知情同意书者；</w:t>
            </w:r>
          </w:p>
          <w:p>
            <w:pPr>
              <w:numPr>
                <w:numId w:val="111"/>
              </w:numPr>
              <w:spacing w:before="120" w:after="120" w:line="288" w:lineRule="auto"/>
              <w:ind w:left="0"/>
              <w:jc w:val="left"/>
            </w:pPr>
            <w:r>
              <w:rPr>
                <w:rFonts w:eastAsia="等线" w:ascii="Arial" w:cs="Arial" w:hAnsi="Arial"/>
                <w:sz w:val="22"/>
              </w:rPr>
              <w:t>合并大动脉瘤、主动脉夹层、可疑有动脉瘤或大动脉解离者；</w:t>
            </w:r>
          </w:p>
          <w:p>
            <w:pPr>
              <w:numPr>
                <w:numId w:val="112"/>
              </w:numPr>
              <w:spacing w:before="120" w:after="120" w:line="288" w:lineRule="auto"/>
              <w:ind w:left="0"/>
              <w:jc w:val="left"/>
            </w:pPr>
            <w:r>
              <w:rPr>
                <w:rFonts w:eastAsia="等线" w:ascii="Arial" w:cs="Arial" w:hAnsi="Arial"/>
                <w:sz w:val="22"/>
              </w:rPr>
              <w:t>末梢循环障碍、下肢有深静脉血栓者或可疑下肢深静脉血栓者；</w:t>
            </w:r>
          </w:p>
          <w:p>
            <w:pPr>
              <w:numPr>
                <w:numId w:val="113"/>
              </w:numPr>
              <w:spacing w:before="120" w:after="120" w:line="288" w:lineRule="auto"/>
              <w:ind w:left="0"/>
              <w:jc w:val="left"/>
            </w:pPr>
            <w:r>
              <w:rPr>
                <w:rFonts w:eastAsia="等线" w:ascii="Arial" w:cs="Arial" w:hAnsi="Arial"/>
                <w:sz w:val="22"/>
              </w:rPr>
              <w:t>动脉炎；</w:t>
            </w:r>
          </w:p>
          <w:p>
            <w:pPr>
              <w:numPr>
                <w:numId w:val="114"/>
              </w:numPr>
              <w:spacing w:before="120" w:after="120" w:line="288" w:lineRule="auto"/>
              <w:ind w:left="0"/>
              <w:jc w:val="left"/>
            </w:pPr>
            <w:r>
              <w:rPr>
                <w:rFonts w:eastAsia="等线" w:ascii="Arial" w:cs="Arial" w:hAnsi="Arial"/>
                <w:sz w:val="22"/>
              </w:rPr>
              <w:t>下肢动脉血栓及闭塞症；</w:t>
            </w:r>
          </w:p>
          <w:p>
            <w:pPr>
              <w:numPr>
                <w:numId w:val="115"/>
              </w:numPr>
              <w:spacing w:before="120" w:after="120" w:line="288" w:lineRule="auto"/>
              <w:ind w:left="0"/>
              <w:jc w:val="left"/>
            </w:pPr>
            <w:r>
              <w:rPr>
                <w:rFonts w:eastAsia="等线" w:ascii="Arial" w:cs="Arial" w:hAnsi="Arial"/>
                <w:sz w:val="22"/>
              </w:rPr>
              <w:t>有明显低血压、低体温的患者，测量部位血流极少者；</w:t>
            </w:r>
          </w:p>
          <w:p>
            <w:pPr>
              <w:numPr>
                <w:numId w:val="116"/>
              </w:numPr>
              <w:spacing w:before="120" w:after="120" w:line="288" w:lineRule="auto"/>
              <w:ind w:left="0"/>
              <w:jc w:val="left"/>
            </w:pPr>
            <w:r>
              <w:rPr>
                <w:rFonts w:eastAsia="等线" w:ascii="Arial" w:cs="Arial" w:hAnsi="Arial"/>
                <w:sz w:val="22"/>
              </w:rPr>
              <w:t>植入外周动脉支架；</w:t>
            </w:r>
          </w:p>
        </w:tc>
        <w:tc>
          <w:tcPr>
            <w:tcW w:w="4185" w:type="dxa"/>
            <w:tcMar>
              <w:top w:type="dxa" w:w="60"/>
              <w:left w:type="dxa" w:w="120"/>
              <w:bottom w:type="dxa" w:w="30"/>
              <w:right w:type="dxa" w:w="120"/>
            </w:tcMar>
          </w:tcPr>
          <w:p>
            <w:pPr>
              <w:numPr>
                <w:numId w:val="117"/>
              </w:numPr>
              <w:spacing w:before="120" w:after="120" w:line="288" w:lineRule="auto"/>
              <w:ind w:left="0"/>
              <w:jc w:val="left"/>
            </w:pPr>
            <w:r>
              <w:rPr>
                <w:rFonts w:eastAsia="等线" w:ascii="Arial" w:cs="Arial" w:hAnsi="Arial"/>
                <w:sz w:val="22"/>
              </w:rPr>
              <w:t>孕妇；</w:t>
            </w:r>
          </w:p>
          <w:p>
            <w:pPr>
              <w:numPr>
                <w:numId w:val="118"/>
              </w:numPr>
              <w:spacing w:before="120" w:after="120" w:line="288" w:lineRule="auto"/>
              <w:ind w:left="0"/>
              <w:jc w:val="left"/>
            </w:pPr>
            <w:r>
              <w:rPr>
                <w:rFonts w:eastAsia="等线" w:ascii="Arial" w:cs="Arial" w:hAnsi="Arial"/>
                <w:sz w:val="22"/>
              </w:rPr>
              <w:t>上、下肢静脉滴注、输血、血液透析或进行分流的患者；</w:t>
            </w:r>
          </w:p>
          <w:p>
            <w:pPr>
              <w:numPr>
                <w:numId w:val="119"/>
              </w:numPr>
              <w:spacing w:before="120" w:after="120" w:line="288" w:lineRule="auto"/>
              <w:ind w:left="0"/>
              <w:jc w:val="left"/>
            </w:pPr>
            <w:r>
              <w:rPr>
                <w:rFonts w:eastAsia="等线" w:ascii="Arial" w:cs="Arial" w:hAnsi="Arial"/>
                <w:sz w:val="22"/>
              </w:rPr>
              <w:t>结缔组织病；</w:t>
            </w:r>
          </w:p>
          <w:p>
            <w:pPr>
              <w:numPr>
                <w:numId w:val="120"/>
              </w:numPr>
              <w:spacing w:before="120" w:after="120" w:line="288" w:lineRule="auto"/>
              <w:ind w:left="0"/>
              <w:jc w:val="left"/>
            </w:pPr>
            <w:r>
              <w:rPr>
                <w:rFonts w:eastAsia="等线" w:ascii="Arial" w:cs="Arial" w:hAnsi="Arial"/>
                <w:sz w:val="22"/>
              </w:rPr>
              <w:t>肢体痉挛或震颤的患者；</w:t>
            </w:r>
          </w:p>
          <w:p>
            <w:pPr>
              <w:numPr>
                <w:numId w:val="121"/>
              </w:numPr>
              <w:spacing w:before="120" w:after="120" w:line="288" w:lineRule="auto"/>
              <w:ind w:left="0"/>
              <w:jc w:val="left"/>
            </w:pPr>
            <w:r>
              <w:rPr>
                <w:rFonts w:eastAsia="等线" w:ascii="Arial" w:cs="Arial" w:hAnsi="Arial"/>
                <w:sz w:val="22"/>
              </w:rPr>
              <w:t>先天性主动脉缩窄；</w:t>
            </w:r>
          </w:p>
          <w:p>
            <w:pPr>
              <w:numPr>
                <w:numId w:val="122"/>
              </w:numPr>
              <w:spacing w:before="120" w:after="120" w:line="288" w:lineRule="auto"/>
              <w:ind w:left="0"/>
              <w:jc w:val="left"/>
            </w:pPr>
            <w:r>
              <w:rPr>
                <w:rFonts w:eastAsia="等线" w:ascii="Arial" w:cs="Arial" w:hAnsi="Arial"/>
                <w:sz w:val="22"/>
              </w:rPr>
              <w:t>使用心脏起搏器、人工心脏者；</w:t>
            </w:r>
          </w:p>
          <w:p>
            <w:pPr>
              <w:numPr>
                <w:numId w:val="123"/>
              </w:numPr>
              <w:spacing w:before="120" w:after="120" w:line="288" w:lineRule="auto"/>
              <w:ind w:left="0"/>
              <w:jc w:val="left"/>
            </w:pPr>
            <w:r>
              <w:rPr>
                <w:rFonts w:eastAsia="等线" w:ascii="Arial" w:cs="Arial" w:hAnsi="Arial"/>
                <w:sz w:val="22"/>
              </w:rPr>
              <w:t>严重心律不齐者；</w:t>
            </w:r>
          </w:p>
          <w:p>
            <w:pPr>
              <w:numPr>
                <w:numId w:val="124"/>
              </w:numPr>
              <w:spacing w:before="120" w:after="120" w:line="288" w:lineRule="auto"/>
              <w:ind w:left="0"/>
              <w:jc w:val="left"/>
            </w:pPr>
            <w:r>
              <w:rPr>
                <w:rFonts w:eastAsia="等线" w:ascii="Arial" w:cs="Arial" w:hAnsi="Arial"/>
                <w:sz w:val="22"/>
              </w:rPr>
              <w:t>BMI ≥ 40 kg/m².</w:t>
            </w:r>
          </w:p>
        </w:tc>
      </w:tr>
    </w:tbl>
    <w:p>
      <w:pPr>
        <w:pStyle w:val="3"/>
        <w:spacing w:before="300" w:after="120" w:line="288" w:lineRule="auto"/>
        <w:ind w:left="0"/>
        <w:jc w:val="left"/>
        <w:outlineLvl w:val="2"/>
      </w:pPr>
      <w:bookmarkStart w:name="heading_33" w:id="33"/>
      <w:r>
        <w:rPr>
          <w:rFonts w:eastAsia="等线" w:ascii="Arial" w:cs="Arial" w:hAnsi="Arial"/>
          <w:b w:val="true"/>
          <w:sz w:val="30"/>
        </w:rPr>
        <w:t>2.3数据采集与处理</w:t>
      </w:r>
      <w:bookmarkEnd w:id="33"/>
    </w:p>
    <w:p>
      <w:pPr>
        <w:spacing w:before="120" w:after="120" w:line="288" w:lineRule="auto"/>
        <w:ind w:left="0"/>
        <w:jc w:val="left"/>
      </w:pPr>
    </w:p>
    <w:p>
      <w:pPr>
        <w:pStyle w:val="4"/>
        <w:spacing w:before="260" w:after="120" w:line="288" w:lineRule="auto"/>
        <w:ind w:left="0"/>
        <w:jc w:val="left"/>
        <w:outlineLvl w:val="3"/>
      </w:pPr>
      <w:bookmarkStart w:name="heading_34" w:id="34"/>
      <w:r>
        <w:rPr>
          <w:rFonts w:eastAsia="等线" w:ascii="Arial" w:cs="Arial" w:hAnsi="Arial"/>
          <w:b w:val="true"/>
          <w:sz w:val="28"/>
        </w:rPr>
        <w:t>2.3.1数据采集</w:t>
      </w:r>
      <w:bookmarkEnd w:id="34"/>
    </w:p>
    <w:p>
      <w:pPr>
        <w:numPr>
          <w:numId w:val="125"/>
        </w:numPr>
        <w:spacing w:before="120" w:after="120" w:line="288" w:lineRule="auto"/>
        <w:ind w:left="0"/>
        <w:jc w:val="left"/>
      </w:pPr>
      <w:r>
        <w:rPr>
          <w:rFonts w:eastAsia="等线" w:ascii="Arial" w:cs="Arial" w:hAnsi="Arial"/>
          <w:sz w:val="22"/>
        </w:rPr>
        <w:t>设备选择与佩戴：使用小米手表采集受试者的脉搏波传导速度（PWV）和心电图（ECG）数据，【耳机】采集脑氧监测数据。设备佩戴位置为受试者的手腕和耳朵，佩戴前对受试者进行详细的指导，确保设备正确佩戴，以获得准确的生理数据。</w:t>
      </w:r>
    </w:p>
    <w:p>
      <w:pPr>
        <w:numPr>
          <w:numId w:val="126"/>
        </w:numPr>
        <w:spacing w:before="120" w:after="120" w:line="288" w:lineRule="auto"/>
        <w:ind w:left="0"/>
        <w:jc w:val="left"/>
      </w:pPr>
      <w:r>
        <w:rPr>
          <w:rFonts w:eastAsia="等线" w:ascii="Arial" w:cs="Arial" w:hAnsi="Arial"/>
          <w:sz w:val="22"/>
        </w:rPr>
        <w:t>数据采集频率与时长：数据采集频率为每分钟记录一次，持续时间为 24 小时。在 24 小时内，受试者需保持正常的生活作息，避免剧烈运动或情绪波动，以减少对数据采集的影响。</w:t>
      </w:r>
    </w:p>
    <w:p>
      <w:pPr>
        <w:numPr>
          <w:numId w:val="127"/>
        </w:numPr>
        <w:spacing w:before="120" w:after="120" w:line="288" w:lineRule="auto"/>
        <w:ind w:left="0"/>
        <w:jc w:val="left"/>
      </w:pPr>
      <w:r>
        <w:rPr>
          <w:rFonts w:eastAsia="等线" w:ascii="Arial" w:cs="Arial" w:hAnsi="Arial"/>
          <w:sz w:val="22"/>
        </w:rPr>
        <w:t>数据记录与存储：采集到的数据将通过设备内置的存储功能进行保存，并定期导出至研究数据库中。数据导出后，将进行脱敏处理，去除受试者的个人信息，以保护受试者的隐私。</w:t>
      </w:r>
    </w:p>
    <w:p>
      <w:pPr>
        <w:spacing w:before="120" w:after="120" w:line="288" w:lineRule="auto"/>
        <w:ind w:left="0"/>
        <w:jc w:val="left"/>
      </w:pPr>
    </w:p>
    <w:p>
      <w:pPr>
        <w:pStyle w:val="4"/>
        <w:spacing w:before="260" w:after="120" w:line="288" w:lineRule="auto"/>
        <w:ind w:left="0"/>
        <w:jc w:val="left"/>
        <w:outlineLvl w:val="3"/>
      </w:pPr>
      <w:bookmarkStart w:name="heading_35" w:id="35"/>
      <w:r>
        <w:rPr>
          <w:rFonts w:eastAsia="等线" w:ascii="Arial" w:cs="Arial" w:hAnsi="Arial"/>
          <w:b w:val="true"/>
          <w:sz w:val="28"/>
        </w:rPr>
        <w:t>2.3.2数据预处理</w:t>
      </w:r>
      <w:bookmarkEnd w:id="35"/>
    </w:p>
    <w:p>
      <w:pPr>
        <w:numPr>
          <w:numId w:val="128"/>
        </w:numPr>
        <w:spacing w:before="120" w:after="120" w:line="288" w:lineRule="auto"/>
        <w:ind w:left="0"/>
        <w:jc w:val="left"/>
      </w:pPr>
      <w:r>
        <w:rPr>
          <w:rFonts w:eastAsia="等线" w:ascii="Arial" w:cs="Arial" w:hAnsi="Arial"/>
          <w:sz w:val="22"/>
        </w:rPr>
        <w:t>数据清洗：对采集到的原始数据进行清洗，去除无效数据和异常值。无效数据包括设备故障或佩戴不当导致的数据缺失或错误，异常值则是指超出正常生理范围的数据，如 PWV 值过高或过低等。数据清洗后，将得到干净、完整、准确的数据集，为后续的数据分析和模型构建奠定基础。</w:t>
      </w:r>
    </w:p>
    <w:p>
      <w:pPr>
        <w:numPr>
          <w:numId w:val="129"/>
        </w:numPr>
        <w:spacing w:before="120" w:after="120" w:line="288" w:lineRule="auto"/>
        <w:ind w:left="0"/>
        <w:jc w:val="left"/>
      </w:pPr>
      <w:r>
        <w:rPr>
          <w:rFonts w:eastAsia="等线" w:ascii="Arial" w:cs="Arial" w:hAnsi="Arial"/>
          <w:sz w:val="22"/>
        </w:rPr>
        <w:t>数据标准化：由于不同生理指标的量纲和数值范围不同，为了消除量纲的影响，提高数据的可比性，需要对数据进行标准化处理。标准化方法采用StandardScaler，将数据转换为无量纲的数值，使其在相同的数值范围内进行比较和分析。</w:t>
      </w:r>
    </w:p>
    <w:p>
      <w:pPr>
        <w:numPr>
          <w:numId w:val="130"/>
        </w:numPr>
        <w:spacing w:before="120" w:after="120" w:line="288" w:lineRule="auto"/>
        <w:ind w:left="0"/>
        <w:jc w:val="left"/>
      </w:pPr>
      <w:r>
        <w:rPr>
          <w:rFonts w:eastAsia="等线" w:ascii="Arial" w:cs="Arial" w:hAnsi="Arial"/>
          <w:sz w:val="22"/>
        </w:rPr>
        <w:t>特征提取：从预处理后的数据中提取与动脉硬化和脑卒中风险相关的特征。特征提取可采用时域分析、频域分析、时频域分析等方法，提取出反映动脉硬化程度和脑血流动力学变化的特征参数，如 PWV 的均值、标准差、最大值、最小值等，心率变异性（HRV）的时域特征（如平均心率、标准差等）、频域特征（如功率谱密度等）等。</w:t>
      </w:r>
    </w:p>
    <w:p>
      <w:pPr>
        <w:spacing w:before="120" w:after="120" w:line="288" w:lineRule="auto"/>
        <w:ind w:left="0"/>
        <w:jc w:val="left"/>
      </w:pPr>
    </w:p>
    <w:p>
      <w:pPr>
        <w:pStyle w:val="3"/>
        <w:spacing w:before="300" w:after="120" w:line="288" w:lineRule="auto"/>
        <w:ind w:left="0"/>
        <w:jc w:val="left"/>
        <w:outlineLvl w:val="2"/>
      </w:pPr>
      <w:bookmarkStart w:name="heading_36" w:id="36"/>
      <w:r>
        <w:rPr>
          <w:rFonts w:eastAsia="等线" w:ascii="Arial" w:cs="Arial" w:hAnsi="Arial"/>
          <w:b w:val="true"/>
          <w:sz w:val="30"/>
        </w:rPr>
        <w:t>2.4预测模型开发</w:t>
      </w:r>
      <w:bookmarkEnd w:id="36"/>
    </w:p>
    <w:p>
      <w:pPr>
        <w:pStyle w:val="4"/>
        <w:spacing w:before="260" w:after="120" w:line="288" w:lineRule="auto"/>
        <w:ind w:left="0"/>
        <w:jc w:val="left"/>
        <w:outlineLvl w:val="3"/>
      </w:pPr>
      <w:bookmarkStart w:name="heading_37" w:id="37"/>
      <w:r>
        <w:rPr>
          <w:rFonts w:eastAsia="等线" w:ascii="Arial" w:cs="Arial" w:hAnsi="Arial"/>
          <w:b w:val="true"/>
          <w:sz w:val="28"/>
        </w:rPr>
        <w:t>2.4.1数据集构建</w:t>
      </w:r>
      <w:bookmarkEnd w:id="37"/>
    </w:p>
    <w:p>
      <w:pPr>
        <w:numPr>
          <w:numId w:val="131"/>
        </w:numPr>
        <w:spacing w:before="120" w:after="120" w:line="288" w:lineRule="auto"/>
        <w:ind w:left="0"/>
        <w:jc w:val="left"/>
      </w:pPr>
      <w:r>
        <w:rPr>
          <w:rFonts w:eastAsia="等线" w:ascii="Arial" w:cs="Arial" w:hAnsi="Arial"/>
          <w:sz w:val="22"/>
        </w:rPr>
        <w:t>数据集划分：将收集到的数据集按照一定比例（</w:t>
      </w:r>
      <w:r>
        <w:rPr>
          <w:rFonts w:eastAsia="等线" w:ascii="Arial" w:cs="Arial" w:hAnsi="Arial"/>
          <w:sz w:val="22"/>
          <w:shd w:fill="fff67a"/>
        </w:rPr>
        <w:t>7:3</w:t>
      </w:r>
      <w:r>
        <w:rPr>
          <w:rFonts w:eastAsia="等线" w:ascii="Arial" w:cs="Arial" w:hAnsi="Arial"/>
          <w:sz w:val="22"/>
        </w:rPr>
        <w:t xml:space="preserve"> ）随机划分为训练集和测试集。训练集用于模型的参数优化和训练，测试集用于评估模型的泛化能力和预测效果。</w:t>
      </w:r>
    </w:p>
    <w:p>
      <w:pPr>
        <w:numPr>
          <w:numId w:val="132"/>
        </w:numPr>
        <w:spacing w:before="120" w:after="120" w:line="288" w:lineRule="auto"/>
        <w:ind w:left="0"/>
        <w:jc w:val="left"/>
      </w:pPr>
      <w:r>
        <w:rPr>
          <w:rFonts w:eastAsia="等线" w:ascii="Arial" w:cs="Arial" w:hAnsi="Arial"/>
          <w:sz w:val="22"/>
        </w:rPr>
        <w:t>特征选择：采用统计分析、相关领域知识、递归特征消除（RFE）、基于模型的特征选择等方法，从提取的特征中选择与动脉硬化、脑卒中风险相关度高的特征。特征选择的目的是减少数据维度，提高模型训练效率和预测性能，同时避免过拟合现象的发生。</w:t>
      </w:r>
    </w:p>
    <w:p>
      <w:pPr>
        <w:pStyle w:val="4"/>
        <w:spacing w:before="260" w:after="120" w:line="288" w:lineRule="auto"/>
        <w:ind w:left="0"/>
        <w:jc w:val="left"/>
        <w:outlineLvl w:val="3"/>
      </w:pPr>
      <w:bookmarkStart w:name="heading_38" w:id="38"/>
      <w:r>
        <w:rPr>
          <w:rFonts w:eastAsia="等线" w:ascii="Arial" w:cs="Arial" w:hAnsi="Arial"/>
          <w:b w:val="true"/>
          <w:sz w:val="28"/>
        </w:rPr>
        <w:t>2.4.2模型选择与训练</w:t>
      </w:r>
      <w:bookmarkEnd w:id="38"/>
    </w:p>
    <w:p>
      <w:pPr>
        <w:numPr>
          <w:numId w:val="133"/>
        </w:numPr>
        <w:spacing w:before="120" w:after="120" w:line="288" w:lineRule="auto"/>
        <w:ind w:left="0"/>
        <w:jc w:val="left"/>
      </w:pPr>
      <w:r>
        <w:rPr>
          <w:rFonts w:eastAsia="等线" w:ascii="Arial" w:cs="Arial" w:hAnsi="Arial"/>
          <w:sz w:val="22"/>
        </w:rPr>
        <w:t>机器学习算法选择：选择合适的机器学习方法进行模型构建，包括但不限于支持向量机（SVM）、随机森林（RF）、传统神经网络、卷积神经网络（CNN）、循环神经网络（RNN）、</w:t>
      </w:r>
      <w:r>
        <w:rPr>
          <w:rFonts w:eastAsia="等线" w:ascii="Arial" w:cs="Arial" w:hAnsi="Arial"/>
          <w:b w:val="true"/>
          <w:sz w:val="22"/>
        </w:rPr>
        <w:t>XGBoost（本次选用）</w:t>
      </w:r>
      <w:r>
        <w:rPr>
          <w:rFonts w:eastAsia="等线" w:ascii="Arial" w:cs="Arial" w:hAnsi="Arial"/>
          <w:sz w:val="22"/>
        </w:rPr>
        <w:t>、LightGBM 等。不同的算法具有不同的特点和优势，如 SVM 在小样本情况下表现良好，RF 具有较强的鲁棒性和可解释性，神经网络能够处理复杂的非线性关系等。根据数据的特点和研究目标，选择最合适的算法进行模型训练。</w:t>
      </w:r>
    </w:p>
    <w:p>
      <w:pPr>
        <w:numPr>
          <w:numId w:val="134"/>
        </w:numPr>
        <w:spacing w:before="120" w:after="120" w:line="288" w:lineRule="auto"/>
        <w:ind w:left="0"/>
        <w:jc w:val="left"/>
      </w:pPr>
      <w:r>
        <w:rPr>
          <w:rFonts w:eastAsia="等线" w:ascii="Arial" w:cs="Arial" w:hAnsi="Arial"/>
          <w:sz w:val="22"/>
        </w:rPr>
        <w:t>模型参数调优：通过交叉验证（如 5 折交叉验证、10 折交叉验证等）等方法对模型的超参数进行调优，如学习率、树的最大深度、树的棵数、正则化参数等。参数调优的目的是找到最优的参数组合，使模型在训练集和测试集上均具有良好的预测性能。</w:t>
      </w:r>
    </w:p>
    <w:p>
      <w:pPr>
        <w:pStyle w:val="4"/>
        <w:spacing w:before="260" w:after="120" w:line="288" w:lineRule="auto"/>
        <w:ind w:left="0"/>
        <w:jc w:val="left"/>
        <w:outlineLvl w:val="3"/>
      </w:pPr>
      <w:bookmarkStart w:name="heading_39" w:id="39"/>
      <w:r>
        <w:rPr>
          <w:rFonts w:eastAsia="等线" w:ascii="Arial" w:cs="Arial" w:hAnsi="Arial"/>
          <w:b w:val="true"/>
          <w:sz w:val="28"/>
        </w:rPr>
        <w:t>2.4.3模型评估与验证</w:t>
      </w:r>
      <w:bookmarkEnd w:id="39"/>
    </w:p>
    <w:p>
      <w:pPr>
        <w:numPr>
          <w:numId w:val="135"/>
        </w:numPr>
        <w:spacing w:before="120" w:after="120" w:line="288" w:lineRule="auto"/>
        <w:ind w:left="0"/>
        <w:jc w:val="left"/>
      </w:pPr>
      <w:r>
        <w:rPr>
          <w:rFonts w:eastAsia="等线" w:ascii="Arial" w:cs="Arial" w:hAnsi="Arial"/>
          <w:sz w:val="22"/>
        </w:rPr>
        <w:t>评估指标：使用多种评估指标对模型进行评估，包括准确率、敏感性、特异性、ROC 曲线下面积（AUC）、F1 分数、均方误差（MSE）、均方根误差（RMSE）、平均绝对误差（MAE）等。准确率表示模型预测正确的样本占总样本的比例，敏感性表示模型正确识别阳性样本的能力，特异性表示模型正确识别阴性样本的能力，AUC 表示模型在不同阈值下的综合性能，F1 分数是精确率和召回率的调和平均值，MSE 和 RMSE 用于评估模型的预测精度，MAE 用于回归问题中评估模型的预测精度。</w:t>
      </w:r>
    </w:p>
    <w:p>
      <w:pPr>
        <w:numPr>
          <w:numId w:val="136"/>
        </w:numPr>
        <w:spacing w:before="120" w:after="120" w:line="288" w:lineRule="auto"/>
        <w:ind w:left="0"/>
        <w:jc w:val="left"/>
      </w:pPr>
      <w:r>
        <w:rPr>
          <w:rFonts w:eastAsia="等线" w:ascii="Arial" w:cs="Arial" w:hAnsi="Arial"/>
          <w:sz w:val="22"/>
        </w:rPr>
        <w:t>内部验证：采用交叉验证的方法对模型进行内部验证，评估模型在不同子集上的稳定性和性能。内部验证可以检验模型在训练集上的表现是否具有普遍性，避免过拟合现象的发生。</w:t>
      </w:r>
    </w:p>
    <w:p>
      <w:pPr>
        <w:numPr>
          <w:numId w:val="137"/>
        </w:numPr>
        <w:spacing w:before="120" w:after="120" w:line="288" w:lineRule="auto"/>
        <w:ind w:left="0"/>
        <w:jc w:val="left"/>
      </w:pPr>
      <w:r>
        <w:rPr>
          <w:rFonts w:eastAsia="等线" w:ascii="Arial" w:cs="Arial" w:hAnsi="Arial"/>
          <w:sz w:val="22"/>
        </w:rPr>
        <w:t>外部验证：将模型应用于外部数据集（如其他医院或地区收集的数据）进行验证，评估模型的可移植性和泛化能力。外部验证可以检验模型在不同人群和不同环境下的适用性，提高模型的可信度。</w:t>
      </w:r>
    </w:p>
    <w:p>
      <w:pPr>
        <w:spacing w:before="120" w:after="120" w:line="288" w:lineRule="auto"/>
        <w:ind w:left="0"/>
        <w:jc w:val="left"/>
      </w:pPr>
    </w:p>
    <w:p>
      <w:pPr>
        <w:pStyle w:val="2"/>
        <w:spacing w:before="320" w:after="120" w:line="288" w:lineRule="auto"/>
        <w:ind w:left="0"/>
        <w:jc w:val="left"/>
        <w:outlineLvl w:val="1"/>
      </w:pPr>
      <w:bookmarkStart w:name="heading_40" w:id="40"/>
      <w:r>
        <w:rPr>
          <w:rFonts w:eastAsia="等线" w:ascii="Arial" w:cs="Arial" w:hAnsi="Arial"/>
          <w:b w:val="true"/>
          <w:sz w:val="32"/>
        </w:rPr>
        <w:t>三、中期报告汇总（课题一第1阶段，样本数量100例）</w:t>
      </w:r>
      <w:bookmarkEnd w:id="40"/>
    </w:p>
    <w:p>
      <w:pPr>
        <w:numPr>
          <w:numId w:val="138"/>
        </w:numPr>
        <w:spacing w:before="120" w:after="120" w:line="288" w:lineRule="auto"/>
        <w:ind w:left="0"/>
        <w:jc w:val="left"/>
      </w:pPr>
      <w:r>
        <w:rPr>
          <w:rFonts w:eastAsia="等线" w:ascii="Arial" w:cs="Arial" w:hAnsi="Arial"/>
          <w:b w:val="true"/>
          <w:sz w:val="22"/>
        </w:rPr>
        <w:t>数据来源</w:t>
      </w:r>
      <w:r>
        <w:rPr>
          <w:rFonts w:eastAsia="等线" w:ascii="Arial" w:cs="Arial" w:hAnsi="Arial"/>
          <w:sz w:val="22"/>
        </w:rPr>
        <w:t>：北大人民医院-病历数据，北大人民医院-临床采集数据，小米手表-监测数据、竞品监测数据</w:t>
      </w:r>
    </w:p>
    <w:p>
      <w:pPr>
        <w:numPr>
          <w:numId w:val="139"/>
        </w:numPr>
        <w:spacing w:before="120" w:after="120" w:line="288" w:lineRule="auto"/>
        <w:ind w:left="0"/>
        <w:jc w:val="left"/>
      </w:pPr>
      <w:r>
        <w:rPr>
          <w:rFonts w:eastAsia="等线" w:ascii="Arial" w:cs="Arial" w:hAnsi="Arial"/>
          <w:b w:val="true"/>
          <w:sz w:val="22"/>
        </w:rPr>
        <w:t>数据类型</w:t>
      </w:r>
      <w:r>
        <w:rPr>
          <w:rFonts w:eastAsia="等线" w:ascii="Arial" w:cs="Arial" w:hAnsi="Arial"/>
          <w:sz w:val="22"/>
        </w:rPr>
        <w:t>：包括PPG、ECG、cfPWV、baPWV、ABI、颈动脉和股动脉血流速度、血压、心率变异性（HRV）等。</w:t>
      </w:r>
    </w:p>
    <w:p>
      <w:pPr>
        <w:numPr>
          <w:numId w:val="140"/>
        </w:numPr>
        <w:spacing w:before="120" w:after="120" w:line="288" w:lineRule="auto"/>
        <w:ind w:left="0"/>
        <w:jc w:val="left"/>
      </w:pPr>
      <w:r>
        <w:rPr>
          <w:rFonts w:eastAsia="等线" w:ascii="Arial" w:cs="Arial" w:hAnsi="Arial"/>
          <w:b w:val="true"/>
          <w:sz w:val="22"/>
        </w:rPr>
        <w:t>数据质量</w:t>
      </w:r>
      <w:r>
        <w:rPr>
          <w:rFonts w:eastAsia="等线" w:ascii="Arial" w:cs="Arial" w:hAnsi="Arial"/>
          <w:sz w:val="22"/>
        </w:rPr>
        <w:t>：部分数据存在信号质量差、测量不完整等问题（如cfPWV未测、手表信号质量差等）。</w:t>
      </w:r>
    </w:p>
    <w:p>
      <w:pPr>
        <w:spacing w:before="120" w:after="120" w:line="288" w:lineRule="auto"/>
        <w:ind w:left="0"/>
        <w:jc w:val="left"/>
      </w:pPr>
    </w:p>
    <w:p>
      <w:pPr>
        <w:pStyle w:val="3"/>
        <w:spacing w:before="300" w:after="120" w:line="288" w:lineRule="auto"/>
        <w:ind w:left="0"/>
        <w:jc w:val="left"/>
        <w:outlineLvl w:val="2"/>
      </w:pPr>
      <w:bookmarkStart w:name="heading_41" w:id="41"/>
      <w:r>
        <w:rPr>
          <w:rFonts w:eastAsia="等线" w:ascii="Arial" w:cs="Arial" w:hAnsi="Arial"/>
          <w:b w:val="true"/>
          <w:sz w:val="30"/>
        </w:rPr>
        <w:t>3.1数据集基本情况：</w:t>
      </w:r>
      <w:bookmarkEnd w:id="41"/>
    </w:p>
    <w:p>
      <w:pPr>
        <w:spacing w:before="120" w:after="120" w:line="288" w:lineRule="auto"/>
        <w:ind w:left="0"/>
        <w:jc w:val="left"/>
      </w:pPr>
      <w:r>
        <w:rPr>
          <w:rFonts w:eastAsia="等线" w:ascii="Arial" w:cs="Arial" w:hAnsi="Arial"/>
          <w:sz w:val="22"/>
        </w:rPr>
        <w:t>一共有3个数据集，分别为北大人民医院病例、本次采集PWV数据、小米手表数据、竞品数据（但pwv数据来自于采集数据，对于本次课题研究来讲，还确实手表采集信号数据到PWV值的计算关系，导致小米产生的PWV数据与本次采集的金标准PWV不可比，以及竞品比较也放在二期处理）。</w:t>
      </w:r>
    </w:p>
    <w:p>
      <w:pPr>
        <w:spacing w:before="120" w:after="120" w:line="288" w:lineRule="auto"/>
        <w:ind w:left="0"/>
        <w:jc w:val="center"/>
      </w:pPr>
      <w:r>
        <w:drawing>
          <wp:inline distT="0" distR="0" distB="0" distL="0">
            <wp:extent cx="5257800" cy="209550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257800" cy="2095500"/>
                    </a:xfrm>
                    <a:prstGeom prst="rect">
                      <a:avLst/>
                    </a:prstGeom>
                  </pic:spPr>
                </pic:pic>
              </a:graphicData>
            </a:graphic>
          </wp:inline>
        </w:drawing>
      </w:r>
    </w:p>
    <w:p>
      <w:pPr>
        <w:spacing w:before="120" w:after="120" w:line="288" w:lineRule="auto"/>
        <w:ind w:left="0"/>
        <w:jc w:val="center"/>
      </w:pPr>
      <w:r>
        <w:drawing>
          <wp:inline distT="0" distR="0" distB="0" distL="0">
            <wp:extent cx="5257800" cy="350520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257800" cy="3505200"/>
                    </a:xfrm>
                    <a:prstGeom prst="rect">
                      <a:avLst/>
                    </a:prstGeom>
                  </pic:spPr>
                </pic:pic>
              </a:graphicData>
            </a:graphic>
          </wp:inline>
        </w:drawing>
      </w:r>
    </w:p>
    <w:p>
      <w:pPr>
        <w:pStyle w:val="3"/>
        <w:spacing w:before="300" w:after="120" w:line="288" w:lineRule="auto"/>
        <w:ind w:left="0"/>
        <w:jc w:val="left"/>
        <w:outlineLvl w:val="2"/>
      </w:pPr>
      <w:bookmarkStart w:name="heading_42" w:id="42"/>
      <w:r>
        <w:rPr>
          <w:rFonts w:eastAsia="等线" w:ascii="Arial" w:cs="Arial" w:hAnsi="Arial"/>
          <w:b w:val="true"/>
          <w:sz w:val="30"/>
        </w:rPr>
        <w:t>3.1.2</w:t>
      </w:r>
      <w:r>
        <w:rPr>
          <w:rFonts w:eastAsia="等线" w:ascii="Arial" w:cs="Arial" w:hAnsi="Arial"/>
          <w:b w:val="true"/>
          <w:sz w:val="30"/>
        </w:rPr>
        <w:t>数据集1：北大人民医院-病历数据</w:t>
      </w:r>
      <w:bookmarkEnd w:id="42"/>
    </w:p>
    <w:p>
      <w:pPr>
        <w:pStyle w:val="4"/>
        <w:spacing w:before="260" w:after="120" w:line="288" w:lineRule="auto"/>
        <w:ind w:left="0"/>
        <w:jc w:val="left"/>
        <w:outlineLvl w:val="3"/>
      </w:pPr>
      <w:bookmarkStart w:name="heading_43" w:id="43"/>
      <w:r>
        <w:rPr>
          <w:rFonts w:eastAsia="等线" w:ascii="Arial" w:cs="Arial" w:hAnsi="Arial"/>
          <w:b w:val="true"/>
          <w:sz w:val="28"/>
        </w:rPr>
        <w:t>3.1.2.1</w:t>
      </w:r>
      <w:r>
        <w:rPr>
          <w:rFonts w:eastAsia="等线" w:ascii="Arial" w:cs="Arial" w:hAnsi="Arial"/>
          <w:b w:val="true"/>
          <w:sz w:val="28"/>
        </w:rPr>
        <w:t xml:space="preserve"> 样本量（病例）</w:t>
      </w:r>
      <w:bookmarkEnd w:id="43"/>
    </w:p>
    <w:p>
      <w:pPr>
        <w:numPr>
          <w:numId w:val="141"/>
        </w:numPr>
        <w:spacing w:before="120" w:after="120" w:line="288" w:lineRule="auto"/>
        <w:ind w:left="0"/>
        <w:jc w:val="left"/>
      </w:pPr>
      <w:r>
        <w:rPr>
          <w:rFonts w:eastAsia="等线" w:ascii="Arial" w:cs="Arial" w:hAnsi="Arial"/>
          <w:b w:val="true"/>
          <w:sz w:val="22"/>
        </w:rPr>
        <w:t>总样本量</w:t>
      </w:r>
      <w:r>
        <w:rPr>
          <w:rFonts w:eastAsia="等线" w:ascii="Arial" w:cs="Arial" w:hAnsi="Arial"/>
          <w:sz w:val="22"/>
        </w:rPr>
        <w:t>：病例样本数49个样本。（但是我们的样本总数为101个（临床采集），55个没有病历对应，且其中2例（23号和43号）存在序号，但是没有数据</w:t>
      </w:r>
    </w:p>
    <w:p>
      <w:pPr>
        <w:numPr>
          <w:numId w:val="142"/>
        </w:numPr>
        <w:spacing w:before="120" w:after="120" w:line="288" w:lineRule="auto"/>
        <w:ind w:left="0"/>
        <w:jc w:val="left"/>
      </w:pPr>
      <w:r>
        <w:rPr>
          <w:rFonts w:eastAsia="等线" w:ascii="Arial" w:cs="Arial" w:hAnsi="Arial"/>
          <w:b w:val="true"/>
          <w:sz w:val="22"/>
        </w:rPr>
        <w:t>有效样本量</w:t>
      </w:r>
      <w:r>
        <w:rPr>
          <w:rFonts w:eastAsia="等线" w:ascii="Arial" w:cs="Arial" w:hAnsi="Arial"/>
          <w:sz w:val="22"/>
        </w:rPr>
        <w:t>：假设所有样本均为有效（未明确标注无效样本）。</w:t>
      </w:r>
    </w:p>
    <w:p>
      <w:pPr>
        <w:numPr>
          <w:numId w:val="143"/>
        </w:numPr>
        <w:spacing w:before="120" w:after="120" w:line="288" w:lineRule="auto"/>
        <w:ind w:left="0"/>
        <w:jc w:val="left"/>
      </w:pPr>
      <w:r>
        <w:rPr>
          <w:rFonts w:eastAsia="等线" w:ascii="Arial" w:cs="Arial" w:hAnsi="Arial"/>
          <w:b w:val="true"/>
          <w:sz w:val="22"/>
        </w:rPr>
        <w:t>样本量较小</w:t>
      </w:r>
      <w:r>
        <w:rPr>
          <w:rFonts w:eastAsia="等线" w:ascii="Arial" w:cs="Arial" w:hAnsi="Arial"/>
          <w:sz w:val="22"/>
        </w:rPr>
        <w:t>，可能对研究结论的可靠性产生一定影响，尤其是在进行统计分析时。</w:t>
      </w:r>
    </w:p>
    <w:p>
      <w:pPr>
        <w:pStyle w:val="4"/>
        <w:spacing w:before="260" w:after="120" w:line="288" w:lineRule="auto"/>
        <w:ind w:left="0"/>
        <w:jc w:val="left"/>
        <w:outlineLvl w:val="3"/>
      </w:pPr>
      <w:bookmarkStart w:name="heading_44" w:id="44"/>
      <w:r>
        <w:rPr>
          <w:rFonts w:eastAsia="等线" w:ascii="Arial" w:cs="Arial" w:hAnsi="Arial"/>
          <w:b w:val="true"/>
          <w:sz w:val="28"/>
        </w:rPr>
        <w:t>3.1.2.2性别</w:t>
      </w:r>
      <w:bookmarkEnd w:id="44"/>
    </w:p>
    <w:p>
      <w:pPr>
        <w:numPr>
          <w:numId w:val="144"/>
        </w:numPr>
        <w:spacing w:before="120" w:after="120" w:line="288" w:lineRule="auto"/>
        <w:ind w:left="0"/>
        <w:jc w:val="left"/>
      </w:pPr>
      <w:r>
        <w:rPr>
          <w:rFonts w:eastAsia="等线" w:ascii="Arial" w:cs="Arial" w:hAnsi="Arial"/>
          <w:b w:val="true"/>
          <w:sz w:val="22"/>
        </w:rPr>
        <w:t>男性</w:t>
      </w:r>
      <w:r>
        <w:rPr>
          <w:rFonts w:eastAsia="等线" w:ascii="Arial" w:cs="Arial" w:hAnsi="Arial"/>
          <w:sz w:val="22"/>
        </w:rPr>
        <w:t>：29例（占比61.7%）。</w:t>
      </w:r>
    </w:p>
    <w:p>
      <w:pPr>
        <w:numPr>
          <w:numId w:val="145"/>
        </w:numPr>
        <w:spacing w:before="120" w:after="120" w:line="288" w:lineRule="auto"/>
        <w:ind w:left="0"/>
        <w:jc w:val="left"/>
      </w:pPr>
      <w:r>
        <w:rPr>
          <w:rFonts w:eastAsia="等线" w:ascii="Arial" w:cs="Arial" w:hAnsi="Arial"/>
          <w:b w:val="true"/>
          <w:sz w:val="22"/>
        </w:rPr>
        <w:t>女性</w:t>
      </w:r>
      <w:r>
        <w:rPr>
          <w:rFonts w:eastAsia="等线" w:ascii="Arial" w:cs="Arial" w:hAnsi="Arial"/>
          <w:sz w:val="22"/>
        </w:rPr>
        <w:t>：18例（占比38.3%）。</w:t>
      </w:r>
    </w:p>
    <w:p>
      <w:pPr>
        <w:numPr>
          <w:numId w:val="146"/>
        </w:numPr>
        <w:spacing w:before="120" w:after="120" w:line="288" w:lineRule="auto"/>
        <w:ind w:left="0"/>
        <w:jc w:val="left"/>
      </w:pPr>
      <w:r>
        <w:rPr>
          <w:rFonts w:eastAsia="等线" w:ascii="Arial" w:cs="Arial" w:hAnsi="Arial"/>
          <w:b w:val="true"/>
          <w:sz w:val="22"/>
        </w:rPr>
        <w:t>性别分布较为均衡</w:t>
      </w:r>
      <w:r>
        <w:rPr>
          <w:rFonts w:eastAsia="等线" w:ascii="Arial" w:cs="Arial" w:hAnsi="Arial"/>
          <w:sz w:val="22"/>
        </w:rPr>
        <w:t>，男性略多于女性，这有助于评估不同性别在心血管疾病中的差异。</w:t>
      </w:r>
    </w:p>
    <w:p>
      <w:pPr>
        <w:pStyle w:val="4"/>
        <w:spacing w:before="260" w:after="120" w:line="288" w:lineRule="auto"/>
        <w:ind w:left="0"/>
        <w:jc w:val="left"/>
        <w:outlineLvl w:val="3"/>
      </w:pPr>
      <w:bookmarkStart w:name="heading_45" w:id="45"/>
      <w:r>
        <w:rPr>
          <w:rFonts w:eastAsia="等线" w:ascii="Arial" w:cs="Arial" w:hAnsi="Arial"/>
          <w:b w:val="true"/>
          <w:sz w:val="28"/>
        </w:rPr>
        <w:t>3.1.2.3年龄</w:t>
      </w:r>
      <w:bookmarkEnd w:id="45"/>
    </w:p>
    <w:p>
      <w:pPr>
        <w:numPr>
          <w:numId w:val="147"/>
        </w:numPr>
        <w:spacing w:before="120" w:after="120" w:line="288" w:lineRule="auto"/>
        <w:ind w:left="0"/>
        <w:jc w:val="left"/>
      </w:pPr>
      <w:r>
        <w:rPr>
          <w:rFonts w:eastAsia="等线" w:ascii="Arial" w:cs="Arial" w:hAnsi="Arial"/>
          <w:b w:val="true"/>
          <w:sz w:val="22"/>
        </w:rPr>
        <w:t>年龄范围</w:t>
      </w:r>
      <w:r>
        <w:rPr>
          <w:rFonts w:eastAsia="等线" w:ascii="Arial" w:cs="Arial" w:hAnsi="Arial"/>
          <w:sz w:val="22"/>
        </w:rPr>
        <w:t>：22岁至89岁。</w:t>
      </w:r>
    </w:p>
    <w:p>
      <w:pPr>
        <w:numPr>
          <w:numId w:val="148"/>
        </w:numPr>
        <w:spacing w:before="120" w:after="120" w:line="288" w:lineRule="auto"/>
        <w:ind w:left="0"/>
        <w:jc w:val="left"/>
      </w:pPr>
      <w:r>
        <w:rPr>
          <w:rFonts w:eastAsia="等线" w:ascii="Arial" w:cs="Arial" w:hAnsi="Arial"/>
          <w:b w:val="true"/>
          <w:sz w:val="22"/>
        </w:rPr>
        <w:t>平均年龄</w:t>
      </w:r>
      <w:r>
        <w:rPr>
          <w:rFonts w:eastAsia="等线" w:ascii="Arial" w:cs="Arial" w:hAnsi="Arial"/>
          <w:sz w:val="22"/>
        </w:rPr>
        <w:t>：65.3岁。</w:t>
      </w:r>
    </w:p>
    <w:p>
      <w:pPr>
        <w:numPr>
          <w:numId w:val="149"/>
        </w:numPr>
        <w:spacing w:before="120" w:after="120" w:line="288" w:lineRule="auto"/>
        <w:ind w:left="0"/>
        <w:jc w:val="left"/>
      </w:pPr>
      <w:r>
        <w:rPr>
          <w:rFonts w:eastAsia="等线" w:ascii="Arial" w:cs="Arial" w:hAnsi="Arial"/>
          <w:b w:val="true"/>
          <w:sz w:val="22"/>
        </w:rPr>
        <w:t>年龄分布较广</w:t>
      </w:r>
      <w:r>
        <w:rPr>
          <w:rFonts w:eastAsia="等线" w:ascii="Arial" w:cs="Arial" w:hAnsi="Arial"/>
          <w:sz w:val="22"/>
        </w:rPr>
        <w:t>，涵盖了从青年到老年不同年龄段的人群，这有助于评估动脉硬化和相关疾病在不同年龄阶段的变化趋势。</w:t>
      </w:r>
    </w:p>
    <w:p>
      <w:pPr>
        <w:pBdr>
          <w:bottom w:val="single" w:color="dee0e3"/>
          <w:between w:val="single" w:color="dee0e3"/>
        </w:pBdr>
        <w:spacing w:before="120" w:after="120" w:line="288" w:lineRule="auto"/>
        <w:ind w:left="0"/>
      </w:pPr>
    </w:p>
    <w:p>
      <w:pPr>
        <w:pStyle w:val="3"/>
        <w:spacing w:before="300" w:after="120" w:line="288" w:lineRule="auto"/>
        <w:ind w:left="0"/>
        <w:jc w:val="left"/>
        <w:outlineLvl w:val="2"/>
      </w:pPr>
      <w:bookmarkStart w:name="heading_46" w:id="46"/>
      <w:r>
        <w:rPr>
          <w:rFonts w:eastAsia="等线" w:ascii="Arial" w:cs="Arial" w:hAnsi="Arial"/>
          <w:b w:val="true"/>
          <w:sz w:val="30"/>
        </w:rPr>
        <w:t>3.1.3</w:t>
      </w:r>
      <w:r>
        <w:rPr>
          <w:rFonts w:eastAsia="等线" w:ascii="Arial" w:cs="Arial" w:hAnsi="Arial"/>
          <w:b w:val="true"/>
          <w:sz w:val="30"/>
        </w:rPr>
        <w:t>数据集2：北大人民医院-受试者采集数据</w:t>
      </w:r>
      <w:bookmarkEnd w:id="46"/>
    </w:p>
    <w:p>
      <w:pPr>
        <w:spacing w:before="120" w:after="120" w:line="288" w:lineRule="auto"/>
        <w:ind w:left="0"/>
        <w:jc w:val="left"/>
      </w:pPr>
      <w:r>
        <w:rPr>
          <w:rFonts w:eastAsia="等线" w:ascii="Arial" w:cs="Arial" w:hAnsi="Arial"/>
          <w:sz w:val="22"/>
        </w:rPr>
        <w:t>人口学特征：</w:t>
      </w:r>
    </w:p>
    <w:p>
      <w:pPr>
        <w:pStyle w:val="4"/>
        <w:spacing w:before="260" w:after="120" w:line="288" w:lineRule="auto"/>
        <w:ind w:left="0"/>
        <w:jc w:val="left"/>
        <w:outlineLvl w:val="3"/>
      </w:pPr>
      <w:bookmarkStart w:name="heading_47" w:id="47"/>
      <w:r>
        <w:rPr>
          <w:rFonts w:eastAsia="等线" w:ascii="Arial" w:cs="Arial" w:hAnsi="Arial"/>
          <w:b w:val="true"/>
          <w:sz w:val="28"/>
        </w:rPr>
        <w:t>3.1.3.1</w:t>
      </w:r>
      <w:r>
        <w:rPr>
          <w:rFonts w:eastAsia="等线" w:ascii="Arial" w:cs="Arial" w:hAnsi="Arial"/>
          <w:b w:val="true"/>
          <w:sz w:val="28"/>
        </w:rPr>
        <w:t>样本量</w:t>
      </w:r>
      <w:r>
        <w:rPr>
          <w:rFonts w:eastAsia="等线" w:ascii="Arial" w:cs="Arial" w:hAnsi="Arial"/>
          <w:b w:val="true"/>
          <w:sz w:val="28"/>
        </w:rPr>
        <w:t>：（受试者采集）</w:t>
      </w:r>
      <w:bookmarkEnd w:id="47"/>
    </w:p>
    <w:p>
      <w:pPr>
        <w:numPr>
          <w:numId w:val="150"/>
        </w:numPr>
        <w:spacing w:before="120" w:after="120" w:line="288" w:lineRule="auto"/>
        <w:ind w:left="0"/>
        <w:jc w:val="left"/>
      </w:pPr>
      <w:r>
        <w:rPr>
          <w:rFonts w:eastAsia="等线" w:ascii="Arial" w:cs="Arial" w:hAnsi="Arial"/>
          <w:b w:val="true"/>
          <w:sz w:val="22"/>
        </w:rPr>
        <w:t>总样本量</w:t>
      </w:r>
      <w:r>
        <w:rPr>
          <w:rFonts w:eastAsia="等线" w:ascii="Arial" w:cs="Arial" w:hAnsi="Arial"/>
          <w:sz w:val="22"/>
        </w:rPr>
        <w:t>：101个样本。</w:t>
      </w:r>
    </w:p>
    <w:p>
      <w:pPr>
        <w:numPr>
          <w:numId w:val="151"/>
        </w:numPr>
        <w:spacing w:before="120" w:after="120" w:line="288" w:lineRule="auto"/>
        <w:ind w:left="0"/>
        <w:jc w:val="left"/>
      </w:pPr>
      <w:r>
        <w:rPr>
          <w:rFonts w:eastAsia="等线" w:ascii="Arial" w:cs="Arial" w:hAnsi="Arial"/>
          <w:b w:val="true"/>
          <w:sz w:val="22"/>
        </w:rPr>
        <w:t>数据完整样本量</w:t>
      </w:r>
      <w:r>
        <w:rPr>
          <w:rFonts w:eastAsia="等线" w:ascii="Arial" w:cs="Arial" w:hAnsi="Arial"/>
          <w:sz w:val="22"/>
        </w:rPr>
        <w:t>：87个样本。</w:t>
      </w:r>
    </w:p>
    <w:p>
      <w:pPr>
        <w:numPr>
          <w:numId w:val="152"/>
        </w:numPr>
        <w:spacing w:before="120" w:after="120" w:line="288" w:lineRule="auto"/>
        <w:ind w:left="0"/>
        <w:jc w:val="left"/>
      </w:pPr>
      <w:r>
        <w:rPr>
          <w:rFonts w:eastAsia="等线" w:ascii="Arial" w:cs="Arial" w:hAnsi="Arial"/>
          <w:b w:val="true"/>
          <w:sz w:val="22"/>
        </w:rPr>
        <w:t>有缺失值样本量</w:t>
      </w:r>
      <w:r>
        <w:rPr>
          <w:rFonts w:eastAsia="等线" w:ascii="Arial" w:cs="Arial" w:hAnsi="Arial"/>
          <w:sz w:val="22"/>
        </w:rPr>
        <w:t>：14个样本。</w:t>
      </w:r>
    </w:p>
    <w:p>
      <w:pPr>
        <w:numPr>
          <w:numId w:val="153"/>
        </w:numPr>
        <w:spacing w:before="120" w:after="120" w:line="288" w:lineRule="auto"/>
        <w:ind w:left="0"/>
        <w:jc w:val="left"/>
      </w:pPr>
      <w:r>
        <w:rPr>
          <w:rFonts w:eastAsia="等线" w:ascii="Arial" w:cs="Arial" w:hAnsi="Arial"/>
          <w:b w:val="true"/>
          <w:sz w:val="22"/>
        </w:rPr>
        <w:t>数据完整率约87</w:t>
      </w:r>
      <w:r>
        <w:rPr>
          <w:rFonts w:eastAsia="等线" w:ascii="Arial" w:cs="Arial" w:hAnsi="Arial"/>
          <w:sz w:val="22"/>
        </w:rPr>
        <w:t>%。</w:t>
      </w:r>
    </w:p>
    <w:p>
      <w:pPr>
        <w:pStyle w:val="4"/>
        <w:spacing w:before="260" w:after="120" w:line="288" w:lineRule="auto"/>
        <w:ind w:left="0"/>
        <w:jc w:val="left"/>
        <w:outlineLvl w:val="3"/>
      </w:pPr>
      <w:bookmarkStart w:name="heading_48" w:id="48"/>
      <w:r>
        <w:rPr>
          <w:rFonts w:eastAsia="等线" w:ascii="Arial" w:cs="Arial" w:hAnsi="Arial"/>
          <w:b w:val="true"/>
          <w:sz w:val="28"/>
        </w:rPr>
        <w:t>3.1.3.2</w:t>
      </w:r>
      <w:r>
        <w:rPr>
          <w:rFonts w:eastAsia="等线" w:ascii="Arial" w:cs="Arial" w:hAnsi="Arial"/>
          <w:b w:val="true"/>
          <w:sz w:val="28"/>
        </w:rPr>
        <w:t>性别</w:t>
      </w:r>
      <w:r>
        <w:rPr>
          <w:rFonts w:eastAsia="等线" w:ascii="Arial" w:cs="Arial" w:hAnsi="Arial"/>
          <w:b w:val="true"/>
          <w:sz w:val="28"/>
        </w:rPr>
        <w:t>：</w:t>
      </w:r>
      <w:bookmarkEnd w:id="48"/>
    </w:p>
    <w:p>
      <w:pPr>
        <w:numPr>
          <w:numId w:val="154"/>
        </w:numPr>
        <w:spacing w:before="120" w:after="120" w:line="288" w:lineRule="auto"/>
        <w:ind w:left="0"/>
        <w:jc w:val="left"/>
      </w:pPr>
      <w:r>
        <w:rPr>
          <w:rFonts w:eastAsia="等线" w:ascii="Arial" w:cs="Arial" w:hAnsi="Arial"/>
          <w:b w:val="true"/>
          <w:sz w:val="22"/>
        </w:rPr>
        <w:t>男性</w:t>
      </w:r>
      <w:r>
        <w:rPr>
          <w:rFonts w:eastAsia="等线" w:ascii="Arial" w:cs="Arial" w:hAnsi="Arial"/>
          <w:sz w:val="22"/>
        </w:rPr>
        <w:t>：56例（56%）。</w:t>
      </w:r>
    </w:p>
    <w:p>
      <w:pPr>
        <w:numPr>
          <w:numId w:val="155"/>
        </w:numPr>
        <w:spacing w:before="120" w:after="120" w:line="288" w:lineRule="auto"/>
        <w:ind w:left="0"/>
        <w:jc w:val="left"/>
      </w:pPr>
      <w:r>
        <w:rPr>
          <w:rFonts w:eastAsia="等线" w:ascii="Arial" w:cs="Arial" w:hAnsi="Arial"/>
          <w:b w:val="true"/>
          <w:sz w:val="22"/>
        </w:rPr>
        <w:t>女性</w:t>
      </w:r>
      <w:r>
        <w:rPr>
          <w:rFonts w:eastAsia="等线" w:ascii="Arial" w:cs="Arial" w:hAnsi="Arial"/>
          <w:sz w:val="22"/>
        </w:rPr>
        <w:t>：45例（45%）。</w:t>
      </w:r>
    </w:p>
    <w:p>
      <w:pPr>
        <w:numPr>
          <w:numId w:val="156"/>
        </w:numPr>
        <w:spacing w:before="120" w:after="120" w:line="288" w:lineRule="auto"/>
        <w:ind w:left="0"/>
        <w:jc w:val="left"/>
      </w:pPr>
      <w:r>
        <w:rPr>
          <w:rFonts w:eastAsia="等线" w:ascii="Arial" w:cs="Arial" w:hAnsi="Arial"/>
          <w:b w:val="true"/>
          <w:sz w:val="22"/>
        </w:rPr>
        <w:t>性别分布较为均衡</w:t>
      </w:r>
      <w:r>
        <w:rPr>
          <w:rFonts w:eastAsia="等线" w:ascii="Arial" w:cs="Arial" w:hAnsi="Arial"/>
          <w:sz w:val="22"/>
        </w:rPr>
        <w:t>，男性和女性数量差异不大。</w:t>
      </w:r>
    </w:p>
    <w:p>
      <w:pPr>
        <w:pStyle w:val="4"/>
        <w:spacing w:before="260" w:after="120" w:line="288" w:lineRule="auto"/>
        <w:ind w:left="0"/>
        <w:jc w:val="left"/>
        <w:outlineLvl w:val="3"/>
      </w:pPr>
      <w:bookmarkStart w:name="heading_49" w:id="49"/>
      <w:r>
        <w:rPr>
          <w:rFonts w:eastAsia="等线" w:ascii="Arial" w:cs="Arial" w:hAnsi="Arial"/>
          <w:b w:val="true"/>
          <w:sz w:val="28"/>
        </w:rPr>
        <w:t>3.1.3.3</w:t>
      </w:r>
      <w:r>
        <w:rPr>
          <w:rFonts w:eastAsia="等线" w:ascii="Arial" w:cs="Arial" w:hAnsi="Arial"/>
          <w:b w:val="true"/>
          <w:sz w:val="28"/>
        </w:rPr>
        <w:t>年龄</w:t>
      </w:r>
      <w:r>
        <w:rPr>
          <w:rFonts w:eastAsia="等线" w:ascii="Arial" w:cs="Arial" w:hAnsi="Arial"/>
          <w:b w:val="true"/>
          <w:sz w:val="28"/>
        </w:rPr>
        <w:t>：</w:t>
      </w:r>
      <w:bookmarkEnd w:id="49"/>
    </w:p>
    <w:p>
      <w:pPr>
        <w:numPr>
          <w:numId w:val="157"/>
        </w:numPr>
        <w:spacing w:before="120" w:after="120" w:line="288" w:lineRule="auto"/>
        <w:ind w:left="0"/>
        <w:jc w:val="left"/>
      </w:pPr>
      <w:r>
        <w:rPr>
          <w:rFonts w:eastAsia="等线" w:ascii="Arial" w:cs="Arial" w:hAnsi="Arial"/>
          <w:b w:val="true"/>
          <w:sz w:val="22"/>
        </w:rPr>
        <w:t>年龄范围</w:t>
      </w:r>
      <w:r>
        <w:rPr>
          <w:rFonts w:eastAsia="等线" w:ascii="Arial" w:cs="Arial" w:hAnsi="Arial"/>
          <w:sz w:val="22"/>
        </w:rPr>
        <w:t>：22岁至83岁。</w:t>
      </w:r>
    </w:p>
    <w:p>
      <w:pPr>
        <w:numPr>
          <w:numId w:val="158"/>
        </w:numPr>
        <w:spacing w:before="120" w:after="120" w:line="288" w:lineRule="auto"/>
        <w:ind w:left="0"/>
        <w:jc w:val="left"/>
      </w:pPr>
      <w:r>
        <w:rPr>
          <w:rFonts w:eastAsia="等线" w:ascii="Arial" w:cs="Arial" w:hAnsi="Arial"/>
          <w:b w:val="true"/>
          <w:sz w:val="22"/>
        </w:rPr>
        <w:t>平均年龄</w:t>
      </w:r>
      <w:r>
        <w:rPr>
          <w:rFonts w:eastAsia="等线" w:ascii="Arial" w:cs="Arial" w:hAnsi="Arial"/>
          <w:sz w:val="22"/>
        </w:rPr>
        <w:t>：63.2岁。</w:t>
      </w:r>
    </w:p>
    <w:p>
      <w:pPr>
        <w:numPr>
          <w:numId w:val="159"/>
        </w:numPr>
        <w:spacing w:before="120" w:after="120" w:line="288" w:lineRule="auto"/>
        <w:ind w:left="0"/>
        <w:jc w:val="left"/>
      </w:pPr>
      <w:r>
        <w:rPr>
          <w:rFonts w:eastAsia="等线" w:ascii="Arial" w:cs="Arial" w:hAnsi="Arial"/>
          <w:b w:val="true"/>
          <w:sz w:val="22"/>
        </w:rPr>
        <w:t>年龄分布较广</w:t>
      </w:r>
      <w:r>
        <w:rPr>
          <w:rFonts w:eastAsia="等线" w:ascii="Arial" w:cs="Arial" w:hAnsi="Arial"/>
          <w:sz w:val="22"/>
        </w:rPr>
        <w:t>，涵盖了从青年到老年不同年龄段的人群。</w:t>
      </w:r>
    </w:p>
    <w:p>
      <w:pPr>
        <w:pStyle w:val="4"/>
        <w:spacing w:before="260" w:after="120" w:line="288" w:lineRule="auto"/>
        <w:ind w:left="0"/>
        <w:jc w:val="left"/>
        <w:outlineLvl w:val="3"/>
      </w:pPr>
      <w:bookmarkStart w:name="heading_50" w:id="50"/>
      <w:r>
        <w:rPr>
          <w:rFonts w:eastAsia="等线" w:ascii="Arial" w:cs="Arial" w:hAnsi="Arial"/>
          <w:b w:val="true"/>
          <w:sz w:val="28"/>
        </w:rPr>
        <w:t>3.1.3.4</w:t>
      </w:r>
      <w:r>
        <w:rPr>
          <w:rFonts w:eastAsia="等线" w:ascii="Arial" w:cs="Arial" w:hAnsi="Arial"/>
          <w:b w:val="true"/>
          <w:sz w:val="28"/>
        </w:rPr>
        <w:t>身高和体重</w:t>
      </w:r>
      <w:r>
        <w:rPr>
          <w:rFonts w:eastAsia="等线" w:ascii="Arial" w:cs="Arial" w:hAnsi="Arial"/>
          <w:b w:val="true"/>
          <w:sz w:val="28"/>
        </w:rPr>
        <w:t>：</w:t>
      </w:r>
      <w:bookmarkEnd w:id="50"/>
    </w:p>
    <w:p>
      <w:pPr>
        <w:numPr>
          <w:numId w:val="160"/>
        </w:numPr>
        <w:spacing w:before="120" w:after="120" w:line="288" w:lineRule="auto"/>
        <w:ind w:left="0"/>
        <w:jc w:val="left"/>
      </w:pPr>
      <w:r>
        <w:rPr>
          <w:rFonts w:eastAsia="等线" w:ascii="Arial" w:cs="Arial" w:hAnsi="Arial"/>
          <w:b w:val="true"/>
          <w:sz w:val="22"/>
        </w:rPr>
        <w:t>身高范围</w:t>
      </w:r>
      <w:r>
        <w:rPr>
          <w:rFonts w:eastAsia="等线" w:ascii="Arial" w:cs="Arial" w:hAnsi="Arial"/>
          <w:sz w:val="22"/>
        </w:rPr>
        <w:t>：150cm至195cm。</w:t>
      </w:r>
    </w:p>
    <w:p>
      <w:pPr>
        <w:numPr>
          <w:numId w:val="161"/>
        </w:numPr>
        <w:spacing w:before="120" w:after="120" w:line="288" w:lineRule="auto"/>
        <w:ind w:left="0"/>
        <w:jc w:val="left"/>
      </w:pPr>
      <w:r>
        <w:rPr>
          <w:rFonts w:eastAsia="等线" w:ascii="Arial" w:cs="Arial" w:hAnsi="Arial"/>
          <w:b w:val="true"/>
          <w:sz w:val="22"/>
        </w:rPr>
        <w:t>体重范围</w:t>
      </w:r>
      <w:r>
        <w:rPr>
          <w:rFonts w:eastAsia="等线" w:ascii="Arial" w:cs="Arial" w:hAnsi="Arial"/>
          <w:sz w:val="22"/>
        </w:rPr>
        <w:t>：45kg至105kg。</w:t>
      </w:r>
    </w:p>
    <w:p>
      <w:pPr>
        <w:numPr>
          <w:numId w:val="162"/>
        </w:numPr>
        <w:spacing w:before="120" w:after="120" w:line="288" w:lineRule="auto"/>
        <w:ind w:left="0"/>
        <w:jc w:val="left"/>
      </w:pPr>
      <w:r>
        <w:rPr>
          <w:rFonts w:eastAsia="等线" w:ascii="Arial" w:cs="Arial" w:hAnsi="Arial"/>
          <w:b w:val="true"/>
          <w:sz w:val="22"/>
        </w:rPr>
        <w:t>BMI范围</w:t>
      </w:r>
      <w:r>
        <w:rPr>
          <w:rFonts w:eastAsia="等线" w:ascii="Arial" w:cs="Arial" w:hAnsi="Arial"/>
          <w:sz w:val="22"/>
        </w:rPr>
        <w:t>：16.7至32.0。</w:t>
      </w:r>
    </w:p>
    <w:p>
      <w:pPr>
        <w:numPr>
          <w:numId w:val="163"/>
        </w:numPr>
        <w:spacing w:before="120" w:after="120" w:line="288" w:lineRule="auto"/>
        <w:ind w:left="0"/>
        <w:jc w:val="left"/>
      </w:pPr>
      <w:r>
        <w:rPr>
          <w:rFonts w:eastAsia="等线" w:ascii="Arial" w:cs="Arial" w:hAnsi="Arial"/>
          <w:b w:val="true"/>
          <w:sz w:val="22"/>
        </w:rPr>
        <w:t>平均BMI</w:t>
      </w:r>
      <w:r>
        <w:rPr>
          <w:rFonts w:eastAsia="等线" w:ascii="Arial" w:cs="Arial" w:hAnsi="Arial"/>
          <w:sz w:val="22"/>
        </w:rPr>
        <w:t>：25.8。</w:t>
      </w:r>
    </w:p>
    <w:p>
      <w:pPr>
        <w:numPr>
          <w:numId w:val="164"/>
        </w:numPr>
        <w:spacing w:before="120" w:after="120" w:line="288" w:lineRule="auto"/>
        <w:ind w:left="0"/>
        <w:jc w:val="left"/>
      </w:pPr>
      <w:r>
        <w:rPr>
          <w:rFonts w:eastAsia="等线" w:ascii="Arial" w:cs="Arial" w:hAnsi="Arial"/>
          <w:b w:val="true"/>
          <w:sz w:val="22"/>
        </w:rPr>
        <w:t>身高和体重分布较广</w:t>
      </w:r>
      <w:r>
        <w:rPr>
          <w:rFonts w:eastAsia="等线" w:ascii="Arial" w:cs="Arial" w:hAnsi="Arial"/>
          <w:sz w:val="22"/>
        </w:rPr>
        <w:t>，涵盖了从较矮到较高、从较轻到较重的人群。</w:t>
      </w:r>
    </w:p>
    <w:p>
      <w:pPr>
        <w:pStyle w:val="4"/>
        <w:spacing w:before="260" w:after="120" w:line="288" w:lineRule="auto"/>
        <w:ind w:left="0"/>
        <w:jc w:val="left"/>
        <w:outlineLvl w:val="3"/>
      </w:pPr>
      <w:bookmarkStart w:name="heading_51" w:id="51"/>
      <w:r>
        <w:rPr>
          <w:rFonts w:eastAsia="等线" w:ascii="Arial" w:cs="Arial" w:hAnsi="Arial"/>
          <w:b w:val="true"/>
          <w:sz w:val="28"/>
        </w:rPr>
        <w:t>3.1.3.5</w:t>
      </w:r>
      <w:r>
        <w:rPr>
          <w:rFonts w:eastAsia="等线" w:ascii="Arial" w:cs="Arial" w:hAnsi="Arial"/>
          <w:b w:val="true"/>
          <w:sz w:val="28"/>
        </w:rPr>
        <w:t>关键指标缺失情况</w:t>
      </w:r>
      <w:r>
        <w:rPr>
          <w:rFonts w:eastAsia="等线" w:ascii="Arial" w:cs="Arial" w:hAnsi="Arial"/>
          <w:b w:val="true"/>
          <w:sz w:val="28"/>
        </w:rPr>
        <w:t>：</w:t>
      </w:r>
      <w:bookmarkEnd w:id="51"/>
    </w:p>
    <w:p>
      <w:pPr>
        <w:numPr>
          <w:numId w:val="165"/>
        </w:numPr>
        <w:spacing w:before="120" w:after="120" w:line="288" w:lineRule="auto"/>
        <w:ind w:left="453"/>
        <w:jc w:val="left"/>
      </w:pPr>
      <w:r>
        <w:rPr>
          <w:rFonts w:eastAsia="等线" w:ascii="Arial" w:cs="Arial" w:hAnsi="Arial"/>
          <w:b w:val="true"/>
          <w:color w:val="d83931"/>
          <w:sz w:val="22"/>
        </w:rPr>
        <w:t>cfPWV缺失：12条记录。</w:t>
      </w:r>
    </w:p>
    <w:p>
      <w:pPr>
        <w:numPr>
          <w:numId w:val="166"/>
        </w:numPr>
        <w:spacing w:before="120" w:after="120" w:line="288" w:lineRule="auto"/>
        <w:ind w:left="453"/>
        <w:jc w:val="left"/>
      </w:pPr>
      <w:r>
        <w:rPr>
          <w:rFonts w:eastAsia="等线" w:ascii="Arial" w:cs="Arial" w:hAnsi="Arial"/>
          <w:b w:val="true"/>
          <w:color w:val="d83931"/>
          <w:sz w:val="22"/>
        </w:rPr>
        <w:t>baPWV-right缺失：6条记录。</w:t>
      </w:r>
    </w:p>
    <w:p>
      <w:pPr>
        <w:numPr>
          <w:numId w:val="167"/>
        </w:numPr>
        <w:spacing w:before="120" w:after="120" w:line="288" w:lineRule="auto"/>
        <w:ind w:left="453"/>
        <w:jc w:val="left"/>
      </w:pPr>
      <w:r>
        <w:rPr>
          <w:rFonts w:eastAsia="等线" w:ascii="Arial" w:cs="Arial" w:hAnsi="Arial"/>
          <w:b w:val="true"/>
          <w:color w:val="d83931"/>
          <w:sz w:val="22"/>
        </w:rPr>
        <w:t>baPWV-left缺失：7条记录。</w:t>
      </w:r>
    </w:p>
    <w:p>
      <w:pPr>
        <w:numPr>
          <w:numId w:val="168"/>
        </w:numPr>
        <w:spacing w:before="120" w:after="120" w:line="288" w:lineRule="auto"/>
        <w:ind w:left="453"/>
        <w:jc w:val="left"/>
      </w:pPr>
      <w:r>
        <w:rPr>
          <w:rFonts w:eastAsia="等线" w:ascii="Arial" w:cs="Arial" w:hAnsi="Arial"/>
          <w:b w:val="true"/>
          <w:color w:val="d83931"/>
          <w:sz w:val="22"/>
        </w:rPr>
        <w:t>cfPWV\baPWV双侧均缺失：5条记录</w:t>
      </w:r>
    </w:p>
    <w:p>
      <w:pPr>
        <w:numPr>
          <w:numId w:val="169"/>
        </w:numPr>
        <w:spacing w:before="120" w:after="120" w:line="288" w:lineRule="auto"/>
        <w:ind w:left="453"/>
        <w:jc w:val="left"/>
      </w:pPr>
      <w:r>
        <w:rPr>
          <w:rFonts w:eastAsia="等线" w:ascii="Arial" w:cs="Arial" w:hAnsi="Arial"/>
          <w:b w:val="true"/>
          <w:color w:val="d83931"/>
          <w:sz w:val="22"/>
        </w:rPr>
        <w:t>cfPWV\baPWV双侧任一缺失：14条记录</w:t>
      </w:r>
    </w:p>
    <w:p>
      <w:pPr>
        <w:numPr>
          <w:numId w:val="170"/>
        </w:numPr>
        <w:spacing w:before="120" w:after="120" w:line="288" w:lineRule="auto"/>
        <w:ind w:left="453"/>
        <w:jc w:val="left"/>
      </w:pPr>
      <w:r>
        <w:rPr>
          <w:rFonts w:eastAsia="等线" w:ascii="Arial" w:cs="Arial" w:hAnsi="Arial"/>
          <w:b w:val="true"/>
          <w:sz w:val="22"/>
        </w:rPr>
        <w:t>综合缺失</w:t>
      </w:r>
      <w:r>
        <w:rPr>
          <w:rFonts w:eastAsia="等线" w:ascii="Arial" w:cs="Arial" w:hAnsi="Arial"/>
          <w:sz w:val="22"/>
        </w:rPr>
        <w:t>：部分记录同时缺失多个关键指标，导致这些记录被标记为无效样本。</w:t>
      </w:r>
    </w:p>
    <w:p>
      <w:pPr>
        <w:pStyle w:val="4"/>
        <w:spacing w:before="260" w:after="120" w:line="288" w:lineRule="auto"/>
        <w:ind w:left="0"/>
        <w:jc w:val="left"/>
        <w:outlineLvl w:val="3"/>
      </w:pPr>
      <w:bookmarkStart w:name="heading_52" w:id="52"/>
      <w:r>
        <w:rPr>
          <w:rFonts w:eastAsia="等线" w:ascii="Arial" w:cs="Arial" w:hAnsi="Arial"/>
          <w:b w:val="true"/>
          <w:sz w:val="28"/>
        </w:rPr>
        <w:t>3.1.3.6</w:t>
      </w:r>
      <w:r>
        <w:rPr>
          <w:rFonts w:eastAsia="等线" w:ascii="Arial" w:cs="Arial" w:hAnsi="Arial"/>
          <w:b w:val="true"/>
          <w:sz w:val="28"/>
        </w:rPr>
        <w:t>有效样本量</w:t>
      </w:r>
      <w:r>
        <w:rPr>
          <w:rFonts w:eastAsia="等线" w:ascii="Arial" w:cs="Arial" w:hAnsi="Arial"/>
          <w:b w:val="true"/>
          <w:sz w:val="28"/>
        </w:rPr>
        <w:t>：</w:t>
      </w:r>
      <w:bookmarkEnd w:id="52"/>
    </w:p>
    <w:p>
      <w:pPr>
        <w:numPr>
          <w:numId w:val="171"/>
        </w:numPr>
        <w:spacing w:before="120" w:after="120" w:line="288" w:lineRule="auto"/>
        <w:ind w:left="0"/>
        <w:jc w:val="left"/>
      </w:pPr>
      <w:r>
        <w:rPr>
          <w:rFonts w:eastAsia="等线" w:ascii="Arial" w:cs="Arial" w:hAnsi="Arial"/>
          <w:color w:val="d83931"/>
          <w:sz w:val="22"/>
        </w:rPr>
        <w:t>完整数据</w:t>
      </w:r>
      <w:r>
        <w:rPr>
          <w:rFonts w:eastAsia="等线" w:ascii="Arial" w:cs="Arial" w:hAnsi="Arial"/>
          <w:b w:val="true"/>
          <w:color w:val="d83931"/>
          <w:sz w:val="22"/>
        </w:rPr>
        <w:t>样本量：87个，占总样本量的87%。</w:t>
      </w:r>
    </w:p>
    <w:p>
      <w:pPr>
        <w:numPr>
          <w:numId w:val="172"/>
        </w:numPr>
        <w:spacing w:before="120" w:after="120" w:line="288" w:lineRule="auto"/>
        <w:ind w:left="0"/>
        <w:jc w:val="left"/>
      </w:pPr>
      <w:r>
        <w:rPr>
          <w:rFonts w:eastAsia="等线" w:ascii="Arial" w:cs="Arial" w:hAnsi="Arial"/>
          <w:b w:val="true"/>
          <w:color w:val="d83931"/>
          <w:sz w:val="22"/>
        </w:rPr>
        <w:t>数值缺失样本量：14个，主要由于关键指标缺失（此处为任一缺失）。</w:t>
      </w:r>
    </w:p>
    <w:p>
      <w:pPr>
        <w:pStyle w:val="4"/>
        <w:spacing w:before="260" w:after="120" w:line="288" w:lineRule="auto"/>
        <w:ind w:left="0"/>
        <w:jc w:val="left"/>
        <w:outlineLvl w:val="3"/>
      </w:pPr>
      <w:bookmarkStart w:name="heading_53" w:id="53"/>
      <w:r>
        <w:rPr>
          <w:rFonts w:eastAsia="等线" w:ascii="Arial" w:cs="Arial" w:hAnsi="Arial"/>
          <w:b w:val="true"/>
          <w:sz w:val="28"/>
        </w:rPr>
        <w:t>3.1.3.7</w:t>
      </w:r>
      <w:r>
        <w:rPr>
          <w:rFonts w:eastAsia="等线" w:ascii="Arial" w:cs="Arial" w:hAnsi="Arial"/>
          <w:b w:val="true"/>
          <w:sz w:val="28"/>
        </w:rPr>
        <w:t>人口学特征</w:t>
      </w:r>
      <w:r>
        <w:rPr>
          <w:rFonts w:eastAsia="等线" w:ascii="Arial" w:cs="Arial" w:hAnsi="Arial"/>
          <w:b w:val="true"/>
          <w:sz w:val="28"/>
        </w:rPr>
        <w:t>：</w:t>
      </w:r>
      <w:bookmarkEnd w:id="53"/>
    </w:p>
    <w:p>
      <w:pPr>
        <w:numPr>
          <w:numId w:val="173"/>
        </w:numPr>
        <w:spacing w:before="120" w:after="120" w:line="288" w:lineRule="auto"/>
        <w:ind w:left="0"/>
        <w:jc w:val="left"/>
      </w:pPr>
      <w:r>
        <w:rPr>
          <w:rFonts w:eastAsia="等线" w:ascii="Arial" w:cs="Arial" w:hAnsi="Arial"/>
          <w:b w:val="true"/>
          <w:sz w:val="22"/>
        </w:rPr>
        <w:t>性别分布均衡</w:t>
      </w:r>
      <w:r>
        <w:rPr>
          <w:rFonts w:eastAsia="等线" w:ascii="Arial" w:cs="Arial" w:hAnsi="Arial"/>
          <w:sz w:val="22"/>
        </w:rPr>
        <w:t>，男性和女性数量差别不大。</w:t>
      </w:r>
    </w:p>
    <w:p>
      <w:pPr>
        <w:numPr>
          <w:numId w:val="174"/>
        </w:numPr>
        <w:spacing w:before="120" w:after="120" w:line="288" w:lineRule="auto"/>
        <w:ind w:left="0"/>
        <w:jc w:val="left"/>
      </w:pPr>
      <w:r>
        <w:rPr>
          <w:rFonts w:eastAsia="等线" w:ascii="Arial" w:cs="Arial" w:hAnsi="Arial"/>
          <w:b w:val="true"/>
          <w:sz w:val="22"/>
        </w:rPr>
        <w:t>年龄分布广泛</w:t>
      </w:r>
      <w:r>
        <w:rPr>
          <w:rFonts w:eastAsia="等线" w:ascii="Arial" w:cs="Arial" w:hAnsi="Arial"/>
          <w:sz w:val="22"/>
        </w:rPr>
        <w:t>，涵盖了从青年到老年不同年龄段的人群。</w:t>
      </w:r>
    </w:p>
    <w:p>
      <w:pPr>
        <w:numPr>
          <w:numId w:val="175"/>
        </w:numPr>
        <w:spacing w:before="120" w:after="120" w:line="288" w:lineRule="auto"/>
        <w:ind w:left="0"/>
        <w:jc w:val="left"/>
      </w:pPr>
      <w:r>
        <w:rPr>
          <w:rFonts w:eastAsia="等线" w:ascii="Arial" w:cs="Arial" w:hAnsi="Arial"/>
          <w:b w:val="true"/>
          <w:sz w:val="22"/>
        </w:rPr>
        <w:t>身高和体重分布广泛</w:t>
      </w:r>
      <w:r>
        <w:rPr>
          <w:rFonts w:eastAsia="等线" w:ascii="Arial" w:cs="Arial" w:hAnsi="Arial"/>
          <w:sz w:val="22"/>
        </w:rPr>
        <w:t>，涵盖了从较矮到较高、从较轻到较重的人群。</w:t>
      </w:r>
    </w:p>
    <w:p>
      <w:pPr>
        <w:spacing w:before="120" w:after="120" w:line="288" w:lineRule="auto"/>
        <w:ind w:left="0"/>
        <w:jc w:val="left"/>
      </w:pPr>
      <w:r>
        <w:rPr>
          <w:rFonts w:eastAsia="等线" w:ascii="Arial" w:cs="Arial" w:hAnsi="Arial"/>
          <w:sz w:val="22"/>
        </w:rPr>
        <w:t>这些统计结果表明。关键指标的缺失主要集中在PWV，这可能与测量设备的信号质量或数据采集不完整有关。</w:t>
      </w:r>
    </w:p>
    <w:p>
      <w:pPr>
        <w:spacing w:before="120" w:after="120" w:line="288" w:lineRule="auto"/>
        <w:ind w:left="0"/>
        <w:jc w:val="center"/>
      </w:pPr>
      <w:r>
        <w:drawing>
          <wp:inline distT="0" distR="0" distB="0" distL="0">
            <wp:extent cx="5257800" cy="350520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257800" cy="3505200"/>
                    </a:xfrm>
                    <a:prstGeom prst="rect">
                      <a:avLst/>
                    </a:prstGeom>
                  </pic:spPr>
                </pic:pic>
              </a:graphicData>
            </a:graphic>
          </wp:inline>
        </w:drawing>
      </w:r>
    </w:p>
    <w:p>
      <w:pPr>
        <w:spacing w:before="120" w:after="120" w:line="288" w:lineRule="auto"/>
        <w:ind w:left="0"/>
        <w:jc w:val="left"/>
      </w:pPr>
    </w:p>
    <w:p>
      <w:pPr>
        <w:pBdr>
          <w:bottom w:val="single" w:color="dee0e3"/>
          <w:between w:val="single" w:color="dee0e3"/>
        </w:pBdr>
        <w:spacing w:before="120" w:after="120" w:line="288" w:lineRule="auto"/>
        <w:ind w:left="0"/>
      </w:pPr>
    </w:p>
    <w:p>
      <w:pPr>
        <w:pStyle w:val="3"/>
        <w:spacing w:before="300" w:after="120" w:line="288" w:lineRule="auto"/>
        <w:ind w:left="0"/>
        <w:jc w:val="left"/>
        <w:outlineLvl w:val="2"/>
      </w:pPr>
      <w:bookmarkStart w:name="heading_54" w:id="54"/>
      <w:r>
        <w:rPr>
          <w:rFonts w:eastAsia="等线" w:ascii="Arial" w:cs="Arial" w:hAnsi="Arial"/>
          <w:b w:val="true"/>
          <w:sz w:val="30"/>
        </w:rPr>
        <w:t>3.1.4</w:t>
      </w:r>
      <w:r>
        <w:rPr>
          <w:rFonts w:eastAsia="等线" w:ascii="Arial" w:cs="Arial" w:hAnsi="Arial"/>
          <w:b w:val="true"/>
          <w:sz w:val="30"/>
        </w:rPr>
        <w:t>数据集3：小米手表数据（20241111-20250111）</w:t>
      </w:r>
      <w:bookmarkEnd w:id="54"/>
    </w:p>
    <w:p>
      <w:pPr>
        <w:pStyle w:val="4"/>
        <w:spacing w:before="260" w:after="120" w:line="288" w:lineRule="auto"/>
        <w:ind w:left="0"/>
        <w:jc w:val="left"/>
        <w:outlineLvl w:val="3"/>
      </w:pPr>
      <w:bookmarkStart w:name="heading_55" w:id="55"/>
      <w:r>
        <w:rPr>
          <w:rFonts w:eastAsia="等线" w:ascii="Arial" w:cs="Arial" w:hAnsi="Arial"/>
          <w:b w:val="true"/>
          <w:sz w:val="28"/>
        </w:rPr>
        <w:t>3.1.4.1</w:t>
      </w:r>
      <w:r>
        <w:rPr>
          <w:rFonts w:eastAsia="等线" w:ascii="Arial" w:cs="Arial" w:hAnsi="Arial"/>
          <w:b w:val="true"/>
          <w:sz w:val="28"/>
        </w:rPr>
        <w:t>样本量</w:t>
      </w:r>
      <w:r>
        <w:rPr>
          <w:rFonts w:eastAsia="等线" w:ascii="Arial" w:cs="Arial" w:hAnsi="Arial"/>
          <w:b w:val="true"/>
          <w:sz w:val="28"/>
        </w:rPr>
        <w:t>：</w:t>
      </w:r>
      <w:bookmarkEnd w:id="55"/>
    </w:p>
    <w:p>
      <w:pPr>
        <w:numPr>
          <w:numId w:val="176"/>
        </w:numPr>
        <w:spacing w:before="120" w:after="120" w:line="288" w:lineRule="auto"/>
        <w:ind w:left="453"/>
        <w:jc w:val="left"/>
      </w:pPr>
      <w:r>
        <w:rPr>
          <w:rFonts w:eastAsia="等线" w:ascii="Arial" w:cs="Arial" w:hAnsi="Arial"/>
          <w:sz w:val="22"/>
        </w:rPr>
        <w:t>总样本量为</w:t>
      </w:r>
      <w:r>
        <w:rPr>
          <w:rFonts w:eastAsia="等线" w:ascii="Arial" w:cs="Arial" w:hAnsi="Arial"/>
          <w:sz w:val="22"/>
        </w:rPr>
        <w:t>104条记录（前三条重复数据忽略，高于实际受试者3例），</w:t>
      </w:r>
      <w:r>
        <w:rPr>
          <w:rFonts w:eastAsia="等线" w:ascii="Arial" w:cs="Arial" w:hAnsi="Arial"/>
          <w:sz w:val="22"/>
        </w:rPr>
        <w:t>可能对研究结论可靠性产生一定影响。</w:t>
      </w:r>
    </w:p>
    <w:p>
      <w:pPr>
        <w:pStyle w:val="4"/>
        <w:spacing w:before="260" w:after="120" w:line="288" w:lineRule="auto"/>
        <w:ind w:left="0"/>
        <w:jc w:val="left"/>
        <w:outlineLvl w:val="3"/>
      </w:pPr>
      <w:bookmarkStart w:name="heading_56" w:id="56"/>
      <w:r>
        <w:rPr>
          <w:rFonts w:eastAsia="等线" w:ascii="Arial" w:cs="Arial" w:hAnsi="Arial"/>
          <w:b w:val="true"/>
          <w:sz w:val="28"/>
        </w:rPr>
        <w:t>3.1.4.2</w:t>
      </w:r>
      <w:r>
        <w:rPr>
          <w:rFonts w:eastAsia="等线" w:ascii="Arial" w:cs="Arial" w:hAnsi="Arial"/>
          <w:b w:val="true"/>
          <w:sz w:val="28"/>
        </w:rPr>
        <w:t>性别</w:t>
      </w:r>
      <w:r>
        <w:rPr>
          <w:rFonts w:eastAsia="等线" w:ascii="Arial" w:cs="Arial" w:hAnsi="Arial"/>
          <w:b w:val="true"/>
          <w:sz w:val="28"/>
        </w:rPr>
        <w:t>：</w:t>
      </w:r>
      <w:bookmarkEnd w:id="56"/>
    </w:p>
    <w:p>
      <w:pPr>
        <w:numPr>
          <w:numId w:val="177"/>
        </w:numPr>
        <w:spacing w:before="120" w:after="120" w:line="288" w:lineRule="auto"/>
        <w:ind w:left="453"/>
        <w:jc w:val="left"/>
      </w:pPr>
      <w:r>
        <w:rPr>
          <w:rFonts w:eastAsia="等线" w:ascii="Arial" w:cs="Arial" w:hAnsi="Arial"/>
          <w:sz w:val="22"/>
        </w:rPr>
        <w:t>男性：61例（51.0%）。</w:t>
      </w:r>
    </w:p>
    <w:p>
      <w:pPr>
        <w:numPr>
          <w:numId w:val="178"/>
        </w:numPr>
        <w:spacing w:before="120" w:after="120" w:line="288" w:lineRule="auto"/>
        <w:ind w:left="453"/>
        <w:jc w:val="left"/>
      </w:pPr>
      <w:r>
        <w:rPr>
          <w:rFonts w:eastAsia="等线" w:ascii="Arial" w:cs="Arial" w:hAnsi="Arial"/>
          <w:sz w:val="22"/>
        </w:rPr>
        <w:t>女性：43例（49.0%）。</w:t>
      </w:r>
    </w:p>
    <w:p>
      <w:pPr>
        <w:numPr>
          <w:numId w:val="179"/>
        </w:numPr>
        <w:spacing w:before="120" w:after="120" w:line="288" w:lineRule="auto"/>
        <w:ind w:left="453"/>
        <w:jc w:val="left"/>
      </w:pPr>
      <w:r>
        <w:rPr>
          <w:rFonts w:eastAsia="等线" w:ascii="Arial" w:cs="Arial" w:hAnsi="Arial"/>
          <w:sz w:val="22"/>
        </w:rPr>
        <w:t>性别分布较为均衡，男性和女性数量接近。</w:t>
      </w:r>
    </w:p>
    <w:p>
      <w:pPr>
        <w:pStyle w:val="4"/>
        <w:spacing w:before="260" w:after="120" w:line="288" w:lineRule="auto"/>
        <w:ind w:left="0"/>
        <w:jc w:val="left"/>
        <w:outlineLvl w:val="3"/>
      </w:pPr>
      <w:bookmarkStart w:name="heading_57" w:id="57"/>
      <w:r>
        <w:rPr>
          <w:rFonts w:eastAsia="等线" w:ascii="Arial" w:cs="Arial" w:hAnsi="Arial"/>
          <w:b w:val="true"/>
          <w:sz w:val="28"/>
        </w:rPr>
        <w:t>3.1.4.3</w:t>
      </w:r>
      <w:r>
        <w:rPr>
          <w:rFonts w:eastAsia="等线" w:ascii="Arial" w:cs="Arial" w:hAnsi="Arial"/>
          <w:b w:val="true"/>
          <w:sz w:val="28"/>
        </w:rPr>
        <w:t>年龄</w:t>
      </w:r>
      <w:r>
        <w:rPr>
          <w:rFonts w:eastAsia="等线" w:ascii="Arial" w:cs="Arial" w:hAnsi="Arial"/>
          <w:b w:val="true"/>
          <w:sz w:val="28"/>
        </w:rPr>
        <w:t>：</w:t>
      </w:r>
      <w:bookmarkEnd w:id="57"/>
    </w:p>
    <w:p>
      <w:pPr>
        <w:numPr>
          <w:numId w:val="180"/>
        </w:numPr>
        <w:spacing w:before="120" w:after="120" w:line="288" w:lineRule="auto"/>
        <w:ind w:left="0"/>
        <w:jc w:val="left"/>
      </w:pPr>
      <w:r>
        <w:rPr>
          <w:rFonts w:eastAsia="等线" w:ascii="Arial" w:cs="Arial" w:hAnsi="Arial"/>
          <w:sz w:val="22"/>
        </w:rPr>
        <w:t>年龄范围：22岁至89岁。</w:t>
      </w:r>
    </w:p>
    <w:p>
      <w:pPr>
        <w:numPr>
          <w:numId w:val="181"/>
        </w:numPr>
        <w:spacing w:before="120" w:after="120" w:line="288" w:lineRule="auto"/>
        <w:ind w:left="0"/>
        <w:jc w:val="left"/>
      </w:pPr>
      <w:r>
        <w:rPr>
          <w:rFonts w:eastAsia="等线" w:ascii="Arial" w:cs="Arial" w:hAnsi="Arial"/>
          <w:sz w:val="22"/>
        </w:rPr>
        <w:t>平均年龄：64.3岁。</w:t>
      </w:r>
    </w:p>
    <w:p>
      <w:pPr>
        <w:numPr>
          <w:numId w:val="182"/>
        </w:numPr>
        <w:spacing w:before="120" w:after="120" w:line="288" w:lineRule="auto"/>
        <w:ind w:left="0"/>
        <w:jc w:val="left"/>
      </w:pPr>
      <w:r>
        <w:rPr>
          <w:rFonts w:eastAsia="等线" w:ascii="Arial" w:cs="Arial" w:hAnsi="Arial"/>
          <w:sz w:val="22"/>
        </w:rPr>
        <w:t>年龄分布较广，涵盖了不同年龄段的人群，这有助于评估动脉硬化在不同年龄阶段的变化趋势。</w:t>
      </w:r>
    </w:p>
    <w:p>
      <w:pPr>
        <w:pBdr>
          <w:bottom w:val="single" w:color="dee0e3"/>
          <w:between w:val="single" w:color="dee0e3"/>
        </w:pBdr>
        <w:spacing w:before="120" w:after="120" w:line="288" w:lineRule="auto"/>
        <w:ind w:left="0"/>
      </w:pPr>
    </w:p>
    <w:p>
      <w:pPr>
        <w:pStyle w:val="3"/>
        <w:spacing w:before="300" w:after="120" w:line="288" w:lineRule="auto"/>
        <w:ind w:left="0"/>
        <w:jc w:val="left"/>
        <w:outlineLvl w:val="2"/>
      </w:pPr>
      <w:bookmarkStart w:name="heading_58" w:id="58"/>
      <w:r>
        <w:rPr>
          <w:rFonts w:eastAsia="等线" w:ascii="Arial" w:cs="Arial" w:hAnsi="Arial"/>
          <w:b w:val="true"/>
          <w:sz w:val="30"/>
        </w:rPr>
        <w:t>3.1.5</w:t>
      </w:r>
      <w:r>
        <w:rPr>
          <w:rFonts w:eastAsia="等线" w:ascii="Arial" w:cs="Arial" w:hAnsi="Arial"/>
          <w:b w:val="true"/>
          <w:sz w:val="30"/>
        </w:rPr>
        <w:t>总结</w:t>
      </w:r>
      <w:bookmarkEnd w:id="58"/>
    </w:p>
    <w:p>
      <w:pPr>
        <w:spacing w:before="120" w:after="120" w:line="288" w:lineRule="auto"/>
        <w:ind w:left="0"/>
        <w:jc w:val="left"/>
      </w:pPr>
      <w:r>
        <w:rPr>
          <w:rFonts w:eastAsia="等线" w:ascii="Arial" w:cs="Arial" w:hAnsi="Arial"/>
          <w:sz w:val="22"/>
        </w:rPr>
        <w:t>三个数据集均存在样本量较小的问题，可能对研究结论的可靠性产生一定影响。性别分布较为均衡，男性和女性数量接近。年龄分布较广，涵盖了从青年到老年不同年龄段的人群，这有助于评估动脉硬化和相关疾病在不同年龄阶段的变化趋势。</w:t>
      </w:r>
    </w:p>
    <w:p>
      <w:pPr>
        <w:spacing w:before="120" w:after="120" w:line="288" w:lineRule="auto"/>
        <w:ind w:left="0"/>
        <w:jc w:val="center"/>
      </w:pPr>
      <w:r>
        <w:drawing>
          <wp:inline distT="0" distR="0" distB="0" distL="0">
            <wp:extent cx="5257800" cy="280035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257800" cy="280035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center"/>
      </w:pPr>
      <w:r>
        <w:drawing>
          <wp:inline distT="0" distR="0" distB="0" distL="0">
            <wp:extent cx="5257800" cy="262890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257800" cy="2628900"/>
                    </a:xfrm>
                    <a:prstGeom prst="rect">
                      <a:avLst/>
                    </a:prstGeom>
                  </pic:spPr>
                </pic:pic>
              </a:graphicData>
            </a:graphic>
          </wp:inline>
        </w:drawing>
      </w:r>
    </w:p>
    <w:p>
      <w:pPr>
        <w:spacing w:before="120" w:after="120" w:line="288" w:lineRule="auto"/>
        <w:ind w:left="0"/>
        <w:jc w:val="center"/>
      </w:pPr>
      <w:r>
        <w:drawing>
          <wp:inline distT="0" distR="0" distB="0" distL="0">
            <wp:extent cx="5257800" cy="315277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257800" cy="3152775"/>
                    </a:xfrm>
                    <a:prstGeom prst="rect">
                      <a:avLst/>
                    </a:prstGeom>
                  </pic:spPr>
                </pic:pic>
              </a:graphicData>
            </a:graphic>
          </wp:inline>
        </w:drawing>
      </w:r>
    </w:p>
    <w:p>
      <w:pPr>
        <w:pStyle w:val="3"/>
        <w:spacing w:before="300" w:after="120" w:line="288" w:lineRule="auto"/>
        <w:ind w:left="0"/>
        <w:jc w:val="left"/>
        <w:outlineLvl w:val="2"/>
      </w:pPr>
      <w:bookmarkStart w:name="heading_59" w:id="59"/>
      <w:r>
        <w:rPr>
          <w:rFonts w:eastAsia="等线" w:ascii="Arial" w:cs="Arial" w:hAnsi="Arial"/>
          <w:b w:val="true"/>
          <w:sz w:val="30"/>
        </w:rPr>
        <w:t>3.2三个数据集的描述性统计和相关性分析</w:t>
      </w:r>
      <w:r>
        <w:rPr>
          <w:rFonts w:eastAsia="等线" w:ascii="Arial" w:cs="Arial" w:hAnsi="Arial"/>
          <w:b w:val="true"/>
          <w:sz w:val="30"/>
        </w:rPr>
        <w:t>：</w:t>
      </w:r>
      <w:bookmarkEnd w:id="59"/>
    </w:p>
    <w:p>
      <w:pPr>
        <w:pStyle w:val="3"/>
        <w:spacing w:before="300" w:after="120" w:line="288" w:lineRule="auto"/>
        <w:ind w:left="0"/>
        <w:jc w:val="left"/>
        <w:outlineLvl w:val="2"/>
      </w:pPr>
      <w:bookmarkStart w:name="heading_60" w:id="60"/>
      <w:r>
        <w:rPr>
          <w:rFonts w:eastAsia="等线" w:ascii="Arial" w:cs="Arial" w:hAnsi="Arial"/>
          <w:b w:val="true"/>
          <w:sz w:val="30"/>
        </w:rPr>
        <w:t>3.2.1病历数据集</w:t>
      </w:r>
      <w:bookmarkEnd w:id="60"/>
    </w:p>
    <w:p>
      <w:pPr>
        <w:pStyle w:val="4"/>
        <w:spacing w:before="260" w:after="120" w:line="288" w:lineRule="auto"/>
        <w:ind w:left="0"/>
        <w:jc w:val="left"/>
        <w:outlineLvl w:val="3"/>
      </w:pPr>
      <w:bookmarkStart w:name="heading_61" w:id="61"/>
      <w:r>
        <w:rPr>
          <w:rFonts w:eastAsia="等线" w:ascii="Arial" w:cs="Arial" w:hAnsi="Arial"/>
          <w:b w:val="true"/>
          <w:sz w:val="28"/>
        </w:rPr>
        <w:t>3.2.1.1</w:t>
      </w:r>
      <w:r>
        <w:rPr>
          <w:rFonts w:eastAsia="等线" w:ascii="Arial" w:cs="Arial" w:hAnsi="Arial"/>
          <w:b w:val="true"/>
          <w:sz w:val="28"/>
        </w:rPr>
        <w:t>描述性统计</w:t>
      </w:r>
      <w:bookmarkEnd w:id="61"/>
    </w:p>
    <w:p>
      <w:pPr>
        <w:spacing w:before="120" w:after="120" w:line="288" w:lineRule="auto"/>
        <w:ind w:left="0"/>
        <w:jc w:val="left"/>
      </w:pPr>
      <w:r>
        <w:rPr>
          <w:rFonts w:eastAsia="等线" w:ascii="Arial" w:cs="Arial" w:hAnsi="Arial"/>
          <w:sz w:val="22"/>
        </w:rPr>
        <w:t>文档中包含多个患者的临床信息，主要包括基本信息（如编号、性别、既往病史、药物治疗）、血管相关疾病（如冠心病、高血压、动脉粥样硬化等）、实验室检查指标（如CRP、TnI、BNP、肌酐等）以及影像学检查结果（如颈动脉超声、肾动脉超声、下肢血管超声等）。</w:t>
      </w:r>
    </w:p>
    <w:p>
      <w:pPr>
        <w:spacing w:before="120" w:after="120" w:line="288" w:lineRule="auto"/>
        <w:ind w:left="0"/>
        <w:jc w:val="left"/>
      </w:pPr>
      <w:r>
        <w:rPr>
          <w:rFonts w:eastAsia="等线" w:ascii="Arial" w:cs="Arial" w:hAnsi="Arial"/>
          <w:b w:val="true"/>
          <w:sz w:val="22"/>
        </w:rPr>
        <w:t>数值变量的统计描述</w:t>
      </w:r>
    </w:p>
    <w:p>
      <w:pPr>
        <w:spacing w:before="120" w:after="120" w:line="288" w:lineRule="auto"/>
        <w:ind w:left="0"/>
        <w:jc w:val="left"/>
      </w:pPr>
      <w:r>
        <w:rPr>
          <w:rFonts w:eastAsia="等线" w:ascii="Arial" w:cs="Arial" w:hAnsi="Arial"/>
          <w:sz w:val="22"/>
        </w:rPr>
        <w:t>以下是部分关键数值变量的统计描述：</w:t>
      </w:r>
    </w:p>
    <w:p>
      <w:pPr>
        <w:numPr>
          <w:numId w:val="183"/>
        </w:numPr>
        <w:spacing w:before="120" w:after="120" w:line="288" w:lineRule="auto"/>
        <w:ind w:left="0"/>
        <w:jc w:val="left"/>
      </w:pPr>
      <w:r>
        <w:rPr>
          <w:rFonts w:eastAsia="等线" w:ascii="Arial" w:cs="Arial" w:hAnsi="Arial"/>
          <w:b w:val="true"/>
          <w:sz w:val="22"/>
        </w:rPr>
        <w:t>CRP（mg/L）</w:t>
      </w:r>
      <w:r>
        <w:rPr>
          <w:rFonts w:eastAsia="等线" w:ascii="Arial" w:cs="Arial" w:hAnsi="Arial"/>
          <w:sz w:val="22"/>
        </w:rPr>
        <w:t>：最小值为0.2，最大值为168.7，平均值为12.5，中位数为3.2，标准差为23.6。</w:t>
      </w:r>
    </w:p>
    <w:p>
      <w:pPr>
        <w:numPr>
          <w:numId w:val="184"/>
        </w:numPr>
        <w:spacing w:before="120" w:after="120" w:line="288" w:lineRule="auto"/>
        <w:ind w:left="0"/>
        <w:jc w:val="left"/>
      </w:pPr>
      <w:r>
        <w:rPr>
          <w:rFonts w:eastAsia="等线" w:ascii="Arial" w:cs="Arial" w:hAnsi="Arial"/>
          <w:b w:val="true"/>
          <w:sz w:val="22"/>
        </w:rPr>
        <w:t>TnI（pg/ml）</w:t>
      </w:r>
      <w:r>
        <w:rPr>
          <w:rFonts w:eastAsia="等线" w:ascii="Arial" w:cs="Arial" w:hAnsi="Arial"/>
          <w:sz w:val="22"/>
        </w:rPr>
        <w:t>：最小值为2.0，最大值为2595.0，平均值为14.7，中位数为4.3，标准差为52.1。</w:t>
      </w:r>
    </w:p>
    <w:p>
      <w:pPr>
        <w:numPr>
          <w:numId w:val="185"/>
        </w:numPr>
        <w:spacing w:before="120" w:after="120" w:line="288" w:lineRule="auto"/>
        <w:ind w:left="0"/>
        <w:jc w:val="left"/>
      </w:pPr>
      <w:r>
        <w:rPr>
          <w:rFonts w:eastAsia="等线" w:ascii="Arial" w:cs="Arial" w:hAnsi="Arial"/>
          <w:b w:val="true"/>
          <w:sz w:val="22"/>
        </w:rPr>
        <w:t>BNP（pg/ml）</w:t>
      </w:r>
      <w:r>
        <w:rPr>
          <w:rFonts w:eastAsia="等线" w:ascii="Arial" w:cs="Arial" w:hAnsi="Arial"/>
          <w:sz w:val="22"/>
        </w:rPr>
        <w:t>：最小值为12.0，最大值为1924.0，平均值为78.5，中位数为24.0，标准差为212.3。</w:t>
      </w:r>
    </w:p>
    <w:p>
      <w:pPr>
        <w:numPr>
          <w:numId w:val="186"/>
        </w:numPr>
        <w:spacing w:before="120" w:after="120" w:line="288" w:lineRule="auto"/>
        <w:ind w:left="0"/>
        <w:jc w:val="left"/>
      </w:pPr>
      <w:r>
        <w:rPr>
          <w:rFonts w:eastAsia="等线" w:ascii="Arial" w:cs="Arial" w:hAnsi="Arial"/>
          <w:b w:val="true"/>
          <w:sz w:val="22"/>
        </w:rPr>
        <w:t>肌酐（umol/L）</w:t>
      </w:r>
      <w:r>
        <w:rPr>
          <w:rFonts w:eastAsia="等线" w:ascii="Arial" w:cs="Arial" w:hAnsi="Arial"/>
          <w:sz w:val="22"/>
        </w:rPr>
        <w:t>：最小值为47.0，最大值为976.0，平均值为85.6，中位数为65.0，标准差为114.2。</w:t>
      </w:r>
    </w:p>
    <w:p>
      <w:pPr>
        <w:spacing w:before="120" w:after="120" w:line="288" w:lineRule="auto"/>
        <w:ind w:left="0"/>
        <w:jc w:val="left"/>
      </w:pPr>
      <w:r>
        <w:rPr>
          <w:rFonts w:eastAsia="等线" w:ascii="Arial" w:cs="Arial" w:hAnsi="Arial"/>
          <w:b w:val="true"/>
          <w:sz w:val="22"/>
        </w:rPr>
        <w:t>分类变量的统计描述</w:t>
      </w:r>
    </w:p>
    <w:p>
      <w:pPr>
        <w:spacing w:before="120" w:after="120" w:line="288" w:lineRule="auto"/>
        <w:ind w:left="0"/>
        <w:jc w:val="left"/>
      </w:pPr>
      <w:r>
        <w:rPr>
          <w:rFonts w:eastAsia="等线" w:ascii="Arial" w:cs="Arial" w:hAnsi="Arial"/>
          <w:sz w:val="22"/>
        </w:rPr>
        <w:t>以下是部分分类变量的统计描述：</w:t>
      </w:r>
    </w:p>
    <w:p>
      <w:pPr>
        <w:numPr>
          <w:numId w:val="187"/>
        </w:numPr>
        <w:spacing w:before="120" w:after="120" w:line="288" w:lineRule="auto"/>
        <w:ind w:left="0"/>
        <w:jc w:val="left"/>
      </w:pPr>
      <w:r>
        <w:rPr>
          <w:rFonts w:eastAsia="等线" w:ascii="Arial" w:cs="Arial" w:hAnsi="Arial"/>
          <w:b w:val="true"/>
          <w:sz w:val="22"/>
        </w:rPr>
        <w:t>性别</w:t>
      </w:r>
      <w:r>
        <w:rPr>
          <w:rFonts w:eastAsia="等线" w:ascii="Arial" w:cs="Arial" w:hAnsi="Arial"/>
          <w:sz w:val="22"/>
        </w:rPr>
        <w:t>：男性患者有35例，占比61.4%；女性患者有22例，占比38.6%。</w:t>
      </w:r>
    </w:p>
    <w:p>
      <w:pPr>
        <w:numPr>
          <w:numId w:val="188"/>
        </w:numPr>
        <w:spacing w:before="120" w:after="120" w:line="288" w:lineRule="auto"/>
        <w:ind w:left="0"/>
        <w:jc w:val="left"/>
      </w:pPr>
      <w:r>
        <w:rPr>
          <w:rFonts w:eastAsia="等线" w:ascii="Arial" w:cs="Arial" w:hAnsi="Arial"/>
          <w:b w:val="true"/>
          <w:sz w:val="22"/>
        </w:rPr>
        <w:t>血管相关疾病</w:t>
      </w:r>
      <w:r>
        <w:rPr>
          <w:rFonts w:eastAsia="等线" w:ascii="Arial" w:cs="Arial" w:hAnsi="Arial"/>
          <w:sz w:val="22"/>
        </w:rPr>
        <w:t>：</w:t>
      </w:r>
    </w:p>
    <w:p>
      <w:pPr>
        <w:numPr>
          <w:numId w:val="189"/>
        </w:numPr>
        <w:spacing w:before="120" w:after="120" w:line="288" w:lineRule="auto"/>
        <w:ind w:left="453"/>
        <w:jc w:val="left"/>
      </w:pPr>
      <w:r>
        <w:rPr>
          <w:rFonts w:eastAsia="等线" w:ascii="Arial" w:cs="Arial" w:hAnsi="Arial"/>
          <w:sz w:val="22"/>
        </w:rPr>
        <w:t>冠心病：30例，占比52.6%。</w:t>
      </w:r>
    </w:p>
    <w:p>
      <w:pPr>
        <w:numPr>
          <w:numId w:val="190"/>
        </w:numPr>
        <w:spacing w:before="120" w:after="120" w:line="288" w:lineRule="auto"/>
        <w:ind w:left="453"/>
        <w:jc w:val="left"/>
      </w:pPr>
      <w:r>
        <w:rPr>
          <w:rFonts w:eastAsia="等线" w:ascii="Arial" w:cs="Arial" w:hAnsi="Arial"/>
          <w:sz w:val="22"/>
        </w:rPr>
        <w:t>高血压：28例，占比49.1%。</w:t>
      </w:r>
    </w:p>
    <w:p>
      <w:pPr>
        <w:numPr>
          <w:numId w:val="191"/>
        </w:numPr>
        <w:spacing w:before="120" w:after="120" w:line="288" w:lineRule="auto"/>
        <w:ind w:left="453"/>
        <w:jc w:val="left"/>
      </w:pPr>
      <w:r>
        <w:rPr>
          <w:rFonts w:eastAsia="等线" w:ascii="Arial" w:cs="Arial" w:hAnsi="Arial"/>
          <w:sz w:val="22"/>
        </w:rPr>
        <w:t>动脉粥样硬化：18例，占比31.6%。</w:t>
      </w:r>
    </w:p>
    <w:p>
      <w:pPr>
        <w:numPr>
          <w:numId w:val="192"/>
        </w:numPr>
        <w:spacing w:before="120" w:after="120" w:line="288" w:lineRule="auto"/>
        <w:ind w:left="453"/>
        <w:jc w:val="left"/>
      </w:pPr>
      <w:r>
        <w:rPr>
          <w:rFonts w:eastAsia="等线" w:ascii="Arial" w:cs="Arial" w:hAnsi="Arial"/>
          <w:sz w:val="22"/>
        </w:rPr>
        <w:t>其他疾病：11例，占比19.3%。</w:t>
      </w:r>
    </w:p>
    <w:p>
      <w:pPr>
        <w:pBdr>
          <w:bottom w:val="single" w:color="dee0e3"/>
          <w:between w:val="single" w:color="dee0e3"/>
        </w:pBdr>
        <w:spacing w:before="120" w:after="120" w:line="288" w:lineRule="auto"/>
        <w:ind w:left="0"/>
      </w:pPr>
    </w:p>
    <w:p>
      <w:pPr>
        <w:pStyle w:val="4"/>
        <w:spacing w:before="260" w:after="120" w:line="288" w:lineRule="auto"/>
        <w:ind w:left="0"/>
        <w:jc w:val="left"/>
        <w:outlineLvl w:val="3"/>
      </w:pPr>
      <w:bookmarkStart w:name="heading_62" w:id="62"/>
      <w:r>
        <w:rPr>
          <w:rFonts w:eastAsia="等线" w:ascii="Arial" w:cs="Arial" w:hAnsi="Arial"/>
          <w:b w:val="true"/>
          <w:sz w:val="28"/>
        </w:rPr>
        <w:t>3.2.1.2</w:t>
      </w:r>
      <w:r>
        <w:rPr>
          <w:rFonts w:eastAsia="等线" w:ascii="Arial" w:cs="Arial" w:hAnsi="Arial"/>
          <w:b w:val="true"/>
          <w:sz w:val="28"/>
        </w:rPr>
        <w:t>相关性分析</w:t>
      </w:r>
      <w:bookmarkEnd w:id="62"/>
    </w:p>
    <w:p>
      <w:pPr>
        <w:pStyle w:val="4"/>
        <w:spacing w:before="260" w:after="120" w:line="288" w:lineRule="auto"/>
        <w:ind w:left="0"/>
        <w:jc w:val="left"/>
        <w:outlineLvl w:val="3"/>
      </w:pPr>
      <w:bookmarkStart w:name="heading_63" w:id="63"/>
      <w:r>
        <w:rPr>
          <w:rFonts w:eastAsia="等线" w:ascii="Arial" w:cs="Arial" w:hAnsi="Arial"/>
          <w:b w:val="true"/>
          <w:sz w:val="28"/>
        </w:rPr>
        <w:t>变量选择</w:t>
      </w:r>
      <w:bookmarkEnd w:id="63"/>
    </w:p>
    <w:p>
      <w:pPr>
        <w:spacing w:before="120" w:after="120" w:line="288" w:lineRule="auto"/>
        <w:ind w:left="0"/>
        <w:jc w:val="left"/>
      </w:pPr>
      <w:r>
        <w:rPr>
          <w:rFonts w:eastAsia="等线" w:ascii="Arial" w:cs="Arial" w:hAnsi="Arial"/>
          <w:sz w:val="22"/>
        </w:rPr>
        <w:t>为了分析相关性，我们选择了以下数值变量：CRP（反映炎症水平）、TnI（反映心肌损伤）、BNP（反映心功能）、肌酐（肾功能指标）和D-dimer（反映凝血功能）。</w:t>
      </w:r>
    </w:p>
    <w:p>
      <w:pPr>
        <w:pStyle w:val="4"/>
        <w:spacing w:before="260" w:after="120" w:line="288" w:lineRule="auto"/>
        <w:ind w:left="0"/>
        <w:jc w:val="left"/>
        <w:outlineLvl w:val="3"/>
      </w:pPr>
      <w:bookmarkStart w:name="heading_64" w:id="64"/>
      <w:r>
        <w:rPr>
          <w:rFonts w:eastAsia="等线" w:ascii="Arial" w:cs="Arial" w:hAnsi="Arial"/>
          <w:b w:val="true"/>
          <w:sz w:val="28"/>
        </w:rPr>
        <w:t>相关性描述</w:t>
      </w:r>
      <w:bookmarkEnd w:id="64"/>
    </w:p>
    <w:p>
      <w:pPr>
        <w:numPr>
          <w:numId w:val="193"/>
        </w:numPr>
        <w:spacing w:before="120" w:after="120" w:line="288" w:lineRule="auto"/>
        <w:ind w:left="0"/>
        <w:jc w:val="left"/>
      </w:pPr>
      <w:r>
        <w:rPr>
          <w:rFonts w:eastAsia="等线" w:ascii="Arial" w:cs="Arial" w:hAnsi="Arial"/>
          <w:b w:val="true"/>
          <w:sz w:val="22"/>
        </w:rPr>
        <w:t>CRP与D-dimer</w:t>
      </w:r>
      <w:r>
        <w:rPr>
          <w:rFonts w:eastAsia="等线" w:ascii="Arial" w:cs="Arial" w:hAnsi="Arial"/>
          <w:sz w:val="22"/>
        </w:rPr>
        <w:t>：CRP与D-dimer呈中等正相关（相关系数为0.42），提示炎症水平可能与凝血功能异常有一定关联。</w:t>
      </w:r>
    </w:p>
    <w:p>
      <w:pPr>
        <w:numPr>
          <w:numId w:val="194"/>
        </w:numPr>
        <w:spacing w:before="120" w:after="120" w:line="288" w:lineRule="auto"/>
        <w:ind w:left="0"/>
        <w:jc w:val="left"/>
      </w:pPr>
      <w:r>
        <w:rPr>
          <w:rFonts w:eastAsia="等线" w:ascii="Arial" w:cs="Arial" w:hAnsi="Arial"/>
          <w:b w:val="true"/>
          <w:sz w:val="22"/>
        </w:rPr>
        <w:t>TnI与BNP</w:t>
      </w:r>
      <w:r>
        <w:rPr>
          <w:rFonts w:eastAsia="等线" w:ascii="Arial" w:cs="Arial" w:hAnsi="Arial"/>
          <w:sz w:val="22"/>
        </w:rPr>
        <w:t>：TnI与BNP呈较强正相关（相关系数为0.56），表明心肌损伤可能与心功能不全有密切关系。</w:t>
      </w:r>
    </w:p>
    <w:p>
      <w:pPr>
        <w:numPr>
          <w:numId w:val="195"/>
        </w:numPr>
        <w:spacing w:before="120" w:after="120" w:line="288" w:lineRule="auto"/>
        <w:ind w:left="0"/>
        <w:jc w:val="left"/>
      </w:pPr>
      <w:r>
        <w:rPr>
          <w:rFonts w:eastAsia="等线" w:ascii="Arial" w:cs="Arial" w:hAnsi="Arial"/>
          <w:b w:val="true"/>
          <w:sz w:val="22"/>
        </w:rPr>
        <w:t>BNP与D-dimer</w:t>
      </w:r>
      <w:r>
        <w:rPr>
          <w:rFonts w:eastAsia="等线" w:ascii="Arial" w:cs="Arial" w:hAnsi="Arial"/>
          <w:sz w:val="22"/>
        </w:rPr>
        <w:t>：BNP与D-dimer呈中等正相关（相关系数为0.48），提示心功能不全可能与凝血功能异常相关。</w:t>
      </w:r>
    </w:p>
    <w:p>
      <w:pPr>
        <w:numPr>
          <w:numId w:val="196"/>
        </w:numPr>
        <w:spacing w:before="120" w:after="120" w:line="288" w:lineRule="auto"/>
        <w:ind w:left="0"/>
        <w:jc w:val="left"/>
      </w:pPr>
      <w:r>
        <w:rPr>
          <w:rFonts w:eastAsia="等线" w:ascii="Arial" w:cs="Arial" w:hAnsi="Arial"/>
          <w:b w:val="true"/>
          <w:sz w:val="22"/>
        </w:rPr>
        <w:t>肌酐与其他变量</w:t>
      </w:r>
      <w:r>
        <w:rPr>
          <w:rFonts w:eastAsia="等线" w:ascii="Arial" w:cs="Arial" w:hAnsi="Arial"/>
          <w:sz w:val="22"/>
        </w:rPr>
        <w:t>：肌酐与CRP、TnI、BNP、D-dimer的相关性较低（相关系数均小于0.4），表明肾功能与这些变量的直接关联较弱。</w:t>
      </w:r>
    </w:p>
    <w:p>
      <w:pPr>
        <w:pBdr>
          <w:bottom w:val="single" w:color="dee0e3"/>
          <w:between w:val="single" w:color="dee0e3"/>
        </w:pBdr>
        <w:spacing w:before="120" w:after="120" w:line="288" w:lineRule="auto"/>
        <w:ind w:left="0"/>
      </w:pPr>
    </w:p>
    <w:p>
      <w:pPr>
        <w:pStyle w:val="3"/>
        <w:spacing w:before="300" w:after="120" w:line="288" w:lineRule="auto"/>
        <w:ind w:left="0"/>
        <w:jc w:val="left"/>
        <w:outlineLvl w:val="2"/>
      </w:pPr>
      <w:bookmarkStart w:name="heading_65" w:id="65"/>
      <w:r>
        <w:rPr>
          <w:rFonts w:eastAsia="等线" w:ascii="Arial" w:cs="Arial" w:hAnsi="Arial"/>
          <w:b w:val="true"/>
          <w:sz w:val="30"/>
        </w:rPr>
        <w:t>3.2.2、采集数据集</w:t>
      </w:r>
      <w:bookmarkEnd w:id="65"/>
    </w:p>
    <w:p>
      <w:pPr>
        <w:pStyle w:val="4"/>
        <w:spacing w:before="260" w:after="120" w:line="288" w:lineRule="auto"/>
        <w:ind w:left="0"/>
        <w:jc w:val="left"/>
        <w:outlineLvl w:val="3"/>
      </w:pPr>
      <w:bookmarkStart w:name="heading_66" w:id="66"/>
      <w:r>
        <w:rPr>
          <w:rFonts w:eastAsia="等线" w:ascii="Arial" w:cs="Arial" w:hAnsi="Arial"/>
          <w:b w:val="true"/>
          <w:sz w:val="28"/>
        </w:rPr>
        <w:t>3.2.2.1</w:t>
      </w:r>
      <w:r>
        <w:rPr>
          <w:rFonts w:eastAsia="等线" w:ascii="Arial" w:cs="Arial" w:hAnsi="Arial"/>
          <w:b w:val="true"/>
          <w:sz w:val="28"/>
        </w:rPr>
        <w:t>描述性统计</w:t>
      </w:r>
      <w:bookmarkEnd w:id="66"/>
    </w:p>
    <w:p>
      <w:pPr>
        <w:numPr>
          <w:numId w:val="197"/>
        </w:numPr>
        <w:spacing w:before="120" w:after="120" w:line="288" w:lineRule="auto"/>
        <w:ind w:left="0"/>
        <w:jc w:val="left"/>
      </w:pPr>
      <w:r>
        <w:rPr>
          <w:rFonts w:eastAsia="等线" w:ascii="Arial" w:cs="Arial" w:hAnsi="Arial"/>
          <w:b w:val="true"/>
          <w:sz w:val="22"/>
        </w:rPr>
        <w:t>年龄</w:t>
      </w:r>
      <w:r>
        <w:rPr>
          <w:rFonts w:eastAsia="等线" w:ascii="Arial" w:cs="Arial" w:hAnsi="Arial"/>
          <w:sz w:val="22"/>
        </w:rPr>
        <w:t>：</w:t>
      </w:r>
    </w:p>
    <w:p>
      <w:pPr>
        <w:numPr>
          <w:numId w:val="198"/>
        </w:numPr>
        <w:spacing w:before="120" w:after="120" w:line="288" w:lineRule="auto"/>
        <w:ind w:left="453"/>
        <w:jc w:val="left"/>
      </w:pPr>
      <w:r>
        <w:rPr>
          <w:rFonts w:eastAsia="等线" w:ascii="Arial" w:cs="Arial" w:hAnsi="Arial"/>
          <w:sz w:val="22"/>
        </w:rPr>
        <w:t>平均年龄：63岁左右，中位数为64岁。</w:t>
      </w:r>
    </w:p>
    <w:p>
      <w:pPr>
        <w:numPr>
          <w:numId w:val="199"/>
        </w:numPr>
        <w:spacing w:before="120" w:after="120" w:line="288" w:lineRule="auto"/>
        <w:ind w:left="453"/>
        <w:jc w:val="left"/>
      </w:pPr>
      <w:r>
        <w:rPr>
          <w:rFonts w:eastAsia="等线" w:ascii="Arial" w:cs="Arial" w:hAnsi="Arial"/>
          <w:sz w:val="22"/>
        </w:rPr>
        <w:t>年龄范围：22岁至83岁。</w:t>
      </w:r>
    </w:p>
    <w:p>
      <w:pPr>
        <w:numPr>
          <w:numId w:val="200"/>
        </w:numPr>
        <w:spacing w:before="120" w:after="120" w:line="288" w:lineRule="auto"/>
        <w:ind w:left="453"/>
        <w:jc w:val="left"/>
      </w:pPr>
      <w:r>
        <w:rPr>
          <w:rFonts w:eastAsia="等线" w:ascii="Arial" w:cs="Arial" w:hAnsi="Arial"/>
          <w:sz w:val="22"/>
        </w:rPr>
        <w:t>标准差：11.5岁，表明年龄分布较为广泛。</w:t>
      </w:r>
    </w:p>
    <w:p>
      <w:pPr>
        <w:numPr>
          <w:numId w:val="201"/>
        </w:numPr>
        <w:spacing w:before="120" w:after="120" w:line="288" w:lineRule="auto"/>
        <w:ind w:left="0"/>
        <w:jc w:val="left"/>
      </w:pPr>
      <w:r>
        <w:rPr>
          <w:rFonts w:eastAsia="等线" w:ascii="Arial" w:cs="Arial" w:hAnsi="Arial"/>
          <w:b w:val="true"/>
          <w:sz w:val="22"/>
        </w:rPr>
        <w:t>血压</w:t>
      </w:r>
      <w:r>
        <w:rPr>
          <w:rFonts w:eastAsia="等线" w:ascii="Arial" w:cs="Arial" w:hAnsi="Arial"/>
          <w:sz w:val="22"/>
        </w:rPr>
        <w:t>：</w:t>
      </w:r>
    </w:p>
    <w:p>
      <w:pPr>
        <w:numPr>
          <w:numId w:val="202"/>
        </w:numPr>
        <w:spacing w:before="120" w:after="120" w:line="288" w:lineRule="auto"/>
        <w:ind w:left="453"/>
        <w:jc w:val="left"/>
      </w:pPr>
      <w:r>
        <w:rPr>
          <w:rFonts w:eastAsia="等线" w:ascii="Arial" w:cs="Arial" w:hAnsi="Arial"/>
          <w:sz w:val="22"/>
        </w:rPr>
        <w:t>收缩压（Sbp）：平均值为128 mmHg，中位数为127 mmHg，范围为92-157 mmHg。</w:t>
      </w:r>
    </w:p>
    <w:p>
      <w:pPr>
        <w:numPr>
          <w:numId w:val="203"/>
        </w:numPr>
        <w:spacing w:before="120" w:after="120" w:line="288" w:lineRule="auto"/>
        <w:ind w:left="453"/>
        <w:jc w:val="left"/>
      </w:pPr>
      <w:r>
        <w:rPr>
          <w:rFonts w:eastAsia="等线" w:ascii="Arial" w:cs="Arial" w:hAnsi="Arial"/>
          <w:sz w:val="22"/>
        </w:rPr>
        <w:t>舒张压（Dbp）：平均值为78 mmHg，中位数为77 mmHg，范围为53-91 mmHg。</w:t>
      </w:r>
    </w:p>
    <w:p>
      <w:pPr>
        <w:numPr>
          <w:numId w:val="204"/>
        </w:numPr>
        <w:spacing w:before="120" w:after="120" w:line="288" w:lineRule="auto"/>
        <w:ind w:left="0"/>
        <w:jc w:val="left"/>
      </w:pPr>
      <w:r>
        <w:rPr>
          <w:rFonts w:eastAsia="等线" w:ascii="Arial" w:cs="Arial" w:hAnsi="Arial"/>
          <w:b w:val="true"/>
          <w:sz w:val="22"/>
        </w:rPr>
        <w:t>BMI</w:t>
      </w:r>
      <w:r>
        <w:rPr>
          <w:rFonts w:eastAsia="等线" w:ascii="Arial" w:cs="Arial" w:hAnsi="Arial"/>
          <w:sz w:val="22"/>
        </w:rPr>
        <w:t>：</w:t>
      </w:r>
    </w:p>
    <w:p>
      <w:pPr>
        <w:numPr>
          <w:numId w:val="205"/>
        </w:numPr>
        <w:spacing w:before="120" w:after="120" w:line="288" w:lineRule="auto"/>
        <w:ind w:left="453"/>
        <w:jc w:val="left"/>
      </w:pPr>
      <w:r>
        <w:rPr>
          <w:rFonts w:eastAsia="等线" w:ascii="Arial" w:cs="Arial" w:hAnsi="Arial"/>
          <w:sz w:val="22"/>
        </w:rPr>
        <w:t>平均值为25.8，中位数为26.2，范围为16.7-32.0。</w:t>
      </w:r>
    </w:p>
    <w:p>
      <w:pPr>
        <w:numPr>
          <w:numId w:val="206"/>
        </w:numPr>
        <w:spacing w:before="120" w:after="120" w:line="288" w:lineRule="auto"/>
        <w:ind w:left="453"/>
        <w:jc w:val="left"/>
      </w:pPr>
      <w:r>
        <w:rPr>
          <w:rFonts w:eastAsia="等线" w:ascii="Arial" w:cs="Arial" w:hAnsi="Arial"/>
          <w:sz w:val="22"/>
        </w:rPr>
        <w:t>标准差为4.5，表明BMI分布较为集中，但存在部分肥胖患者（BMI &gt; 30）。</w:t>
      </w:r>
    </w:p>
    <w:p>
      <w:pPr>
        <w:numPr>
          <w:numId w:val="207"/>
        </w:numPr>
        <w:spacing w:before="120" w:after="120" w:line="288" w:lineRule="auto"/>
        <w:ind w:left="0"/>
        <w:jc w:val="left"/>
      </w:pPr>
      <w:r>
        <w:rPr>
          <w:rFonts w:eastAsia="等线" w:ascii="Arial" w:cs="Arial" w:hAnsi="Arial"/>
          <w:b w:val="true"/>
          <w:sz w:val="22"/>
        </w:rPr>
        <w:t>PWV（脉搏波传导速度）</w:t>
      </w:r>
      <w:r>
        <w:rPr>
          <w:rFonts w:eastAsia="等线" w:ascii="Arial" w:cs="Arial" w:hAnsi="Arial"/>
          <w:sz w:val="22"/>
        </w:rPr>
        <w:t>：</w:t>
      </w:r>
    </w:p>
    <w:p>
      <w:pPr>
        <w:numPr>
          <w:numId w:val="208"/>
        </w:numPr>
        <w:spacing w:before="120" w:after="120" w:line="288" w:lineRule="auto"/>
        <w:ind w:left="453"/>
        <w:jc w:val="left"/>
      </w:pPr>
      <w:r>
        <w:rPr>
          <w:rFonts w:eastAsia="等线" w:ascii="Arial" w:cs="Arial" w:hAnsi="Arial"/>
          <w:sz w:val="22"/>
        </w:rPr>
        <w:t>cfPWV（颈动脉-股动脉脉搏波传导速度）：</w:t>
      </w:r>
    </w:p>
    <w:p>
      <w:pPr>
        <w:numPr>
          <w:numId w:val="209"/>
        </w:numPr>
        <w:spacing w:before="120" w:after="120" w:line="288" w:lineRule="auto"/>
        <w:ind w:left="907"/>
        <w:jc w:val="left"/>
      </w:pPr>
      <w:r>
        <w:rPr>
          <w:rFonts w:eastAsia="等线" w:ascii="Arial" w:cs="Arial" w:hAnsi="Arial"/>
          <w:sz w:val="22"/>
        </w:rPr>
        <w:t>平均值为9.0 m/s，中位数为8.8 m/s，范围为4.9-13.45 m/s。</w:t>
      </w:r>
    </w:p>
    <w:p>
      <w:pPr>
        <w:numPr>
          <w:numId w:val="210"/>
        </w:numPr>
        <w:spacing w:before="120" w:after="120" w:line="288" w:lineRule="auto"/>
        <w:ind w:left="907"/>
        <w:jc w:val="left"/>
      </w:pPr>
      <w:r>
        <w:rPr>
          <w:rFonts w:eastAsia="等线" w:ascii="Arial" w:cs="Arial" w:hAnsi="Arial"/>
          <w:sz w:val="22"/>
        </w:rPr>
        <w:t>标准差为2.0，部分值较高，提示存在动脉硬化。</w:t>
      </w:r>
    </w:p>
    <w:p>
      <w:pPr>
        <w:numPr>
          <w:numId w:val="211"/>
        </w:numPr>
        <w:spacing w:before="120" w:after="120" w:line="288" w:lineRule="auto"/>
        <w:ind w:left="453"/>
        <w:jc w:val="left"/>
      </w:pPr>
      <w:r>
        <w:rPr>
          <w:rFonts w:eastAsia="等线" w:ascii="Arial" w:cs="Arial" w:hAnsi="Arial"/>
          <w:sz w:val="22"/>
        </w:rPr>
        <w:t>baPWV（肱踝脉搏波传导速度）：</w:t>
      </w:r>
    </w:p>
    <w:p>
      <w:pPr>
        <w:numPr>
          <w:numId w:val="212"/>
        </w:numPr>
        <w:spacing w:before="120" w:after="120" w:line="288" w:lineRule="auto"/>
        <w:ind w:left="907"/>
        <w:jc w:val="left"/>
      </w:pPr>
      <w:r>
        <w:rPr>
          <w:rFonts w:eastAsia="等线" w:ascii="Arial" w:cs="Arial" w:hAnsi="Arial"/>
          <w:sz w:val="22"/>
        </w:rPr>
        <w:t>右侧baPWV：平均值为11.0 m/s，中位数为10.7 m/s，范围为4.0-17.1 m/s。</w:t>
      </w:r>
    </w:p>
    <w:p>
      <w:pPr>
        <w:numPr>
          <w:numId w:val="213"/>
        </w:numPr>
        <w:spacing w:before="120" w:after="120" w:line="288" w:lineRule="auto"/>
        <w:ind w:left="907"/>
        <w:jc w:val="left"/>
      </w:pPr>
      <w:r>
        <w:rPr>
          <w:rFonts w:eastAsia="等线" w:ascii="Arial" w:cs="Arial" w:hAnsi="Arial"/>
          <w:sz w:val="22"/>
        </w:rPr>
        <w:t>左侧baPWV：平均值为10.8 m/s，中位数为10.5 m/s，范围为4.0-16.7 m/s。</w:t>
      </w:r>
    </w:p>
    <w:p>
      <w:pPr>
        <w:pStyle w:val="4"/>
        <w:spacing w:before="260" w:after="120" w:line="288" w:lineRule="auto"/>
        <w:ind w:left="0"/>
        <w:jc w:val="left"/>
        <w:outlineLvl w:val="3"/>
      </w:pPr>
      <w:bookmarkStart w:name="heading_67" w:id="67"/>
      <w:r>
        <w:rPr>
          <w:rFonts w:eastAsia="等线" w:ascii="Arial" w:cs="Arial" w:hAnsi="Arial"/>
          <w:b w:val="true"/>
          <w:sz w:val="28"/>
        </w:rPr>
        <w:t>3.2.2.2</w:t>
      </w:r>
      <w:r>
        <w:rPr>
          <w:rFonts w:eastAsia="等线" w:ascii="Arial" w:cs="Arial" w:hAnsi="Arial"/>
          <w:b w:val="true"/>
          <w:sz w:val="28"/>
        </w:rPr>
        <w:t>相关性分析</w:t>
      </w:r>
      <w:bookmarkEnd w:id="67"/>
    </w:p>
    <w:p>
      <w:pPr>
        <w:numPr>
          <w:numId w:val="214"/>
        </w:numPr>
        <w:spacing w:before="120" w:after="120" w:line="288" w:lineRule="auto"/>
        <w:ind w:left="0"/>
        <w:jc w:val="left"/>
      </w:pPr>
      <w:r>
        <w:rPr>
          <w:rFonts w:eastAsia="等线" w:ascii="Arial" w:cs="Arial" w:hAnsi="Arial"/>
          <w:b w:val="true"/>
          <w:sz w:val="22"/>
        </w:rPr>
        <w:t>PWV与血压</w:t>
      </w:r>
      <w:r>
        <w:rPr>
          <w:rFonts w:eastAsia="等线" w:ascii="Arial" w:cs="Arial" w:hAnsi="Arial"/>
          <w:sz w:val="22"/>
        </w:rPr>
        <w:t>：</w:t>
      </w:r>
    </w:p>
    <w:p>
      <w:pPr>
        <w:numPr>
          <w:numId w:val="215"/>
        </w:numPr>
        <w:spacing w:before="120" w:after="120" w:line="288" w:lineRule="auto"/>
        <w:ind w:left="453"/>
        <w:jc w:val="left"/>
      </w:pPr>
      <w:r>
        <w:rPr>
          <w:rFonts w:eastAsia="等线" w:ascii="Arial" w:cs="Arial" w:hAnsi="Arial"/>
          <w:sz w:val="22"/>
        </w:rPr>
        <w:t>cfPWV与收缩压（Sbp）和舒张压（Dbp）均呈显著正相关（相关系数分别为0.55和0.57），表明血压升高可能与动脉硬化程度增加有关。</w:t>
      </w:r>
    </w:p>
    <w:p>
      <w:pPr>
        <w:numPr>
          <w:numId w:val="216"/>
        </w:numPr>
        <w:spacing w:before="120" w:after="120" w:line="288" w:lineRule="auto"/>
        <w:ind w:left="453"/>
        <w:jc w:val="left"/>
      </w:pPr>
      <w:r>
        <w:rPr>
          <w:rFonts w:eastAsia="等线" w:ascii="Arial" w:cs="Arial" w:hAnsi="Arial"/>
          <w:sz w:val="22"/>
        </w:rPr>
        <w:t>baPWV（左右侧）与Sbp和Dbp的相关性更高（相关系数分别为0.68和0.65），提示baPWV对血压变化更为敏感。</w:t>
      </w:r>
    </w:p>
    <w:p>
      <w:pPr>
        <w:numPr>
          <w:numId w:val="217"/>
        </w:numPr>
        <w:spacing w:before="120" w:after="120" w:line="288" w:lineRule="auto"/>
        <w:ind w:left="0"/>
        <w:jc w:val="left"/>
      </w:pPr>
      <w:r>
        <w:rPr>
          <w:rFonts w:eastAsia="等线" w:ascii="Arial" w:cs="Arial" w:hAnsi="Arial"/>
          <w:b w:val="true"/>
          <w:sz w:val="22"/>
        </w:rPr>
        <w:t>PWV与BMI</w:t>
      </w:r>
      <w:r>
        <w:rPr>
          <w:rFonts w:eastAsia="等线" w:ascii="Arial" w:cs="Arial" w:hAnsi="Arial"/>
          <w:sz w:val="22"/>
        </w:rPr>
        <w:t>：</w:t>
      </w:r>
    </w:p>
    <w:p>
      <w:pPr>
        <w:numPr>
          <w:numId w:val="218"/>
        </w:numPr>
        <w:spacing w:before="120" w:after="120" w:line="288" w:lineRule="auto"/>
        <w:ind w:left="453"/>
        <w:jc w:val="left"/>
      </w:pPr>
      <w:r>
        <w:rPr>
          <w:rFonts w:eastAsia="等线" w:ascii="Arial" w:cs="Arial" w:hAnsi="Arial"/>
          <w:sz w:val="22"/>
        </w:rPr>
        <w:t>cfPWV与BMI呈中等正相关（相关系数为0.30），提示肥胖可能对动脉硬化有一定影响。</w:t>
      </w:r>
    </w:p>
    <w:p>
      <w:pPr>
        <w:numPr>
          <w:numId w:val="219"/>
        </w:numPr>
        <w:spacing w:before="120" w:after="120" w:line="288" w:lineRule="auto"/>
        <w:ind w:left="453"/>
        <w:jc w:val="left"/>
      </w:pPr>
      <w:r>
        <w:rPr>
          <w:rFonts w:eastAsia="等线" w:ascii="Arial" w:cs="Arial" w:hAnsi="Arial"/>
          <w:sz w:val="22"/>
        </w:rPr>
        <w:t>baPWV与BMI的相关性略高（相关系数分别为0.33和0.32），表明BMI对baPWV的影响可能更大。</w:t>
      </w:r>
    </w:p>
    <w:p>
      <w:pPr>
        <w:numPr>
          <w:numId w:val="220"/>
        </w:numPr>
        <w:spacing w:before="120" w:after="120" w:line="288" w:lineRule="auto"/>
        <w:ind w:left="0"/>
        <w:jc w:val="left"/>
      </w:pPr>
      <w:r>
        <w:rPr>
          <w:rFonts w:eastAsia="等线" w:ascii="Arial" w:cs="Arial" w:hAnsi="Arial"/>
          <w:b w:val="true"/>
          <w:sz w:val="22"/>
        </w:rPr>
        <w:t>PWV与年龄</w:t>
      </w:r>
      <w:r>
        <w:rPr>
          <w:rFonts w:eastAsia="等线" w:ascii="Arial" w:cs="Arial" w:hAnsi="Arial"/>
          <w:sz w:val="22"/>
        </w:rPr>
        <w:t>：</w:t>
      </w:r>
    </w:p>
    <w:p>
      <w:pPr>
        <w:numPr>
          <w:numId w:val="221"/>
        </w:numPr>
        <w:spacing w:before="120" w:after="120" w:line="288" w:lineRule="auto"/>
        <w:ind w:left="453"/>
        <w:jc w:val="left"/>
      </w:pPr>
      <w:r>
        <w:rPr>
          <w:rFonts w:eastAsia="等线" w:ascii="Arial" w:cs="Arial" w:hAnsi="Arial"/>
          <w:sz w:val="22"/>
        </w:rPr>
        <w:t>cfPWV和baPWV均与年龄呈显著正相关（相关系数分别为0.55和0.60），表明随着年龄增长，动脉硬化程度可能增加。</w:t>
      </w:r>
    </w:p>
    <w:p>
      <w:pPr>
        <w:pStyle w:val="4"/>
        <w:spacing w:before="260" w:after="120" w:line="288" w:lineRule="auto"/>
        <w:ind w:left="453"/>
        <w:jc w:val="left"/>
        <w:outlineLvl w:val="3"/>
      </w:pPr>
      <w:bookmarkStart w:name="heading_68" w:id="68"/>
      <w:bookmarkEnd w:id="68"/>
    </w:p>
    <w:p>
      <w:pPr>
        <w:spacing w:before="120" w:after="120" w:line="288" w:lineRule="auto"/>
        <w:ind w:left="453"/>
        <w:jc w:val="center"/>
      </w:pPr>
      <w:r>
        <w:drawing>
          <wp:inline distT="0" distR="0" distB="0" distL="0">
            <wp:extent cx="5257800" cy="4381500"/>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5257800" cy="4381500"/>
                    </a:xfrm>
                    <a:prstGeom prst="rect">
                      <a:avLst/>
                    </a:prstGeom>
                  </pic:spPr>
                </pic:pic>
              </a:graphicData>
            </a:graphic>
          </wp:inline>
        </w:drawing>
      </w:r>
    </w:p>
    <w:p>
      <w:pPr>
        <w:spacing w:before="120" w:after="120" w:line="288" w:lineRule="auto"/>
        <w:ind w:left="453"/>
        <w:jc w:val="center"/>
      </w:pPr>
      <w:r>
        <w:drawing>
          <wp:inline distT="0" distR="0" distB="0" distL="0">
            <wp:extent cx="5257800" cy="3505200"/>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5257800" cy="3505200"/>
                    </a:xfrm>
                    <a:prstGeom prst="rect">
                      <a:avLst/>
                    </a:prstGeom>
                  </pic:spPr>
                </pic:pic>
              </a:graphicData>
            </a:graphic>
          </wp:inline>
        </w:drawing>
      </w:r>
    </w:p>
    <w:p>
      <w:pPr>
        <w:spacing w:before="120" w:after="120" w:line="288" w:lineRule="auto"/>
        <w:ind w:left="453"/>
        <w:jc w:val="left"/>
      </w:pPr>
    </w:p>
    <w:p>
      <w:pPr>
        <w:pBdr>
          <w:bottom w:val="single" w:color="dee0e3"/>
          <w:between w:val="single" w:color="dee0e3"/>
        </w:pBdr>
        <w:spacing w:before="120" w:after="120" w:line="288" w:lineRule="auto"/>
        <w:ind w:left="0"/>
      </w:pPr>
    </w:p>
    <w:p>
      <w:pPr>
        <w:pStyle w:val="3"/>
        <w:spacing w:before="300" w:after="120" w:line="288" w:lineRule="auto"/>
        <w:ind w:left="0"/>
        <w:jc w:val="left"/>
        <w:outlineLvl w:val="2"/>
      </w:pPr>
      <w:bookmarkStart w:name="heading_69" w:id="69"/>
      <w:r>
        <w:rPr>
          <w:rFonts w:eastAsia="等线" w:ascii="Arial" w:cs="Arial" w:hAnsi="Arial"/>
          <w:b w:val="true"/>
          <w:sz w:val="30"/>
        </w:rPr>
        <w:t>3.2.3</w:t>
      </w:r>
      <w:r>
        <w:rPr>
          <w:rFonts w:eastAsia="等线" w:ascii="Arial" w:cs="Arial" w:hAnsi="Arial"/>
          <w:b w:val="true"/>
          <w:sz w:val="30"/>
        </w:rPr>
        <w:t>小米手表数据</w:t>
      </w:r>
      <w:bookmarkEnd w:id="69"/>
    </w:p>
    <w:p>
      <w:pPr>
        <w:pStyle w:val="4"/>
        <w:spacing w:before="260" w:after="120" w:line="288" w:lineRule="auto"/>
        <w:ind w:left="0"/>
        <w:jc w:val="left"/>
        <w:outlineLvl w:val="3"/>
      </w:pPr>
      <w:bookmarkStart w:name="heading_70" w:id="70"/>
      <w:r>
        <w:rPr>
          <w:rFonts w:eastAsia="等线" w:ascii="Arial" w:cs="Arial" w:hAnsi="Arial"/>
          <w:b w:val="true"/>
          <w:sz w:val="28"/>
        </w:rPr>
        <w:t>3.2.3.1</w:t>
      </w:r>
      <w:r>
        <w:rPr>
          <w:rFonts w:eastAsia="等线" w:ascii="Arial" w:cs="Arial" w:hAnsi="Arial"/>
          <w:b w:val="true"/>
          <w:sz w:val="28"/>
        </w:rPr>
        <w:t>描述性统计</w:t>
      </w:r>
      <w:bookmarkEnd w:id="70"/>
    </w:p>
    <w:p>
      <w:pPr>
        <w:numPr>
          <w:numId w:val="222"/>
        </w:numPr>
        <w:spacing w:before="120" w:after="120" w:line="288" w:lineRule="auto"/>
        <w:ind w:left="0"/>
        <w:jc w:val="left"/>
      </w:pPr>
      <w:r>
        <w:rPr>
          <w:rFonts w:eastAsia="等线" w:ascii="Arial" w:cs="Arial" w:hAnsi="Arial"/>
          <w:b w:val="true"/>
          <w:sz w:val="22"/>
        </w:rPr>
        <w:t>年龄</w:t>
      </w:r>
      <w:r>
        <w:rPr>
          <w:rFonts w:eastAsia="等线" w:ascii="Arial" w:cs="Arial" w:hAnsi="Arial"/>
          <w:sz w:val="22"/>
        </w:rPr>
        <w:t>：</w:t>
      </w:r>
    </w:p>
    <w:p>
      <w:pPr>
        <w:numPr>
          <w:numId w:val="223"/>
        </w:numPr>
        <w:spacing w:before="120" w:after="120" w:line="288" w:lineRule="auto"/>
        <w:ind w:left="453"/>
        <w:jc w:val="left"/>
      </w:pPr>
      <w:r>
        <w:rPr>
          <w:rFonts w:eastAsia="等线" w:ascii="Arial" w:cs="Arial" w:hAnsi="Arial"/>
          <w:sz w:val="22"/>
        </w:rPr>
        <w:t>平均年龄：64岁左右，中位数为65岁。</w:t>
      </w:r>
    </w:p>
    <w:p>
      <w:pPr>
        <w:numPr>
          <w:numId w:val="224"/>
        </w:numPr>
        <w:spacing w:before="120" w:after="120" w:line="288" w:lineRule="auto"/>
        <w:ind w:left="453"/>
        <w:jc w:val="left"/>
      </w:pPr>
      <w:r>
        <w:rPr>
          <w:rFonts w:eastAsia="等线" w:ascii="Arial" w:cs="Arial" w:hAnsi="Arial"/>
          <w:sz w:val="22"/>
        </w:rPr>
        <w:t>年龄范围：22岁至89岁。</w:t>
      </w:r>
    </w:p>
    <w:p>
      <w:pPr>
        <w:numPr>
          <w:numId w:val="225"/>
        </w:numPr>
        <w:spacing w:before="120" w:after="120" w:line="288" w:lineRule="auto"/>
        <w:ind w:left="453"/>
        <w:jc w:val="left"/>
      </w:pPr>
      <w:r>
        <w:rPr>
          <w:rFonts w:eastAsia="等线" w:ascii="Arial" w:cs="Arial" w:hAnsi="Arial"/>
          <w:sz w:val="22"/>
        </w:rPr>
        <w:t>标准差：12.0岁，表明年龄分布较为广泛。</w:t>
      </w:r>
    </w:p>
    <w:p>
      <w:pPr>
        <w:numPr>
          <w:numId w:val="226"/>
        </w:numPr>
        <w:spacing w:before="120" w:after="120" w:line="288" w:lineRule="auto"/>
        <w:ind w:left="0"/>
        <w:jc w:val="left"/>
      </w:pPr>
      <w:r>
        <w:rPr>
          <w:rFonts w:eastAsia="等线" w:ascii="Arial" w:cs="Arial" w:hAnsi="Arial"/>
          <w:b w:val="true"/>
          <w:sz w:val="22"/>
        </w:rPr>
        <w:t>血压</w:t>
      </w:r>
      <w:r>
        <w:rPr>
          <w:rFonts w:eastAsia="等线" w:ascii="Arial" w:cs="Arial" w:hAnsi="Arial"/>
          <w:sz w:val="22"/>
        </w:rPr>
        <w:t>：</w:t>
      </w:r>
    </w:p>
    <w:p>
      <w:pPr>
        <w:numPr>
          <w:numId w:val="227"/>
        </w:numPr>
        <w:spacing w:before="120" w:after="120" w:line="288" w:lineRule="auto"/>
        <w:ind w:left="453"/>
        <w:jc w:val="left"/>
      </w:pPr>
      <w:r>
        <w:rPr>
          <w:rFonts w:eastAsia="等线" w:ascii="Arial" w:cs="Arial" w:hAnsi="Arial"/>
          <w:sz w:val="22"/>
        </w:rPr>
        <w:t>收缩压（Sbp）：平均值为130 mmHg，中位数为128 mmHg，范围为92-162 mmHg。</w:t>
      </w:r>
    </w:p>
    <w:p>
      <w:pPr>
        <w:numPr>
          <w:numId w:val="228"/>
        </w:numPr>
        <w:spacing w:before="120" w:after="120" w:line="288" w:lineRule="auto"/>
        <w:ind w:left="453"/>
        <w:jc w:val="left"/>
      </w:pPr>
      <w:r>
        <w:rPr>
          <w:rFonts w:eastAsia="等线" w:ascii="Arial" w:cs="Arial" w:hAnsi="Arial"/>
          <w:sz w:val="22"/>
        </w:rPr>
        <w:t>舒张压（Dbp）：平均值为78 mmHg，中位数为77 mmHg，范围为53-97 mmHg。</w:t>
      </w:r>
    </w:p>
    <w:p>
      <w:pPr>
        <w:numPr>
          <w:numId w:val="229"/>
        </w:numPr>
        <w:spacing w:before="120" w:after="120" w:line="288" w:lineRule="auto"/>
        <w:ind w:left="0"/>
        <w:jc w:val="left"/>
      </w:pPr>
      <w:r>
        <w:rPr>
          <w:rFonts w:eastAsia="等线" w:ascii="Arial" w:cs="Arial" w:hAnsi="Arial"/>
          <w:b w:val="true"/>
          <w:sz w:val="22"/>
        </w:rPr>
        <w:t>BMI</w:t>
      </w:r>
      <w:r>
        <w:rPr>
          <w:rFonts w:eastAsia="等线" w:ascii="Arial" w:cs="Arial" w:hAnsi="Arial"/>
          <w:sz w:val="22"/>
        </w:rPr>
        <w:t>：</w:t>
      </w:r>
    </w:p>
    <w:p>
      <w:pPr>
        <w:numPr>
          <w:numId w:val="230"/>
        </w:numPr>
        <w:spacing w:before="120" w:after="120" w:line="288" w:lineRule="auto"/>
        <w:ind w:left="453"/>
        <w:jc w:val="left"/>
      </w:pPr>
      <w:r>
        <w:rPr>
          <w:rFonts w:eastAsia="等线" w:ascii="Arial" w:cs="Arial" w:hAnsi="Arial"/>
          <w:sz w:val="22"/>
        </w:rPr>
        <w:t>平均值为26.0，中位数为26.2，范围为16.7-35.2。</w:t>
      </w:r>
    </w:p>
    <w:p>
      <w:pPr>
        <w:numPr>
          <w:numId w:val="231"/>
        </w:numPr>
        <w:spacing w:before="120" w:after="120" w:line="288" w:lineRule="auto"/>
        <w:ind w:left="453"/>
        <w:jc w:val="left"/>
      </w:pPr>
      <w:r>
        <w:rPr>
          <w:rFonts w:eastAsia="等线" w:ascii="Arial" w:cs="Arial" w:hAnsi="Arial"/>
          <w:sz w:val="22"/>
        </w:rPr>
        <w:t>标准差为4.6，表明BMI分布较为集中，但存在部分肥胖患者（BMI &gt; 30）。</w:t>
      </w:r>
    </w:p>
    <w:p>
      <w:pPr>
        <w:numPr>
          <w:numId w:val="232"/>
        </w:numPr>
        <w:spacing w:before="120" w:after="120" w:line="288" w:lineRule="auto"/>
        <w:ind w:left="0"/>
        <w:jc w:val="left"/>
      </w:pPr>
      <w:r>
        <w:rPr>
          <w:rFonts w:eastAsia="等线" w:ascii="Arial" w:cs="Arial" w:hAnsi="Arial"/>
          <w:b w:val="true"/>
          <w:sz w:val="22"/>
        </w:rPr>
        <w:t>PWV（脉搏波传导速度）</w:t>
      </w:r>
      <w:r>
        <w:rPr>
          <w:rFonts w:eastAsia="等线" w:ascii="Arial" w:cs="Arial" w:hAnsi="Arial"/>
          <w:sz w:val="22"/>
        </w:rPr>
        <w:t>：</w:t>
      </w:r>
    </w:p>
    <w:p>
      <w:pPr>
        <w:numPr>
          <w:numId w:val="233"/>
        </w:numPr>
        <w:spacing w:before="120" w:after="120" w:line="288" w:lineRule="auto"/>
        <w:ind w:left="453"/>
        <w:jc w:val="left"/>
      </w:pPr>
      <w:r>
        <w:rPr>
          <w:rFonts w:eastAsia="等线" w:ascii="Arial" w:cs="Arial" w:hAnsi="Arial"/>
          <w:sz w:val="22"/>
        </w:rPr>
        <w:t>cfPWV（颈动脉-股动脉脉搏波传导速度）：</w:t>
      </w:r>
    </w:p>
    <w:p>
      <w:pPr>
        <w:numPr>
          <w:numId w:val="234"/>
        </w:numPr>
        <w:spacing w:before="120" w:after="120" w:line="288" w:lineRule="auto"/>
        <w:ind w:left="907"/>
        <w:jc w:val="left"/>
      </w:pPr>
      <w:r>
        <w:rPr>
          <w:rFonts w:eastAsia="等线" w:ascii="Arial" w:cs="Arial" w:hAnsi="Arial"/>
          <w:sz w:val="22"/>
        </w:rPr>
        <w:t>平均值为9.1 m/s，中位数为8.9 m/s，范围为2.19-13.88 m/s。</w:t>
      </w:r>
    </w:p>
    <w:p>
      <w:pPr>
        <w:numPr>
          <w:numId w:val="235"/>
        </w:numPr>
        <w:spacing w:before="120" w:after="120" w:line="288" w:lineRule="auto"/>
        <w:ind w:left="907"/>
        <w:jc w:val="left"/>
      </w:pPr>
      <w:r>
        <w:rPr>
          <w:rFonts w:eastAsia="等线" w:ascii="Arial" w:cs="Arial" w:hAnsi="Arial"/>
          <w:sz w:val="22"/>
        </w:rPr>
        <w:t>标准差为2.1，部分值较高，提示存在动脉硬化。</w:t>
      </w:r>
    </w:p>
    <w:p>
      <w:pPr>
        <w:numPr>
          <w:numId w:val="236"/>
        </w:numPr>
        <w:spacing w:before="120" w:after="120" w:line="288" w:lineRule="auto"/>
        <w:ind w:left="453"/>
        <w:jc w:val="left"/>
      </w:pPr>
      <w:r>
        <w:rPr>
          <w:rFonts w:eastAsia="等线" w:ascii="Arial" w:cs="Arial" w:hAnsi="Arial"/>
          <w:sz w:val="22"/>
        </w:rPr>
        <w:t>baPWV（肱踝脉搏波传导速度）：</w:t>
      </w:r>
    </w:p>
    <w:p>
      <w:pPr>
        <w:numPr>
          <w:numId w:val="237"/>
        </w:numPr>
        <w:spacing w:before="120" w:after="120" w:line="288" w:lineRule="auto"/>
        <w:ind w:left="907"/>
        <w:jc w:val="left"/>
      </w:pPr>
      <w:r>
        <w:rPr>
          <w:rFonts w:eastAsia="等线" w:ascii="Arial" w:cs="Arial" w:hAnsi="Arial"/>
          <w:sz w:val="22"/>
        </w:rPr>
        <w:t>右侧baPWV：平均值为11.1 m/s，中位数为10.8 m/s，范围为4.0-17.9 m/s。</w:t>
      </w:r>
    </w:p>
    <w:p>
      <w:pPr>
        <w:numPr>
          <w:numId w:val="238"/>
        </w:numPr>
        <w:spacing w:before="120" w:after="120" w:line="288" w:lineRule="auto"/>
        <w:ind w:left="907"/>
        <w:jc w:val="left"/>
      </w:pPr>
      <w:r>
        <w:rPr>
          <w:rFonts w:eastAsia="等线" w:ascii="Arial" w:cs="Arial" w:hAnsi="Arial"/>
          <w:sz w:val="22"/>
        </w:rPr>
        <w:t>左侧baPWV：平均值为10.9 m/s，中位数为10.7 m/s，范围为4.0-19.8 m/s。</w:t>
      </w:r>
    </w:p>
    <w:p>
      <w:pPr>
        <w:pStyle w:val="4"/>
        <w:spacing w:before="260" w:after="120" w:line="288" w:lineRule="auto"/>
        <w:ind w:left="0"/>
        <w:jc w:val="left"/>
        <w:outlineLvl w:val="3"/>
      </w:pPr>
      <w:bookmarkStart w:name="heading_71" w:id="71"/>
      <w:r>
        <w:rPr>
          <w:rFonts w:eastAsia="等线" w:ascii="Arial" w:cs="Arial" w:hAnsi="Arial"/>
          <w:b w:val="true"/>
          <w:sz w:val="28"/>
        </w:rPr>
        <w:t>3.2.3.2</w:t>
      </w:r>
      <w:r>
        <w:rPr>
          <w:rFonts w:eastAsia="等线" w:ascii="Arial" w:cs="Arial" w:hAnsi="Arial"/>
          <w:b w:val="true"/>
          <w:sz w:val="28"/>
        </w:rPr>
        <w:t>相关性分析</w:t>
      </w:r>
      <w:bookmarkEnd w:id="71"/>
    </w:p>
    <w:p>
      <w:pPr>
        <w:numPr>
          <w:numId w:val="239"/>
        </w:numPr>
        <w:spacing w:before="120" w:after="120" w:line="288" w:lineRule="auto"/>
        <w:ind w:left="0"/>
        <w:jc w:val="left"/>
      </w:pPr>
      <w:r>
        <w:rPr>
          <w:rFonts w:eastAsia="等线" w:ascii="Arial" w:cs="Arial" w:hAnsi="Arial"/>
          <w:b w:val="true"/>
          <w:sz w:val="22"/>
        </w:rPr>
        <w:t>PWV与血压</w:t>
      </w:r>
      <w:r>
        <w:rPr>
          <w:rFonts w:eastAsia="等线" w:ascii="Arial" w:cs="Arial" w:hAnsi="Arial"/>
          <w:sz w:val="22"/>
        </w:rPr>
        <w:t>：</w:t>
      </w:r>
    </w:p>
    <w:p>
      <w:pPr>
        <w:numPr>
          <w:numId w:val="240"/>
        </w:numPr>
        <w:spacing w:before="120" w:after="120" w:line="288" w:lineRule="auto"/>
        <w:ind w:left="453"/>
        <w:jc w:val="left"/>
      </w:pPr>
      <w:r>
        <w:rPr>
          <w:rFonts w:eastAsia="等线" w:ascii="Arial" w:cs="Arial" w:hAnsi="Arial"/>
          <w:sz w:val="22"/>
        </w:rPr>
        <w:t>cfPWV与收缩压（Sbp）和舒张压（Dbp）均呈显著正相关（相关系数分别为0.54和0.56），表明血压升高可能与动脉硬化程度增加有关。</w:t>
      </w:r>
    </w:p>
    <w:p>
      <w:pPr>
        <w:numPr>
          <w:numId w:val="241"/>
        </w:numPr>
        <w:spacing w:before="120" w:after="120" w:line="288" w:lineRule="auto"/>
        <w:ind w:left="453"/>
        <w:jc w:val="left"/>
      </w:pPr>
      <w:r>
        <w:rPr>
          <w:rFonts w:eastAsia="等线" w:ascii="Arial" w:cs="Arial" w:hAnsi="Arial"/>
          <w:sz w:val="22"/>
        </w:rPr>
        <w:t>baPWV（左右侧）与Sbp和Dbp的相关性更高（相关系数分别为0.67和0.63），提示baPWV对血压变化更为敏感。</w:t>
      </w:r>
    </w:p>
    <w:p>
      <w:pPr>
        <w:numPr>
          <w:numId w:val="242"/>
        </w:numPr>
        <w:spacing w:before="120" w:after="120" w:line="288" w:lineRule="auto"/>
        <w:ind w:left="0"/>
        <w:jc w:val="left"/>
      </w:pPr>
      <w:r>
        <w:rPr>
          <w:rFonts w:eastAsia="等线" w:ascii="Arial" w:cs="Arial" w:hAnsi="Arial"/>
          <w:b w:val="true"/>
          <w:sz w:val="22"/>
        </w:rPr>
        <w:t>PWV与BMI</w:t>
      </w:r>
      <w:r>
        <w:rPr>
          <w:rFonts w:eastAsia="等线" w:ascii="Arial" w:cs="Arial" w:hAnsi="Arial"/>
          <w:sz w:val="22"/>
        </w:rPr>
        <w:t>：</w:t>
      </w:r>
    </w:p>
    <w:p>
      <w:pPr>
        <w:numPr>
          <w:numId w:val="243"/>
        </w:numPr>
        <w:spacing w:before="120" w:after="120" w:line="288" w:lineRule="auto"/>
        <w:ind w:left="453"/>
        <w:jc w:val="left"/>
      </w:pPr>
      <w:r>
        <w:rPr>
          <w:rFonts w:eastAsia="等线" w:ascii="Arial" w:cs="Arial" w:hAnsi="Arial"/>
          <w:sz w:val="22"/>
        </w:rPr>
        <w:t>cfPWV与BMI呈中等正相关（相关系数为0.31），提示肥胖可能对动脉硬化有一定影响。</w:t>
      </w:r>
    </w:p>
    <w:p>
      <w:pPr>
        <w:numPr>
          <w:numId w:val="244"/>
        </w:numPr>
        <w:spacing w:before="120" w:after="120" w:line="288" w:lineRule="auto"/>
        <w:ind w:left="453"/>
        <w:jc w:val="left"/>
      </w:pPr>
      <w:r>
        <w:rPr>
          <w:rFonts w:eastAsia="等线" w:ascii="Arial" w:cs="Arial" w:hAnsi="Arial"/>
          <w:sz w:val="22"/>
        </w:rPr>
        <w:t>baPWV与BMI的相关性略高（相关系数分别为0.34和0.33），表明BMI对baPWV的影响可能更大</w:t>
      </w:r>
    </w:p>
    <w:p>
      <w:pPr>
        <w:spacing w:before="120" w:after="120" w:line="288" w:lineRule="auto"/>
        <w:ind w:left="0"/>
        <w:jc w:val="left"/>
      </w:pPr>
    </w:p>
    <w:p>
      <w:pPr>
        <w:pStyle w:val="3"/>
        <w:spacing w:before="300" w:after="120" w:line="288" w:lineRule="auto"/>
        <w:ind w:left="0"/>
        <w:jc w:val="left"/>
        <w:outlineLvl w:val="2"/>
      </w:pPr>
      <w:bookmarkStart w:name="heading_72" w:id="72"/>
      <w:r>
        <w:rPr>
          <w:rFonts w:eastAsia="等线" w:ascii="Arial" w:cs="Arial" w:hAnsi="Arial"/>
          <w:b w:val="true"/>
          <w:sz w:val="30"/>
        </w:rPr>
        <w:t>3.2.4</w:t>
      </w:r>
      <w:r>
        <w:rPr>
          <w:rFonts w:eastAsia="等线" w:ascii="Arial" w:cs="Arial" w:hAnsi="Arial"/>
          <w:b w:val="true"/>
          <w:sz w:val="30"/>
        </w:rPr>
        <w:t>描述分析和相关性分析总结</w:t>
      </w:r>
      <w:bookmarkEnd w:id="72"/>
    </w:p>
    <w:p>
      <w:pPr>
        <w:spacing w:before="120" w:after="120" w:line="288" w:lineRule="auto"/>
        <w:ind w:left="0"/>
        <w:jc w:val="left"/>
      </w:pPr>
    </w:p>
    <w:p>
      <w:pPr>
        <w:numPr>
          <w:numId w:val="245"/>
        </w:numPr>
        <w:spacing w:before="120" w:after="120" w:line="288" w:lineRule="auto"/>
        <w:ind w:left="0"/>
        <w:jc w:val="left"/>
      </w:pPr>
      <w:r>
        <w:rPr>
          <w:rFonts w:eastAsia="等线" w:ascii="Arial" w:cs="Arial" w:hAnsi="Arial"/>
          <w:b w:val="true"/>
          <w:sz w:val="22"/>
        </w:rPr>
        <w:t>描述性统计</w:t>
      </w:r>
      <w:r>
        <w:rPr>
          <w:rFonts w:eastAsia="等线" w:ascii="Arial" w:cs="Arial" w:hAnsi="Arial"/>
          <w:sz w:val="22"/>
        </w:rPr>
        <w:t>：</w:t>
      </w:r>
    </w:p>
    <w:p>
      <w:pPr>
        <w:numPr>
          <w:numId w:val="246"/>
        </w:numPr>
        <w:spacing w:before="120" w:after="120" w:line="288" w:lineRule="auto"/>
        <w:ind w:left="453"/>
        <w:jc w:val="left"/>
      </w:pPr>
      <w:r>
        <w:rPr>
          <w:rFonts w:eastAsia="等线" w:ascii="Arial" w:cs="Arial" w:hAnsi="Arial"/>
          <w:sz w:val="22"/>
        </w:rPr>
        <w:t>三个数据集均涵盖了患者的年龄、血压、BMI和PWV等指标，其中年龄和BMI分布较广，提示样本具有多样性。</w:t>
      </w:r>
    </w:p>
    <w:p>
      <w:pPr>
        <w:numPr>
          <w:numId w:val="247"/>
        </w:numPr>
        <w:spacing w:before="120" w:after="120" w:line="288" w:lineRule="auto"/>
        <w:ind w:left="453"/>
        <w:jc w:val="left"/>
      </w:pPr>
      <w:r>
        <w:rPr>
          <w:rFonts w:eastAsia="等线" w:ascii="Arial" w:cs="Arial" w:hAnsi="Arial"/>
          <w:sz w:val="22"/>
        </w:rPr>
        <w:t>病历数据集还包含了详细的临床信息和实验室检查结果，反映了患者的病情复杂性。</w:t>
      </w:r>
    </w:p>
    <w:p>
      <w:pPr>
        <w:numPr>
          <w:numId w:val="248"/>
        </w:numPr>
        <w:spacing w:before="120" w:after="120" w:line="288" w:lineRule="auto"/>
        <w:ind w:left="0"/>
        <w:jc w:val="left"/>
      </w:pPr>
      <w:r>
        <w:rPr>
          <w:rFonts w:eastAsia="等线" w:ascii="Arial" w:cs="Arial" w:hAnsi="Arial"/>
          <w:b w:val="true"/>
          <w:sz w:val="22"/>
        </w:rPr>
        <w:t>相关性分析</w:t>
      </w:r>
      <w:r>
        <w:rPr>
          <w:rFonts w:eastAsia="等线" w:ascii="Arial" w:cs="Arial" w:hAnsi="Arial"/>
          <w:sz w:val="22"/>
        </w:rPr>
        <w:t>：</w:t>
      </w:r>
    </w:p>
    <w:p>
      <w:pPr>
        <w:numPr>
          <w:numId w:val="249"/>
        </w:numPr>
        <w:spacing w:before="120" w:after="120" w:line="288" w:lineRule="auto"/>
        <w:ind w:left="453"/>
        <w:jc w:val="left"/>
      </w:pPr>
      <w:r>
        <w:rPr>
          <w:rFonts w:eastAsia="等线" w:ascii="Arial" w:cs="Arial" w:hAnsi="Arial"/>
          <w:sz w:val="22"/>
        </w:rPr>
        <w:t>PWV与血压、BMI和年龄均呈显著相关性，提示动脉硬化可能与这些因素密切相关。</w:t>
      </w:r>
    </w:p>
    <w:p>
      <w:pPr>
        <w:numPr>
          <w:numId w:val="250"/>
        </w:numPr>
        <w:spacing w:before="120" w:after="120" w:line="288" w:lineRule="auto"/>
        <w:ind w:left="453"/>
        <w:jc w:val="left"/>
      </w:pPr>
      <w:r>
        <w:rPr>
          <w:rFonts w:eastAsia="等线" w:ascii="Arial" w:cs="Arial" w:hAnsi="Arial"/>
          <w:sz w:val="22"/>
        </w:rPr>
        <w:t>病历数据集中，心肌损伤（TnI）与心功能不全（BNP）密切相关，炎症（CRP）与凝血功能（D-dimer）有一定关联。</w:t>
      </w:r>
    </w:p>
    <w:p>
      <w:pPr>
        <w:numPr>
          <w:numId w:val="251"/>
        </w:numPr>
        <w:spacing w:before="120" w:after="120" w:line="288" w:lineRule="auto"/>
        <w:ind w:left="453"/>
        <w:jc w:val="left"/>
      </w:pPr>
      <w:r>
        <w:rPr>
          <w:rFonts w:eastAsia="等线" w:ascii="Arial" w:cs="Arial" w:hAnsi="Arial"/>
          <w:sz w:val="22"/>
        </w:rPr>
        <w:t>采集数据集和小米手表数据集在PWV与血压、BMI和年龄的相关性上表现出相似的趋势，说明这些数据集在动脉硬化相关因素的研究中具有一定的共性。</w:t>
      </w:r>
    </w:p>
    <w:p>
      <w:pPr>
        <w:numPr>
          <w:numId w:val="252"/>
        </w:numPr>
        <w:spacing w:before="120" w:after="120" w:line="288" w:lineRule="auto"/>
        <w:ind w:left="0"/>
        <w:jc w:val="left"/>
      </w:pPr>
      <w:r>
        <w:rPr>
          <w:rFonts w:eastAsia="等线" w:ascii="Arial" w:cs="Arial" w:hAnsi="Arial"/>
          <w:b w:val="true"/>
          <w:sz w:val="22"/>
        </w:rPr>
        <w:t>研究意义</w:t>
      </w:r>
      <w:r>
        <w:rPr>
          <w:rFonts w:eastAsia="等线" w:ascii="Arial" w:cs="Arial" w:hAnsi="Arial"/>
          <w:sz w:val="22"/>
        </w:rPr>
        <w:t>：</w:t>
      </w:r>
    </w:p>
    <w:p>
      <w:pPr>
        <w:numPr>
          <w:numId w:val="253"/>
        </w:numPr>
        <w:spacing w:before="120" w:after="120" w:line="288" w:lineRule="auto"/>
        <w:ind w:left="453"/>
        <w:jc w:val="left"/>
      </w:pPr>
      <w:r>
        <w:rPr>
          <w:rFonts w:eastAsia="等线" w:ascii="Arial" w:cs="Arial" w:hAnsi="Arial"/>
          <w:sz w:val="22"/>
        </w:rPr>
        <w:t>这些数据集为研究动脉硬化及其相关因素提供了重要基础，有助于进一步探索心血管疾病的发病机制和风险因素。</w:t>
      </w:r>
    </w:p>
    <w:p>
      <w:pPr>
        <w:spacing w:before="120" w:after="120" w:line="288" w:lineRule="auto"/>
        <w:ind w:left="0"/>
        <w:jc w:val="left"/>
      </w:pPr>
    </w:p>
    <w:p>
      <w:pPr>
        <w:pStyle w:val="3"/>
        <w:spacing w:before="300" w:after="120" w:line="288" w:lineRule="auto"/>
        <w:ind w:left="0"/>
        <w:jc w:val="left"/>
        <w:outlineLvl w:val="2"/>
      </w:pPr>
      <w:bookmarkStart w:name="heading_73" w:id="73"/>
      <w:r>
        <w:rPr>
          <w:rFonts w:eastAsia="等线" w:ascii="Arial" w:cs="Arial" w:hAnsi="Arial"/>
          <w:b w:val="true"/>
          <w:sz w:val="30"/>
        </w:rPr>
        <w:t>3.3核心指标数据分布及样本量估计：</w:t>
      </w:r>
      <w:bookmarkEnd w:id="73"/>
    </w:p>
    <w:p>
      <w:pPr>
        <w:spacing w:before="120" w:after="120" w:line="288" w:lineRule="auto"/>
        <w:ind w:left="0"/>
        <w:jc w:val="center"/>
      </w:pPr>
      <w:r>
        <w:drawing>
          <wp:inline distT="0" distR="0" distB="0" distL="0">
            <wp:extent cx="5257800" cy="350520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5257800" cy="35052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center"/>
      </w:pPr>
      <w:r>
        <w:drawing>
          <wp:inline distT="0" distR="0" distB="0" distL="0">
            <wp:extent cx="5257800" cy="3505200"/>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5257800" cy="3505200"/>
                    </a:xfrm>
                    <a:prstGeom prst="rect">
                      <a:avLst/>
                    </a:prstGeom>
                  </pic:spPr>
                </pic:pic>
              </a:graphicData>
            </a:graphic>
          </wp:inline>
        </w:drawing>
      </w:r>
    </w:p>
    <w:p>
      <w:pPr>
        <w:spacing w:before="120" w:after="120" w:line="288" w:lineRule="auto"/>
        <w:ind w:left="0"/>
        <w:jc w:val="left"/>
      </w:pPr>
    </w:p>
    <w:p>
      <w:pPr>
        <w:spacing w:before="120" w:after="120" w:line="288" w:lineRule="auto"/>
        <w:ind w:left="0"/>
      </w:pPr>
      <w:r>
        <w:object>
          <v:shapetype coordsize="21600,21600" filled="f" id="_x0000_t75" o:preferrelative="t" path="m@4@5l@4@11@9@11@9@5xe" stroked="f" o:spt="75.0">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i1025" style="width:414pt;height:197pt;mso-width-percent:0;mso-height-percent:0;mso-width-percent:0;mso-height-percent:0" type="#_x0000_t75" o:ole="">
            <v:imagedata r:id="rId19" o:title=""/>
          </v:shape>
          <o:OLEObject DrawAspect="Icon" ObjectID="_1718471219" ProgID="Excel.Sheet.12" ShapeID="_x0000_i1025" Type="Embed" r:id="rId18"/>
        </w:object>
      </w:r>
    </w:p>
    <w:p>
      <w:pPr>
        <w:spacing w:after="120"/>
        <w:ind w:left="0"/>
        <w:jc w:val="center"/>
      </w:pPr>
      <w:r>
        <w:rPr>
          <w:rFonts w:eastAsia="等线" w:ascii="Arial" w:cs="Arial" w:hAnsi="Arial"/>
          <w:b w:val="true"/>
          <w:sz w:val="22"/>
        </w:rPr>
        <w:t>点击图片可查看完整电子表格</w:t>
      </w:r>
    </w:p>
    <w:p>
      <w:pPr>
        <w:spacing w:before="120" w:after="120" w:line="288" w:lineRule="auto"/>
        <w:ind w:left="0"/>
        <w:jc w:val="left"/>
      </w:pPr>
      <w:r>
        <w:rPr>
          <w:rFonts w:eastAsia="等线" w:ascii="Arial" w:cs="Arial" w:hAnsi="Arial"/>
          <w:sz w:val="22"/>
        </w:rPr>
        <w:t>对于样本数量要达到科学标准：</w:t>
      </w:r>
    </w:p>
    <w:p>
      <w:pPr>
        <w:numPr>
          <w:numId w:val="254"/>
        </w:numPr>
        <w:spacing w:before="120" w:after="120" w:line="288" w:lineRule="auto"/>
        <w:ind w:left="0"/>
        <w:jc w:val="left"/>
      </w:pPr>
      <w:r>
        <w:rPr>
          <w:rFonts w:eastAsia="等线" w:ascii="Arial" w:cs="Arial" w:hAnsi="Arial"/>
          <w:b w:val="true"/>
          <w:sz w:val="22"/>
        </w:rPr>
        <w:t>期望的统计功效（Power）</w:t>
      </w:r>
      <w:r>
        <w:rPr>
          <w:rFonts w:eastAsia="等线" w:ascii="Arial" w:cs="Arial" w:hAnsi="Arial"/>
          <w:sz w:val="22"/>
        </w:rPr>
        <w:t>：通常设定为 80%（即 0.8）。</w:t>
      </w:r>
    </w:p>
    <w:p>
      <w:pPr>
        <w:numPr>
          <w:numId w:val="255"/>
        </w:numPr>
        <w:spacing w:before="120" w:after="120" w:line="288" w:lineRule="auto"/>
        <w:ind w:left="0"/>
        <w:jc w:val="left"/>
      </w:pPr>
      <w:r>
        <w:rPr>
          <w:rFonts w:eastAsia="等线" w:ascii="Arial" w:cs="Arial" w:hAnsi="Arial"/>
          <w:b w:val="true"/>
          <w:sz w:val="22"/>
        </w:rPr>
        <w:t>显著性水平（α）</w:t>
      </w:r>
      <w:r>
        <w:rPr>
          <w:rFonts w:eastAsia="等线" w:ascii="Arial" w:cs="Arial" w:hAnsi="Arial"/>
          <w:sz w:val="22"/>
        </w:rPr>
        <w:t>：通常为 0.05。</w:t>
      </w:r>
    </w:p>
    <w:p>
      <w:pPr>
        <w:numPr>
          <w:numId w:val="256"/>
        </w:numPr>
        <w:spacing w:before="120" w:after="120" w:line="288" w:lineRule="auto"/>
        <w:ind w:left="0"/>
        <w:jc w:val="left"/>
      </w:pPr>
      <w:r>
        <w:rPr>
          <w:rFonts w:eastAsia="等线" w:ascii="Arial" w:cs="Arial" w:hAnsi="Arial"/>
          <w:b w:val="true"/>
          <w:sz w:val="22"/>
        </w:rPr>
        <w:t>效应量（Effect Size）</w:t>
      </w:r>
      <w:r>
        <w:rPr>
          <w:rFonts w:eastAsia="等线" w:ascii="Arial" w:cs="Arial" w:hAnsi="Arial"/>
          <w:sz w:val="22"/>
        </w:rPr>
        <w:t>：可以通过现有样本的均值和标准差计算得出。</w:t>
      </w:r>
    </w:p>
    <w:p>
      <w:pPr>
        <w:spacing w:before="120" w:after="120" w:line="288" w:lineRule="auto"/>
        <w:ind w:left="0"/>
        <w:jc w:val="left"/>
      </w:pPr>
    </w:p>
    <w:p>
      <w:pPr>
        <w:spacing w:before="120" w:after="120" w:line="288" w:lineRule="auto"/>
        <w:ind w:left="0"/>
        <w:jc w:val="left"/>
      </w:pPr>
      <w:r>
        <w:rPr>
          <w:rFonts w:eastAsia="等线" w:ascii="Arial" w:cs="Arial" w:hAnsi="Arial"/>
          <w:sz w:val="22"/>
        </w:rPr>
        <w:t>要完成核心指标还需要的样本量：为了使P值具备显著性（α = 0.05），以下是每个指标所需的最小样本量：</w:t>
      </w:r>
    </w:p>
    <w:p>
      <w:pPr>
        <w:numPr>
          <w:numId w:val="257"/>
        </w:numPr>
        <w:spacing w:before="120" w:after="120" w:line="288" w:lineRule="auto"/>
        <w:ind w:left="0"/>
        <w:jc w:val="left"/>
      </w:pPr>
      <w:r>
        <w:rPr>
          <w:rFonts w:eastAsia="等线" w:ascii="Arial" w:cs="Arial" w:hAnsi="Arial"/>
          <w:b w:val="true"/>
          <w:sz w:val="22"/>
        </w:rPr>
        <w:t>收缩压</w:t>
      </w:r>
      <w:r>
        <w:rPr>
          <w:rFonts w:eastAsia="等线" w:ascii="Arial" w:cs="Arial" w:hAnsi="Arial"/>
          <w:sz w:val="22"/>
        </w:rPr>
        <w:t xml:space="preserve">：约 </w:t>
      </w:r>
      <w:r>
        <w:rPr>
          <w:rFonts w:eastAsia="等线" w:ascii="Arial" w:cs="Arial" w:hAnsi="Arial"/>
          <w:b w:val="true"/>
          <w:sz w:val="22"/>
        </w:rPr>
        <w:t>187</w:t>
      </w:r>
      <w:r>
        <w:rPr>
          <w:rFonts w:eastAsia="等线" w:ascii="Arial" w:cs="Arial" w:hAnsi="Arial"/>
          <w:sz w:val="22"/>
        </w:rPr>
        <w:t xml:space="preserve"> 人（男性和女性）。</w:t>
      </w:r>
    </w:p>
    <w:p>
      <w:pPr>
        <w:numPr>
          <w:numId w:val="258"/>
        </w:numPr>
        <w:spacing w:before="120" w:after="120" w:line="288" w:lineRule="auto"/>
        <w:ind w:left="0"/>
        <w:jc w:val="left"/>
      </w:pPr>
      <w:r>
        <w:rPr>
          <w:rFonts w:eastAsia="等线" w:ascii="Arial" w:cs="Arial" w:hAnsi="Arial"/>
          <w:b w:val="true"/>
          <w:sz w:val="22"/>
        </w:rPr>
        <w:t>舒张压</w:t>
      </w:r>
      <w:r>
        <w:rPr>
          <w:rFonts w:eastAsia="等线" w:ascii="Arial" w:cs="Arial" w:hAnsi="Arial"/>
          <w:sz w:val="22"/>
        </w:rPr>
        <w:t xml:space="preserve">：约 </w:t>
      </w:r>
      <w:r>
        <w:rPr>
          <w:rFonts w:eastAsia="等线" w:ascii="Arial" w:cs="Arial" w:hAnsi="Arial"/>
          <w:b w:val="true"/>
          <w:sz w:val="22"/>
        </w:rPr>
        <w:t>62</w:t>
      </w:r>
      <w:r>
        <w:rPr>
          <w:rFonts w:eastAsia="等线" w:ascii="Arial" w:cs="Arial" w:hAnsi="Arial"/>
          <w:sz w:val="22"/>
        </w:rPr>
        <w:t xml:space="preserve"> 人。</w:t>
      </w:r>
    </w:p>
    <w:p>
      <w:pPr>
        <w:numPr>
          <w:numId w:val="259"/>
        </w:numPr>
        <w:spacing w:before="120" w:after="120" w:line="288" w:lineRule="auto"/>
        <w:ind w:left="0"/>
        <w:jc w:val="left"/>
      </w:pPr>
      <w:r>
        <w:rPr>
          <w:rFonts w:eastAsia="等线" w:ascii="Arial" w:cs="Arial" w:hAnsi="Arial"/>
          <w:b w:val="true"/>
          <w:sz w:val="22"/>
        </w:rPr>
        <w:t>cfpwv-速度</w:t>
      </w:r>
      <w:r>
        <w:rPr>
          <w:rFonts w:eastAsia="等线" w:ascii="Arial" w:cs="Arial" w:hAnsi="Arial"/>
          <w:sz w:val="22"/>
        </w:rPr>
        <w:t xml:space="preserve">：约 </w:t>
      </w:r>
      <w:r>
        <w:rPr>
          <w:rFonts w:eastAsia="等线" w:ascii="Arial" w:cs="Arial" w:hAnsi="Arial"/>
          <w:b w:val="true"/>
          <w:sz w:val="22"/>
        </w:rPr>
        <w:t>634</w:t>
      </w:r>
      <w:r>
        <w:rPr>
          <w:rFonts w:eastAsia="等线" w:ascii="Arial" w:cs="Arial" w:hAnsi="Arial"/>
          <w:sz w:val="22"/>
        </w:rPr>
        <w:t xml:space="preserve"> 人。</w:t>
      </w:r>
    </w:p>
    <w:p>
      <w:pPr>
        <w:numPr>
          <w:numId w:val="260"/>
        </w:numPr>
        <w:spacing w:before="120" w:after="120" w:line="288" w:lineRule="auto"/>
        <w:ind w:left="0"/>
        <w:jc w:val="left"/>
      </w:pPr>
      <w:r>
        <w:rPr>
          <w:rFonts w:eastAsia="等线" w:ascii="Arial" w:cs="Arial" w:hAnsi="Arial"/>
          <w:b w:val="true"/>
          <w:sz w:val="22"/>
        </w:rPr>
        <w:t>bapwv-左侧-速度</w:t>
      </w:r>
      <w:r>
        <w:rPr>
          <w:rFonts w:eastAsia="等线" w:ascii="Arial" w:cs="Arial" w:hAnsi="Arial"/>
          <w:sz w:val="22"/>
        </w:rPr>
        <w:t xml:space="preserve">：约 </w:t>
      </w:r>
      <w:r>
        <w:rPr>
          <w:rFonts w:eastAsia="等线" w:ascii="Arial" w:cs="Arial" w:hAnsi="Arial"/>
          <w:b w:val="true"/>
          <w:sz w:val="22"/>
        </w:rPr>
        <w:t>401</w:t>
      </w:r>
      <w:r>
        <w:rPr>
          <w:rFonts w:eastAsia="等线" w:ascii="Arial" w:cs="Arial" w:hAnsi="Arial"/>
          <w:sz w:val="22"/>
        </w:rPr>
        <w:t xml:space="preserve"> 人。</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指标的P值具备显著性（通常设定显著性水平为 </w:t>
            </w:r>
            <w:r>
              <w:rPr>
                <w:rFonts w:eastAsia="等线" w:ascii="Arial" w:cs="Arial" w:hAnsi="Arial"/>
                <w:b w:val="true"/>
                <w:sz w:val="22"/>
              </w:rPr>
              <w:t>α = 0.05</w:t>
            </w:r>
            <w:r>
              <w:rPr>
                <w:rFonts w:eastAsia="等线" w:ascii="Arial" w:cs="Arial" w:hAnsi="Arial"/>
                <w:sz w:val="22"/>
              </w:rPr>
              <w:t>），我们需要计算每个指标所需的最小样本量。样本量的计算通常基于以下因素：</w:t>
            </w:r>
          </w:p>
          <w:p>
            <w:pPr>
              <w:numPr>
                <w:numId w:val="261"/>
              </w:numPr>
              <w:spacing w:before="120" w:after="120" w:line="288" w:lineRule="auto"/>
              <w:ind w:left="0"/>
              <w:jc w:val="left"/>
            </w:pPr>
            <w:r>
              <w:rPr>
                <w:rFonts w:eastAsia="等线" w:ascii="Arial" w:cs="Arial" w:hAnsi="Arial"/>
                <w:b w:val="true"/>
                <w:sz w:val="22"/>
              </w:rPr>
              <w:t>期望的统计功效（Power）</w:t>
            </w:r>
            <w:r>
              <w:rPr>
                <w:rFonts w:eastAsia="等线" w:ascii="Arial" w:cs="Arial" w:hAnsi="Arial"/>
                <w:sz w:val="22"/>
              </w:rPr>
              <w:t>：通常设定为 80%（即 0.8）。</w:t>
            </w:r>
          </w:p>
          <w:p>
            <w:pPr>
              <w:numPr>
                <w:numId w:val="262"/>
              </w:numPr>
              <w:spacing w:before="120" w:after="120" w:line="288" w:lineRule="auto"/>
              <w:ind w:left="0"/>
              <w:jc w:val="left"/>
            </w:pPr>
            <w:r>
              <w:rPr>
                <w:rFonts w:eastAsia="等线" w:ascii="Arial" w:cs="Arial" w:hAnsi="Arial"/>
                <w:b w:val="true"/>
                <w:sz w:val="22"/>
              </w:rPr>
              <w:t>显著性水平（α）</w:t>
            </w:r>
            <w:r>
              <w:rPr>
                <w:rFonts w:eastAsia="等线" w:ascii="Arial" w:cs="Arial" w:hAnsi="Arial"/>
                <w:sz w:val="22"/>
              </w:rPr>
              <w:t>：通常为 0.05。</w:t>
            </w:r>
          </w:p>
          <w:p>
            <w:pPr>
              <w:numPr>
                <w:numId w:val="263"/>
              </w:numPr>
              <w:spacing w:before="120" w:after="120" w:line="288" w:lineRule="auto"/>
              <w:ind w:left="0"/>
              <w:jc w:val="left"/>
            </w:pPr>
            <w:r>
              <w:rPr>
                <w:rFonts w:eastAsia="等线" w:ascii="Arial" w:cs="Arial" w:hAnsi="Arial"/>
                <w:b w:val="true"/>
                <w:sz w:val="22"/>
              </w:rPr>
              <w:t>效应量（Effect Size）</w:t>
            </w:r>
            <w:r>
              <w:rPr>
                <w:rFonts w:eastAsia="等线" w:ascii="Arial" w:cs="Arial" w:hAnsi="Arial"/>
                <w:sz w:val="22"/>
              </w:rPr>
              <w:t>：可以通过现有样本的均值和标准差计算得出。</w:t>
            </w:r>
          </w:p>
          <w:p>
            <w:pPr>
              <w:pStyle w:val="3"/>
              <w:spacing w:before="300" w:after="120" w:line="288" w:lineRule="auto"/>
              <w:ind w:left="0"/>
              <w:jc w:val="left"/>
              <w:outlineLvl w:val="2"/>
            </w:pPr>
            <w:bookmarkStart w:name="heading_74" w:id="74"/>
            <w:r>
              <w:rPr>
                <w:rFonts w:eastAsia="等线" w:ascii="Arial" w:cs="Arial" w:hAnsi="Arial"/>
                <w:b w:val="true"/>
                <w:sz w:val="30"/>
              </w:rPr>
              <w:t>计算方法</w:t>
            </w:r>
            <w:bookmarkEnd w:id="74"/>
          </w:p>
          <w:p>
            <w:pPr>
              <w:spacing w:before="120" w:after="120" w:line="288" w:lineRule="auto"/>
              <w:ind w:left="0"/>
              <w:jc w:val="left"/>
            </w:pPr>
            <w:r>
              <w:rPr>
                <w:rFonts w:eastAsia="等线" w:ascii="Arial" w:cs="Arial" w:hAnsi="Arial"/>
                <w:sz w:val="22"/>
              </w:rPr>
              <w:t>样本量的计算公式（适用于两独立样本t检验）为：</w:t>
            </w:r>
          </w:p>
          <w:p>
            <w:pPr>
              <w:spacing w:before="120" w:after="120" w:line="288" w:lineRule="auto"/>
              <w:ind w:left="0"/>
              <w:jc w:val="left"/>
            </w:pPr>
            <w:r>
              <w:rPr>
                <w:rFonts w:eastAsia="等线" w:ascii="Arial" w:cs="Arial" w:hAnsi="Arial"/>
                <w:b w:val="true"/>
                <w:sz w:val="22"/>
              </w:rPr>
              <w:t>n = (Zα/2 + Zβ)² × (σ1² + σ2²) / (μ1 - μ2)²</w:t>
            </w:r>
          </w:p>
          <w:p>
            <w:pPr>
              <w:spacing w:before="120" w:after="120" w:line="288" w:lineRule="auto"/>
              <w:ind w:left="0"/>
              <w:jc w:val="left"/>
            </w:pPr>
            <w:r>
              <w:rPr>
                <w:rFonts w:eastAsia="等线" w:ascii="Arial" w:cs="Arial" w:hAnsi="Arial"/>
                <w:sz w:val="22"/>
              </w:rPr>
              <w:t>其中：</w:t>
            </w:r>
          </w:p>
          <w:p>
            <w:pPr>
              <w:numPr>
                <w:numId w:val="264"/>
              </w:numPr>
              <w:spacing w:before="120" w:after="120" w:line="288" w:lineRule="auto"/>
              <w:ind w:left="0"/>
              <w:jc w:val="left"/>
            </w:pPr>
            <w:r>
              <w:rPr>
                <w:rFonts w:eastAsia="等线" w:ascii="Arial" w:cs="Arial" w:hAnsi="Arial"/>
                <w:b w:val="true"/>
                <w:sz w:val="22"/>
              </w:rPr>
              <w:t>Zα/2</w:t>
            </w:r>
            <w:r>
              <w:rPr>
                <w:rFonts w:eastAsia="等线" w:ascii="Arial" w:cs="Arial" w:hAnsi="Arial"/>
                <w:sz w:val="22"/>
              </w:rPr>
              <w:t xml:space="preserve"> 是对应于显著性水平的Z值（通常为1.96，对应于α=0.05）。</w:t>
            </w:r>
          </w:p>
          <w:p>
            <w:pPr>
              <w:numPr>
                <w:numId w:val="265"/>
              </w:numPr>
              <w:spacing w:before="120" w:after="120" w:line="288" w:lineRule="auto"/>
              <w:ind w:left="0"/>
              <w:jc w:val="left"/>
            </w:pPr>
            <w:r>
              <w:rPr>
                <w:rFonts w:eastAsia="等线" w:ascii="Arial" w:cs="Arial" w:hAnsi="Arial"/>
                <w:b w:val="true"/>
                <w:sz w:val="22"/>
              </w:rPr>
              <w:t>Zβ</w:t>
            </w:r>
            <w:r>
              <w:rPr>
                <w:rFonts w:eastAsia="等线" w:ascii="Arial" w:cs="Arial" w:hAnsi="Arial"/>
                <w:sz w:val="22"/>
              </w:rPr>
              <w:t xml:space="preserve"> 是对应于统计功效的Z值（通常为0.84，对应于80%的功效）。</w:t>
            </w:r>
          </w:p>
          <w:p>
            <w:pPr>
              <w:numPr>
                <w:numId w:val="266"/>
              </w:numPr>
              <w:spacing w:before="120" w:after="120" w:line="288" w:lineRule="auto"/>
              <w:ind w:left="0"/>
              <w:jc w:val="left"/>
            </w:pPr>
            <w:r>
              <w:rPr>
                <w:rFonts w:eastAsia="等线" w:ascii="Arial" w:cs="Arial" w:hAnsi="Arial"/>
                <w:b w:val="true"/>
                <w:sz w:val="22"/>
              </w:rPr>
              <w:t>σ1² 和 σ2²</w:t>
            </w:r>
            <w:r>
              <w:rPr>
                <w:rFonts w:eastAsia="等线" w:ascii="Arial" w:cs="Arial" w:hAnsi="Arial"/>
                <w:sz w:val="22"/>
              </w:rPr>
              <w:t xml:space="preserve"> 是两组的标准差的平方。</w:t>
            </w:r>
          </w:p>
          <w:p>
            <w:pPr>
              <w:numPr>
                <w:numId w:val="267"/>
              </w:numPr>
              <w:spacing w:before="120" w:after="120" w:line="288" w:lineRule="auto"/>
              <w:ind w:left="0"/>
              <w:jc w:val="left"/>
            </w:pPr>
            <w:r>
              <w:rPr>
                <w:rFonts w:eastAsia="等线" w:ascii="Arial" w:cs="Arial" w:hAnsi="Arial"/>
                <w:b w:val="true"/>
                <w:sz w:val="22"/>
              </w:rPr>
              <w:t>μ1 和 μ2</w:t>
            </w:r>
            <w:r>
              <w:rPr>
                <w:rFonts w:eastAsia="等线" w:ascii="Arial" w:cs="Arial" w:hAnsi="Arial"/>
                <w:sz w:val="22"/>
              </w:rPr>
              <w:t xml:space="preserve"> 是两组的平均值。</w:t>
            </w:r>
          </w:p>
        </w:tc>
      </w:tr>
    </w:tbl>
    <w:p>
      <w:pPr>
        <w:spacing w:before="120" w:after="120" w:line="288" w:lineRule="auto"/>
        <w:ind w:left="0"/>
        <w:jc w:val="left"/>
      </w:pPr>
    </w:p>
    <w:p>
      <w:pPr>
        <w:pStyle w:val="3"/>
        <w:spacing w:before="300" w:after="120" w:line="288" w:lineRule="auto"/>
        <w:ind w:left="0"/>
        <w:jc w:val="left"/>
        <w:outlineLvl w:val="2"/>
      </w:pPr>
      <w:bookmarkStart w:name="heading_75" w:id="75"/>
      <w:r>
        <w:rPr>
          <w:rFonts w:eastAsia="等线" w:ascii="Arial" w:cs="Arial" w:hAnsi="Arial"/>
          <w:b w:val="true"/>
          <w:sz w:val="30"/>
        </w:rPr>
        <w:t>3.4拟合血管年龄模型和年龄分布差异情况：</w:t>
      </w:r>
      <w:bookmarkEnd w:id="75"/>
    </w:p>
    <w:p>
      <w:pPr>
        <w:spacing w:before="120" w:after="120" w:line="288" w:lineRule="auto"/>
        <w:ind w:left="0"/>
        <w:jc w:val="center"/>
      </w:pPr>
      <w:r>
        <w:drawing>
          <wp:inline distT="0" distR="0" distB="0" distL="0">
            <wp:extent cx="5257800" cy="4200525"/>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20"/>
                    <a:stretch>
                      <a:fillRect/>
                    </a:stretch>
                  </pic:blipFill>
                  <pic:spPr>
                    <a:xfrm>
                      <a:off x="0" y="0"/>
                      <a:ext cx="5257800" cy="42005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 xml:space="preserve">血管年龄分析:  </w:t>
      </w:r>
      <w:r>
        <w:rPr>
          <w:rFonts w:eastAsia="等线" w:ascii="Arial" w:cs="Arial" w:hAnsi="Arial"/>
          <w:sz w:val="22"/>
        </w:rPr>
        <w:t>模型R²值: 0.332</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2760"/>
        <w:gridCol w:w="2760"/>
        <w:gridCol w:w="2760"/>
      </w:tblGrid>
      <w:tr>
        <w:tc>
          <w:tcPr>
            <w:tcW w:w="276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序号</w:t>
            </w:r>
          </w:p>
        </w:tc>
        <w:tc>
          <w:tcPr>
            <w:tcW w:w="276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指标</w:t>
            </w:r>
          </w:p>
        </w:tc>
        <w:tc>
          <w:tcPr>
            <w:tcW w:w="276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特征权重</w:t>
            </w:r>
          </w:p>
        </w:tc>
      </w:tr>
      <w:tr>
        <w:tc>
          <w:tcPr>
            <w:tcW w:w="27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0</w:t>
            </w:r>
          </w:p>
        </w:tc>
        <w:tc>
          <w:tcPr>
            <w:tcW w:w="27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采集-cfpwv-速度</w:t>
            </w:r>
          </w:p>
        </w:tc>
        <w:tc>
          <w:tcPr>
            <w:tcW w:w="27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7.684934</w:t>
            </w:r>
          </w:p>
        </w:tc>
      </w:tr>
      <w:tr>
        <w:tc>
          <w:tcPr>
            <w:tcW w:w="27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w:t>
            </w:r>
          </w:p>
        </w:tc>
        <w:tc>
          <w:tcPr>
            <w:tcW w:w="27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采集-cfpwv-颈动脉-SI</w:t>
            </w:r>
          </w:p>
        </w:tc>
        <w:tc>
          <w:tcPr>
            <w:tcW w:w="27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-1.69185</w:t>
            </w:r>
          </w:p>
        </w:tc>
      </w:tr>
      <w:tr>
        <w:tc>
          <w:tcPr>
            <w:tcW w:w="27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w:t>
            </w:r>
          </w:p>
        </w:tc>
        <w:tc>
          <w:tcPr>
            <w:tcW w:w="27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采集-bapwv-左侧-速度</w:t>
            </w:r>
          </w:p>
        </w:tc>
        <w:tc>
          <w:tcPr>
            <w:tcW w:w="27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3.385928</w:t>
            </w:r>
          </w:p>
        </w:tc>
      </w:tr>
      <w:tr>
        <w:tc>
          <w:tcPr>
            <w:tcW w:w="27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3</w:t>
            </w:r>
          </w:p>
        </w:tc>
        <w:tc>
          <w:tcPr>
            <w:tcW w:w="27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采集-cfpwv股动脉-RI</w:t>
            </w:r>
          </w:p>
        </w:tc>
        <w:tc>
          <w:tcPr>
            <w:tcW w:w="27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-2.25279</w:t>
            </w:r>
          </w:p>
        </w:tc>
      </w:tr>
      <w:tr>
        <w:tc>
          <w:tcPr>
            <w:tcW w:w="27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4</w:t>
            </w:r>
          </w:p>
        </w:tc>
        <w:tc>
          <w:tcPr>
            <w:tcW w:w="27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采集-cfpwv-股动脉-SI</w:t>
            </w:r>
          </w:p>
        </w:tc>
        <w:tc>
          <w:tcPr>
            <w:tcW w:w="27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-2.284</w:t>
            </w:r>
          </w:p>
        </w:tc>
      </w:tr>
    </w:tbl>
    <w:p>
      <w:pPr>
        <w:spacing w:before="120" w:after="120" w:line="288" w:lineRule="auto"/>
        <w:ind w:left="0"/>
        <w:jc w:val="left"/>
      </w:pP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4530"/>
        <w:gridCol w:w="3750"/>
      </w:tblGrid>
      <w:tr>
        <w:tc>
          <w:tcPr>
            <w:tcW w:w="453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血管年龄统计:</w:t>
            </w:r>
          </w:p>
        </w:tc>
        <w:tc>
          <w:tcPr>
            <w:tcW w:w="375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年龄差异统计:</w:t>
            </w:r>
          </w:p>
        </w:tc>
      </w:tr>
      <w:tr>
        <w:tc>
          <w:tcPr>
            <w:tcW w:w="45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平均血管年龄: 56.4岁</w:t>
            </w:r>
          </w:p>
          <w:p>
            <w:pPr>
              <w:spacing w:before="120" w:after="120" w:line="288" w:lineRule="auto"/>
              <w:ind w:left="0"/>
              <w:jc w:val="left"/>
            </w:pPr>
            <w:r>
              <w:rPr>
                <w:rFonts w:eastAsia="等线" w:ascii="Arial" w:cs="Arial" w:hAnsi="Arial"/>
                <w:sz w:val="22"/>
              </w:rPr>
              <w:t>血管年龄标准差: 9.4岁</w:t>
            </w:r>
          </w:p>
          <w:p>
            <w:pPr>
              <w:spacing w:before="120" w:after="120" w:line="288" w:lineRule="auto"/>
              <w:ind w:left="0"/>
              <w:jc w:val="left"/>
            </w:pPr>
            <w:r>
              <w:rPr>
                <w:rFonts w:eastAsia="等线" w:ascii="Arial" w:cs="Arial" w:hAnsi="Arial"/>
                <w:sz w:val="22"/>
              </w:rPr>
              <w:t>血管年龄范围: 35.6岁 - 78.6岁</w:t>
            </w:r>
          </w:p>
        </w:tc>
        <w:tc>
          <w:tcPr>
            <w:tcW w:w="37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平均年龄差异: 0.0岁</w:t>
            </w:r>
          </w:p>
          <w:p>
            <w:pPr>
              <w:spacing w:before="120" w:after="120" w:line="288" w:lineRule="auto"/>
              <w:ind w:left="0"/>
              <w:jc w:val="left"/>
            </w:pPr>
            <w:r>
              <w:rPr>
                <w:rFonts w:eastAsia="等线" w:ascii="Arial" w:cs="Arial" w:hAnsi="Arial"/>
                <w:sz w:val="22"/>
              </w:rPr>
              <w:t>年龄差异标准差: 13.4岁</w:t>
            </w:r>
          </w:p>
          <w:p>
            <w:pPr>
              <w:spacing w:before="120" w:after="120" w:line="288" w:lineRule="auto"/>
              <w:ind w:left="0"/>
              <w:jc w:val="left"/>
            </w:pPr>
            <w:r>
              <w:rPr>
                <w:rFonts w:eastAsia="等线" w:ascii="Arial" w:cs="Arial" w:hAnsi="Arial"/>
                <w:sz w:val="22"/>
              </w:rPr>
              <w:t>年龄差异范围: -30.2岁 - 37.0岁</w:t>
            </w:r>
          </w:p>
        </w:tc>
      </w:tr>
    </w:tbl>
    <w:p>
      <w:pPr>
        <w:spacing w:before="120" w:after="120" w:line="288" w:lineRule="auto"/>
        <w:ind w:left="0"/>
        <w:jc w:val="left"/>
      </w:pPr>
    </w:p>
    <w:p>
      <w:pPr>
        <w:pStyle w:val="3"/>
        <w:spacing w:before="300" w:after="120" w:line="288" w:lineRule="auto"/>
        <w:ind w:left="0"/>
        <w:jc w:val="left"/>
        <w:outlineLvl w:val="2"/>
      </w:pPr>
      <w:bookmarkStart w:name="heading_76" w:id="76"/>
      <w:r>
        <w:rPr>
          <w:rFonts w:eastAsia="等线" w:ascii="Arial" w:cs="Arial" w:hAnsi="Arial"/>
          <w:b w:val="true"/>
          <w:sz w:val="30"/>
        </w:rPr>
        <w:t>3.5动脉硬化模型拟合筛查结果</w:t>
      </w:r>
      <w:bookmarkEnd w:id="76"/>
    </w:p>
    <w:p>
      <w:pPr>
        <w:spacing w:before="120" w:after="120" w:line="288" w:lineRule="auto"/>
        <w:ind w:left="0"/>
        <w:jc w:val="left"/>
      </w:pPr>
      <w:r>
        <w:rPr>
          <w:rFonts w:eastAsia="等线" w:ascii="Arial" w:cs="Arial" w:hAnsi="Arial"/>
          <w:sz w:val="22"/>
        </w:rPr>
        <w:t>基于 PPG 和 ECG 数据构建的动脉硬化风险预测模型初步结果显示，模型能够较好地区分不同动脉硬化程度的患者，准确率约为70%，召回率约为79%，AUC为81%。通过对比分析发现，动脉硬化程度较重的患者 cfPWV 和 baPWV 值普遍较高，且模型识别出的高风险患者与临床诊断结果较为一致。这表明模型在动脉硬化筛查方面具有一定的应用潜力，能够为临床医生提供辅助决策的依据。</w:t>
      </w:r>
    </w:p>
    <w:p>
      <w:pPr>
        <w:spacing w:before="120" w:after="120" w:line="288" w:lineRule="auto"/>
        <w:ind w:left="0"/>
        <w:jc w:val="center"/>
      </w:pPr>
      <w:r>
        <w:drawing>
          <wp:inline distT="0" distR="0" distB="0" distL="0">
            <wp:extent cx="5257800" cy="4924425"/>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1"/>
                    <a:stretch>
                      <a:fillRect/>
                    </a:stretch>
                  </pic:blipFill>
                  <pic:spPr>
                    <a:xfrm>
                      <a:off x="0" y="0"/>
                      <a:ext cx="5257800" cy="49244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center"/>
      </w:pPr>
      <w:r>
        <w:drawing>
          <wp:inline distT="0" distR="0" distB="0" distL="0">
            <wp:extent cx="5257800" cy="781050"/>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2"/>
                    <a:stretch>
                      <a:fillRect/>
                    </a:stretch>
                  </pic:blipFill>
                  <pic:spPr>
                    <a:xfrm>
                      <a:off x="0" y="0"/>
                      <a:ext cx="5257800" cy="781050"/>
                    </a:xfrm>
                    <a:prstGeom prst="rect">
                      <a:avLst/>
                    </a:prstGeom>
                  </pic:spPr>
                </pic:pic>
              </a:graphicData>
            </a:graphic>
          </wp:inline>
        </w:drawing>
      </w:r>
    </w:p>
    <w:p>
      <w:pPr>
        <w:spacing w:before="120" w:after="120" w:line="288" w:lineRule="auto"/>
        <w:ind w:left="0"/>
        <w:jc w:val="left"/>
      </w:pPr>
    </w:p>
    <w:tbl>
      <w:tblPr>
        <w:tblW w:w="0" w:type="auto"/>
        <w:tblInd w:w="0" w:type="dxa"/>
        <w:tblBorders>
          <w:top w:val="none" w:space="4"/>
          <w:left w:val="none" w:space="4"/>
          <w:bottom w:val="none" w:space="4"/>
          <w:right w:val="none" w:space="4"/>
          <w:insideH w:val="none" w:space="4"/>
          <w:insideV w:val="none" w:space="4"/>
        </w:tblBorders>
        <w:tblLayout w:type="fixed"/>
      </w:tblPr>
      <w:tblGrid>
        <w:gridCol w:w="4140"/>
        <w:gridCol w:w="4140"/>
      </w:tblGrid>
      <w:tr>
        <w:tc>
          <w:tcPr>
            <w:tcW w:w="4140" w:type="dxa"/>
            <w:tcMar>
              <w:top w:type="dxa" w:w="60"/>
              <w:left w:type="dxa" w:w="120"/>
              <w:bottom w:type="dxa" w:w="30"/>
              <w:right w:type="dxa" w:w="120"/>
            </w:tcMar>
          </w:tcPr>
          <w:p>
            <w:pPr>
              <w:spacing w:before="120" w:after="120" w:line="288" w:lineRule="auto"/>
              <w:ind w:left="0"/>
              <w:jc w:val="center"/>
            </w:pPr>
            <w:r>
              <w:drawing>
                <wp:inline distT="0" distR="0" distB="0" distL="0">
                  <wp:extent cx="2476500" cy="1857375"/>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3"/>
                          <a:stretch>
                            <a:fillRect/>
                          </a:stretch>
                        </pic:blipFill>
                        <pic:spPr>
                          <a:xfrm>
                            <a:off x="0" y="0"/>
                            <a:ext cx="2476500" cy="1857375"/>
                          </a:xfrm>
                          <a:prstGeom prst="rect">
                            <a:avLst/>
                          </a:prstGeom>
                        </pic:spPr>
                      </pic:pic>
                    </a:graphicData>
                  </a:graphic>
                </wp:inline>
              </w:drawing>
            </w:r>
          </w:p>
        </w:tc>
        <w:tc>
          <w:tcPr>
            <w:tcW w:w="4140" w:type="dxa"/>
            <w:tcMar>
              <w:top w:type="dxa" w:w="60"/>
              <w:left w:type="dxa" w:w="120"/>
              <w:bottom w:type="dxa" w:w="30"/>
              <w:right w:type="dxa" w:w="120"/>
            </w:tcMar>
          </w:tcPr>
          <w:p>
            <w:pPr>
              <w:spacing w:before="120" w:after="120" w:line="288" w:lineRule="auto"/>
              <w:ind w:left="0"/>
              <w:jc w:val="center"/>
            </w:pPr>
            <w:r>
              <w:drawing>
                <wp:inline distT="0" distR="0" distB="0" distL="0">
                  <wp:extent cx="2476500" cy="1857375"/>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4"/>
                          <a:stretch>
                            <a:fillRect/>
                          </a:stretch>
                        </pic:blipFill>
                        <pic:spPr>
                          <a:xfrm>
                            <a:off x="0" y="0"/>
                            <a:ext cx="2476500" cy="1857375"/>
                          </a:xfrm>
                          <a:prstGeom prst="rect">
                            <a:avLst/>
                          </a:prstGeom>
                        </pic:spPr>
                      </pic:pic>
                    </a:graphicData>
                  </a:graphic>
                </wp:inline>
              </w:drawing>
            </w:r>
          </w:p>
        </w:tc>
      </w:tr>
    </w:tbl>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bookmarkStart w:name="heading_77" w:id="77"/>
      <w:r>
        <w:rPr>
          <w:rFonts w:eastAsia="等线" w:ascii="Arial" w:cs="Arial" w:hAnsi="Arial"/>
          <w:b w:val="true"/>
          <w:sz w:val="32"/>
        </w:rPr>
        <w:t>四、问题与挑战</w:t>
      </w:r>
      <w:bookmarkEnd w:id="77"/>
    </w:p>
    <w:p>
      <w:pPr>
        <w:spacing w:before="120" w:after="120" w:line="288" w:lineRule="auto"/>
        <w:ind w:left="0"/>
        <w:jc w:val="left"/>
      </w:pPr>
    </w:p>
    <w:p>
      <w:pPr>
        <w:pStyle w:val="3"/>
        <w:spacing w:before="300" w:after="120" w:line="288" w:lineRule="auto"/>
        <w:ind w:left="0"/>
        <w:jc w:val="left"/>
        <w:outlineLvl w:val="2"/>
      </w:pPr>
      <w:bookmarkStart w:name="heading_78" w:id="78"/>
      <w:r>
        <w:rPr>
          <w:rFonts w:eastAsia="等线" w:ascii="Arial" w:cs="Arial" w:hAnsi="Arial"/>
          <w:b w:val="true"/>
          <w:sz w:val="30"/>
        </w:rPr>
        <w:t>4.1数据采集中的问题</w:t>
      </w:r>
      <w:bookmarkEnd w:id="78"/>
    </w:p>
    <w:p>
      <w:pPr>
        <w:numPr>
          <w:numId w:val="268"/>
        </w:numPr>
        <w:spacing w:before="120" w:after="120" w:line="288" w:lineRule="auto"/>
        <w:ind w:left="0"/>
        <w:jc w:val="left"/>
      </w:pPr>
      <w:r>
        <w:rPr>
          <w:rFonts w:eastAsia="等线" w:ascii="Arial" w:cs="Arial" w:hAnsi="Arial"/>
          <w:sz w:val="22"/>
        </w:rPr>
        <w:t>设备佩戴舒适度：部分受试者反映小米手表在长时间佩戴过程中存在一定不适感，如手表较重，触摸按键容易在测试时不小心被按下等。这可能影响受试者的依从性，导致数据采集的中断或不完整。</w:t>
      </w:r>
    </w:p>
    <w:p>
      <w:pPr>
        <w:numPr>
          <w:numId w:val="269"/>
        </w:numPr>
        <w:spacing w:before="120" w:after="120" w:line="288" w:lineRule="auto"/>
        <w:ind w:left="0"/>
        <w:jc w:val="left"/>
      </w:pPr>
      <w:r>
        <w:rPr>
          <w:rFonts w:eastAsia="等线" w:ascii="Arial" w:cs="Arial" w:hAnsi="Arial"/>
          <w:sz w:val="22"/>
        </w:rPr>
        <w:t>信号稳定性问题：在数据采集过程中，部分受试者的设备信号出现不稳定的情况，如信号中断、数据丢失等。这可能是由于设备的硬件故障、信号传输干扰或受试者活动导致的设备移位等原因造成的。信号不稳定会导致数据的缺失和误差，影响数据的质量和分析结果的准确性。</w:t>
      </w:r>
    </w:p>
    <w:p>
      <w:pPr>
        <w:spacing w:before="120" w:after="120" w:line="288" w:lineRule="auto"/>
        <w:ind w:left="0"/>
        <w:jc w:val="left"/>
      </w:pPr>
    </w:p>
    <w:p>
      <w:pPr>
        <w:pStyle w:val="3"/>
        <w:spacing w:before="300" w:after="120" w:line="288" w:lineRule="auto"/>
        <w:ind w:left="0"/>
        <w:jc w:val="left"/>
        <w:outlineLvl w:val="2"/>
      </w:pPr>
      <w:bookmarkStart w:name="heading_79" w:id="79"/>
      <w:r>
        <w:rPr>
          <w:rFonts w:eastAsia="等线" w:ascii="Arial" w:cs="Arial" w:hAnsi="Arial"/>
          <w:b w:val="true"/>
          <w:sz w:val="30"/>
        </w:rPr>
        <w:t>4.2数据处理中的问题</w:t>
      </w:r>
      <w:bookmarkEnd w:id="79"/>
    </w:p>
    <w:p>
      <w:pPr>
        <w:numPr>
          <w:numId w:val="270"/>
        </w:numPr>
        <w:spacing w:before="120" w:after="120" w:line="288" w:lineRule="auto"/>
        <w:ind w:left="0"/>
        <w:jc w:val="left"/>
      </w:pPr>
      <w:r>
        <w:rPr>
          <w:rFonts w:eastAsia="等线" w:ascii="Arial" w:cs="Arial" w:hAnsi="Arial"/>
          <w:sz w:val="22"/>
        </w:rPr>
        <w:t>噪声干扰：在数据预处理过程中，发现部分数据存在噪声干扰，如心电图数据中的基线漂移、肌电干扰等。噪声干扰会掩盖真实的生理信号，影响特征提取和模型训练的效果。</w:t>
      </w:r>
    </w:p>
    <w:p>
      <w:pPr>
        <w:numPr>
          <w:numId w:val="271"/>
        </w:numPr>
        <w:spacing w:before="120" w:after="120" w:line="288" w:lineRule="auto"/>
        <w:ind w:left="0"/>
        <w:jc w:val="left"/>
      </w:pPr>
      <w:r>
        <w:rPr>
          <w:rFonts w:eastAsia="等线" w:ascii="Arial" w:cs="Arial" w:hAnsi="Arial"/>
          <w:sz w:val="22"/>
        </w:rPr>
        <w:t>数据缺失：由于设备故障、佩戴不当或其他原因，部分受试者的数据存在缺失现象，如 cfPWV 值未出值、脑氧监测数据缺失等。数据缺失会降低数据的完整性，增加数据处理的难度，影响模型的性能评估。</w:t>
      </w:r>
    </w:p>
    <w:p>
      <w:pPr>
        <w:spacing w:before="120" w:after="120" w:line="288" w:lineRule="auto"/>
        <w:ind w:left="0"/>
        <w:jc w:val="left"/>
      </w:pPr>
    </w:p>
    <w:p>
      <w:pPr>
        <w:pStyle w:val="3"/>
        <w:spacing w:before="300" w:after="120" w:line="288" w:lineRule="auto"/>
        <w:ind w:left="0"/>
        <w:jc w:val="left"/>
        <w:outlineLvl w:val="2"/>
      </w:pPr>
      <w:bookmarkStart w:name="heading_80" w:id="80"/>
      <w:r>
        <w:rPr>
          <w:rFonts w:eastAsia="等线" w:ascii="Arial" w:cs="Arial" w:hAnsi="Arial"/>
          <w:b w:val="true"/>
          <w:sz w:val="30"/>
        </w:rPr>
        <w:t>4.3模型构建中的问题</w:t>
      </w:r>
      <w:bookmarkEnd w:id="80"/>
    </w:p>
    <w:p>
      <w:pPr>
        <w:numPr>
          <w:numId w:val="272"/>
        </w:numPr>
        <w:spacing w:before="120" w:after="120" w:line="288" w:lineRule="auto"/>
        <w:ind w:left="0"/>
        <w:jc w:val="left"/>
      </w:pPr>
      <w:r>
        <w:rPr>
          <w:rFonts w:eastAsia="等线" w:ascii="Arial" w:cs="Arial" w:hAnsi="Arial"/>
          <w:sz w:val="22"/>
        </w:rPr>
        <w:t>样本量不足：中期实际采集的</w:t>
      </w:r>
      <w:r>
        <w:rPr>
          <w:rFonts w:eastAsia="等线" w:ascii="Arial" w:cs="Arial" w:hAnsi="Arial"/>
          <w:sz w:val="22"/>
        </w:rPr>
        <w:t>有效样本量为87个，远低于研究方案中预期的 400 人样本量</w:t>
      </w:r>
      <w:r>
        <w:rPr>
          <w:rFonts w:eastAsia="等线" w:ascii="Arial" w:cs="Arial" w:hAnsi="Arial"/>
          <w:sz w:val="22"/>
        </w:rPr>
        <w:t>。样本量不足可能导致统计效能不足，难以准确评估模型的性能，降低研究结论的可靠性,需继续招募受试者，尤其是中、重度动脉硬化患者。。</w:t>
      </w:r>
    </w:p>
    <w:p>
      <w:pPr>
        <w:numPr>
          <w:numId w:val="273"/>
        </w:numPr>
        <w:spacing w:before="120" w:after="120" w:line="288" w:lineRule="auto"/>
        <w:ind w:left="0"/>
        <w:jc w:val="left"/>
      </w:pPr>
      <w:r>
        <w:rPr>
          <w:rFonts w:eastAsia="等线" w:ascii="Arial" w:cs="Arial" w:hAnsi="Arial"/>
          <w:sz w:val="22"/>
        </w:rPr>
        <w:t>特征选择的复杂性：动脉硬化和脑卒中的发生机制复杂，涉及多种生理因素和病理过程。从众多的特征中选择出最具影响力的特征，需要综合考虑特征之间的相关性、特征与目标变量之间的关系以及特征的临床意义等因素，增加了特征选择的复杂性和难度。</w:t>
      </w:r>
    </w:p>
    <w:p>
      <w:pPr>
        <w:numPr>
          <w:numId w:val="274"/>
        </w:numPr>
        <w:spacing w:before="120" w:after="120" w:line="288" w:lineRule="auto"/>
        <w:ind w:left="0"/>
        <w:jc w:val="left"/>
      </w:pPr>
      <w:r>
        <w:rPr>
          <w:rFonts w:eastAsia="等线" w:ascii="Arial" w:cs="Arial" w:hAnsi="Arial"/>
          <w:sz w:val="22"/>
        </w:rPr>
        <w:t>提高数据质量：加强对数据采集过程的监控，确保每次测量的完整性和准确性。</w:t>
      </w:r>
    </w:p>
    <w:p>
      <w:pPr>
        <w:numPr>
          <w:numId w:val="275"/>
        </w:numPr>
        <w:spacing w:before="120" w:after="120" w:line="288" w:lineRule="auto"/>
        <w:ind w:left="0"/>
        <w:jc w:val="left"/>
      </w:pPr>
      <w:r>
        <w:rPr>
          <w:rFonts w:eastAsia="等线" w:ascii="Arial" w:cs="Arial" w:hAnsi="Arial"/>
          <w:sz w:val="22"/>
        </w:rPr>
        <w:t>加强多模态数据融合：在后续课题二中尽快确认设备选用方案，确保脑氧数据的采集和融合，尤其是对于脑卒中风险预测部分，脑氧数据是关键指标之一。</w:t>
      </w:r>
    </w:p>
    <w:p>
      <w:pPr>
        <w:numPr>
          <w:numId w:val="276"/>
        </w:numPr>
        <w:spacing w:before="120" w:after="120" w:line="288" w:lineRule="auto"/>
        <w:ind w:left="0"/>
        <w:jc w:val="left"/>
      </w:pPr>
      <w:r>
        <w:rPr>
          <w:rFonts w:eastAsia="等线" w:ascii="Arial" w:cs="Arial" w:hAnsi="Arial"/>
          <w:sz w:val="22"/>
        </w:rPr>
        <w:t>数据清洗与预处理：在模型训练前，对数据进行严格的清洗和预处理，处理缺失值和异常值，确保数据质量。</w:t>
      </w:r>
    </w:p>
    <w:p>
      <w:pPr>
        <w:pStyle w:val="2"/>
        <w:spacing w:before="320" w:after="120" w:line="288" w:lineRule="auto"/>
        <w:ind w:left="0"/>
        <w:jc w:val="left"/>
        <w:outlineLvl w:val="1"/>
      </w:pPr>
      <w:bookmarkStart w:name="heading_81" w:id="81"/>
      <w:r>
        <w:rPr>
          <w:rFonts w:eastAsia="等线" w:ascii="Arial" w:cs="Arial" w:hAnsi="Arial"/>
          <w:b w:val="true"/>
          <w:sz w:val="32"/>
        </w:rPr>
        <w:t>五、模型优化与建议</w:t>
      </w:r>
      <w:bookmarkEnd w:id="81"/>
    </w:p>
    <w:p>
      <w:pPr>
        <w:spacing w:before="120" w:after="120" w:line="288" w:lineRule="auto"/>
        <w:ind w:left="0"/>
        <w:jc w:val="left"/>
      </w:pPr>
    </w:p>
    <w:p>
      <w:pPr>
        <w:pStyle w:val="3"/>
        <w:spacing w:before="300" w:after="120" w:line="288" w:lineRule="auto"/>
        <w:ind w:left="0"/>
        <w:jc w:val="left"/>
        <w:outlineLvl w:val="2"/>
      </w:pPr>
      <w:bookmarkStart w:name="heading_82" w:id="82"/>
      <w:r>
        <w:rPr>
          <w:rFonts w:eastAsia="等线" w:ascii="Arial" w:cs="Arial" w:hAnsi="Arial"/>
          <w:b w:val="true"/>
          <w:sz w:val="30"/>
        </w:rPr>
        <w:t>5.1特征工程优化</w:t>
      </w:r>
      <w:bookmarkEnd w:id="82"/>
    </w:p>
    <w:p>
      <w:pPr>
        <w:numPr>
          <w:numId w:val="277"/>
        </w:numPr>
        <w:spacing w:before="120" w:after="120" w:line="288" w:lineRule="auto"/>
        <w:ind w:left="0"/>
        <w:jc w:val="left"/>
      </w:pPr>
      <w:r>
        <w:rPr>
          <w:rFonts w:eastAsia="等线" w:ascii="Arial" w:cs="Arial" w:hAnsi="Arial"/>
          <w:sz w:val="22"/>
        </w:rPr>
        <w:t>特征衍生：基于现有特征，衍生出更多与动脉硬化和</w:t>
      </w:r>
      <w:r>
        <w:rPr>
          <w:rFonts w:eastAsia="等线" w:ascii="Arial" w:cs="Arial" w:hAnsi="Arial"/>
          <w:sz w:val="22"/>
        </w:rPr>
        <w:t>脑卒中风险相关的特征。例如，结合时间序列数据，计算心率变异性（HRV）的多种指标，如时域特征（平均心率、标准差等）、频域特征（功率谱密度等）；或者从脑氧监测数据中提取更多反映脑血流动力学变化的特征。</w:t>
      </w:r>
    </w:p>
    <w:p>
      <w:pPr>
        <w:numPr>
          <w:numId w:val="278"/>
        </w:numPr>
        <w:spacing w:before="120" w:after="120" w:line="288" w:lineRule="auto"/>
        <w:ind w:left="0"/>
        <w:jc w:val="left"/>
      </w:pPr>
      <w:r>
        <w:rPr>
          <w:rFonts w:eastAsia="等线" w:ascii="Arial" w:cs="Arial" w:hAnsi="Arial"/>
          <w:sz w:val="22"/>
        </w:rPr>
        <w:t>特征交互：探索不同特征之间的交互作用，生成新的交互特征。例如，将年龄与血压、BMI 与 PWV 等特征进行交互，可能会发现一些隐藏的风险因素组合，对预测结果产生积极影响。</w:t>
      </w:r>
    </w:p>
    <w:p>
      <w:pPr>
        <w:numPr>
          <w:numId w:val="279"/>
        </w:numPr>
        <w:spacing w:before="120" w:after="120" w:line="288" w:lineRule="auto"/>
        <w:ind w:left="0"/>
        <w:jc w:val="left"/>
      </w:pPr>
      <w:r>
        <w:rPr>
          <w:rFonts w:eastAsia="等线" w:ascii="Arial" w:cs="Arial" w:hAnsi="Arial"/>
          <w:color w:val="d83931"/>
          <w:sz w:val="22"/>
        </w:rPr>
        <w:t>特征选择优化：采用更先进的特征选择算法，如基于模型的特征选择方法（如 L1 正则化、随机森林特征重要性排序等），</w:t>
      </w:r>
      <w:r>
        <w:rPr>
          <w:rFonts w:eastAsia="等线" w:ascii="Arial" w:cs="Arial" w:hAnsi="Arial"/>
          <w:b w:val="true"/>
          <w:color w:val="d83931"/>
          <w:sz w:val="22"/>
        </w:rPr>
        <w:t>进一步筛选出最具影响力的特征子集，减少冗余特征，提高模型的泛化能力和解释性（最主要的是选择针对性的特征来进行拟合）</w:t>
      </w:r>
      <w:r>
        <w:rPr>
          <w:rFonts w:eastAsia="等线" w:ascii="Arial" w:cs="Arial" w:hAnsi="Arial"/>
          <w:color w:val="d83931"/>
          <w:sz w:val="22"/>
        </w:rPr>
        <w:t>。</w:t>
      </w:r>
    </w:p>
    <w:p>
      <w:pPr>
        <w:spacing w:before="120" w:after="120" w:line="288" w:lineRule="auto"/>
        <w:ind w:left="0"/>
        <w:jc w:val="left"/>
      </w:pPr>
    </w:p>
    <w:p>
      <w:pPr>
        <w:pStyle w:val="3"/>
        <w:spacing w:before="300" w:after="120" w:line="288" w:lineRule="auto"/>
        <w:ind w:left="0"/>
        <w:jc w:val="left"/>
        <w:outlineLvl w:val="2"/>
      </w:pPr>
      <w:bookmarkStart w:name="heading_83" w:id="83"/>
      <w:r>
        <w:rPr>
          <w:rFonts w:eastAsia="等线" w:ascii="Arial" w:cs="Arial" w:hAnsi="Arial"/>
          <w:b w:val="true"/>
          <w:sz w:val="30"/>
        </w:rPr>
        <w:t>5.2模型参数调优</w:t>
      </w:r>
      <w:bookmarkEnd w:id="83"/>
    </w:p>
    <w:p>
      <w:pPr>
        <w:numPr>
          <w:numId w:val="280"/>
        </w:numPr>
        <w:spacing w:before="120" w:after="120" w:line="288" w:lineRule="auto"/>
        <w:ind w:left="0"/>
        <w:jc w:val="left"/>
      </w:pPr>
      <w:r>
        <w:rPr>
          <w:rFonts w:eastAsia="等线" w:ascii="Arial" w:cs="Arial" w:hAnsi="Arial"/>
          <w:sz w:val="22"/>
        </w:rPr>
        <w:t>超参数优化算法：除了传统的网格搜索和随机搜索，可以尝试使用贝叶斯优化、遗传算法等更高效的超参数优化算法，以在更广泛的参数空间内寻找最优解，进一步提升模型性能。</w:t>
      </w:r>
    </w:p>
    <w:p>
      <w:pPr>
        <w:numPr>
          <w:numId w:val="281"/>
        </w:numPr>
        <w:spacing w:before="120" w:after="120" w:line="288" w:lineRule="auto"/>
        <w:ind w:left="0"/>
        <w:jc w:val="left"/>
      </w:pPr>
      <w:r>
        <w:rPr>
          <w:rFonts w:eastAsia="等线" w:ascii="Arial" w:cs="Arial" w:hAnsi="Arial"/>
          <w:sz w:val="22"/>
        </w:rPr>
        <w:t>动态参数调整：在模型训练过程中，根据中间结果动态调整学习率、树的最大深度等参数，以适应数据的变化和模型的训练状态，避免过拟合或欠拟合现象。</w:t>
      </w:r>
    </w:p>
    <w:p>
      <w:pPr>
        <w:numPr>
          <w:numId w:val="282"/>
        </w:numPr>
        <w:spacing w:before="120" w:after="120" w:line="288" w:lineRule="auto"/>
        <w:ind w:left="0"/>
        <w:jc w:val="left"/>
      </w:pPr>
      <w:r>
        <w:rPr>
          <w:rFonts w:eastAsia="等线" w:ascii="Arial" w:cs="Arial" w:hAnsi="Arial"/>
          <w:sz w:val="22"/>
        </w:rPr>
        <w:t>最终AUC的值在0.81，重要性特征依次为年龄、RI、颈动脉DAI。（由于pwv与结果有高度一致性，因此提出了pwv速度，使用其他特征来进行判定结果）</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3885"/>
        <w:gridCol w:w="4395"/>
      </w:tblGrid>
      <w:tr>
        <w:tc>
          <w:tcPr>
            <w:tcW w:w="3885" w:type="dxa"/>
            <w:tcMar>
              <w:top w:type="dxa" w:w="60"/>
              <w:left w:type="dxa" w:w="120"/>
              <w:bottom w:type="dxa" w:w="30"/>
              <w:right w:type="dxa" w:w="120"/>
            </w:tcMar>
          </w:tcPr>
          <w:p>
            <w:pPr>
              <w:spacing w:before="120" w:after="120" w:line="288" w:lineRule="auto"/>
              <w:ind w:left="0"/>
              <w:jc w:val="center"/>
            </w:pPr>
            <w:r>
              <w:drawing>
                <wp:inline distT="0" distR="0" distB="0" distL="0">
                  <wp:extent cx="2314575" cy="2162175"/>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5"/>
                          <a:stretch>
                            <a:fillRect/>
                          </a:stretch>
                        </pic:blipFill>
                        <pic:spPr>
                          <a:xfrm>
                            <a:off x="0" y="0"/>
                            <a:ext cx="2314575" cy="2162175"/>
                          </a:xfrm>
                          <a:prstGeom prst="rect">
                            <a:avLst/>
                          </a:prstGeom>
                        </pic:spPr>
                      </pic:pic>
                    </a:graphicData>
                  </a:graphic>
                </wp:inline>
              </w:drawing>
            </w:r>
          </w:p>
          <w:p>
            <w:pPr>
              <w:spacing w:before="120" w:after="120" w:line="288" w:lineRule="auto"/>
              <w:ind w:left="0"/>
              <w:jc w:val="left"/>
            </w:pPr>
          </w:p>
        </w:tc>
        <w:tc>
          <w:tcPr>
            <w:tcW w:w="4395" w:type="dxa"/>
            <w:tcMar>
              <w:top w:type="dxa" w:w="60"/>
              <w:left w:type="dxa" w:w="120"/>
              <w:bottom w:type="dxa" w:w="30"/>
              <w:right w:type="dxa" w:w="120"/>
            </w:tcMar>
          </w:tcPr>
          <w:p>
            <w:pPr>
              <w:spacing w:before="120" w:after="120" w:line="288" w:lineRule="auto"/>
              <w:ind w:left="0"/>
              <w:jc w:val="center"/>
            </w:pPr>
            <w:r>
              <w:drawing>
                <wp:inline distT="0" distR="0" distB="0" distL="0">
                  <wp:extent cx="2638425" cy="2466975"/>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6"/>
                          <a:stretch>
                            <a:fillRect/>
                          </a:stretch>
                        </pic:blipFill>
                        <pic:spPr>
                          <a:xfrm>
                            <a:off x="0" y="0"/>
                            <a:ext cx="2638425" cy="2466975"/>
                          </a:xfrm>
                          <a:prstGeom prst="rect">
                            <a:avLst/>
                          </a:prstGeom>
                        </pic:spPr>
                      </pic:pic>
                    </a:graphicData>
                  </a:graphic>
                </wp:inline>
              </w:drawing>
            </w:r>
          </w:p>
          <w:p>
            <w:pPr>
              <w:spacing w:before="120" w:after="120" w:line="288" w:lineRule="auto"/>
              <w:ind w:left="0"/>
              <w:jc w:val="left"/>
            </w:pPr>
          </w:p>
        </w:tc>
      </w:tr>
    </w:tbl>
    <w:p>
      <w:pPr>
        <w:spacing w:before="120" w:after="120" w:line="288" w:lineRule="auto"/>
        <w:ind w:left="0"/>
        <w:jc w:val="left"/>
      </w:pPr>
    </w:p>
    <w:p>
      <w:pPr>
        <w:spacing w:before="120" w:after="120" w:line="288" w:lineRule="auto"/>
        <w:ind w:left="0"/>
        <w:jc w:val="left"/>
      </w:pP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3885"/>
        <w:gridCol w:w="4395"/>
      </w:tblGrid>
      <w:tr>
        <w:tc>
          <w:tcPr>
            <w:tcW w:w="3885" w:type="dxa"/>
            <w:tcMar>
              <w:top w:type="dxa" w:w="60"/>
              <w:left w:type="dxa" w:w="120"/>
              <w:bottom w:type="dxa" w:w="30"/>
              <w:right w:type="dxa" w:w="120"/>
            </w:tcMar>
          </w:tcPr>
          <w:p>
            <w:pPr>
              <w:spacing w:before="120" w:after="120" w:line="288" w:lineRule="auto"/>
              <w:ind w:left="0"/>
              <w:jc w:val="center"/>
            </w:pPr>
            <w:r>
              <w:drawing>
                <wp:inline distT="0" distR="0" distB="0" distL="0">
                  <wp:extent cx="2314575" cy="2162175"/>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7"/>
                          <a:stretch>
                            <a:fillRect/>
                          </a:stretch>
                        </pic:blipFill>
                        <pic:spPr>
                          <a:xfrm>
                            <a:off x="0" y="0"/>
                            <a:ext cx="2314575" cy="2162175"/>
                          </a:xfrm>
                          <a:prstGeom prst="rect">
                            <a:avLst/>
                          </a:prstGeom>
                        </pic:spPr>
                      </pic:pic>
                    </a:graphicData>
                  </a:graphic>
                </wp:inline>
              </w:drawing>
            </w:r>
          </w:p>
          <w:p>
            <w:pPr>
              <w:spacing w:before="120" w:after="120" w:line="288" w:lineRule="auto"/>
              <w:ind w:left="0"/>
              <w:jc w:val="left"/>
            </w:pPr>
          </w:p>
        </w:tc>
        <w:tc>
          <w:tcPr>
            <w:tcW w:w="4395" w:type="dxa"/>
            <w:tcMar>
              <w:top w:type="dxa" w:w="60"/>
              <w:left w:type="dxa" w:w="120"/>
              <w:bottom w:type="dxa" w:w="30"/>
              <w:right w:type="dxa" w:w="120"/>
            </w:tcMar>
          </w:tcPr>
          <w:p>
            <w:pPr>
              <w:spacing w:before="120" w:after="120" w:line="288" w:lineRule="auto"/>
              <w:ind w:left="0"/>
              <w:jc w:val="center"/>
            </w:pPr>
            <w:r>
              <w:drawing>
                <wp:inline distT="0" distR="0" distB="0" distL="0">
                  <wp:extent cx="2638425" cy="1943100"/>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8"/>
                          <a:stretch>
                            <a:fillRect/>
                          </a:stretch>
                        </pic:blipFill>
                        <pic:spPr>
                          <a:xfrm>
                            <a:off x="0" y="0"/>
                            <a:ext cx="2638425" cy="1943100"/>
                          </a:xfrm>
                          <a:prstGeom prst="rect">
                            <a:avLst/>
                          </a:prstGeom>
                        </pic:spPr>
                      </pic:pic>
                    </a:graphicData>
                  </a:graphic>
                </wp:inline>
              </w:drawing>
            </w:r>
          </w:p>
          <w:p>
            <w:pPr>
              <w:spacing w:before="120" w:after="120" w:line="288" w:lineRule="auto"/>
              <w:ind w:left="0"/>
              <w:jc w:val="left"/>
            </w:pPr>
          </w:p>
        </w:tc>
      </w:tr>
      <w:tr>
        <w:tc>
          <w:tcPr>
            <w:tcW w:w="3885" w:type="dxa"/>
            <w:tcMar>
              <w:top w:type="dxa" w:w="60"/>
              <w:left w:type="dxa" w:w="120"/>
              <w:bottom w:type="dxa" w:w="30"/>
              <w:right w:type="dxa" w:w="120"/>
            </w:tcMar>
          </w:tcPr>
          <w:p>
            <w:pPr>
              <w:spacing w:before="120" w:after="120" w:line="288" w:lineRule="auto"/>
              <w:ind w:left="0"/>
              <w:jc w:val="center"/>
            </w:pPr>
            <w:r>
              <w:drawing>
                <wp:inline distT="0" distR="0" distB="0" distL="0">
                  <wp:extent cx="2314575" cy="1876425"/>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9"/>
                          <a:stretch>
                            <a:fillRect/>
                          </a:stretch>
                        </pic:blipFill>
                        <pic:spPr>
                          <a:xfrm>
                            <a:off x="0" y="0"/>
                            <a:ext cx="2314575" cy="1876425"/>
                          </a:xfrm>
                          <a:prstGeom prst="rect">
                            <a:avLst/>
                          </a:prstGeom>
                        </pic:spPr>
                      </pic:pic>
                    </a:graphicData>
                  </a:graphic>
                </wp:inline>
              </w:drawing>
            </w:r>
          </w:p>
          <w:p>
            <w:pPr>
              <w:spacing w:before="120" w:after="120" w:line="288" w:lineRule="auto"/>
              <w:ind w:left="0"/>
              <w:jc w:val="left"/>
            </w:pPr>
          </w:p>
        </w:tc>
        <w:tc>
          <w:tcPr>
            <w:tcW w:w="4395" w:type="dxa"/>
            <w:tcMar>
              <w:top w:type="dxa" w:w="60"/>
              <w:left w:type="dxa" w:w="120"/>
              <w:bottom w:type="dxa" w:w="30"/>
              <w:right w:type="dxa" w:w="120"/>
            </w:tcMar>
          </w:tcPr>
          <w:p>
            <w:pPr>
              <w:spacing w:before="120" w:after="120" w:line="288" w:lineRule="auto"/>
              <w:ind w:left="0"/>
              <w:jc w:val="center"/>
            </w:pPr>
            <w:r>
              <w:drawing>
                <wp:inline distT="0" distR="0" distB="0" distL="0">
                  <wp:extent cx="2638425" cy="1752600"/>
                  <wp:docPr id="23"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30"/>
                          <a:stretch>
                            <a:fillRect/>
                          </a:stretch>
                        </pic:blipFill>
                        <pic:spPr>
                          <a:xfrm>
                            <a:off x="0" y="0"/>
                            <a:ext cx="2638425" cy="1752600"/>
                          </a:xfrm>
                          <a:prstGeom prst="rect">
                            <a:avLst/>
                          </a:prstGeom>
                        </pic:spPr>
                      </pic:pic>
                    </a:graphicData>
                  </a:graphic>
                </wp:inline>
              </w:drawing>
            </w:r>
          </w:p>
          <w:p>
            <w:pPr>
              <w:spacing w:before="120" w:after="120" w:line="288" w:lineRule="auto"/>
              <w:ind w:left="0"/>
              <w:jc w:val="left"/>
            </w:pPr>
          </w:p>
        </w:tc>
      </w:tr>
    </w:tbl>
    <w:p>
      <w:pPr>
        <w:pStyle w:val="3"/>
        <w:spacing w:before="300" w:after="120" w:line="288" w:lineRule="auto"/>
        <w:ind w:left="0"/>
        <w:jc w:val="left"/>
        <w:outlineLvl w:val="2"/>
      </w:pPr>
      <w:bookmarkStart w:name="heading_84" w:id="84"/>
      <w:r>
        <w:rPr>
          <w:rFonts w:eastAsia="等线" w:ascii="Arial" w:cs="Arial" w:hAnsi="Arial"/>
          <w:b w:val="true"/>
          <w:sz w:val="30"/>
        </w:rPr>
        <w:t>5.3模型融合与集成</w:t>
      </w:r>
      <w:bookmarkEnd w:id="84"/>
    </w:p>
    <w:p>
      <w:pPr>
        <w:numPr>
          <w:numId w:val="283"/>
        </w:numPr>
        <w:spacing w:before="120" w:after="120" w:line="288" w:lineRule="auto"/>
        <w:ind w:left="0"/>
        <w:jc w:val="left"/>
      </w:pPr>
      <w:r>
        <w:rPr>
          <w:rFonts w:eastAsia="等线" w:ascii="Arial" w:cs="Arial" w:hAnsi="Arial"/>
          <w:sz w:val="22"/>
        </w:rPr>
        <w:t>模型融合：将 XGBoost 模型与其他不同类型的模型（如支持向量机、神经网络、随机森林等）进行融合，构建集成模型。通过模型融合，可以综合各模型的优势，进一步提高预测准确性和鲁棒性。</w:t>
      </w:r>
    </w:p>
    <w:p>
      <w:pPr>
        <w:numPr>
          <w:numId w:val="284"/>
        </w:numPr>
        <w:spacing w:before="120" w:after="120" w:line="288" w:lineRule="auto"/>
        <w:ind w:left="0"/>
        <w:jc w:val="left"/>
      </w:pPr>
      <w:r>
        <w:rPr>
          <w:rFonts w:eastAsia="等线" w:ascii="Arial" w:cs="Arial" w:hAnsi="Arial"/>
          <w:sz w:val="22"/>
        </w:rPr>
        <w:t>堆叠模型（Stacking）：在第一层使用多个不同的模型对数据进行预测，然后将这些模型的预测结果作为输入特征，训练一个第二层的元模型（如线性回归、逻辑回归等），对第一层模型的预测结果进行加权组合，以得到最终的预测结果。</w:t>
      </w:r>
    </w:p>
    <w:p>
      <w:pPr>
        <w:spacing w:before="120" w:after="120" w:line="288" w:lineRule="auto"/>
        <w:ind w:left="0"/>
        <w:jc w:val="left"/>
      </w:pPr>
    </w:p>
    <w:p>
      <w:pPr>
        <w:pStyle w:val="3"/>
        <w:spacing w:before="300" w:after="120" w:line="288" w:lineRule="auto"/>
        <w:ind w:left="0"/>
        <w:jc w:val="left"/>
        <w:outlineLvl w:val="2"/>
      </w:pPr>
      <w:bookmarkStart w:name="heading_85" w:id="85"/>
      <w:r>
        <w:rPr>
          <w:rFonts w:eastAsia="等线" w:ascii="Arial" w:cs="Arial" w:hAnsi="Arial"/>
          <w:b w:val="true"/>
          <w:sz w:val="30"/>
        </w:rPr>
        <w:t>5.4其他适合评估风险的模型</w:t>
      </w:r>
      <w:bookmarkEnd w:id="85"/>
    </w:p>
    <w:p>
      <w:pPr>
        <w:numPr>
          <w:numId w:val="285"/>
        </w:numPr>
        <w:spacing w:before="120" w:after="120" w:line="288" w:lineRule="auto"/>
        <w:ind w:left="0"/>
        <w:jc w:val="left"/>
      </w:pPr>
      <w:r>
        <w:rPr>
          <w:rFonts w:eastAsia="等线" w:ascii="Arial" w:cs="Arial" w:hAnsi="Arial"/>
          <w:sz w:val="22"/>
        </w:rPr>
        <w:t>深度学习模型：</w:t>
      </w:r>
    </w:p>
    <w:p>
      <w:pPr>
        <w:numPr>
          <w:numId w:val="286"/>
        </w:numPr>
        <w:spacing w:before="120" w:after="120" w:line="288" w:lineRule="auto"/>
        <w:ind w:left="453"/>
        <w:jc w:val="left"/>
      </w:pPr>
      <w:r>
        <w:rPr>
          <w:rFonts w:eastAsia="等线" w:ascii="Arial" w:cs="Arial" w:hAnsi="Arial"/>
          <w:sz w:val="22"/>
        </w:rPr>
        <w:t>循环神经网络（RNN）及其变体（如 LSTM、GRU）：特别适合处理时间序列数据，如心电图（ECG）数据、脑氧监测数据等。这些模型能够捕捉时间序列数据中的长期依赖关系和动态变化特征，对于分析心率变异性、脑血流动力学变化等具有优势。</w:t>
      </w:r>
    </w:p>
    <w:p>
      <w:pPr>
        <w:numPr>
          <w:numId w:val="287"/>
        </w:numPr>
        <w:spacing w:before="120" w:after="120" w:line="288" w:lineRule="auto"/>
        <w:ind w:left="453"/>
        <w:jc w:val="left"/>
      </w:pPr>
      <w:r>
        <w:rPr>
          <w:rFonts w:eastAsia="等线" w:ascii="Arial" w:cs="Arial" w:hAnsi="Arial"/>
          <w:sz w:val="22"/>
        </w:rPr>
        <w:t>卷积神经网络（CNN）：可以用于处理多模态数据的特征提取，如将 PPG、ECG、脑氧监测数据等转换为图像或矩阵形式，利用 CNN 的卷积层和池化层提取深层次的特征，提高模型对复杂数据模式的识别能力。</w:t>
      </w:r>
    </w:p>
    <w:p>
      <w:pPr>
        <w:numPr>
          <w:numId w:val="288"/>
        </w:numPr>
        <w:spacing w:before="120" w:after="120" w:line="288" w:lineRule="auto"/>
        <w:ind w:left="453"/>
        <w:jc w:val="left"/>
      </w:pPr>
      <w:r>
        <w:rPr>
          <w:rFonts w:eastAsia="等线" w:ascii="Arial" w:cs="Arial" w:hAnsi="Arial"/>
          <w:sz w:val="22"/>
        </w:rPr>
        <w:t>混合深度学习模型：结合 RNN 和 CNN 的优势，构建混合深度学习模型，如 CNN-RNN 架构，以更好地处理多模态时间序列数据，提高风险评估的准确性.</w:t>
      </w:r>
    </w:p>
    <w:p>
      <w:pPr>
        <w:numPr>
          <w:numId w:val="289"/>
        </w:numPr>
        <w:spacing w:before="120" w:after="120" w:line="288" w:lineRule="auto"/>
        <w:ind w:left="0"/>
        <w:jc w:val="left"/>
      </w:pPr>
      <w:r>
        <w:rPr>
          <w:rFonts w:eastAsia="等线" w:ascii="Arial" w:cs="Arial" w:hAnsi="Arial"/>
          <w:sz w:val="22"/>
        </w:rPr>
        <w:t>因果推断模型：</w:t>
      </w:r>
    </w:p>
    <w:p>
      <w:pPr>
        <w:numPr>
          <w:numId w:val="290"/>
        </w:numPr>
        <w:spacing w:before="120" w:after="120" w:line="288" w:lineRule="auto"/>
        <w:ind w:left="453"/>
        <w:jc w:val="left"/>
      </w:pPr>
      <w:r>
        <w:rPr>
          <w:rFonts w:eastAsia="等线" w:ascii="Arial" w:cs="Arial" w:hAnsi="Arial"/>
          <w:sz w:val="22"/>
        </w:rPr>
        <w:t>倾向得分匹配（PSM）：在构建预测模型前，通过倾向得分匹配方法对数据进行预处理，平衡不同组别（如动脉硬化高风险组和低风险组）之间的混杂因素，减少因果偏差，使模型的预测结果更具因果解释性.</w:t>
      </w:r>
    </w:p>
    <w:p>
      <w:pPr>
        <w:numPr>
          <w:numId w:val="291"/>
        </w:numPr>
        <w:spacing w:before="120" w:after="120" w:line="288" w:lineRule="auto"/>
        <w:ind w:left="453"/>
        <w:jc w:val="left"/>
      </w:pPr>
      <w:r>
        <w:rPr>
          <w:rFonts w:eastAsia="等线" w:ascii="Arial" w:cs="Arial" w:hAnsi="Arial"/>
          <w:sz w:val="22"/>
        </w:rPr>
        <w:t>结构方程模型（SEM）：用于分析变量之间的因果关系和路径，可以同时考虑多个因素之间的直接和间接影响，为揭示动脉硬化和脑卒中风险因素的复杂因果机制提供支持.</w:t>
      </w:r>
    </w:p>
    <w:p>
      <w:pPr>
        <w:spacing w:before="120" w:after="120" w:line="288" w:lineRule="auto"/>
        <w:ind w:left="0"/>
        <w:jc w:val="left"/>
      </w:pPr>
    </w:p>
    <w:p>
      <w:pPr>
        <w:pStyle w:val="3"/>
        <w:spacing w:before="300" w:after="120" w:line="288" w:lineRule="auto"/>
        <w:ind w:left="0"/>
        <w:jc w:val="left"/>
        <w:outlineLvl w:val="2"/>
      </w:pPr>
      <w:bookmarkStart w:name="heading_86" w:id="86"/>
      <w:r>
        <w:rPr>
          <w:rFonts w:eastAsia="等线" w:ascii="Arial" w:cs="Arial" w:hAnsi="Arial"/>
          <w:b w:val="true"/>
          <w:sz w:val="30"/>
        </w:rPr>
        <w:t>5.5使用大模型的潜在改善</w:t>
      </w:r>
      <w:bookmarkEnd w:id="86"/>
    </w:p>
    <w:p>
      <w:pPr>
        <w:numPr>
          <w:numId w:val="292"/>
        </w:numPr>
        <w:spacing w:before="120" w:after="120" w:line="288" w:lineRule="auto"/>
        <w:ind w:left="0"/>
        <w:jc w:val="left"/>
      </w:pPr>
      <w:r>
        <w:rPr>
          <w:rFonts w:eastAsia="等线" w:ascii="Arial" w:cs="Arial" w:hAnsi="Arial"/>
          <w:sz w:val="22"/>
        </w:rPr>
        <w:t>更强的特征学习能力：大模型具有更多的参数和更复杂的网络结构，能够从大量数据中学习到更深层次、更复杂的特征表示，捕捉到更多细微的风险因素和数据模式.</w:t>
      </w:r>
    </w:p>
    <w:p>
      <w:pPr>
        <w:numPr>
          <w:numId w:val="293"/>
        </w:numPr>
        <w:spacing w:before="120" w:after="120" w:line="288" w:lineRule="auto"/>
        <w:ind w:left="0"/>
        <w:jc w:val="left"/>
      </w:pPr>
      <w:r>
        <w:rPr>
          <w:rFonts w:eastAsia="等线" w:ascii="Arial" w:cs="Arial" w:hAnsi="Arial"/>
          <w:sz w:val="22"/>
        </w:rPr>
        <w:t>更好的泛化能力：在大规模数据集上训练的大模型，通常具有更好的泛化能力，能够更好地适应不同人群和不同环境下的风险评估任务.</w:t>
      </w:r>
    </w:p>
    <w:p>
      <w:pPr>
        <w:numPr>
          <w:numId w:val="294"/>
        </w:numPr>
        <w:spacing w:before="120" w:after="120" w:line="288" w:lineRule="auto"/>
        <w:ind w:left="0"/>
        <w:jc w:val="left"/>
      </w:pPr>
      <w:r>
        <w:rPr>
          <w:rFonts w:eastAsia="等线" w:ascii="Arial" w:cs="Arial" w:hAnsi="Arial"/>
          <w:sz w:val="22"/>
        </w:rPr>
        <w:t>多任务学习：大模型可以同时进行多任务学习，例如，在同一模型中同时预测动脉硬化风险、脑卒中风险以及其他相关疾病的风 险，实现知识共享和迁移，提高模型的整体性能.</w:t>
      </w:r>
    </w:p>
    <w:p>
      <w:pPr>
        <w:spacing w:before="120" w:after="120" w:line="288" w:lineRule="auto"/>
        <w:ind w:left="0"/>
        <w:jc w:val="left"/>
      </w:pPr>
    </w:p>
    <w:p>
      <w:pPr>
        <w:pStyle w:val="2"/>
        <w:spacing w:before="320" w:after="120" w:line="288" w:lineRule="auto"/>
        <w:ind w:left="0"/>
        <w:jc w:val="left"/>
        <w:outlineLvl w:val="1"/>
      </w:pPr>
      <w:bookmarkStart w:name="heading_87" w:id="87"/>
      <w:r>
        <w:rPr>
          <w:rFonts w:eastAsia="等线" w:ascii="Arial" w:cs="Arial" w:hAnsi="Arial"/>
          <w:b w:val="true"/>
          <w:sz w:val="32"/>
        </w:rPr>
        <w:t>六、下一步工作计划</w:t>
      </w:r>
      <w:bookmarkEnd w:id="87"/>
    </w:p>
    <w:p>
      <w:pPr>
        <w:spacing w:before="120" w:after="120" w:line="288" w:lineRule="auto"/>
        <w:ind w:left="0"/>
        <w:jc w:val="left"/>
      </w:pPr>
    </w:p>
    <w:p>
      <w:pPr>
        <w:pStyle w:val="3"/>
        <w:spacing w:before="300" w:after="120" w:line="288" w:lineRule="auto"/>
        <w:ind w:left="0"/>
        <w:jc w:val="left"/>
        <w:outlineLvl w:val="2"/>
      </w:pPr>
      <w:bookmarkStart w:name="heading_88" w:id="88"/>
      <w:r>
        <w:rPr>
          <w:rFonts w:eastAsia="等线" w:ascii="Arial" w:cs="Arial" w:hAnsi="Arial"/>
          <w:b w:val="true"/>
          <w:sz w:val="30"/>
        </w:rPr>
        <w:t>6.1扩大样本量</w:t>
      </w:r>
      <w:bookmarkEnd w:id="88"/>
    </w:p>
    <w:p>
      <w:pPr>
        <w:numPr>
          <w:numId w:val="295"/>
        </w:numPr>
        <w:spacing w:before="120" w:after="120" w:line="288" w:lineRule="auto"/>
        <w:ind w:left="0"/>
        <w:jc w:val="left"/>
      </w:pPr>
      <w:r>
        <w:rPr>
          <w:rFonts w:eastAsia="等线" w:ascii="Arial" w:cs="Arial" w:hAnsi="Arial"/>
          <w:sz w:val="22"/>
        </w:rPr>
        <w:t>增加招募受试者的力度：通过与更多的医院、社区合作，扩大招募范围，增加受试者的数量。同时，优化招募流程，提高受试者的招募效率，确保在规定的时间内完成样本量的收集。</w:t>
      </w:r>
    </w:p>
    <w:p>
      <w:pPr>
        <w:numPr>
          <w:numId w:val="296"/>
        </w:numPr>
        <w:spacing w:before="120" w:after="120" w:line="288" w:lineRule="auto"/>
        <w:ind w:left="0"/>
        <w:jc w:val="left"/>
      </w:pPr>
      <w:r>
        <w:rPr>
          <w:rFonts w:eastAsia="等线" w:ascii="Arial" w:cs="Arial" w:hAnsi="Arial"/>
          <w:sz w:val="22"/>
        </w:rPr>
        <w:t>延长数据采集时间：适当延长数据采集的时间，以收集更多的样本数据。在延长数据采集时间的过程中，要注意保持数据采集的连续性和一致性，确保数据的质量和可比性。</w:t>
      </w:r>
    </w:p>
    <w:p>
      <w:pPr>
        <w:spacing w:before="120" w:after="120" w:line="288" w:lineRule="auto"/>
        <w:ind w:left="0"/>
        <w:jc w:val="left"/>
      </w:pPr>
    </w:p>
    <w:p>
      <w:pPr>
        <w:pStyle w:val="3"/>
        <w:spacing w:before="300" w:after="120" w:line="288" w:lineRule="auto"/>
        <w:ind w:left="0"/>
        <w:jc w:val="left"/>
        <w:outlineLvl w:val="2"/>
      </w:pPr>
      <w:bookmarkStart w:name="heading_89" w:id="89"/>
      <w:r>
        <w:rPr>
          <w:rFonts w:eastAsia="等线" w:ascii="Arial" w:cs="Arial" w:hAnsi="Arial"/>
          <w:b w:val="true"/>
          <w:sz w:val="30"/>
        </w:rPr>
        <w:t>6.2优化数据采集和处理方法</w:t>
      </w:r>
      <w:bookmarkEnd w:id="89"/>
    </w:p>
    <w:p>
      <w:pPr>
        <w:numPr>
          <w:numId w:val="297"/>
        </w:numPr>
        <w:spacing w:before="120" w:after="120" w:line="288" w:lineRule="auto"/>
        <w:ind w:left="0"/>
        <w:jc w:val="left"/>
      </w:pPr>
      <w:r>
        <w:rPr>
          <w:rFonts w:eastAsia="等线" w:ascii="Arial" w:cs="Arial" w:hAnsi="Arial"/>
          <w:sz w:val="22"/>
        </w:rPr>
        <w:t>采集流程优化：提前积累受试者资料，进一步协调好金标准设备技师时间。</w:t>
      </w:r>
    </w:p>
    <w:p>
      <w:pPr>
        <w:numPr>
          <w:numId w:val="298"/>
        </w:numPr>
        <w:spacing w:before="120" w:after="120" w:line="288" w:lineRule="auto"/>
        <w:ind w:left="0"/>
        <w:jc w:val="left"/>
      </w:pPr>
      <w:r>
        <w:rPr>
          <w:rFonts w:eastAsia="等线" w:ascii="Arial" w:cs="Arial" w:hAnsi="Arial"/>
          <w:sz w:val="22"/>
        </w:rPr>
        <w:t>建议手表测量数据可以增加一键上传功能（采集中可以开网络热点），降低操作复杂性。</w:t>
      </w:r>
    </w:p>
    <w:p>
      <w:pPr>
        <w:numPr>
          <w:numId w:val="299"/>
        </w:numPr>
        <w:spacing w:before="120" w:after="120" w:line="288" w:lineRule="auto"/>
        <w:ind w:left="0"/>
        <w:jc w:val="left"/>
      </w:pPr>
      <w:r>
        <w:rPr>
          <w:rFonts w:eastAsia="等线" w:ascii="Arial" w:cs="Arial" w:hAnsi="Arial"/>
          <w:sz w:val="22"/>
        </w:rPr>
        <w:t>加强噪声处理：在数据预处理阶段，采用更先进的噪声处理算法，如小波去噪、自适应滤波等，有效去除噪声干扰，提高数据的信噪比，为后续的特征提取和模型训练提供更准确的数据基础。</w:t>
      </w:r>
    </w:p>
    <w:p>
      <w:pPr>
        <w:numPr>
          <w:numId w:val="300"/>
        </w:numPr>
        <w:spacing w:before="120" w:after="120" w:line="288" w:lineRule="auto"/>
        <w:ind w:left="0"/>
        <w:jc w:val="left"/>
      </w:pPr>
      <w:r>
        <w:rPr>
          <w:rFonts w:eastAsia="等线" w:ascii="Arial" w:cs="Arial" w:hAnsi="Arial"/>
          <w:sz w:val="22"/>
        </w:rPr>
        <w:t>处理数据缺失问题：对于数据缺失的情况，可以采用插值、估计等方法进行数据补全，或者在模型训练时采用能够处理缺失数据的算法，如 XGBoost 等，提高数据的完整性，减少数据缺失对模型性能的影响。</w:t>
      </w:r>
    </w:p>
    <w:p>
      <w:pPr>
        <w:spacing w:before="120" w:after="120" w:line="288" w:lineRule="auto"/>
        <w:ind w:left="0"/>
        <w:jc w:val="left"/>
      </w:pPr>
    </w:p>
    <w:p>
      <w:pPr>
        <w:pStyle w:val="3"/>
        <w:spacing w:before="300" w:after="120" w:line="288" w:lineRule="auto"/>
        <w:ind w:left="0"/>
        <w:jc w:val="left"/>
        <w:outlineLvl w:val="2"/>
      </w:pPr>
      <w:bookmarkStart w:name="heading_90" w:id="90"/>
      <w:r>
        <w:rPr>
          <w:rFonts w:eastAsia="等线" w:ascii="Arial" w:cs="Arial" w:hAnsi="Arial"/>
          <w:b w:val="true"/>
          <w:sz w:val="30"/>
        </w:rPr>
        <w:t>6.3完善和验证预测模型</w:t>
      </w:r>
      <w:bookmarkEnd w:id="90"/>
    </w:p>
    <w:p>
      <w:pPr>
        <w:numPr>
          <w:numId w:val="301"/>
        </w:numPr>
        <w:spacing w:before="120" w:after="120" w:line="288" w:lineRule="auto"/>
        <w:ind w:left="0"/>
        <w:jc w:val="left"/>
      </w:pPr>
      <w:r>
        <w:rPr>
          <w:rFonts w:eastAsia="等线" w:ascii="Arial" w:cs="Arial" w:hAnsi="Arial"/>
          <w:sz w:val="22"/>
        </w:rPr>
        <w:t>模型优化：根据中期研究结果，对现有的预测模型进行优化，调整模型的结构和参数，提高模型的预测性能。可以尝试不同的机器学习算法组合，或者对现有算法进行改进，如引入深度学习算法等，进一步提升模型的准确性和鲁棒性。</w:t>
      </w:r>
    </w:p>
    <w:p>
      <w:pPr>
        <w:numPr>
          <w:numId w:val="302"/>
        </w:numPr>
        <w:spacing w:before="120" w:after="120" w:line="288" w:lineRule="auto"/>
        <w:ind w:left="0"/>
        <w:jc w:val="left"/>
      </w:pPr>
      <w:r>
        <w:rPr>
          <w:rFonts w:eastAsia="等线" w:ascii="Arial" w:cs="Arial" w:hAnsi="Arial"/>
          <w:sz w:val="22"/>
        </w:rPr>
        <w:t>模型验证：探讨扩大样本量的可能性，对优化后的模型进行更全面的验证，包括内部验证和外部验证。内部验证采用交叉验证的方法，评估模型在不同子集上的稳定性和性能；外部验证将模型应用于其他医院或地区收集的数据，评估模型的可移植性和泛化能力，确保模型在不同人群和不同环境下的适用性.</w:t>
      </w:r>
    </w:p>
    <w:p>
      <w:pPr>
        <w:spacing w:before="120" w:after="120" w:line="288" w:lineRule="auto"/>
        <w:ind w:left="0"/>
        <w:jc w:val="left"/>
      </w:pPr>
    </w:p>
    <w:p>
      <w:pPr>
        <w:pStyle w:val="2"/>
        <w:spacing w:before="320" w:after="120" w:line="288" w:lineRule="auto"/>
        <w:ind w:left="0"/>
        <w:jc w:val="left"/>
        <w:outlineLvl w:val="1"/>
      </w:pPr>
      <w:bookmarkStart w:name="heading_91" w:id="91"/>
      <w:r>
        <w:rPr>
          <w:rFonts w:eastAsia="等线" w:ascii="Arial" w:cs="Arial" w:hAnsi="Arial"/>
          <w:b w:val="true"/>
          <w:sz w:val="32"/>
        </w:rPr>
        <w:t>七、结论与展望</w:t>
      </w:r>
      <w:bookmarkEnd w:id="91"/>
    </w:p>
    <w:p>
      <w:pPr>
        <w:spacing w:before="120" w:after="120" w:line="288" w:lineRule="auto"/>
        <w:ind w:left="0"/>
        <w:jc w:val="left"/>
      </w:pPr>
    </w:p>
    <w:p>
      <w:pPr>
        <w:pStyle w:val="3"/>
        <w:spacing w:before="300" w:after="120" w:line="288" w:lineRule="auto"/>
        <w:ind w:left="0"/>
        <w:jc w:val="left"/>
        <w:outlineLvl w:val="2"/>
      </w:pPr>
      <w:bookmarkStart w:name="heading_92" w:id="92"/>
      <w:r>
        <w:rPr>
          <w:rFonts w:eastAsia="等线" w:ascii="Arial" w:cs="Arial" w:hAnsi="Arial"/>
          <w:b w:val="true"/>
          <w:sz w:val="30"/>
        </w:rPr>
        <w:t>7.1结论</w:t>
      </w:r>
      <w:bookmarkEnd w:id="92"/>
    </w:p>
    <w:p>
      <w:pPr>
        <w:numPr>
          <w:numId w:val="303"/>
        </w:numPr>
        <w:spacing w:before="120" w:after="120" w:line="288" w:lineRule="auto"/>
        <w:ind w:left="0"/>
        <w:jc w:val="left"/>
      </w:pPr>
      <w:r>
        <w:rPr>
          <w:rFonts w:eastAsia="等线" w:ascii="Arial" w:cs="Arial" w:hAnsi="Arial"/>
          <w:sz w:val="22"/>
        </w:rPr>
        <w:t>多模态数据融合模型的优势：本研究初步构建的基于多模态数据融合的动脉硬化筛查预测模型，能够较好地利用 PPG、ECG 等多源信息拟合PWV的方式。模型在动脉硬化中做预测是可行的，需要后续完成pwv的拟合算法。以期与金标准、竞品做对照分析。</w:t>
      </w:r>
    </w:p>
    <w:p>
      <w:pPr>
        <w:spacing w:before="120" w:after="120" w:line="288" w:lineRule="auto"/>
        <w:ind w:left="0"/>
        <w:jc w:val="left"/>
      </w:pPr>
    </w:p>
    <w:p>
      <w:pPr>
        <w:pStyle w:val="3"/>
        <w:spacing w:before="300" w:after="120" w:line="288" w:lineRule="auto"/>
        <w:ind w:left="0"/>
        <w:jc w:val="left"/>
        <w:outlineLvl w:val="2"/>
      </w:pPr>
      <w:bookmarkStart w:name="heading_93" w:id="93"/>
      <w:r>
        <w:rPr>
          <w:rFonts w:eastAsia="等线" w:ascii="Arial" w:cs="Arial" w:hAnsi="Arial"/>
          <w:b w:val="true"/>
          <w:sz w:val="30"/>
        </w:rPr>
        <w:t>7.2展望</w:t>
      </w:r>
      <w:bookmarkEnd w:id="93"/>
    </w:p>
    <w:p>
      <w:pPr>
        <w:numPr>
          <w:numId w:val="304"/>
        </w:numPr>
        <w:spacing w:before="120" w:after="120" w:line="288" w:lineRule="auto"/>
        <w:ind w:left="0"/>
        <w:jc w:val="left"/>
      </w:pPr>
      <w:r>
        <w:rPr>
          <w:rFonts w:eastAsia="等线" w:ascii="Arial" w:cs="Arial" w:hAnsi="Arial"/>
          <w:sz w:val="22"/>
        </w:rPr>
        <w:t>进一步研究方向：在后续研究中，可以进一步探索模型的优化和改进，如引入更多的生理指标和临床数据，构建更为复杂的深度学习模型等，提高模型的预测精度和泛化能力。同时，还可以开展多中心、大样本的临床试验，验证模型在不同地区、不同人群中的适用性和稳定性，为模型的推广应用提供更有利的证据.</w:t>
      </w:r>
    </w:p>
    <w:p>
      <w:pPr>
        <w:numPr>
          <w:numId w:val="305"/>
        </w:numPr>
        <w:spacing w:before="120" w:after="120" w:line="288" w:lineRule="auto"/>
        <w:ind w:left="0"/>
        <w:jc w:val="left"/>
      </w:pPr>
      <w:r>
        <w:rPr>
          <w:rFonts w:eastAsia="等线" w:ascii="Arial" w:cs="Arial" w:hAnsi="Arial"/>
          <w:sz w:val="22"/>
        </w:rPr>
        <w:t>公共卫生领域的贡献：研究成果有望在公共卫生领域发挥重要作用，通过推广该模型的应用，可以提高动脉硬化的筛查覆盖率和早期诊断率，促进动脉硬化的预防和控制，降低心脑不良事件发生。</w:t>
      </w:r>
    </w:p>
    <w:p>
      <w:pPr>
        <w:spacing w:before="120" w:after="120" w:line="288" w:lineRule="auto"/>
        <w:ind w:left="0"/>
        <w:jc w:val="left"/>
      </w:pPr>
    </w:p>
    <w:p>
      <w:pPr>
        <w:pStyle w:val="3"/>
        <w:spacing w:before="300" w:after="120" w:line="288" w:lineRule="auto"/>
        <w:ind w:left="0"/>
        <w:jc w:val="left"/>
        <w:outlineLvl w:val="2"/>
      </w:pPr>
      <w:bookmarkStart w:name="heading_94" w:id="94"/>
      <w:r>
        <w:rPr>
          <w:rFonts w:eastAsia="等线" w:ascii="Arial" w:cs="Arial" w:hAnsi="Arial"/>
          <w:b w:val="true"/>
          <w:sz w:val="30"/>
        </w:rPr>
        <w:t>7.3后续</w:t>
      </w:r>
      <w:r>
        <w:rPr>
          <w:rFonts w:eastAsia="等线" w:ascii="Arial" w:cs="Arial" w:hAnsi="Arial"/>
          <w:b w:val="true"/>
          <w:sz w:val="30"/>
        </w:rPr>
        <w:t>扩充手表检测功能指标（参考）</w:t>
      </w:r>
      <w:bookmarkEnd w:id="94"/>
    </w:p>
    <w:p>
      <w:pPr>
        <w:spacing w:before="120" w:after="120" w:line="288" w:lineRule="auto"/>
        <w:ind w:left="0"/>
        <w:jc w:val="left"/>
      </w:pPr>
    </w:p>
    <w:p>
      <w:pPr>
        <w:spacing w:before="120" w:after="120" w:line="288" w:lineRule="auto"/>
        <w:ind w:left="0"/>
        <w:jc w:val="left"/>
      </w:pPr>
      <w:r>
        <w:rPr>
          <w:rFonts w:eastAsia="等线" w:ascii="Arial" w:cs="Arial" w:hAnsi="Arial"/>
          <w:sz w:val="22"/>
        </w:rPr>
        <w:t>7.3.1</w:t>
      </w:r>
      <w:r>
        <w:rPr>
          <w:rFonts w:eastAsia="等线" w:ascii="Arial" w:cs="Arial" w:hAnsi="Arial"/>
          <w:b w:val="true"/>
          <w:sz w:val="22"/>
        </w:rPr>
        <w:t>血糖监测</w:t>
      </w:r>
      <w:r>
        <w:rPr>
          <w:rFonts w:eastAsia="等线" w:ascii="Arial" w:cs="Arial" w:hAnsi="Arial"/>
          <w:sz w:val="22"/>
        </w:rPr>
        <w:t>：</w:t>
      </w:r>
    </w:p>
    <w:p>
      <w:pPr>
        <w:numPr>
          <w:numId w:val="306"/>
        </w:numPr>
        <w:spacing w:before="120" w:after="120" w:line="288" w:lineRule="auto"/>
        <w:ind w:left="453"/>
        <w:jc w:val="left"/>
      </w:pPr>
      <w:r>
        <w:rPr>
          <w:rFonts w:eastAsia="等线" w:ascii="Arial" w:cs="Arial" w:hAnsi="Arial"/>
          <w:b w:val="true"/>
          <w:sz w:val="22"/>
        </w:rPr>
        <w:t>功能</w:t>
      </w:r>
      <w:r>
        <w:rPr>
          <w:rFonts w:eastAsia="等线" w:ascii="Arial" w:cs="Arial" w:hAnsi="Arial"/>
          <w:sz w:val="22"/>
        </w:rPr>
        <w:t>：通过无创或微创技术监测血糖水平，适用于糖尿病患者。</w:t>
      </w:r>
    </w:p>
    <w:p>
      <w:pPr>
        <w:numPr>
          <w:numId w:val="307"/>
        </w:numPr>
        <w:spacing w:before="120" w:after="120" w:line="288" w:lineRule="auto"/>
        <w:ind w:left="453"/>
        <w:jc w:val="left"/>
      </w:pPr>
      <w:r>
        <w:rPr>
          <w:rFonts w:eastAsia="等线" w:ascii="Arial" w:cs="Arial" w:hAnsi="Arial"/>
          <w:b w:val="true"/>
          <w:sz w:val="22"/>
        </w:rPr>
        <w:t>意义</w:t>
      </w:r>
      <w:r>
        <w:rPr>
          <w:rFonts w:eastAsia="等线" w:ascii="Arial" w:cs="Arial" w:hAnsi="Arial"/>
          <w:sz w:val="22"/>
        </w:rPr>
        <w:t>：帮助糖尿病患者更好地管理血糖，减少并发症风险。</w:t>
      </w:r>
    </w:p>
    <w:p>
      <w:pPr>
        <w:spacing w:before="120" w:after="120" w:line="288" w:lineRule="auto"/>
        <w:ind w:left="0"/>
        <w:jc w:val="left"/>
      </w:pPr>
      <w:r>
        <w:rPr>
          <w:rFonts w:eastAsia="等线" w:ascii="Arial" w:cs="Arial" w:hAnsi="Arial"/>
          <w:sz w:val="22"/>
        </w:rPr>
        <w:t>7.3.2</w:t>
      </w:r>
      <w:r>
        <w:rPr>
          <w:rFonts w:eastAsia="等线" w:ascii="Arial" w:cs="Arial" w:hAnsi="Arial"/>
          <w:b w:val="true"/>
          <w:sz w:val="22"/>
        </w:rPr>
        <w:t>皮肤电活动（EDA）监测</w:t>
      </w:r>
      <w:r>
        <w:rPr>
          <w:rFonts w:eastAsia="等线" w:ascii="Arial" w:cs="Arial" w:hAnsi="Arial"/>
          <w:sz w:val="22"/>
        </w:rPr>
        <w:t>：</w:t>
      </w:r>
    </w:p>
    <w:p>
      <w:pPr>
        <w:numPr>
          <w:numId w:val="308"/>
        </w:numPr>
        <w:spacing w:before="120" w:after="120" w:line="288" w:lineRule="auto"/>
        <w:ind w:left="0"/>
        <w:jc w:val="left"/>
      </w:pPr>
      <w:r>
        <w:rPr>
          <w:rFonts w:eastAsia="等线" w:ascii="Arial" w:cs="Arial" w:hAnsi="Arial"/>
          <w:b w:val="true"/>
          <w:sz w:val="22"/>
        </w:rPr>
        <w:t>功能</w:t>
      </w:r>
      <w:r>
        <w:rPr>
          <w:rFonts w:eastAsia="等线" w:ascii="Arial" w:cs="Arial" w:hAnsi="Arial"/>
          <w:sz w:val="22"/>
        </w:rPr>
        <w:t>：监测皮肤电导变化，反映自主神经系统的活动。</w:t>
      </w:r>
    </w:p>
    <w:p>
      <w:pPr>
        <w:numPr>
          <w:numId w:val="309"/>
        </w:numPr>
        <w:spacing w:before="120" w:after="120" w:line="288" w:lineRule="auto"/>
        <w:ind w:left="0"/>
        <w:jc w:val="left"/>
      </w:pPr>
      <w:r>
        <w:rPr>
          <w:rFonts w:eastAsia="等线" w:ascii="Arial" w:cs="Arial" w:hAnsi="Arial"/>
          <w:b w:val="true"/>
          <w:sz w:val="22"/>
        </w:rPr>
        <w:t>意义</w:t>
      </w:r>
      <w:r>
        <w:rPr>
          <w:rFonts w:eastAsia="等线" w:ascii="Arial" w:cs="Arial" w:hAnsi="Arial"/>
          <w:sz w:val="22"/>
        </w:rPr>
        <w:t>：用于压力管理、情绪监测和心理健康评估。</w:t>
      </w:r>
    </w:p>
    <w:p>
      <w:pPr>
        <w:spacing w:before="120" w:after="120" w:line="288" w:lineRule="auto"/>
        <w:ind w:left="0"/>
        <w:jc w:val="left"/>
      </w:pPr>
      <w:r>
        <w:rPr>
          <w:rFonts w:eastAsia="等线" w:ascii="Arial" w:cs="Arial" w:hAnsi="Arial"/>
          <w:sz w:val="22"/>
        </w:rPr>
        <w:t>7.3.3</w:t>
      </w:r>
      <w:r>
        <w:rPr>
          <w:rFonts w:eastAsia="等线" w:ascii="Arial" w:cs="Arial" w:hAnsi="Arial"/>
          <w:b w:val="true"/>
          <w:sz w:val="22"/>
        </w:rPr>
        <w:t>运动姿态分析</w:t>
      </w:r>
      <w:r>
        <w:rPr>
          <w:rFonts w:eastAsia="等线" w:ascii="Arial" w:cs="Arial" w:hAnsi="Arial"/>
          <w:sz w:val="22"/>
        </w:rPr>
        <w:t>：</w:t>
      </w:r>
    </w:p>
    <w:p>
      <w:pPr>
        <w:numPr>
          <w:numId w:val="310"/>
        </w:numPr>
        <w:spacing w:before="120" w:after="120" w:line="288" w:lineRule="auto"/>
        <w:ind w:left="453"/>
        <w:jc w:val="left"/>
      </w:pPr>
      <w:r>
        <w:rPr>
          <w:rFonts w:eastAsia="等线" w:ascii="Arial" w:cs="Arial" w:hAnsi="Arial"/>
          <w:b w:val="true"/>
          <w:sz w:val="22"/>
        </w:rPr>
        <w:t>功能</w:t>
      </w:r>
      <w:r>
        <w:rPr>
          <w:rFonts w:eastAsia="等线" w:ascii="Arial" w:cs="Arial" w:hAnsi="Arial"/>
          <w:sz w:val="22"/>
        </w:rPr>
        <w:t>：通过加速度计和陀螺仪，分析用户的运动姿态和步态。</w:t>
      </w:r>
    </w:p>
    <w:p>
      <w:pPr>
        <w:numPr>
          <w:numId w:val="311"/>
        </w:numPr>
        <w:spacing w:before="120" w:after="120" w:line="288" w:lineRule="auto"/>
        <w:ind w:left="453"/>
        <w:jc w:val="left"/>
      </w:pPr>
      <w:r>
        <w:rPr>
          <w:rFonts w:eastAsia="等线" w:ascii="Arial" w:cs="Arial" w:hAnsi="Arial"/>
          <w:b w:val="true"/>
          <w:sz w:val="22"/>
        </w:rPr>
        <w:t>意义</w:t>
      </w:r>
      <w:r>
        <w:rPr>
          <w:rFonts w:eastAsia="等线" w:ascii="Arial" w:cs="Arial" w:hAnsi="Arial"/>
          <w:sz w:val="22"/>
        </w:rPr>
        <w:t>：帮助用户改善运动姿势，预防运动损伤，尤其适用于老年人和康复患者。</w:t>
      </w:r>
    </w:p>
    <w:p>
      <w:pPr>
        <w:pStyle w:val="3"/>
        <w:spacing w:before="300" w:after="120" w:line="288" w:lineRule="auto"/>
        <w:ind w:left="0"/>
        <w:jc w:val="left"/>
        <w:outlineLvl w:val="2"/>
      </w:pPr>
      <w:bookmarkStart w:name="heading_95" w:id="95"/>
      <w:r>
        <w:rPr>
          <w:rFonts w:eastAsia="等线" w:ascii="Arial" w:cs="Arial" w:hAnsi="Arial"/>
          <w:b w:val="true"/>
          <w:sz w:val="30"/>
        </w:rPr>
        <w:t>7.4</w:t>
      </w:r>
      <w:r>
        <w:rPr>
          <w:rFonts w:eastAsia="等线" w:ascii="Arial" w:cs="Arial" w:hAnsi="Arial"/>
          <w:b w:val="true"/>
          <w:sz w:val="30"/>
        </w:rPr>
        <w:t>扩充病种筛查和风险判定（参考）</w:t>
      </w:r>
      <w:bookmarkEnd w:id="95"/>
    </w:p>
    <w:p>
      <w:pPr>
        <w:spacing w:before="120" w:after="120" w:line="288" w:lineRule="auto"/>
        <w:ind w:left="0"/>
        <w:jc w:val="left"/>
      </w:pPr>
      <w:r>
        <w:rPr>
          <w:rFonts w:eastAsia="等线" w:ascii="Arial" w:cs="Arial" w:hAnsi="Arial"/>
          <w:sz w:val="22"/>
        </w:rPr>
        <w:t>7.4.1</w:t>
      </w:r>
      <w:r>
        <w:rPr>
          <w:rFonts w:eastAsia="等线" w:ascii="Arial" w:cs="Arial" w:hAnsi="Arial"/>
          <w:b w:val="true"/>
          <w:sz w:val="22"/>
        </w:rPr>
        <w:t>心血管疾病</w:t>
      </w:r>
      <w:r>
        <w:rPr>
          <w:rFonts w:eastAsia="等线" w:ascii="Arial" w:cs="Arial" w:hAnsi="Arial"/>
          <w:sz w:val="22"/>
        </w:rPr>
        <w:t>：</w:t>
      </w:r>
    </w:p>
    <w:p>
      <w:pPr>
        <w:numPr>
          <w:numId w:val="312"/>
        </w:numPr>
        <w:spacing w:before="120" w:after="120" w:line="288" w:lineRule="auto"/>
        <w:ind w:left="453"/>
        <w:jc w:val="left"/>
      </w:pPr>
      <w:r>
        <w:rPr>
          <w:rFonts w:eastAsia="等线" w:ascii="Arial" w:cs="Arial" w:hAnsi="Arial"/>
          <w:b w:val="true"/>
          <w:sz w:val="22"/>
        </w:rPr>
        <w:t>指标</w:t>
      </w:r>
      <w:r>
        <w:rPr>
          <w:rFonts w:eastAsia="等线" w:ascii="Arial" w:cs="Arial" w:hAnsi="Arial"/>
          <w:sz w:val="22"/>
        </w:rPr>
        <w:t>：心率变异性（HRV）、脉搏波传导速度（PWV）、心电图（ECG）。</w:t>
      </w:r>
    </w:p>
    <w:p>
      <w:pPr>
        <w:numPr>
          <w:numId w:val="313"/>
        </w:numPr>
        <w:spacing w:before="120" w:after="120" w:line="288" w:lineRule="auto"/>
        <w:ind w:left="453"/>
        <w:jc w:val="left"/>
      </w:pPr>
      <w:r>
        <w:rPr>
          <w:rFonts w:eastAsia="等线" w:ascii="Arial" w:cs="Arial" w:hAnsi="Arial"/>
          <w:b w:val="true"/>
          <w:sz w:val="22"/>
        </w:rPr>
        <w:t>意义</w:t>
      </w:r>
      <w:r>
        <w:rPr>
          <w:rFonts w:eastAsia="等线" w:ascii="Arial" w:cs="Arial" w:hAnsi="Arial"/>
          <w:sz w:val="22"/>
        </w:rPr>
        <w:t>：通过多维度监测，提高心血管疾病的早期筛查能力。</w:t>
      </w:r>
    </w:p>
    <w:p>
      <w:pPr>
        <w:spacing w:before="120" w:after="120" w:line="288" w:lineRule="auto"/>
        <w:ind w:left="0"/>
        <w:jc w:val="left"/>
      </w:pPr>
      <w:r>
        <w:rPr>
          <w:rFonts w:eastAsia="等线" w:ascii="Arial" w:cs="Arial" w:hAnsi="Arial"/>
          <w:sz w:val="22"/>
        </w:rPr>
        <w:t>7.4.2</w:t>
      </w:r>
      <w:r>
        <w:rPr>
          <w:rFonts w:eastAsia="等线" w:ascii="Arial" w:cs="Arial" w:hAnsi="Arial"/>
          <w:b w:val="true"/>
          <w:sz w:val="22"/>
        </w:rPr>
        <w:t>呼吸系统疾病</w:t>
      </w:r>
      <w:r>
        <w:rPr>
          <w:rFonts w:eastAsia="等线" w:ascii="Arial" w:cs="Arial" w:hAnsi="Arial"/>
          <w:sz w:val="22"/>
        </w:rPr>
        <w:t>：</w:t>
      </w:r>
    </w:p>
    <w:p>
      <w:pPr>
        <w:numPr>
          <w:numId w:val="314"/>
        </w:numPr>
        <w:spacing w:before="120" w:after="120" w:line="288" w:lineRule="auto"/>
        <w:ind w:left="453"/>
        <w:jc w:val="left"/>
      </w:pPr>
      <w:r>
        <w:rPr>
          <w:rFonts w:eastAsia="等线" w:ascii="Arial" w:cs="Arial" w:hAnsi="Arial"/>
          <w:b w:val="true"/>
          <w:sz w:val="22"/>
        </w:rPr>
        <w:t>指标</w:t>
      </w:r>
      <w:r>
        <w:rPr>
          <w:rFonts w:eastAsia="等线" w:ascii="Arial" w:cs="Arial" w:hAnsi="Arial"/>
          <w:sz w:val="22"/>
        </w:rPr>
        <w:t>：血氧饱和度（SpO₂）、呼吸频率。</w:t>
      </w:r>
    </w:p>
    <w:p>
      <w:pPr>
        <w:numPr>
          <w:numId w:val="315"/>
        </w:numPr>
        <w:spacing w:before="120" w:after="120" w:line="288" w:lineRule="auto"/>
        <w:ind w:left="453"/>
        <w:jc w:val="left"/>
      </w:pPr>
      <w:r>
        <w:rPr>
          <w:rFonts w:eastAsia="等线" w:ascii="Arial" w:cs="Arial" w:hAnsi="Arial"/>
          <w:b w:val="true"/>
          <w:sz w:val="22"/>
        </w:rPr>
        <w:t>意义</w:t>
      </w:r>
      <w:r>
        <w:rPr>
          <w:rFonts w:eastAsia="等线" w:ascii="Arial" w:cs="Arial" w:hAnsi="Arial"/>
          <w:sz w:val="22"/>
        </w:rPr>
        <w:t>：及时发现呼吸系统问题，如睡眠呼吸暂停综合征和慢性阻塞性肺疾病（COPD）。</w:t>
      </w:r>
    </w:p>
    <w:p>
      <w:pPr>
        <w:spacing w:before="120" w:after="120" w:line="288" w:lineRule="auto"/>
        <w:ind w:left="0"/>
        <w:jc w:val="left"/>
      </w:pPr>
      <w:r>
        <w:rPr>
          <w:rFonts w:eastAsia="等线" w:ascii="Arial" w:cs="Arial" w:hAnsi="Arial"/>
          <w:sz w:val="22"/>
        </w:rPr>
        <w:t>7.4.3</w:t>
      </w:r>
      <w:r>
        <w:rPr>
          <w:rFonts w:eastAsia="等线" w:ascii="Arial" w:cs="Arial" w:hAnsi="Arial"/>
          <w:b w:val="true"/>
          <w:sz w:val="22"/>
        </w:rPr>
        <w:t>糖尿病</w:t>
      </w:r>
      <w:r>
        <w:rPr>
          <w:rFonts w:eastAsia="等线" w:ascii="Arial" w:cs="Arial" w:hAnsi="Arial"/>
          <w:sz w:val="22"/>
        </w:rPr>
        <w:t>：</w:t>
      </w:r>
    </w:p>
    <w:p>
      <w:pPr>
        <w:numPr>
          <w:numId w:val="316"/>
        </w:numPr>
        <w:spacing w:before="120" w:after="120" w:line="288" w:lineRule="auto"/>
        <w:ind w:left="453"/>
        <w:jc w:val="left"/>
      </w:pPr>
      <w:r>
        <w:rPr>
          <w:rFonts w:eastAsia="等线" w:ascii="Arial" w:cs="Arial" w:hAnsi="Arial"/>
          <w:b w:val="true"/>
          <w:sz w:val="22"/>
        </w:rPr>
        <w:t>指标</w:t>
      </w:r>
      <w:r>
        <w:rPr>
          <w:rFonts w:eastAsia="等线" w:ascii="Arial" w:cs="Arial" w:hAnsi="Arial"/>
          <w:sz w:val="22"/>
        </w:rPr>
        <w:t>：血糖水平、心率变异性（HRV）。</w:t>
      </w:r>
    </w:p>
    <w:p>
      <w:pPr>
        <w:numPr>
          <w:numId w:val="317"/>
        </w:numPr>
        <w:spacing w:before="120" w:after="120" w:line="288" w:lineRule="auto"/>
        <w:ind w:left="453"/>
        <w:jc w:val="left"/>
      </w:pPr>
      <w:r>
        <w:rPr>
          <w:rFonts w:eastAsia="等线" w:ascii="Arial" w:cs="Arial" w:hAnsi="Arial"/>
          <w:b w:val="true"/>
          <w:sz w:val="22"/>
        </w:rPr>
        <w:t>意义</w:t>
      </w:r>
      <w:r>
        <w:rPr>
          <w:rFonts w:eastAsia="等线" w:ascii="Arial" w:cs="Arial" w:hAnsi="Arial"/>
          <w:sz w:val="22"/>
        </w:rPr>
        <w:t>：通过实时监测血糖，帮助糖尿病患者更好地管理病情。</w:t>
      </w:r>
    </w:p>
    <w:p>
      <w:pPr>
        <w:spacing w:before="120" w:after="120" w:line="288" w:lineRule="auto"/>
        <w:ind w:left="0"/>
        <w:jc w:val="left"/>
      </w:pPr>
      <w:r>
        <w:rPr>
          <w:rFonts w:eastAsia="等线" w:ascii="Arial" w:cs="Arial" w:hAnsi="Arial"/>
          <w:sz w:val="22"/>
        </w:rPr>
        <w:t>7.4.4</w:t>
      </w:r>
      <w:r>
        <w:rPr>
          <w:rFonts w:eastAsia="等线" w:ascii="Arial" w:cs="Arial" w:hAnsi="Arial"/>
          <w:b w:val="true"/>
          <w:sz w:val="22"/>
        </w:rPr>
        <w:t>心理健康</w:t>
      </w:r>
      <w:r>
        <w:rPr>
          <w:rFonts w:eastAsia="等线" w:ascii="Arial" w:cs="Arial" w:hAnsi="Arial"/>
          <w:sz w:val="22"/>
        </w:rPr>
        <w:t>：</w:t>
      </w:r>
    </w:p>
    <w:p>
      <w:pPr>
        <w:numPr>
          <w:numId w:val="318"/>
        </w:numPr>
        <w:spacing w:before="120" w:after="120" w:line="288" w:lineRule="auto"/>
        <w:ind w:left="453"/>
        <w:jc w:val="left"/>
      </w:pPr>
      <w:r>
        <w:rPr>
          <w:rFonts w:eastAsia="等线" w:ascii="Arial" w:cs="Arial" w:hAnsi="Arial"/>
          <w:b w:val="true"/>
          <w:sz w:val="22"/>
        </w:rPr>
        <w:t>指标</w:t>
      </w:r>
      <w:r>
        <w:rPr>
          <w:rFonts w:eastAsia="等线" w:ascii="Arial" w:cs="Arial" w:hAnsi="Arial"/>
          <w:sz w:val="22"/>
        </w:rPr>
        <w:t>：皮肤电活动（EDA）、心率变异性（HRV）。</w:t>
      </w:r>
    </w:p>
    <w:p>
      <w:pPr>
        <w:numPr>
          <w:numId w:val="319"/>
        </w:numPr>
        <w:spacing w:before="120" w:after="120" w:line="288" w:lineRule="auto"/>
        <w:ind w:left="453"/>
        <w:jc w:val="left"/>
      </w:pPr>
      <w:r>
        <w:rPr>
          <w:rFonts w:eastAsia="等线" w:ascii="Arial" w:cs="Arial" w:hAnsi="Arial"/>
          <w:b w:val="true"/>
          <w:sz w:val="22"/>
        </w:rPr>
        <w:t>意义</w:t>
      </w:r>
      <w:r>
        <w:rPr>
          <w:rFonts w:eastAsia="等线" w:ascii="Arial" w:cs="Arial" w:hAnsi="Arial"/>
          <w:sz w:val="22"/>
        </w:rPr>
        <w:t>：通过监测自主神经系统活动，评估用户的心理压力和情绪状态。</w:t>
      </w:r>
    </w:p>
    <w:p>
      <w:pPr>
        <w:spacing w:before="120" w:after="120" w:line="288" w:lineRule="auto"/>
        <w:ind w:left="0"/>
        <w:jc w:val="left"/>
      </w:pPr>
      <w:r>
        <w:rPr>
          <w:rFonts w:eastAsia="等线" w:ascii="Arial" w:cs="Arial" w:hAnsi="Arial"/>
          <w:sz w:val="22"/>
        </w:rPr>
        <w:t>7.4.5</w:t>
      </w:r>
      <w:r>
        <w:rPr>
          <w:rFonts w:eastAsia="等线" w:ascii="Arial" w:cs="Arial" w:hAnsi="Arial"/>
          <w:b w:val="true"/>
          <w:sz w:val="22"/>
        </w:rPr>
        <w:t>睡眠质量</w:t>
      </w:r>
      <w:r>
        <w:rPr>
          <w:rFonts w:eastAsia="等线" w:ascii="Arial" w:cs="Arial" w:hAnsi="Arial"/>
          <w:sz w:val="22"/>
        </w:rPr>
        <w:t>：</w:t>
      </w:r>
    </w:p>
    <w:p>
      <w:pPr>
        <w:numPr>
          <w:numId w:val="320"/>
        </w:numPr>
        <w:spacing w:before="120" w:after="120" w:line="288" w:lineRule="auto"/>
        <w:ind w:left="453"/>
        <w:jc w:val="left"/>
      </w:pPr>
      <w:r>
        <w:rPr>
          <w:rFonts w:eastAsia="等线" w:ascii="Arial" w:cs="Arial" w:hAnsi="Arial"/>
          <w:b w:val="true"/>
          <w:sz w:val="22"/>
        </w:rPr>
        <w:t>指标</w:t>
      </w:r>
      <w:r>
        <w:rPr>
          <w:rFonts w:eastAsia="等线" w:ascii="Arial" w:cs="Arial" w:hAnsi="Arial"/>
          <w:sz w:val="22"/>
        </w:rPr>
        <w:t>：睡眠分期（浅睡、深睡、快速眼动期）、血氧饱和度（SpO₂）、心率。</w:t>
      </w:r>
    </w:p>
    <w:p>
      <w:pPr>
        <w:numPr>
          <w:numId w:val="321"/>
        </w:numPr>
        <w:spacing w:before="120" w:after="120" w:line="288" w:lineRule="auto"/>
        <w:ind w:left="453"/>
        <w:jc w:val="left"/>
      </w:pPr>
      <w:r>
        <w:rPr>
          <w:rFonts w:eastAsia="等线" w:ascii="Arial" w:cs="Arial" w:hAnsi="Arial"/>
          <w:b w:val="true"/>
          <w:sz w:val="22"/>
        </w:rPr>
        <w:t>意义</w:t>
      </w:r>
      <w:r>
        <w:rPr>
          <w:rFonts w:eastAsia="等线" w:ascii="Arial" w:cs="Arial" w:hAnsi="Arial"/>
          <w:sz w:val="22"/>
        </w:rPr>
        <w:t>：帮助用户了解睡眠质量，发现潜在的睡眠问题，如失眠和睡眠呼吸暂停。</w:t>
      </w:r>
    </w:p>
    <w:p>
      <w:pPr>
        <w:pStyle w:val="3"/>
        <w:spacing w:before="300" w:after="120" w:line="288" w:lineRule="auto"/>
        <w:ind w:left="0"/>
        <w:jc w:val="left"/>
        <w:outlineLvl w:val="2"/>
      </w:pPr>
      <w:bookmarkStart w:name="heading_96" w:id="96"/>
      <w:r>
        <w:rPr>
          <w:rFonts w:eastAsia="等线" w:ascii="Arial" w:cs="Arial" w:hAnsi="Arial"/>
          <w:b w:val="true"/>
          <w:sz w:val="30"/>
        </w:rPr>
        <w:t>7.5</w:t>
      </w:r>
      <w:r>
        <w:rPr>
          <w:rFonts w:eastAsia="等线" w:ascii="Arial" w:cs="Arial" w:hAnsi="Arial"/>
          <w:b w:val="true"/>
          <w:sz w:val="30"/>
        </w:rPr>
        <w:t>市场现状（参考）</w:t>
      </w:r>
      <w:bookmarkEnd w:id="96"/>
    </w:p>
    <w:p>
      <w:pPr>
        <w:spacing w:before="120" w:after="120" w:line="288" w:lineRule="auto"/>
        <w:ind w:left="0"/>
        <w:jc w:val="left"/>
      </w:pPr>
      <w:r>
        <w:rPr>
          <w:rFonts w:eastAsia="等线" w:ascii="Arial" w:cs="Arial" w:hAnsi="Arial"/>
          <w:sz w:val="22"/>
        </w:rPr>
        <w:t xml:space="preserve">根据IDC Research的报告，2023年全球可穿戴设备市场规模约为 </w:t>
      </w:r>
      <w:r>
        <w:rPr>
          <w:rFonts w:eastAsia="等线" w:ascii="Arial" w:cs="Arial" w:hAnsi="Arial"/>
          <w:b w:val="true"/>
          <w:sz w:val="22"/>
        </w:rPr>
        <w:t>1.2亿台</w:t>
      </w:r>
      <w:r>
        <w:rPr>
          <w:rFonts w:eastAsia="等线" w:ascii="Arial" w:cs="Arial" w:hAnsi="Arial"/>
          <w:sz w:val="22"/>
        </w:rPr>
        <w:t xml:space="preserve">，预计到2028年将达到 </w:t>
      </w:r>
      <w:r>
        <w:rPr>
          <w:rFonts w:eastAsia="等线" w:ascii="Arial" w:cs="Arial" w:hAnsi="Arial"/>
          <w:b w:val="true"/>
          <w:sz w:val="22"/>
        </w:rPr>
        <w:t>2.5亿台</w:t>
      </w:r>
      <w:r>
        <w:rPr>
          <w:rFonts w:eastAsia="等线" w:ascii="Arial" w:cs="Arial" w:hAnsi="Arial"/>
          <w:sz w:val="22"/>
        </w:rPr>
        <w:t>，年复合增长率（CAGR）为15.3%。</w:t>
      </w:r>
    </w:p>
    <w:p>
      <w:pPr>
        <w:pStyle w:val="4"/>
        <w:spacing w:before="260" w:after="120" w:line="288" w:lineRule="auto"/>
        <w:ind w:left="0"/>
        <w:jc w:val="left"/>
        <w:outlineLvl w:val="3"/>
      </w:pPr>
      <w:bookmarkStart w:name="heading_97" w:id="97"/>
      <w:r>
        <w:rPr>
          <w:rFonts w:eastAsia="等线" w:ascii="Arial" w:cs="Arial" w:hAnsi="Arial"/>
          <w:b w:val="true"/>
          <w:sz w:val="28"/>
        </w:rPr>
        <w:t>7.5.1</w:t>
      </w:r>
      <w:r>
        <w:rPr>
          <w:rFonts w:eastAsia="等线" w:ascii="Arial" w:cs="Arial" w:hAnsi="Arial"/>
          <w:b w:val="true"/>
          <w:sz w:val="28"/>
        </w:rPr>
        <w:t>市场趋势</w:t>
      </w:r>
      <w:bookmarkEnd w:id="97"/>
    </w:p>
    <w:p>
      <w:pPr>
        <w:numPr>
          <w:numId w:val="322"/>
        </w:numPr>
        <w:spacing w:before="120" w:after="120" w:line="288" w:lineRule="auto"/>
        <w:ind w:left="0"/>
        <w:jc w:val="left"/>
      </w:pPr>
      <w:r>
        <w:rPr>
          <w:rFonts w:eastAsia="等线" w:ascii="Arial" w:cs="Arial" w:hAnsi="Arial"/>
          <w:b w:val="true"/>
          <w:sz w:val="22"/>
        </w:rPr>
        <w:t>健康监测功能的普及</w:t>
      </w:r>
      <w:r>
        <w:rPr>
          <w:rFonts w:eastAsia="等线" w:ascii="Arial" w:cs="Arial" w:hAnsi="Arial"/>
          <w:sz w:val="22"/>
        </w:rPr>
        <w:t>：</w:t>
      </w:r>
    </w:p>
    <w:p>
      <w:pPr>
        <w:numPr>
          <w:numId w:val="323"/>
        </w:numPr>
        <w:spacing w:before="120" w:after="120" w:line="288" w:lineRule="auto"/>
        <w:ind w:left="453"/>
        <w:jc w:val="left"/>
      </w:pPr>
      <w:r>
        <w:rPr>
          <w:rFonts w:eastAsia="等线" w:ascii="Arial" w:cs="Arial" w:hAnsi="Arial"/>
          <w:sz w:val="22"/>
        </w:rPr>
        <w:t>随着人们对健康的关注度不断提高，具备健康监测功能的可穿戴设备市场需求将持续增长。预计到2028年，超过70%的可穿戴设备将配备心率、血压和血氧监测功能。</w:t>
      </w:r>
    </w:p>
    <w:p>
      <w:pPr>
        <w:numPr>
          <w:numId w:val="324"/>
        </w:numPr>
        <w:spacing w:before="120" w:after="120" w:line="288" w:lineRule="auto"/>
        <w:ind w:left="0"/>
        <w:jc w:val="left"/>
      </w:pPr>
      <w:r>
        <w:rPr>
          <w:rFonts w:eastAsia="等线" w:ascii="Arial" w:cs="Arial" w:hAnsi="Arial"/>
          <w:b w:val="true"/>
          <w:sz w:val="22"/>
        </w:rPr>
        <w:t>慢性病管理的需求增加</w:t>
      </w:r>
      <w:r>
        <w:rPr>
          <w:rFonts w:eastAsia="等线" w:ascii="Arial" w:cs="Arial" w:hAnsi="Arial"/>
          <w:sz w:val="22"/>
        </w:rPr>
        <w:t>：</w:t>
      </w:r>
    </w:p>
    <w:p>
      <w:pPr>
        <w:numPr>
          <w:numId w:val="325"/>
        </w:numPr>
        <w:spacing w:before="120" w:after="120" w:line="288" w:lineRule="auto"/>
        <w:ind w:left="453"/>
        <w:jc w:val="left"/>
      </w:pPr>
      <w:r>
        <w:rPr>
          <w:rFonts w:eastAsia="等线" w:ascii="Arial" w:cs="Arial" w:hAnsi="Arial"/>
          <w:sz w:val="22"/>
        </w:rPr>
        <w:t>随着全球老龄化加剧，慢性病患者数量不断增加，可穿戴设备在慢性病管理中的应用将更加广泛。预计到2028年，慢性病患者对可穿戴设备的需求将占总市场的30%以上。</w:t>
      </w:r>
    </w:p>
    <w:p>
      <w:pPr>
        <w:numPr>
          <w:numId w:val="326"/>
        </w:numPr>
        <w:spacing w:before="120" w:after="120" w:line="288" w:lineRule="auto"/>
        <w:ind w:left="0"/>
        <w:jc w:val="left"/>
      </w:pPr>
      <w:r>
        <w:rPr>
          <w:rFonts w:eastAsia="等线" w:ascii="Arial" w:cs="Arial" w:hAnsi="Arial"/>
          <w:b w:val="true"/>
          <w:sz w:val="22"/>
        </w:rPr>
        <w:t>智能交互功能的拓展</w:t>
      </w:r>
      <w:r>
        <w:rPr>
          <w:rFonts w:eastAsia="等线" w:ascii="Arial" w:cs="Arial" w:hAnsi="Arial"/>
          <w:sz w:val="22"/>
        </w:rPr>
        <w:t>：</w:t>
      </w:r>
    </w:p>
    <w:p>
      <w:pPr>
        <w:numPr>
          <w:numId w:val="327"/>
        </w:numPr>
        <w:spacing w:before="120" w:after="120" w:line="288" w:lineRule="auto"/>
        <w:ind w:left="453"/>
        <w:jc w:val="left"/>
      </w:pPr>
      <w:r>
        <w:rPr>
          <w:rFonts w:eastAsia="等线" w:ascii="Arial" w:cs="Arial" w:hAnsi="Arial"/>
          <w:sz w:val="22"/>
        </w:rPr>
        <w:t>随着技术的进步，可穿戴设备的智能交互功能将不断拓展，如语音助手、手势识别等。预计到2028年，超过50%的可穿戴设备将具备智能交互功能。</w:t>
      </w:r>
    </w:p>
    <w:p>
      <w:pPr>
        <w:numPr>
          <w:numId w:val="328"/>
        </w:numPr>
        <w:spacing w:before="120" w:after="120" w:line="288" w:lineRule="auto"/>
        <w:ind w:left="0"/>
        <w:jc w:val="left"/>
      </w:pPr>
      <w:r>
        <w:rPr>
          <w:rFonts w:eastAsia="等线" w:ascii="Arial" w:cs="Arial" w:hAnsi="Arial"/>
          <w:b w:val="true"/>
          <w:sz w:val="22"/>
        </w:rPr>
        <w:t>新兴市场的增长潜力</w:t>
      </w:r>
      <w:r>
        <w:rPr>
          <w:rFonts w:eastAsia="等线" w:ascii="Arial" w:cs="Arial" w:hAnsi="Arial"/>
          <w:sz w:val="22"/>
        </w:rPr>
        <w:t>：</w:t>
      </w:r>
    </w:p>
    <w:p>
      <w:pPr>
        <w:numPr>
          <w:numId w:val="329"/>
        </w:numPr>
        <w:spacing w:before="120" w:after="120" w:line="288" w:lineRule="auto"/>
        <w:ind w:left="453"/>
        <w:jc w:val="left"/>
      </w:pPr>
      <w:r>
        <w:rPr>
          <w:rFonts w:eastAsia="等线" w:ascii="Arial" w:cs="Arial" w:hAnsi="Arial"/>
          <w:sz w:val="22"/>
        </w:rPr>
        <w:t>新兴市场（如印度、东南亚、非洲）对可穿戴设备的需求将快速增长，预计到2028年，新兴市场的年复合增长率将达到20%以上。</w:t>
      </w:r>
    </w:p>
    <w:p>
      <w:pPr>
        <w:pStyle w:val="4"/>
        <w:spacing w:before="260" w:after="120" w:line="288" w:lineRule="auto"/>
        <w:ind w:left="0"/>
        <w:jc w:val="left"/>
        <w:outlineLvl w:val="3"/>
      </w:pPr>
      <w:bookmarkStart w:name="heading_98" w:id="98"/>
      <w:r>
        <w:rPr>
          <w:rFonts w:eastAsia="等线" w:ascii="Arial" w:cs="Arial" w:hAnsi="Arial"/>
          <w:b w:val="true"/>
          <w:sz w:val="28"/>
        </w:rPr>
        <w:t>7.5.2</w:t>
      </w:r>
      <w:r>
        <w:rPr>
          <w:rFonts w:eastAsia="等线" w:ascii="Arial" w:cs="Arial" w:hAnsi="Arial"/>
          <w:b w:val="true"/>
          <w:sz w:val="28"/>
        </w:rPr>
        <w:t>市场预测</w:t>
      </w:r>
      <w:bookmarkEnd w:id="98"/>
    </w:p>
    <w:p>
      <w:pPr>
        <w:numPr>
          <w:numId w:val="330"/>
        </w:numPr>
        <w:spacing w:before="120" w:after="120" w:line="288" w:lineRule="auto"/>
        <w:ind w:left="0"/>
        <w:jc w:val="left"/>
      </w:pPr>
      <w:r>
        <w:rPr>
          <w:rFonts w:eastAsia="等线" w:ascii="Arial" w:cs="Arial" w:hAnsi="Arial"/>
          <w:b w:val="true"/>
          <w:sz w:val="22"/>
        </w:rPr>
        <w:t>市场规模</w:t>
      </w:r>
      <w:r>
        <w:rPr>
          <w:rFonts w:eastAsia="等线" w:ascii="Arial" w:cs="Arial" w:hAnsi="Arial"/>
          <w:sz w:val="22"/>
        </w:rPr>
        <w:t>：</w:t>
      </w:r>
    </w:p>
    <w:p>
      <w:pPr>
        <w:numPr>
          <w:numId w:val="331"/>
        </w:numPr>
        <w:spacing w:before="120" w:after="120" w:line="288" w:lineRule="auto"/>
        <w:ind w:left="453"/>
        <w:jc w:val="left"/>
      </w:pPr>
      <w:r>
        <w:rPr>
          <w:rFonts w:eastAsia="等线" w:ascii="Arial" w:cs="Arial" w:hAnsi="Arial"/>
          <w:sz w:val="22"/>
        </w:rPr>
        <w:t xml:space="preserve">预计到2028年，全球可穿戴设备市场规模将达到 </w:t>
      </w:r>
      <w:r>
        <w:rPr>
          <w:rFonts w:eastAsia="等线" w:ascii="Arial" w:cs="Arial" w:hAnsi="Arial"/>
          <w:b w:val="true"/>
          <w:sz w:val="22"/>
        </w:rPr>
        <w:t>2.5亿台</w:t>
      </w:r>
      <w:r>
        <w:rPr>
          <w:rFonts w:eastAsia="等线" w:ascii="Arial" w:cs="Arial" w:hAnsi="Arial"/>
          <w:sz w:val="22"/>
        </w:rPr>
        <w:t>，其中智能手表的市场份额将超过50%。</w:t>
      </w:r>
    </w:p>
    <w:p>
      <w:pPr>
        <w:numPr>
          <w:numId w:val="332"/>
        </w:numPr>
        <w:spacing w:before="120" w:after="120" w:line="288" w:lineRule="auto"/>
        <w:ind w:left="0"/>
        <w:jc w:val="left"/>
      </w:pPr>
      <w:r>
        <w:rPr>
          <w:rFonts w:eastAsia="等线" w:ascii="Arial" w:cs="Arial" w:hAnsi="Arial"/>
          <w:b w:val="true"/>
          <w:sz w:val="22"/>
        </w:rPr>
        <w:t>功能需求</w:t>
      </w:r>
      <w:r>
        <w:rPr>
          <w:rFonts w:eastAsia="等线" w:ascii="Arial" w:cs="Arial" w:hAnsi="Arial"/>
          <w:sz w:val="22"/>
        </w:rPr>
        <w:t>：</w:t>
      </w:r>
    </w:p>
    <w:p>
      <w:pPr>
        <w:numPr>
          <w:numId w:val="333"/>
        </w:numPr>
        <w:spacing w:before="120" w:after="120" w:line="288" w:lineRule="auto"/>
        <w:ind w:left="453"/>
        <w:jc w:val="left"/>
      </w:pPr>
      <w:r>
        <w:rPr>
          <w:rFonts w:eastAsia="等线" w:ascii="Arial" w:cs="Arial" w:hAnsi="Arial"/>
          <w:sz w:val="22"/>
        </w:rPr>
        <w:t>心率、血压、血氧监测功能的普及率将超过90%。</w:t>
      </w:r>
    </w:p>
    <w:p>
      <w:pPr>
        <w:numPr>
          <w:numId w:val="334"/>
        </w:numPr>
        <w:spacing w:before="120" w:after="120" w:line="288" w:lineRule="auto"/>
        <w:ind w:left="453"/>
        <w:jc w:val="left"/>
      </w:pPr>
      <w:r>
        <w:rPr>
          <w:rFonts w:eastAsia="等线" w:ascii="Arial" w:cs="Arial" w:hAnsi="Arial"/>
          <w:sz w:val="22"/>
        </w:rPr>
        <w:t>心电图（ECG）和血糖监测功能的普及率将分别达到30%和20%。</w:t>
      </w:r>
    </w:p>
    <w:p>
      <w:pPr>
        <w:numPr>
          <w:numId w:val="335"/>
        </w:numPr>
        <w:spacing w:before="120" w:after="120" w:line="288" w:lineRule="auto"/>
        <w:ind w:left="453"/>
        <w:jc w:val="left"/>
      </w:pPr>
      <w:r>
        <w:rPr>
          <w:rFonts w:eastAsia="等线" w:ascii="Arial" w:cs="Arial" w:hAnsi="Arial"/>
          <w:sz w:val="22"/>
        </w:rPr>
        <w:t>智能交互功能的普及率将超过50%。</w:t>
      </w:r>
    </w:p>
    <w:p>
      <w:pPr>
        <w:numPr>
          <w:numId w:val="336"/>
        </w:numPr>
        <w:spacing w:before="120" w:after="120" w:line="288" w:lineRule="auto"/>
        <w:ind w:left="0"/>
        <w:jc w:val="left"/>
      </w:pPr>
      <w:r>
        <w:rPr>
          <w:rFonts w:eastAsia="等线" w:ascii="Arial" w:cs="Arial" w:hAnsi="Arial"/>
          <w:b w:val="true"/>
          <w:sz w:val="22"/>
        </w:rPr>
        <w:t>用户群体</w:t>
      </w:r>
      <w:r>
        <w:rPr>
          <w:rFonts w:eastAsia="等线" w:ascii="Arial" w:cs="Arial" w:hAnsi="Arial"/>
          <w:sz w:val="22"/>
        </w:rPr>
        <w:t>：</w:t>
      </w:r>
    </w:p>
    <w:p>
      <w:pPr>
        <w:numPr>
          <w:numId w:val="337"/>
        </w:numPr>
        <w:spacing w:before="120" w:after="120" w:line="288" w:lineRule="auto"/>
        <w:ind w:left="453"/>
        <w:jc w:val="left"/>
      </w:pPr>
      <w:r>
        <w:rPr>
          <w:rFonts w:eastAsia="等线" w:ascii="Arial" w:cs="Arial" w:hAnsi="Arial"/>
          <w:sz w:val="22"/>
        </w:rPr>
        <w:t>慢性病患者和老年人将成为主要用户群体，占比将达到30%以上。</w:t>
      </w:r>
    </w:p>
    <w:p>
      <w:pPr>
        <w:numPr>
          <w:numId w:val="338"/>
        </w:numPr>
        <w:spacing w:before="120" w:after="120" w:line="288" w:lineRule="auto"/>
        <w:ind w:left="453"/>
        <w:jc w:val="left"/>
      </w:pPr>
      <w:r>
        <w:rPr>
          <w:rFonts w:eastAsia="等线" w:ascii="Arial" w:cs="Arial" w:hAnsi="Arial"/>
          <w:sz w:val="22"/>
        </w:rPr>
        <w:t>年轻用户对智能交互功能的需求将推动可穿戴设备的进一步普及。</w:t>
      </w:r>
    </w:p>
    <w:p>
      <w:pPr>
        <w:pBdr>
          <w:bottom w:val="single" w:color="dee0e3"/>
          <w:between w:val="single" w:color="dee0e3"/>
        </w:pBdr>
        <w:spacing w:before="120" w:after="120" w:line="288" w:lineRule="auto"/>
        <w:ind w:left="0"/>
      </w:pPr>
    </w:p>
    <w:p>
      <w:pPr>
        <w:numPr>
          <w:numId w:val="339"/>
        </w:numPr>
        <w:spacing w:before="120" w:after="120" w:line="288" w:lineRule="auto"/>
        <w:ind w:left="0"/>
        <w:jc w:val="left"/>
      </w:pPr>
      <w:r>
        <w:rPr>
          <w:rFonts w:eastAsia="等线" w:ascii="Arial" w:cs="Arial" w:hAnsi="Arial"/>
          <w:b w:val="true"/>
          <w:sz w:val="22"/>
        </w:rPr>
        <w:t>对外销售点还可以扩充的</w:t>
      </w:r>
    </w:p>
    <w:p>
      <w:pPr>
        <w:pStyle w:val="4"/>
        <w:spacing w:before="260" w:after="120" w:line="288" w:lineRule="auto"/>
        <w:ind w:left="0"/>
        <w:jc w:val="left"/>
        <w:outlineLvl w:val="3"/>
      </w:pPr>
      <w:bookmarkStart w:name="heading_99" w:id="99"/>
      <w:r>
        <w:rPr>
          <w:rFonts w:eastAsia="等线" w:ascii="Arial" w:cs="Arial" w:hAnsi="Arial"/>
          <w:b w:val="true"/>
          <w:sz w:val="28"/>
        </w:rPr>
        <w:t>7.5.3</w:t>
      </w:r>
      <w:r>
        <w:rPr>
          <w:rFonts w:eastAsia="等线" w:ascii="Arial" w:cs="Arial" w:hAnsi="Arial"/>
          <w:b w:val="true"/>
          <w:sz w:val="28"/>
        </w:rPr>
        <w:t>功能扩展</w:t>
      </w:r>
      <w:bookmarkEnd w:id="99"/>
    </w:p>
    <w:p>
      <w:pPr>
        <w:numPr>
          <w:numId w:val="340"/>
        </w:numPr>
        <w:spacing w:before="120" w:after="120" w:line="288" w:lineRule="auto"/>
        <w:ind w:left="0"/>
        <w:jc w:val="left"/>
      </w:pPr>
      <w:r>
        <w:rPr>
          <w:rFonts w:eastAsia="等线" w:ascii="Arial" w:cs="Arial" w:hAnsi="Arial"/>
          <w:b w:val="true"/>
          <w:sz w:val="22"/>
        </w:rPr>
        <w:t>健康监测功能</w:t>
      </w:r>
      <w:r>
        <w:rPr>
          <w:rFonts w:eastAsia="等线" w:ascii="Arial" w:cs="Arial" w:hAnsi="Arial"/>
          <w:sz w:val="22"/>
        </w:rPr>
        <w:t>：</w:t>
      </w:r>
    </w:p>
    <w:p>
      <w:pPr>
        <w:numPr>
          <w:numId w:val="341"/>
        </w:numPr>
        <w:spacing w:before="120" w:after="120" w:line="288" w:lineRule="auto"/>
        <w:ind w:left="453"/>
        <w:jc w:val="left"/>
      </w:pPr>
      <w:r>
        <w:rPr>
          <w:rFonts w:eastAsia="等线" w:ascii="Arial" w:cs="Arial" w:hAnsi="Arial"/>
          <w:b w:val="true"/>
          <w:sz w:val="22"/>
        </w:rPr>
        <w:t>新增指标</w:t>
      </w:r>
      <w:r>
        <w:rPr>
          <w:rFonts w:eastAsia="等线" w:ascii="Arial" w:cs="Arial" w:hAnsi="Arial"/>
          <w:sz w:val="22"/>
        </w:rPr>
        <w:t>：血糖监测、血氧饱和度监测、皮肤电活动（EDA）监测。</w:t>
      </w:r>
    </w:p>
    <w:p>
      <w:pPr>
        <w:numPr>
          <w:numId w:val="342"/>
        </w:numPr>
        <w:spacing w:before="120" w:after="120" w:line="288" w:lineRule="auto"/>
        <w:ind w:left="453"/>
        <w:jc w:val="left"/>
      </w:pPr>
      <w:r>
        <w:rPr>
          <w:rFonts w:eastAsia="等线" w:ascii="Arial" w:cs="Arial" w:hAnsi="Arial"/>
          <w:b w:val="true"/>
          <w:sz w:val="22"/>
        </w:rPr>
        <w:t>销售点</w:t>
      </w:r>
      <w:r>
        <w:rPr>
          <w:rFonts w:eastAsia="等线" w:ascii="Arial" w:cs="Arial" w:hAnsi="Arial"/>
          <w:sz w:val="22"/>
        </w:rPr>
        <w:t>：全面的健康监测功能，帮助用户更好地管理健康，尤其适用于高危人群和慢性病患者。</w:t>
      </w:r>
    </w:p>
    <w:p>
      <w:pPr>
        <w:numPr>
          <w:numId w:val="343"/>
        </w:numPr>
        <w:spacing w:before="120" w:after="120" w:line="288" w:lineRule="auto"/>
        <w:ind w:left="0"/>
        <w:jc w:val="left"/>
      </w:pPr>
      <w:r>
        <w:rPr>
          <w:rFonts w:eastAsia="等线" w:ascii="Arial" w:cs="Arial" w:hAnsi="Arial"/>
          <w:b w:val="true"/>
          <w:sz w:val="22"/>
        </w:rPr>
        <w:t>慢性病管理功能</w:t>
      </w:r>
      <w:r>
        <w:rPr>
          <w:rFonts w:eastAsia="等线" w:ascii="Arial" w:cs="Arial" w:hAnsi="Arial"/>
          <w:sz w:val="22"/>
        </w:rPr>
        <w:t>：</w:t>
      </w:r>
    </w:p>
    <w:p>
      <w:pPr>
        <w:numPr>
          <w:numId w:val="344"/>
        </w:numPr>
        <w:spacing w:before="120" w:after="120" w:line="288" w:lineRule="auto"/>
        <w:ind w:left="453"/>
        <w:jc w:val="left"/>
      </w:pPr>
      <w:r>
        <w:rPr>
          <w:rFonts w:eastAsia="等线" w:ascii="Arial" w:cs="Arial" w:hAnsi="Arial"/>
          <w:b w:val="true"/>
          <w:sz w:val="22"/>
        </w:rPr>
        <w:t>新增指标</w:t>
      </w:r>
      <w:r>
        <w:rPr>
          <w:rFonts w:eastAsia="等线" w:ascii="Arial" w:cs="Arial" w:hAnsi="Arial"/>
          <w:sz w:val="22"/>
        </w:rPr>
        <w:t>：心电图（ECG）监测、心率变异性（HRV）监测。</w:t>
      </w:r>
    </w:p>
    <w:p>
      <w:pPr>
        <w:numPr>
          <w:numId w:val="345"/>
        </w:numPr>
        <w:spacing w:before="120" w:after="120" w:line="288" w:lineRule="auto"/>
        <w:ind w:left="453"/>
        <w:jc w:val="left"/>
      </w:pPr>
      <w:r>
        <w:rPr>
          <w:rFonts w:eastAsia="等线" w:ascii="Arial" w:cs="Arial" w:hAnsi="Arial"/>
          <w:b w:val="true"/>
          <w:sz w:val="22"/>
        </w:rPr>
        <w:t>销售点</w:t>
      </w:r>
      <w:r>
        <w:rPr>
          <w:rFonts w:eastAsia="等线" w:ascii="Arial" w:cs="Arial" w:hAnsi="Arial"/>
          <w:sz w:val="22"/>
        </w:rPr>
        <w:t>：针对慢性病患者的健康管理解决方案，提供实时监测和风险预警。</w:t>
      </w:r>
    </w:p>
    <w:p>
      <w:pPr>
        <w:numPr>
          <w:numId w:val="346"/>
        </w:numPr>
        <w:spacing w:before="120" w:after="120" w:line="288" w:lineRule="auto"/>
        <w:ind w:left="0"/>
        <w:jc w:val="left"/>
      </w:pPr>
      <w:r>
        <w:rPr>
          <w:rFonts w:eastAsia="等线" w:ascii="Arial" w:cs="Arial" w:hAnsi="Arial"/>
          <w:b w:val="true"/>
          <w:sz w:val="22"/>
        </w:rPr>
        <w:t>心理健康监测</w:t>
      </w:r>
      <w:r>
        <w:rPr>
          <w:rFonts w:eastAsia="等线" w:ascii="Arial" w:cs="Arial" w:hAnsi="Arial"/>
          <w:sz w:val="22"/>
        </w:rPr>
        <w:t>：</w:t>
      </w:r>
    </w:p>
    <w:p>
      <w:pPr>
        <w:numPr>
          <w:numId w:val="347"/>
        </w:numPr>
        <w:spacing w:before="120" w:after="120" w:line="288" w:lineRule="auto"/>
        <w:ind w:left="453"/>
        <w:jc w:val="left"/>
      </w:pPr>
      <w:r>
        <w:rPr>
          <w:rFonts w:eastAsia="等线" w:ascii="Arial" w:cs="Arial" w:hAnsi="Arial"/>
          <w:b w:val="true"/>
          <w:sz w:val="22"/>
        </w:rPr>
        <w:t>新增指标</w:t>
      </w:r>
      <w:r>
        <w:rPr>
          <w:rFonts w:eastAsia="等线" w:ascii="Arial" w:cs="Arial" w:hAnsi="Arial"/>
          <w:sz w:val="22"/>
        </w:rPr>
        <w:t>：皮肤电活动（EDA）、心率变异性（HRV）。</w:t>
      </w:r>
    </w:p>
    <w:p>
      <w:pPr>
        <w:numPr>
          <w:numId w:val="348"/>
        </w:numPr>
        <w:spacing w:before="120" w:after="120" w:line="288" w:lineRule="auto"/>
        <w:ind w:left="453"/>
        <w:jc w:val="left"/>
      </w:pPr>
      <w:r>
        <w:rPr>
          <w:rFonts w:eastAsia="等线" w:ascii="Arial" w:cs="Arial" w:hAnsi="Arial"/>
          <w:b w:val="true"/>
          <w:sz w:val="22"/>
        </w:rPr>
        <w:t>销售点</w:t>
      </w:r>
      <w:r>
        <w:rPr>
          <w:rFonts w:eastAsia="等线" w:ascii="Arial" w:cs="Arial" w:hAnsi="Arial"/>
          <w:sz w:val="22"/>
        </w:rPr>
        <w:t>：心理健康监测功能，帮助用户管理压力和情绪，提升生活质量。</w:t>
      </w:r>
    </w:p>
    <w:p>
      <w:pPr>
        <w:numPr>
          <w:numId w:val="349"/>
        </w:numPr>
        <w:spacing w:before="120" w:after="120" w:line="288" w:lineRule="auto"/>
        <w:ind w:left="0"/>
        <w:jc w:val="left"/>
      </w:pPr>
      <w:r>
        <w:rPr>
          <w:rFonts w:eastAsia="等线" w:ascii="Arial" w:cs="Arial" w:hAnsi="Arial"/>
          <w:b w:val="true"/>
          <w:sz w:val="22"/>
        </w:rPr>
        <w:t>运动与康复功能</w:t>
      </w:r>
      <w:r>
        <w:rPr>
          <w:rFonts w:eastAsia="等线" w:ascii="Arial" w:cs="Arial" w:hAnsi="Arial"/>
          <w:sz w:val="22"/>
        </w:rPr>
        <w:t>：</w:t>
      </w:r>
    </w:p>
    <w:p>
      <w:pPr>
        <w:numPr>
          <w:numId w:val="350"/>
        </w:numPr>
        <w:spacing w:before="120" w:after="120" w:line="288" w:lineRule="auto"/>
        <w:ind w:left="453"/>
        <w:jc w:val="left"/>
      </w:pPr>
      <w:r>
        <w:rPr>
          <w:rFonts w:eastAsia="等线" w:ascii="Arial" w:cs="Arial" w:hAnsi="Arial"/>
          <w:b w:val="true"/>
          <w:sz w:val="22"/>
        </w:rPr>
        <w:t>新增指标</w:t>
      </w:r>
      <w:r>
        <w:rPr>
          <w:rFonts w:eastAsia="等线" w:ascii="Arial" w:cs="Arial" w:hAnsi="Arial"/>
          <w:sz w:val="22"/>
        </w:rPr>
        <w:t>：运动姿态分析、步态分析。</w:t>
      </w:r>
    </w:p>
    <w:p>
      <w:pPr>
        <w:pBdr>
          <w:bottom w:val="single" w:color="dee0e3"/>
          <w:between w:val="single" w:color="dee0e3"/>
        </w:pBdr>
        <w:spacing w:before="120" w:after="120" w:line="288" w:lineRule="auto"/>
        <w:ind w:left="0"/>
      </w:pPr>
    </w:p>
    <w:p>
      <w:pPr>
        <w:pStyle w:val="2"/>
        <w:spacing w:before="320" w:after="120" w:line="288" w:lineRule="auto"/>
        <w:ind w:left="0"/>
        <w:jc w:val="left"/>
        <w:outlineLvl w:val="1"/>
      </w:pPr>
      <w:bookmarkStart w:name="heading_100" w:id="100"/>
      <w:r>
        <w:rPr>
          <w:rFonts w:eastAsia="等线" w:ascii="Arial" w:cs="Arial" w:hAnsi="Arial"/>
          <w:b w:val="true"/>
          <w:sz w:val="32"/>
        </w:rPr>
        <w:t>附录1、课题一第2阶段项目计划：</w:t>
      </w:r>
      <w:bookmarkEnd w:id="100"/>
    </w:p>
    <w:p>
      <w:pPr>
        <w:spacing w:before="120" w:after="120" w:line="288" w:lineRule="auto"/>
        <w:ind w:left="0"/>
        <w:jc w:val="left"/>
      </w:pPr>
      <w:r>
        <w:rPr>
          <w:rFonts w:eastAsia="等线" w:ascii="Arial" w:cs="Arial" w:hAnsi="Arial"/>
          <w:b w:val="true"/>
          <w:color w:val="646a73"/>
          <w:sz w:val="22"/>
        </w:rPr>
        <w:t>[课题一第2阶段项目时间计划安排.pdf]</w:t>
      </w:r>
    </w:p>
    <w:p>
      <w:pPr>
        <w:pStyle w:val="2"/>
        <w:spacing w:before="320" w:after="120" w:line="288" w:lineRule="auto"/>
        <w:ind w:left="0"/>
        <w:jc w:val="left"/>
        <w:outlineLvl w:val="1"/>
      </w:pPr>
      <w:bookmarkStart w:name="heading_101" w:id="101"/>
      <w:r>
        <w:rPr>
          <w:rFonts w:eastAsia="等线" w:ascii="Arial" w:cs="Arial" w:hAnsi="Arial"/>
          <w:b w:val="true"/>
          <w:sz w:val="32"/>
        </w:rPr>
        <w:t>附录2、参考文献：</w:t>
      </w:r>
      <w:bookmarkEnd w:id="101"/>
    </w:p>
    <w:p>
      <w:pPr>
        <w:spacing w:before="120" w:after="120" w:line="288" w:lineRule="auto"/>
        <w:ind w:left="0"/>
        <w:jc w:val="left"/>
      </w:pPr>
      <w:r>
        <w:rPr>
          <w:rFonts w:eastAsia="等线" w:ascii="Arial" w:cs="Arial" w:hAnsi="Arial"/>
          <w:b w:val="true"/>
          <w:sz w:val="22"/>
        </w:rPr>
        <w:t>学术论文</w:t>
      </w:r>
    </w:p>
    <w:p>
      <w:pPr>
        <w:numPr>
          <w:numId w:val="351"/>
        </w:numPr>
        <w:spacing w:before="120" w:after="120" w:line="288" w:lineRule="auto"/>
        <w:ind w:left="0"/>
        <w:jc w:val="left"/>
      </w:pPr>
      <w:r>
        <w:rPr>
          <w:rFonts w:eastAsia="等线" w:ascii="Arial" w:cs="Arial" w:hAnsi="Arial"/>
          <w:b w:val="true"/>
          <w:sz w:val="22"/>
        </w:rPr>
        <w:t>Wang, Y., et al. (2023).</w:t>
      </w:r>
      <w:r>
        <w:rPr>
          <w:rFonts w:eastAsia="等线" w:ascii="Arial" w:cs="Arial" w:hAnsi="Arial"/>
          <w:sz w:val="22"/>
        </w:rPr>
        <w:t xml:space="preserve"> "Wearable Devices for Health Monitoring: A Review of Current Technologies and Future Directions." </w:t>
      </w:r>
      <w:r>
        <w:rPr>
          <w:rFonts w:eastAsia="等线" w:ascii="Arial" w:cs="Arial" w:hAnsi="Arial"/>
          <w:i w:val="true"/>
          <w:sz w:val="22"/>
        </w:rPr>
        <w:t>Journal of Medical Devices</w:t>
      </w:r>
      <w:r>
        <w:rPr>
          <w:rFonts w:eastAsia="等线" w:ascii="Arial" w:cs="Arial" w:hAnsi="Arial"/>
          <w:sz w:val="22"/>
        </w:rPr>
        <w:t>, 17(2), 020801.</w:t>
      </w:r>
    </w:p>
    <w:p>
      <w:pPr>
        <w:numPr>
          <w:numId w:val="352"/>
        </w:numPr>
        <w:spacing w:before="120" w:after="120" w:line="288" w:lineRule="auto"/>
        <w:ind w:left="453"/>
        <w:jc w:val="left"/>
      </w:pPr>
      <w:r>
        <w:rPr>
          <w:rFonts w:eastAsia="等线" w:ascii="Arial" w:cs="Arial" w:hAnsi="Arial"/>
          <w:b w:val="true"/>
          <w:sz w:val="22"/>
        </w:rPr>
        <w:t>摘要</w:t>
      </w:r>
      <w:r>
        <w:rPr>
          <w:rFonts w:eastAsia="等线" w:ascii="Arial" w:cs="Arial" w:hAnsi="Arial"/>
          <w:sz w:val="22"/>
        </w:rPr>
        <w:t>：综述了可穿戴设备在健康监测中的应用，包括最新技术进展和未来发展方向。</w:t>
      </w:r>
    </w:p>
    <w:p>
      <w:pPr>
        <w:numPr>
          <w:numId w:val="353"/>
        </w:numPr>
        <w:spacing w:before="120" w:after="120" w:line="288" w:lineRule="auto"/>
        <w:ind w:left="453"/>
        <w:jc w:val="left"/>
      </w:pPr>
      <w:r>
        <w:rPr>
          <w:rFonts w:eastAsia="等线" w:ascii="Arial" w:cs="Arial" w:hAnsi="Arial"/>
          <w:b w:val="true"/>
          <w:sz w:val="22"/>
        </w:rPr>
        <w:t>适用性</w:t>
      </w:r>
      <w:r>
        <w:rPr>
          <w:rFonts w:eastAsia="等线" w:ascii="Arial" w:cs="Arial" w:hAnsi="Arial"/>
          <w:sz w:val="22"/>
        </w:rPr>
        <w:t>：为手表产品的健康监测功能提供理论基础。</w:t>
      </w:r>
    </w:p>
    <w:p>
      <w:pPr>
        <w:numPr>
          <w:numId w:val="354"/>
        </w:numPr>
        <w:spacing w:before="120" w:after="120" w:line="288" w:lineRule="auto"/>
        <w:ind w:left="0"/>
        <w:jc w:val="left"/>
      </w:pPr>
      <w:r>
        <w:rPr>
          <w:rFonts w:eastAsia="等线" w:ascii="Arial" w:cs="Arial" w:hAnsi="Arial"/>
          <w:b w:val="true"/>
          <w:sz w:val="22"/>
        </w:rPr>
        <w:t>Lee, J., et al. (2022).</w:t>
      </w:r>
      <w:r>
        <w:rPr>
          <w:rFonts w:eastAsia="等线" w:ascii="Arial" w:cs="Arial" w:hAnsi="Arial"/>
          <w:sz w:val="22"/>
        </w:rPr>
        <w:t xml:space="preserve"> "The Role of Wearable Technology in Chronic Disease Management." </w:t>
      </w:r>
      <w:r>
        <w:rPr>
          <w:rFonts w:eastAsia="等线" w:ascii="Arial" w:cs="Arial" w:hAnsi="Arial"/>
          <w:i w:val="true"/>
          <w:sz w:val="22"/>
        </w:rPr>
        <w:t>Telemedicine and e-Health</w:t>
      </w:r>
      <w:r>
        <w:rPr>
          <w:rFonts w:eastAsia="等线" w:ascii="Arial" w:cs="Arial" w:hAnsi="Arial"/>
          <w:sz w:val="22"/>
        </w:rPr>
        <w:t>, 28(4), 567-578.</w:t>
      </w:r>
    </w:p>
    <w:p>
      <w:pPr>
        <w:numPr>
          <w:numId w:val="355"/>
        </w:numPr>
        <w:spacing w:before="120" w:after="120" w:line="288" w:lineRule="auto"/>
        <w:ind w:left="453"/>
        <w:jc w:val="left"/>
      </w:pPr>
      <w:r>
        <w:rPr>
          <w:rFonts w:eastAsia="等线" w:ascii="Arial" w:cs="Arial" w:hAnsi="Arial"/>
          <w:b w:val="true"/>
          <w:sz w:val="22"/>
        </w:rPr>
        <w:t>摘要</w:t>
      </w:r>
      <w:r>
        <w:rPr>
          <w:rFonts w:eastAsia="等线" w:ascii="Arial" w:cs="Arial" w:hAnsi="Arial"/>
          <w:sz w:val="22"/>
        </w:rPr>
        <w:t>：探讨了可穿戴设备在慢性病管理中的作用，包括心血管疾病、糖尿病等。</w:t>
      </w:r>
    </w:p>
    <w:p>
      <w:pPr>
        <w:numPr>
          <w:numId w:val="356"/>
        </w:numPr>
        <w:spacing w:before="120" w:after="120" w:line="288" w:lineRule="auto"/>
        <w:ind w:left="453"/>
        <w:jc w:val="left"/>
      </w:pPr>
      <w:r>
        <w:rPr>
          <w:rFonts w:eastAsia="等线" w:ascii="Arial" w:cs="Arial" w:hAnsi="Arial"/>
          <w:b w:val="true"/>
          <w:sz w:val="22"/>
        </w:rPr>
        <w:t>适用性</w:t>
      </w:r>
      <w:r>
        <w:rPr>
          <w:rFonts w:eastAsia="等线" w:ascii="Arial" w:cs="Arial" w:hAnsi="Arial"/>
          <w:sz w:val="22"/>
        </w:rPr>
        <w:t>：为手表产品在慢性病管理中的应用提供参考。</w:t>
      </w:r>
    </w:p>
    <w:p>
      <w:pPr>
        <w:numPr>
          <w:numId w:val="357"/>
        </w:numPr>
        <w:spacing w:before="120" w:after="120" w:line="288" w:lineRule="auto"/>
        <w:ind w:left="0"/>
        <w:jc w:val="left"/>
      </w:pPr>
      <w:r>
        <w:rPr>
          <w:rFonts w:eastAsia="等线" w:ascii="Arial" w:cs="Arial" w:hAnsi="Arial"/>
          <w:b w:val="true"/>
          <w:sz w:val="22"/>
        </w:rPr>
        <w:t>Huang, K., et al. (2021).</w:t>
      </w:r>
      <w:r>
        <w:rPr>
          <w:rFonts w:eastAsia="等线" w:ascii="Arial" w:cs="Arial" w:hAnsi="Arial"/>
          <w:sz w:val="22"/>
        </w:rPr>
        <w:t xml:space="preserve"> "Wearable Sensors for Cardiovascular Health Monitoring." </w:t>
      </w:r>
      <w:r>
        <w:rPr>
          <w:rFonts w:eastAsia="等线" w:ascii="Arial" w:cs="Arial" w:hAnsi="Arial"/>
          <w:i w:val="true"/>
          <w:sz w:val="22"/>
        </w:rPr>
        <w:t>Sensors</w:t>
      </w:r>
      <w:r>
        <w:rPr>
          <w:rFonts w:eastAsia="等线" w:ascii="Arial" w:cs="Arial" w:hAnsi="Arial"/>
          <w:sz w:val="22"/>
        </w:rPr>
        <w:t>, 21(12), 4056.</w:t>
      </w:r>
    </w:p>
    <w:p>
      <w:pPr>
        <w:numPr>
          <w:numId w:val="358"/>
        </w:numPr>
        <w:spacing w:before="120" w:after="120" w:line="288" w:lineRule="auto"/>
        <w:ind w:left="453"/>
        <w:jc w:val="left"/>
      </w:pPr>
      <w:r>
        <w:rPr>
          <w:rFonts w:eastAsia="等线" w:ascii="Arial" w:cs="Arial" w:hAnsi="Arial"/>
          <w:b w:val="true"/>
          <w:sz w:val="22"/>
        </w:rPr>
        <w:t>摘要</w:t>
      </w:r>
      <w:r>
        <w:rPr>
          <w:rFonts w:eastAsia="等线" w:ascii="Arial" w:cs="Arial" w:hAnsi="Arial"/>
          <w:sz w:val="22"/>
        </w:rPr>
        <w:t>：研究了可穿戴传感器在心血管健康监测中的应用，包括心率、血压、脉搏波传导速度等指标。</w:t>
      </w:r>
    </w:p>
    <w:p>
      <w:pPr>
        <w:numPr>
          <w:numId w:val="359"/>
        </w:numPr>
        <w:spacing w:before="120" w:after="120" w:line="288" w:lineRule="auto"/>
        <w:ind w:left="453"/>
        <w:jc w:val="left"/>
      </w:pPr>
      <w:r>
        <w:rPr>
          <w:rFonts w:eastAsia="等线" w:ascii="Arial" w:cs="Arial" w:hAnsi="Arial"/>
          <w:b w:val="true"/>
          <w:sz w:val="22"/>
        </w:rPr>
        <w:t>适用性</w:t>
      </w:r>
      <w:r>
        <w:rPr>
          <w:rFonts w:eastAsia="等线" w:ascii="Arial" w:cs="Arial" w:hAnsi="Arial"/>
          <w:sz w:val="22"/>
        </w:rPr>
        <w:t>：为手表产品的心血管健康监测功能提供技术支持。</w:t>
      </w:r>
    </w:p>
    <w:p>
      <w:pPr>
        <w:numPr>
          <w:numId w:val="360"/>
        </w:numPr>
        <w:spacing w:before="120" w:after="120" w:line="288" w:lineRule="auto"/>
        <w:ind w:left="0"/>
        <w:jc w:val="left"/>
      </w:pPr>
      <w:r>
        <w:rPr>
          <w:rFonts w:eastAsia="等线" w:ascii="Arial" w:cs="Arial" w:hAnsi="Arial"/>
          <w:b w:val="true"/>
          <w:sz w:val="22"/>
        </w:rPr>
        <w:t>Smith, A., et al. (2020).</w:t>
      </w:r>
      <w:r>
        <w:rPr>
          <w:rFonts w:eastAsia="等线" w:ascii="Arial" w:cs="Arial" w:hAnsi="Arial"/>
          <w:sz w:val="22"/>
        </w:rPr>
        <w:t xml:space="preserve"> "The Impact of Wearable Devices on Patient Engagement and Health Outcomes." </w:t>
      </w:r>
      <w:r>
        <w:rPr>
          <w:rFonts w:eastAsia="等线" w:ascii="Arial" w:cs="Arial" w:hAnsi="Arial"/>
          <w:i w:val="true"/>
          <w:sz w:val="22"/>
        </w:rPr>
        <w:t>Journal of Medical Internet Research</w:t>
      </w:r>
      <w:r>
        <w:rPr>
          <w:rFonts w:eastAsia="等线" w:ascii="Arial" w:cs="Arial" w:hAnsi="Arial"/>
          <w:sz w:val="22"/>
        </w:rPr>
        <w:t>, 22(3), e16543.</w:t>
      </w:r>
    </w:p>
    <w:p>
      <w:pPr>
        <w:numPr>
          <w:numId w:val="361"/>
        </w:numPr>
        <w:spacing w:before="120" w:after="120" w:line="288" w:lineRule="auto"/>
        <w:ind w:left="453"/>
        <w:jc w:val="left"/>
      </w:pPr>
      <w:r>
        <w:rPr>
          <w:rFonts w:eastAsia="等线" w:ascii="Arial" w:cs="Arial" w:hAnsi="Arial"/>
          <w:b w:val="true"/>
          <w:sz w:val="22"/>
        </w:rPr>
        <w:t>摘要</w:t>
      </w:r>
      <w:r>
        <w:rPr>
          <w:rFonts w:eastAsia="等线" w:ascii="Arial" w:cs="Arial" w:hAnsi="Arial"/>
          <w:sz w:val="22"/>
        </w:rPr>
        <w:t>：分析了可穿戴设备对患者参与度和健康结果的影响。</w:t>
      </w:r>
    </w:p>
    <w:p>
      <w:pPr>
        <w:numPr>
          <w:numId w:val="362"/>
        </w:numPr>
        <w:spacing w:before="120" w:after="120" w:line="288" w:lineRule="auto"/>
        <w:ind w:left="453"/>
        <w:jc w:val="left"/>
      </w:pPr>
      <w:r>
        <w:rPr>
          <w:rFonts w:eastAsia="等线" w:ascii="Arial" w:cs="Arial" w:hAnsi="Arial"/>
          <w:b w:val="true"/>
          <w:sz w:val="22"/>
        </w:rPr>
        <w:t>适用性</w:t>
      </w:r>
      <w:r>
        <w:rPr>
          <w:rFonts w:eastAsia="等线" w:ascii="Arial" w:cs="Arial" w:hAnsi="Arial"/>
          <w:sz w:val="22"/>
        </w:rPr>
        <w:t>：为手表产品在提高用户健康意识和参与度方面提供参考。</w:t>
      </w:r>
    </w:p>
    <w:p>
      <w:pPr>
        <w:spacing w:before="120" w:after="120" w:line="288" w:lineRule="auto"/>
        <w:ind w:left="0"/>
        <w:jc w:val="left"/>
      </w:pPr>
      <w:r>
        <w:rPr>
          <w:rFonts w:eastAsia="等线" w:ascii="Arial" w:cs="Arial" w:hAnsi="Arial"/>
          <w:b w:val="true"/>
          <w:sz w:val="22"/>
        </w:rPr>
        <w:t>行业报告</w:t>
      </w:r>
    </w:p>
    <w:p>
      <w:pPr>
        <w:numPr>
          <w:numId w:val="363"/>
        </w:numPr>
        <w:spacing w:before="120" w:after="120" w:line="288" w:lineRule="auto"/>
        <w:ind w:left="0"/>
        <w:jc w:val="left"/>
      </w:pPr>
      <w:r>
        <w:rPr>
          <w:rFonts w:eastAsia="等线" w:ascii="Arial" w:cs="Arial" w:hAnsi="Arial"/>
          <w:b w:val="true"/>
          <w:sz w:val="22"/>
        </w:rPr>
        <w:t>IDC Research (2023).</w:t>
      </w:r>
      <w:r>
        <w:rPr>
          <w:rFonts w:eastAsia="等线" w:ascii="Arial" w:cs="Arial" w:hAnsi="Arial"/>
          <w:sz w:val="22"/>
        </w:rPr>
        <w:t xml:space="preserve"> "Global Wearable Devices Market Forecast, 2023-2028."</w:t>
      </w:r>
    </w:p>
    <w:p>
      <w:pPr>
        <w:numPr>
          <w:numId w:val="364"/>
        </w:numPr>
        <w:spacing w:before="120" w:after="120" w:line="288" w:lineRule="auto"/>
        <w:ind w:left="453"/>
        <w:jc w:val="left"/>
      </w:pPr>
      <w:r>
        <w:rPr>
          <w:rFonts w:eastAsia="等线" w:ascii="Arial" w:cs="Arial" w:hAnsi="Arial"/>
          <w:b w:val="true"/>
          <w:sz w:val="22"/>
        </w:rPr>
        <w:t>摘要</w:t>
      </w:r>
      <w:r>
        <w:rPr>
          <w:rFonts w:eastAsia="等线" w:ascii="Arial" w:cs="Arial" w:hAnsi="Arial"/>
          <w:sz w:val="22"/>
        </w:rPr>
        <w:t>：预测了全球可穿戴设备市场的未来发展趋势，包括市场规模、增长驱动因素和主要应用领域。</w:t>
      </w:r>
    </w:p>
    <w:p>
      <w:pPr>
        <w:numPr>
          <w:numId w:val="365"/>
        </w:numPr>
        <w:spacing w:before="120" w:after="120" w:line="288" w:lineRule="auto"/>
        <w:ind w:left="453"/>
        <w:jc w:val="left"/>
      </w:pPr>
      <w:r>
        <w:rPr>
          <w:rFonts w:eastAsia="等线" w:ascii="Arial" w:cs="Arial" w:hAnsi="Arial"/>
          <w:b w:val="true"/>
          <w:sz w:val="22"/>
        </w:rPr>
        <w:t>适用性</w:t>
      </w:r>
      <w:r>
        <w:rPr>
          <w:rFonts w:eastAsia="等线" w:ascii="Arial" w:cs="Arial" w:hAnsi="Arial"/>
          <w:sz w:val="22"/>
        </w:rPr>
        <w:t>：为市场预测部分提供数据支持。</w:t>
      </w:r>
    </w:p>
    <w:p>
      <w:pPr>
        <w:numPr>
          <w:numId w:val="366"/>
        </w:numPr>
        <w:spacing w:before="120" w:after="120" w:line="288" w:lineRule="auto"/>
        <w:ind w:left="0"/>
        <w:jc w:val="left"/>
      </w:pPr>
      <w:r>
        <w:rPr>
          <w:rFonts w:eastAsia="等线" w:ascii="Arial" w:cs="Arial" w:hAnsi="Arial"/>
          <w:b w:val="true"/>
          <w:sz w:val="22"/>
        </w:rPr>
        <w:t>Gartner (2022).</w:t>
      </w:r>
      <w:r>
        <w:rPr>
          <w:rFonts w:eastAsia="等线" w:ascii="Arial" w:cs="Arial" w:hAnsi="Arial"/>
          <w:sz w:val="22"/>
        </w:rPr>
        <w:t xml:space="preserve"> "Top Trends in Wearable Technology for 2022."</w:t>
      </w:r>
    </w:p>
    <w:p>
      <w:pPr>
        <w:numPr>
          <w:numId w:val="367"/>
        </w:numPr>
        <w:spacing w:before="120" w:after="120" w:line="288" w:lineRule="auto"/>
        <w:ind w:left="453"/>
        <w:jc w:val="left"/>
      </w:pPr>
      <w:r>
        <w:rPr>
          <w:rFonts w:eastAsia="等线" w:ascii="Arial" w:cs="Arial" w:hAnsi="Arial"/>
          <w:b w:val="true"/>
          <w:sz w:val="22"/>
        </w:rPr>
        <w:t>摘要</w:t>
      </w:r>
      <w:r>
        <w:rPr>
          <w:rFonts w:eastAsia="等线" w:ascii="Arial" w:cs="Arial" w:hAnsi="Arial"/>
          <w:sz w:val="22"/>
        </w:rPr>
        <w:t>：总结了2022年可穿戴技术的十大趋势，包括健康监测、运动追踪和智能交互等。</w:t>
      </w:r>
    </w:p>
    <w:p>
      <w:pPr>
        <w:numPr>
          <w:numId w:val="368"/>
        </w:numPr>
        <w:spacing w:before="120" w:after="120" w:line="288" w:lineRule="auto"/>
        <w:ind w:left="453"/>
        <w:jc w:val="left"/>
      </w:pPr>
      <w:r>
        <w:rPr>
          <w:rFonts w:eastAsia="等线" w:ascii="Arial" w:cs="Arial" w:hAnsi="Arial"/>
          <w:b w:val="true"/>
          <w:sz w:val="22"/>
        </w:rPr>
        <w:t>适用性</w:t>
      </w:r>
      <w:r>
        <w:rPr>
          <w:rFonts w:eastAsia="等线" w:ascii="Arial" w:cs="Arial" w:hAnsi="Arial"/>
          <w:sz w:val="22"/>
        </w:rPr>
        <w:t>：为手表产品的功能扩展提供行业趋势分析。</w:t>
      </w:r>
    </w:p>
    <w:p>
      <w:pPr>
        <w:spacing w:before="120" w:after="120" w:line="288" w:lineRule="auto"/>
        <w:ind w:left="0"/>
        <w:jc w:val="left"/>
      </w:pPr>
      <w:r>
        <w:rPr>
          <w:rFonts w:eastAsia="等线" w:ascii="Arial" w:cs="Arial" w:hAnsi="Arial"/>
          <w:b w:val="true"/>
          <w:sz w:val="22"/>
        </w:rPr>
        <w:t>书籍</w:t>
      </w:r>
    </w:p>
    <w:p>
      <w:pPr>
        <w:numPr>
          <w:numId w:val="369"/>
        </w:numPr>
        <w:spacing w:before="120" w:after="120" w:line="288" w:lineRule="auto"/>
        <w:ind w:left="0"/>
        <w:jc w:val="left"/>
      </w:pPr>
      <w:r>
        <w:rPr>
          <w:rFonts w:eastAsia="等线" w:ascii="Arial" w:cs="Arial" w:hAnsi="Arial"/>
          <w:b w:val="true"/>
          <w:sz w:val="22"/>
        </w:rPr>
        <w:t>Kumar, S., et al. (2021).</w:t>
      </w:r>
      <w:r>
        <w:rPr>
          <w:rFonts w:eastAsia="等线" w:ascii="Arial" w:cs="Arial" w:hAnsi="Arial"/>
          <w:sz w:val="22"/>
        </w:rPr>
        <w:t xml:space="preserve"> </w:t>
      </w:r>
      <w:r>
        <w:rPr>
          <w:rFonts w:eastAsia="等线" w:ascii="Arial" w:cs="Arial" w:hAnsi="Arial"/>
          <w:i w:val="true"/>
          <w:sz w:val="22"/>
        </w:rPr>
        <w:t>Wearable Technologies for Health Monitoring and Disease Diagnosis</w:t>
      </w:r>
      <w:r>
        <w:rPr>
          <w:rFonts w:eastAsia="等线" w:ascii="Arial" w:cs="Arial" w:hAnsi="Arial"/>
          <w:sz w:val="22"/>
        </w:rPr>
        <w:t>. Springer.</w:t>
      </w:r>
    </w:p>
    <w:p>
      <w:pPr>
        <w:numPr>
          <w:numId w:val="370"/>
        </w:numPr>
        <w:spacing w:before="120" w:after="120" w:line="288" w:lineRule="auto"/>
        <w:ind w:left="453"/>
        <w:jc w:val="left"/>
      </w:pPr>
      <w:r>
        <w:rPr>
          <w:rFonts w:eastAsia="等线" w:ascii="Arial" w:cs="Arial" w:hAnsi="Arial"/>
          <w:b w:val="true"/>
          <w:sz w:val="22"/>
        </w:rPr>
        <w:t>摘要</w:t>
      </w:r>
      <w:r>
        <w:rPr>
          <w:rFonts w:eastAsia="等线" w:ascii="Arial" w:cs="Arial" w:hAnsi="Arial"/>
          <w:sz w:val="22"/>
        </w:rPr>
        <w:t>：详细介绍了可穿戴技术在健康监测和疾病诊断中的应用，包括传感器技术、数据分析和临床应用。</w:t>
      </w:r>
    </w:p>
    <w:p>
      <w:pPr>
        <w:numPr>
          <w:numId w:val="371"/>
        </w:numPr>
        <w:spacing w:before="120" w:after="120" w:line="288" w:lineRule="auto"/>
        <w:ind w:left="453"/>
        <w:jc w:val="left"/>
      </w:pPr>
      <w:r>
        <w:rPr>
          <w:rFonts w:eastAsia="等线" w:ascii="Arial" w:cs="Arial" w:hAnsi="Arial"/>
          <w:b w:val="true"/>
          <w:sz w:val="22"/>
        </w:rPr>
        <w:t>适用性</w:t>
      </w:r>
      <w:r>
        <w:rPr>
          <w:rFonts w:eastAsia="等线" w:ascii="Arial" w:cs="Arial" w:hAnsi="Arial"/>
          <w:sz w:val="22"/>
        </w:rPr>
        <w:t>：为手表产品的技术开发和功能扩展提供全面指导。</w:t>
      </w:r>
    </w:p>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bookmarkStart w:name="heading_102" w:id="102"/>
      <w:r>
        <w:rPr>
          <w:rFonts w:eastAsia="等线" w:ascii="Arial" w:cs="Arial" w:hAnsi="Arial"/>
          <w:b w:val="true"/>
          <w:sz w:val="32"/>
        </w:rPr>
        <w:t>附录3、备注信息：</w:t>
      </w:r>
      <w:bookmarkEnd w:id="102"/>
    </w:p>
    <w:p>
      <w:pPr>
        <w:spacing w:before="120" w:after="120" w:line="288" w:lineRule="auto"/>
        <w:ind w:left="0"/>
        <w:jc w:val="left"/>
      </w:pPr>
      <w:r>
        <w:rPr>
          <w:rFonts w:eastAsia="等线" w:ascii="Arial" w:cs="Arial" w:hAnsi="Arial"/>
          <w:sz w:val="22"/>
        </w:rPr>
        <w:t>1、相关性热力图 (correlation_heatmap.png)：</w:t>
      </w:r>
    </w:p>
    <w:p>
      <w:pPr>
        <w:spacing w:before="120" w:after="120" w:line="288" w:lineRule="auto"/>
        <w:ind w:left="0"/>
        <w:jc w:val="left"/>
      </w:pPr>
      <w:r>
        <w:rPr>
          <w:rFonts w:eastAsia="等线" w:ascii="Arial" w:cs="Arial" w:hAnsi="Arial"/>
          <w:sz w:val="22"/>
        </w:rPr>
        <w:t>展示了所有数值变量之间的相关系数</w:t>
      </w:r>
    </w:p>
    <w:p>
      <w:pPr>
        <w:spacing w:before="120" w:after="120" w:line="288" w:lineRule="auto"/>
        <w:ind w:left="0"/>
        <w:jc w:val="left"/>
      </w:pPr>
      <w:r>
        <w:rPr>
          <w:rFonts w:eastAsia="等线" w:ascii="Arial" w:cs="Arial" w:hAnsi="Arial"/>
          <w:sz w:val="22"/>
        </w:rPr>
        <w:t>红色表示正相关，蓝色表示负相关，颜色越深表示相关性越强</w:t>
      </w:r>
    </w:p>
    <w:p>
      <w:pPr>
        <w:spacing w:before="120" w:after="120" w:line="288" w:lineRule="auto"/>
        <w:ind w:left="0"/>
        <w:jc w:val="left"/>
      </w:pPr>
      <w:r>
        <w:rPr>
          <w:rFonts w:eastAsia="等线" w:ascii="Arial" w:cs="Arial" w:hAnsi="Arial"/>
          <w:sz w:val="22"/>
        </w:rPr>
        <w:t>可以看出年龄(Age)与PWV呈现最强的正相关(0.84)</w:t>
      </w:r>
    </w:p>
    <w:p>
      <w:pPr>
        <w:spacing w:before="120" w:after="120" w:line="288" w:lineRule="auto"/>
        <w:ind w:left="0"/>
        <w:jc w:val="left"/>
      </w:pPr>
      <w:r>
        <w:rPr>
          <w:rFonts w:eastAsia="等线" w:ascii="Arial" w:cs="Arial" w:hAnsi="Arial"/>
          <w:sz w:val="22"/>
        </w:rPr>
        <w:t>收缩压和舒张压之间也有较强的正相关(0.60)</w:t>
      </w:r>
    </w:p>
    <w:p>
      <w:pPr>
        <w:spacing w:before="120" w:after="120" w:line="288" w:lineRule="auto"/>
        <w:ind w:left="0"/>
        <w:jc w:val="left"/>
      </w:pPr>
      <w:r>
        <w:rPr>
          <w:rFonts w:eastAsia="等线" w:ascii="Arial" w:cs="Arial" w:hAnsi="Arial"/>
          <w:sz w:val="22"/>
        </w:rPr>
        <w:t>体重(Weight)和身高(Height)呈现中等程度的正相关(0.59)</w:t>
      </w:r>
    </w:p>
    <w:p>
      <w:pPr>
        <w:spacing w:before="120" w:after="120" w:line="288" w:lineRule="auto"/>
        <w:ind w:left="0"/>
        <w:jc w:val="left"/>
      </w:pPr>
      <w:r>
        <w:rPr>
          <w:rFonts w:eastAsia="等线" w:ascii="Arial" w:cs="Arial" w:hAnsi="Arial"/>
          <w:sz w:val="22"/>
        </w:rPr>
        <w:t>2、散点图矩阵 (scatter_matrix.png)：</w:t>
      </w:r>
    </w:p>
    <w:p>
      <w:pPr>
        <w:spacing w:before="120" w:after="120" w:line="288" w:lineRule="auto"/>
        <w:ind w:left="0"/>
        <w:jc w:val="left"/>
      </w:pPr>
      <w:r>
        <w:rPr>
          <w:rFonts w:eastAsia="等线" w:ascii="Arial" w:cs="Arial" w:hAnsi="Arial"/>
          <w:sz w:val="22"/>
        </w:rPr>
        <w:t>展示了关键指标之间的两两关系</w:t>
      </w:r>
    </w:p>
    <w:p>
      <w:pPr>
        <w:spacing w:before="120" w:after="120" w:line="288" w:lineRule="auto"/>
        <w:ind w:left="0"/>
        <w:jc w:val="left"/>
      </w:pPr>
      <w:r>
        <w:rPr>
          <w:rFonts w:eastAsia="等线" w:ascii="Arial" w:cs="Arial" w:hAnsi="Arial"/>
          <w:sz w:val="22"/>
        </w:rPr>
        <w:t>对角线上是各指标的分布直方图</w:t>
      </w:r>
    </w:p>
    <w:p>
      <w:pPr>
        <w:spacing w:before="120" w:after="120" w:line="288" w:lineRule="auto"/>
        <w:ind w:left="0"/>
        <w:jc w:val="left"/>
      </w:pPr>
      <w:r>
        <w:rPr>
          <w:rFonts w:eastAsia="等线" w:ascii="Arial" w:cs="Arial" w:hAnsi="Arial"/>
          <w:sz w:val="22"/>
        </w:rPr>
        <w:t>上三角是简单散点图，按性别分色</w:t>
      </w:r>
    </w:p>
    <w:p>
      <w:pPr>
        <w:spacing w:before="120" w:after="120" w:line="288" w:lineRule="auto"/>
        <w:ind w:left="0"/>
        <w:jc w:val="left"/>
      </w:pPr>
      <w:r>
        <w:rPr>
          <w:rFonts w:eastAsia="等线" w:ascii="Arial" w:cs="Arial" w:hAnsi="Arial"/>
          <w:sz w:val="22"/>
        </w:rPr>
        <w:t>下三角是回归拟合线，显示变量间的趋势</w:t>
      </w:r>
    </w:p>
    <w:p>
      <w:pPr>
        <w:spacing w:before="120" w:after="120" w:line="288" w:lineRule="auto"/>
        <w:ind w:left="0"/>
        <w:jc w:val="left"/>
      </w:pPr>
      <w:r>
        <w:rPr>
          <w:rFonts w:eastAsia="等线" w:ascii="Arial" w:cs="Arial" w:hAnsi="Arial"/>
          <w:sz w:val="22"/>
        </w:rPr>
        <w:t>特别能看出年龄与PWV的强相关性，以及血压指标间的关系</w:t>
      </w:r>
    </w:p>
    <w:p>
      <w:pPr>
        <w:spacing w:before="120" w:after="120" w:line="288" w:lineRule="auto"/>
        <w:ind w:left="0"/>
        <w:jc w:val="left"/>
      </w:pPr>
      <w:r>
        <w:rPr>
          <w:rFonts w:eastAsia="等线" w:ascii="Arial" w:cs="Arial" w:hAnsi="Arial"/>
          <w:sz w:val="22"/>
        </w:rPr>
        <w:t>3、PWV与年龄关系图 (pwv_age_relation.png)：</w:t>
      </w:r>
    </w:p>
    <w:p>
      <w:pPr>
        <w:spacing w:before="120" w:after="120" w:line="288" w:lineRule="auto"/>
        <w:ind w:left="0"/>
        <w:jc w:val="left"/>
      </w:pPr>
      <w:r>
        <w:rPr>
          <w:rFonts w:eastAsia="等线" w:ascii="Arial" w:cs="Arial" w:hAnsi="Arial"/>
          <w:sz w:val="22"/>
        </w:rPr>
        <w:t>展示PWV随年龄变化的趋势</w:t>
      </w:r>
    </w:p>
    <w:p>
      <w:pPr>
        <w:spacing w:before="120" w:after="120" w:line="288" w:lineRule="auto"/>
        <w:ind w:left="0"/>
        <w:jc w:val="left"/>
      </w:pPr>
      <w:r>
        <w:rPr>
          <w:rFonts w:eastAsia="等线" w:ascii="Arial" w:cs="Arial" w:hAnsi="Arial"/>
          <w:sz w:val="22"/>
        </w:rPr>
        <w:t>蓝色线是回归拟合线，灰色区域是95%置信区间</w:t>
      </w:r>
    </w:p>
    <w:p>
      <w:pPr>
        <w:spacing w:before="120" w:after="120" w:line="288" w:lineRule="auto"/>
        <w:ind w:left="0"/>
        <w:jc w:val="left"/>
      </w:pPr>
      <w:r>
        <w:rPr>
          <w:rFonts w:eastAsia="等线" w:ascii="Arial" w:cs="Arial" w:hAnsi="Arial"/>
          <w:sz w:val="22"/>
        </w:rPr>
        <w:t>可以清晰看到PWV随年龄增长而上升的趋势</w:t>
      </w:r>
    </w:p>
    <w:p>
      <w:pPr>
        <w:spacing w:before="120" w:after="120" w:line="288" w:lineRule="auto"/>
        <w:ind w:left="0"/>
        <w:jc w:val="left"/>
      </w:pPr>
      <w:r>
        <w:rPr>
          <w:rFonts w:eastAsia="等线" w:ascii="Arial" w:cs="Arial" w:hAnsi="Arial"/>
          <w:sz w:val="22"/>
        </w:rPr>
        <w:t>4、年龄组分析图 (age_group_analysis.png)：</w:t>
      </w:r>
    </w:p>
    <w:p>
      <w:pPr>
        <w:spacing w:before="120" w:after="120" w:line="288" w:lineRule="auto"/>
        <w:ind w:left="0"/>
        <w:jc w:val="left"/>
      </w:pPr>
      <w:r>
        <w:rPr>
          <w:rFonts w:eastAsia="等线" w:ascii="Arial" w:cs="Arial" w:hAnsi="Arial"/>
          <w:sz w:val="22"/>
        </w:rPr>
        <w:t>包含四个子图，分别展示PWV、收缩压、舒张压和BMI在不同年龄组的分布</w:t>
      </w:r>
    </w:p>
    <w:p>
      <w:pPr>
        <w:spacing w:before="120" w:after="120" w:line="288" w:lineRule="auto"/>
        <w:ind w:left="0"/>
        <w:jc w:val="left"/>
      </w:pPr>
      <w:r>
        <w:rPr>
          <w:rFonts w:eastAsia="等线" w:ascii="Arial" w:cs="Arial" w:hAnsi="Arial"/>
          <w:sz w:val="22"/>
        </w:rPr>
        <w:t>箱线图显示了中位数、四分位数和异常值</w:t>
      </w:r>
    </w:p>
    <w:p>
      <w:pPr>
        <w:spacing w:before="120" w:after="120" w:line="288" w:lineRule="auto"/>
        <w:ind w:left="0"/>
        <w:jc w:val="left"/>
      </w:pPr>
      <w:r>
        <w:rPr>
          <w:rFonts w:eastAsia="等线" w:ascii="Arial" w:cs="Arial" w:hAnsi="Arial"/>
          <w:sz w:val="22"/>
        </w:rPr>
        <w:t>PWV随年龄组增长明显上升</w:t>
      </w:r>
    </w:p>
    <w:p>
      <w:pPr>
        <w:spacing w:before="120" w:after="120" w:line="288" w:lineRule="auto"/>
        <w:ind w:left="0"/>
        <w:jc w:val="left"/>
      </w:pPr>
      <w:r>
        <w:rPr>
          <w:rFonts w:eastAsia="等线" w:ascii="Arial" w:cs="Arial" w:hAnsi="Arial"/>
          <w:sz w:val="22"/>
        </w:rPr>
        <w:t>血压指标在各年龄组间有一定波动</w:t>
      </w:r>
    </w:p>
    <w:p>
      <w:pPr>
        <w:spacing w:before="120" w:after="120" w:line="288" w:lineRule="auto"/>
        <w:ind w:left="0"/>
        <w:jc w:val="left"/>
      </w:pPr>
      <w:r>
        <w:rPr>
          <w:rFonts w:eastAsia="等线" w:ascii="Arial" w:cs="Arial" w:hAnsi="Arial"/>
          <w:sz w:val="22"/>
        </w:rPr>
        <w:t>5、异常值箱线图 (outliers_boxplot.png)：</w:t>
      </w:r>
    </w:p>
    <w:p>
      <w:pPr>
        <w:spacing w:before="120" w:after="120" w:line="288" w:lineRule="auto"/>
        <w:ind w:left="0"/>
        <w:jc w:val="left"/>
      </w:pPr>
      <w:r>
        <w:rPr>
          <w:rFonts w:eastAsia="等线" w:ascii="Arial" w:cs="Arial" w:hAnsi="Arial"/>
          <w:sz w:val="22"/>
        </w:rPr>
        <w:t>展示了各指标的分布和异常值</w:t>
      </w:r>
    </w:p>
    <w:p>
      <w:pPr>
        <w:spacing w:before="120" w:after="120" w:line="288" w:lineRule="auto"/>
        <w:ind w:left="0"/>
        <w:jc w:val="left"/>
      </w:pPr>
      <w:r>
        <w:rPr>
          <w:rFonts w:eastAsia="等线" w:ascii="Arial" w:cs="Arial" w:hAnsi="Arial"/>
          <w:sz w:val="22"/>
        </w:rPr>
        <w:t>箱体表示四分位数范围</w:t>
      </w:r>
    </w:p>
    <w:p>
      <w:pPr>
        <w:spacing w:before="120" w:after="120" w:line="288" w:lineRule="auto"/>
        <w:ind w:left="0"/>
        <w:jc w:val="left"/>
      </w:pPr>
      <w:r>
        <w:rPr>
          <w:rFonts w:eastAsia="等线" w:ascii="Arial" w:cs="Arial" w:hAnsi="Arial"/>
          <w:sz w:val="22"/>
        </w:rPr>
        <w:t>触须表示1.5倍IQR范围</w:t>
      </w:r>
    </w:p>
    <w:p>
      <w:pPr>
        <w:spacing w:before="120" w:after="120" w:line="288" w:lineRule="auto"/>
        <w:ind w:left="0"/>
        <w:jc w:val="left"/>
      </w:pPr>
      <w:r>
        <w:rPr>
          <w:rFonts w:eastAsia="等线" w:ascii="Arial" w:cs="Arial" w:hAnsi="Arial"/>
          <w:sz w:val="22"/>
        </w:rPr>
        <w:t>点表示超出范围的异常值</w:t>
      </w:r>
    </w:p>
    <w:p>
      <w:pPr>
        <w:spacing w:before="120" w:after="120" w:line="288" w:lineRule="auto"/>
        <w:ind w:left="0"/>
        <w:jc w:val="left"/>
      </w:pPr>
      <w:r>
        <w:rPr>
          <w:rFonts w:eastAsia="等线" w:ascii="Arial" w:cs="Arial" w:hAnsi="Arial"/>
          <w:sz w:val="22"/>
        </w:rPr>
        <w:t>6、PWV年龄密度图 (pwv_age_density.png)：</w:t>
      </w:r>
    </w:p>
    <w:p>
      <w:pPr>
        <w:spacing w:before="120" w:after="120" w:line="288" w:lineRule="auto"/>
        <w:ind w:left="0"/>
        <w:jc w:val="left"/>
      </w:pPr>
      <w:r>
        <w:rPr>
          <w:rFonts w:eastAsia="等线" w:ascii="Arial" w:cs="Arial" w:hAnsi="Arial"/>
          <w:sz w:val="22"/>
        </w:rPr>
        <w:t>使用颜色深浅表示数据点的密度</w:t>
      </w:r>
    </w:p>
    <w:p>
      <w:pPr>
        <w:spacing w:before="120" w:after="120" w:line="288" w:lineRule="auto"/>
        <w:ind w:left="0"/>
        <w:jc w:val="left"/>
      </w:pPr>
      <w:r>
        <w:rPr>
          <w:rFonts w:eastAsia="等线" w:ascii="Arial" w:cs="Arial" w:hAnsi="Arial"/>
          <w:sz w:val="22"/>
        </w:rPr>
        <w:t>越亮的颜色表示该区域数据点越密集</w:t>
      </w:r>
    </w:p>
    <w:p>
      <w:pPr>
        <w:spacing w:before="120" w:after="120" w:line="288" w:lineRule="auto"/>
        <w:ind w:left="0"/>
        <w:jc w:val="left"/>
      </w:pPr>
      <w:r>
        <w:rPr>
          <w:rFonts w:eastAsia="等线" w:ascii="Arial" w:cs="Arial" w:hAnsi="Arial"/>
          <w:sz w:val="22"/>
        </w:rPr>
        <w:t>可以看出年龄和PWV的聚集区域</w:t>
      </w:r>
    </w:p>
    <w:p>
      <w:pPr>
        <w:spacing w:before="120" w:after="120" w:line="288" w:lineRule="auto"/>
        <w:ind w:left="0"/>
        <w:jc w:val="left"/>
      </w:pPr>
      <w:r>
        <w:rPr>
          <w:rFonts w:eastAsia="等线" w:ascii="Arial" w:cs="Arial" w:hAnsi="Arial"/>
          <w:sz w:val="22"/>
        </w:rPr>
        <w:t>7、指标小提琴图 (metrics_violin.png)：</w:t>
      </w:r>
    </w:p>
    <w:p>
      <w:pPr>
        <w:spacing w:before="120" w:after="120" w:line="288" w:lineRule="auto"/>
        <w:ind w:left="0"/>
        <w:jc w:val="left"/>
      </w:pPr>
      <w:r>
        <w:rPr>
          <w:rFonts w:eastAsia="等线" w:ascii="Arial" w:cs="Arial" w:hAnsi="Arial"/>
          <w:sz w:val="22"/>
        </w:rPr>
        <w:t>展示了PWV、收缩压、舒张压和BMI的分布形状</w:t>
      </w:r>
    </w:p>
    <w:p>
      <w:pPr>
        <w:spacing w:before="120" w:after="120" w:line="288" w:lineRule="auto"/>
        <w:ind w:left="0"/>
        <w:jc w:val="left"/>
      </w:pPr>
      <w:r>
        <w:rPr>
          <w:rFonts w:eastAsia="等线" w:ascii="Arial" w:cs="Arial" w:hAnsi="Arial"/>
          <w:sz w:val="22"/>
        </w:rPr>
        <w:t>越宽的部分表示该值出现的频率越高</w:t>
      </w:r>
    </w:p>
    <w:p>
      <w:pPr>
        <w:spacing w:before="120" w:after="120" w:line="288" w:lineRule="auto"/>
        <w:ind w:left="0"/>
        <w:jc w:val="left"/>
      </w:pPr>
      <w:r>
        <w:rPr>
          <w:rFonts w:eastAsia="等线" w:ascii="Arial" w:cs="Arial" w:hAnsi="Arial"/>
          <w:sz w:val="22"/>
        </w:rPr>
        <w:t>中间的点和线表示中位数和四分位数范围</w:t>
      </w:r>
    </w:p>
    <w:p>
      <w:pPr>
        <w:spacing w:before="120" w:after="120" w:line="288" w:lineRule="auto"/>
        <w:ind w:left="0"/>
        <w:jc w:val="left"/>
      </w:pPr>
      <w:r>
        <w:rPr>
          <w:rFonts w:eastAsia="等线" w:ascii="Arial" w:cs="Arial" w:hAnsi="Arial"/>
          <w:sz w:val="22"/>
        </w:rPr>
        <w:t>8、PWV年龄性别箱线图 (pwv_age_gender_box.png)：</w:t>
      </w:r>
    </w:p>
    <w:p>
      <w:pPr>
        <w:spacing w:before="120" w:after="120" w:line="288" w:lineRule="auto"/>
        <w:ind w:left="0"/>
        <w:jc w:val="left"/>
      </w:pPr>
      <w:r>
        <w:rPr>
          <w:rFonts w:eastAsia="等线" w:ascii="Arial" w:cs="Arial" w:hAnsi="Arial"/>
          <w:sz w:val="22"/>
        </w:rPr>
        <w:t>按年龄组和性别展示PWV的分布</w:t>
      </w:r>
    </w:p>
    <w:p>
      <w:pPr>
        <w:spacing w:before="120" w:after="120" w:line="288" w:lineRule="auto"/>
        <w:ind w:left="0"/>
        <w:jc w:val="left"/>
      </w:pPr>
      <w:r>
        <w:rPr>
          <w:rFonts w:eastAsia="等线" w:ascii="Arial" w:cs="Arial" w:hAnsi="Arial"/>
          <w:sz w:val="22"/>
        </w:rPr>
        <w:t>可以比较不同性别在各年龄组的PWV差异</w:t>
      </w:r>
    </w:p>
    <w:p>
      <w:pPr>
        <w:spacing w:before="120" w:after="120" w:line="288" w:lineRule="auto"/>
        <w:ind w:left="0"/>
        <w:jc w:val="left"/>
      </w:pPr>
      <w:r>
        <w:rPr>
          <w:rFonts w:eastAsia="等线" w:ascii="Arial" w:cs="Arial" w:hAnsi="Arial"/>
          <w:sz w:val="22"/>
        </w:rPr>
        <w:t>显示了年龄是影响PWV的主要因素，性别影响相对较小</w:t>
      </w:r>
    </w:p>
    <w:p>
      <w:pPr>
        <w:spacing w:before="120" w:after="120" w:line="288" w:lineRule="auto"/>
        <w:ind w:left="0"/>
        <w:jc w:val="left"/>
      </w:pPr>
      <w:r>
        <w:rPr>
          <w:rFonts w:eastAsia="等线" w:ascii="Arial" w:cs="Arial" w:hAnsi="Arial"/>
          <w:sz w:val="22"/>
        </w:rPr>
        <w:t>9. 相关性聚类图 (correlation_clustermap.png)：</w:t>
      </w:r>
    </w:p>
    <w:p>
      <w:pPr>
        <w:spacing w:before="120" w:after="120" w:line="288" w:lineRule="auto"/>
        <w:ind w:left="0"/>
        <w:jc w:val="left"/>
      </w:pPr>
      <w:r>
        <w:rPr>
          <w:rFonts w:eastAsia="等线" w:ascii="Arial" w:cs="Arial" w:hAnsi="Arial"/>
          <w:sz w:val="22"/>
        </w:rPr>
        <w:t>使用层次聚类对相关系数矩阵进行重排</w:t>
      </w:r>
    </w:p>
    <w:p>
      <w:pPr>
        <w:spacing w:before="120" w:after="120" w:line="288" w:lineRule="auto"/>
        <w:ind w:left="0"/>
        <w:jc w:val="left"/>
      </w:pPr>
      <w:r>
        <w:rPr>
          <w:rFonts w:eastAsia="等线" w:ascii="Arial" w:cs="Arial" w:hAnsi="Arial"/>
          <w:sz w:val="22"/>
        </w:rPr>
        <w:t>相似的变量会被聚集在一起</w:t>
      </w:r>
    </w:p>
    <w:p>
      <w:pPr>
        <w:spacing w:before="120" w:after="120" w:line="288" w:lineRule="auto"/>
        <w:ind w:left="0"/>
        <w:jc w:val="left"/>
      </w:pPr>
      <w:r>
        <w:rPr>
          <w:rFonts w:eastAsia="等线" w:ascii="Arial" w:cs="Arial" w:hAnsi="Arial"/>
          <w:sz w:val="22"/>
        </w:rPr>
        <w:t>颜色编码同相关性热力图</w:t>
      </w:r>
    </w:p>
    <w:p>
      <w:pPr>
        <w:spacing w:before="120" w:after="120" w:line="288" w:lineRule="auto"/>
        <w:ind w:left="0"/>
        <w:jc w:val="left"/>
      </w:pPr>
      <w:r>
        <w:rPr>
          <w:rFonts w:eastAsia="等线" w:ascii="Arial" w:cs="Arial" w:hAnsi="Arial"/>
          <w:sz w:val="22"/>
        </w:rPr>
        <w:t>10、风险预测ROC曲线 (risk_prediction_roc_curve.png)：</w:t>
      </w:r>
    </w:p>
    <w:p>
      <w:pPr>
        <w:spacing w:before="120" w:after="120" w:line="288" w:lineRule="auto"/>
        <w:ind w:left="0"/>
        <w:jc w:val="left"/>
      </w:pPr>
      <w:r>
        <w:rPr>
          <w:rFonts w:eastAsia="等线" w:ascii="Arial" w:cs="Arial" w:hAnsi="Arial"/>
          <w:sz w:val="22"/>
        </w:rPr>
        <w:t>展示模型的分类性能</w:t>
      </w:r>
    </w:p>
    <w:p>
      <w:pPr>
        <w:spacing w:before="120" w:after="120" w:line="288" w:lineRule="auto"/>
        <w:ind w:left="0"/>
        <w:jc w:val="left"/>
      </w:pPr>
      <w:r>
        <w:rPr>
          <w:rFonts w:eastAsia="等线" w:ascii="Arial" w:cs="Arial" w:hAnsi="Arial"/>
          <w:sz w:val="22"/>
        </w:rPr>
        <w:t>X轴是假阳性率，Y轴是真阳性率</w:t>
      </w:r>
    </w:p>
    <w:p>
      <w:pPr>
        <w:spacing w:before="120" w:after="120" w:line="288" w:lineRule="auto"/>
        <w:ind w:left="0"/>
        <w:jc w:val="left"/>
      </w:pPr>
      <w:r>
        <w:rPr>
          <w:rFonts w:eastAsia="等线" w:ascii="Arial" w:cs="Arial" w:hAnsi="Arial"/>
          <w:sz w:val="22"/>
        </w:rPr>
        <w:t>AUC值为0.92，表明模型有很好的区分能力</w:t>
      </w:r>
    </w:p>
    <w:p>
      <w:pPr>
        <w:spacing w:before="120" w:after="120" w:line="288" w:lineRule="auto"/>
        <w:ind w:left="0"/>
        <w:jc w:val="left"/>
      </w:pPr>
      <w:r>
        <w:rPr>
          <w:rFonts w:eastAsia="等线" w:ascii="Arial" w:cs="Arial" w:hAnsi="Arial"/>
          <w:sz w:val="22"/>
        </w:rPr>
        <w:t>11、风险预测PR曲线 (risk_prediction_pr_curve.png)：</w:t>
      </w:r>
    </w:p>
    <w:p>
      <w:pPr>
        <w:spacing w:before="120" w:after="120" w:line="288" w:lineRule="auto"/>
        <w:ind w:left="0"/>
        <w:jc w:val="left"/>
      </w:pPr>
      <w:r>
        <w:rPr>
          <w:rFonts w:eastAsia="等线" w:ascii="Arial" w:cs="Arial" w:hAnsi="Arial"/>
          <w:sz w:val="22"/>
        </w:rPr>
        <w:t>展示模型的精确率和召回率的权衡</w:t>
      </w:r>
    </w:p>
    <w:p>
      <w:pPr>
        <w:spacing w:before="120" w:after="120" w:line="288" w:lineRule="auto"/>
        <w:ind w:left="0"/>
        <w:jc w:val="left"/>
      </w:pPr>
      <w:r>
        <w:rPr>
          <w:rFonts w:eastAsia="等线" w:ascii="Arial" w:cs="Arial" w:hAnsi="Arial"/>
          <w:sz w:val="22"/>
        </w:rPr>
        <w:t>对于不平衡数据集的评估更有意义</w:t>
      </w:r>
    </w:p>
    <w:p>
      <w:pPr>
        <w:spacing w:before="120" w:after="120" w:line="288" w:lineRule="auto"/>
        <w:ind w:left="0"/>
        <w:jc w:val="left"/>
      </w:pPr>
      <w:r>
        <w:rPr>
          <w:rFonts w:eastAsia="等线" w:ascii="Arial" w:cs="Arial" w:hAnsi="Arial"/>
          <w:sz w:val="22"/>
        </w:rPr>
        <w:t>曲线下面积较大，表明模型表现良好</w:t>
      </w:r>
    </w:p>
    <w:p>
      <w:pPr>
        <w:spacing w:before="120" w:after="120" w:line="288" w:lineRule="auto"/>
        <w:ind w:left="0"/>
        <w:jc w:val="left"/>
      </w:pPr>
      <w:r>
        <w:rPr>
          <w:rFonts w:eastAsia="等线" w:ascii="Arial" w:cs="Arial" w:hAnsi="Arial"/>
          <w:sz w:val="22"/>
        </w:rPr>
        <w:t>12、特征重要性图 (risk_prediction_feature_importance.png)：</w:t>
      </w:r>
    </w:p>
    <w:p>
      <w:pPr>
        <w:spacing w:before="120" w:after="120" w:line="288" w:lineRule="auto"/>
        <w:ind w:left="0"/>
        <w:jc w:val="left"/>
      </w:pPr>
      <w:r>
        <w:rPr>
          <w:rFonts w:eastAsia="等线" w:ascii="Arial" w:cs="Arial" w:hAnsi="Arial"/>
          <w:sz w:val="22"/>
        </w:rPr>
        <w:t>展示各个特征对预测的重要程度</w:t>
      </w:r>
    </w:p>
    <w:p>
      <w:pPr>
        <w:spacing w:before="120" w:after="120" w:line="288" w:lineRule="auto"/>
        <w:ind w:left="0"/>
        <w:jc w:val="left"/>
      </w:pPr>
      <w:r>
        <w:rPr>
          <w:rFonts w:eastAsia="等线" w:ascii="Arial" w:cs="Arial" w:hAnsi="Arial"/>
          <w:sz w:val="22"/>
        </w:rPr>
        <w:t>年龄是最重要的特征，占比53.6%</w:t>
      </w:r>
    </w:p>
    <w:p>
      <w:pPr>
        <w:spacing w:before="120" w:after="120" w:line="288" w:lineRule="auto"/>
        <w:ind w:left="0"/>
        <w:jc w:val="left"/>
      </w:pPr>
      <w:r>
        <w:rPr>
          <w:rFonts w:eastAsia="等线" w:ascii="Arial" w:cs="Arial" w:hAnsi="Arial"/>
          <w:sz w:val="22"/>
        </w:rPr>
        <w:t>其次是血压指标和BMI</w:t>
      </w:r>
    </w:p>
    <w:p>
      <w:pPr>
        <w:spacing w:before="120" w:after="120" w:line="288" w:lineRule="auto"/>
        <w:ind w:left="0"/>
        <w:jc w:val="left"/>
      </w:pPr>
      <w:r>
        <w:rPr>
          <w:rFonts w:eastAsia="等线" w:ascii="Arial" w:cs="Arial" w:hAnsi="Arial"/>
          <w:sz w:val="22"/>
        </w:rPr>
        <w:t>13、SHAP相关图表：</w:t>
      </w:r>
    </w:p>
    <w:p>
      <w:pPr>
        <w:spacing w:before="120" w:after="120" w:line="288" w:lineRule="auto"/>
        <w:ind w:left="0"/>
        <w:jc w:val="left"/>
      </w:pPr>
      <w:r>
        <w:rPr>
          <w:rFonts w:eastAsia="等线" w:ascii="Arial" w:cs="Arial" w:hAnsi="Arial"/>
          <w:sz w:val="22"/>
        </w:rPr>
        <w:t>a) SHAP Summary Plot (shap_summary.png)：</w:t>
      </w:r>
    </w:p>
    <w:p>
      <w:pPr>
        <w:spacing w:before="120" w:after="120" w:line="288" w:lineRule="auto"/>
        <w:ind w:left="0"/>
        <w:jc w:val="left"/>
      </w:pPr>
      <w:r>
        <w:rPr>
          <w:rFonts w:eastAsia="等线" w:ascii="Arial" w:cs="Arial" w:hAnsi="Arial"/>
          <w:sz w:val="22"/>
        </w:rPr>
        <w:t>展示每个特征对预测的影响</w:t>
      </w:r>
    </w:p>
    <w:p>
      <w:pPr>
        <w:spacing w:before="120" w:after="120" w:line="288" w:lineRule="auto"/>
        <w:ind w:left="0"/>
        <w:jc w:val="left"/>
      </w:pPr>
      <w:r>
        <w:rPr>
          <w:rFonts w:eastAsia="等线" w:ascii="Arial" w:cs="Arial" w:hAnsi="Arial"/>
          <w:sz w:val="22"/>
        </w:rPr>
        <w:t>红色表示特征值高，蓝色表示特征值低</w:t>
      </w:r>
    </w:p>
    <w:p>
      <w:pPr>
        <w:spacing w:before="120" w:after="120" w:line="288" w:lineRule="auto"/>
        <w:ind w:left="0"/>
        <w:jc w:val="left"/>
      </w:pPr>
      <w:r>
        <w:rPr>
          <w:rFonts w:eastAsia="等线" w:ascii="Arial" w:cs="Arial" w:hAnsi="Arial"/>
          <w:sz w:val="22"/>
        </w:rPr>
        <w:t>横向分布表示SHAP值的大小</w:t>
      </w:r>
    </w:p>
    <w:p>
      <w:pPr>
        <w:spacing w:before="120" w:after="120" w:line="288" w:lineRule="auto"/>
        <w:ind w:left="0"/>
        <w:jc w:val="left"/>
      </w:pPr>
      <w:r>
        <w:rPr>
          <w:rFonts w:eastAsia="等线" w:ascii="Arial" w:cs="Arial" w:hAnsi="Arial"/>
          <w:sz w:val="22"/>
        </w:rPr>
        <w:t>b) SHAP Bar Plot (shap_bar.png)：</w:t>
      </w:r>
    </w:p>
    <w:p>
      <w:pPr>
        <w:spacing w:before="120" w:after="120" w:line="288" w:lineRule="auto"/>
        <w:ind w:left="0"/>
        <w:jc w:val="left"/>
      </w:pPr>
      <w:r>
        <w:rPr>
          <w:rFonts w:eastAsia="等线" w:ascii="Arial" w:cs="Arial" w:hAnsi="Arial"/>
          <w:sz w:val="22"/>
        </w:rPr>
        <w:t>用条形图展示特征重要性</w:t>
      </w:r>
    </w:p>
    <w:p>
      <w:pPr>
        <w:spacing w:before="120" w:after="120" w:line="288" w:lineRule="auto"/>
        <w:ind w:left="0"/>
        <w:jc w:val="left"/>
      </w:pPr>
      <w:r>
        <w:rPr>
          <w:rFonts w:eastAsia="等线" w:ascii="Arial" w:cs="Arial" w:hAnsi="Arial"/>
          <w:sz w:val="22"/>
        </w:rPr>
        <w:t>基于SHAP值的平均绝对值</w:t>
      </w:r>
    </w:p>
    <w:p>
      <w:pPr>
        <w:spacing w:before="120" w:after="120" w:line="288" w:lineRule="auto"/>
        <w:ind w:left="0"/>
        <w:jc w:val="left"/>
      </w:pPr>
      <w:r>
        <w:rPr>
          <w:rFonts w:eastAsia="等线" w:ascii="Arial" w:cs="Arial" w:hAnsi="Arial"/>
          <w:sz w:val="22"/>
        </w:rPr>
        <w:t>提供了另一个角度的特征重要性评估</w:t>
      </w:r>
    </w:p>
    <w:p>
      <w:pPr>
        <w:spacing w:before="120" w:after="120" w:line="288" w:lineRule="auto"/>
        <w:ind w:left="0"/>
        <w:jc w:val="left"/>
      </w:pPr>
      <w:r>
        <w:rPr>
          <w:rFonts w:eastAsia="等线" w:ascii="Arial" w:cs="Arial" w:hAnsi="Arial"/>
          <w:sz w:val="22"/>
        </w:rPr>
        <w:t>c) SHAP Dependence Plots (shap</w:t>
      </w:r>
      <w:r>
        <w:rPr>
          <w:rFonts w:eastAsia="等线" w:ascii="Arial" w:cs="Arial" w:hAnsi="Arial"/>
          <w:i w:val="true"/>
          <w:sz w:val="22"/>
        </w:rPr>
        <w:t>dependence.png)：</w:t>
      </w:r>
      <w:r>
        <w:rPr>
          <w:rFonts w:eastAsia="等线" w:ascii="Arial" w:cs="Arial" w:hAnsi="Arial"/>
          <w:sz w:val="22"/>
        </w:rPr>
        <w:t>- 展示每个重要特征的SHAP值与特征值的关系</w:t>
      </w:r>
    </w:p>
    <w:p>
      <w:pPr>
        <w:spacing w:before="120" w:after="120" w:line="288" w:lineRule="auto"/>
        <w:ind w:left="0"/>
        <w:jc w:val="left"/>
      </w:pPr>
      <w:r>
        <w:rPr>
          <w:rFonts w:eastAsia="等线" w:ascii="Arial" w:cs="Arial" w:hAnsi="Arial"/>
          <w:sz w:val="22"/>
        </w:rPr>
        <w:t>可以看出特征值变化如何影响预测</w:t>
      </w:r>
    </w:p>
    <w:p>
      <w:pPr>
        <w:spacing w:before="120" w:after="120" w:line="288" w:lineRule="auto"/>
        <w:ind w:left="0"/>
        <w:jc w:val="left"/>
      </w:pPr>
      <w:r>
        <w:rPr>
          <w:rFonts w:eastAsia="等线" w:ascii="Arial" w:cs="Arial" w:hAnsi="Arial"/>
          <w:sz w:val="22"/>
        </w:rPr>
        <w:t>显示了可能的非线性关系</w:t>
      </w:r>
    </w:p>
    <w:p>
      <w:pPr>
        <w:spacing w:before="120" w:after="120" w:line="288" w:lineRule="auto"/>
        <w:ind w:left="0"/>
        <w:jc w:val="left"/>
      </w:pPr>
      <w:r>
        <w:rPr>
          <w:rFonts w:eastAsia="等线" w:ascii="Arial" w:cs="Arial" w:hAnsi="Arial"/>
          <w:sz w:val="22"/>
        </w:rPr>
        <w:t>d) SHAP Force Plot (shap_force_plot.png)：</w:t>
      </w:r>
    </w:p>
    <w:p>
      <w:pPr>
        <w:spacing w:before="120" w:after="120" w:line="288" w:lineRule="auto"/>
        <w:ind w:left="0"/>
        <w:jc w:val="left"/>
      </w:pPr>
      <w:r>
        <w:rPr>
          <w:rFonts w:eastAsia="等线" w:ascii="Arial" w:cs="Arial" w:hAnsi="Arial"/>
          <w:sz w:val="22"/>
        </w:rPr>
        <w:t>展示单个预测的特征贡献</w:t>
      </w:r>
    </w:p>
    <w:p>
      <w:pPr>
        <w:spacing w:before="120" w:after="120" w:line="288" w:lineRule="auto"/>
        <w:ind w:left="0"/>
        <w:jc w:val="left"/>
      </w:pPr>
      <w:r>
        <w:rPr>
          <w:rFonts w:eastAsia="等线" w:ascii="Arial" w:cs="Arial" w:hAnsi="Arial"/>
          <w:sz w:val="22"/>
        </w:rPr>
        <w:t>红色推高预测值，蓝色降低预测值</w:t>
      </w:r>
    </w:p>
    <w:p>
      <w:pPr>
        <w:spacing w:before="120" w:after="120" w:line="288" w:lineRule="auto"/>
        <w:ind w:left="0"/>
        <w:jc w:val="left"/>
      </w:pPr>
      <w:r>
        <w:rPr>
          <w:rFonts w:eastAsia="等线" w:ascii="Arial" w:cs="Arial" w:hAnsi="Arial"/>
          <w:sz w:val="22"/>
        </w:rPr>
        <w:t>显示了各个特征的具体影响</w:t>
      </w:r>
    </w:p>
    <w:p>
      <w:pPr>
        <w:spacing w:before="120" w:after="120" w:line="288" w:lineRule="auto"/>
        <w:ind w:left="0"/>
        <w:jc w:val="left"/>
      </w:pPr>
      <w:r>
        <w:rPr>
          <w:rFonts w:eastAsia="等线" w:ascii="Arial" w:cs="Arial" w:hAnsi="Arial"/>
          <w:sz w:val="22"/>
        </w:rPr>
        <w:t>e) SHAP Interaction Plot (shap_interaction.png)：</w:t>
      </w:r>
    </w:p>
    <w:p>
      <w:pPr>
        <w:spacing w:before="120" w:after="120" w:line="288" w:lineRule="auto"/>
        <w:ind w:left="0"/>
        <w:jc w:val="left"/>
      </w:pPr>
      <w:r>
        <w:rPr>
          <w:rFonts w:eastAsia="等线" w:ascii="Arial" w:cs="Arial" w:hAnsi="Arial"/>
          <w:sz w:val="22"/>
        </w:rPr>
        <w:t>展示最重要特征的交互效应</w:t>
      </w:r>
    </w:p>
    <w:p>
      <w:pPr>
        <w:spacing w:before="120" w:after="120" w:line="288" w:lineRule="auto"/>
        <w:ind w:left="0"/>
        <w:jc w:val="left"/>
      </w:pPr>
      <w:r>
        <w:rPr>
          <w:rFonts w:eastAsia="等线" w:ascii="Arial" w:cs="Arial" w:hAnsi="Arial"/>
          <w:sz w:val="22"/>
        </w:rPr>
        <w:t>显示特征之间如何相互影响</w:t>
      </w:r>
    </w:p>
    <w:p>
      <w:pPr>
        <w:spacing w:before="120" w:after="120" w:line="288" w:lineRule="auto"/>
        <w:ind w:left="0"/>
        <w:jc w:val="left"/>
      </w:pPr>
      <w:r>
        <w:rPr>
          <w:rFonts w:eastAsia="等线" w:ascii="Arial" w:cs="Arial" w:hAnsi="Arial"/>
          <w:sz w:val="22"/>
        </w:rPr>
        <w:t>有助于理解特征间的复杂关系</w:t>
      </w:r>
    </w:p>
    <w:sectPr>
      <w:footerReference w:type="default" r:id="rId3"/>
      <w:headerReference w:type="default" r:id="rId31"/>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375562">
    <w:lvl>
      <w:numFmt w:val="bullet"/>
      <w:suff w:val="tab"/>
      <w:lvlText w:val="•"/>
      <w:rPr>
        <w:color w:val="3370ff"/>
      </w:rPr>
    </w:lvl>
  </w:abstractNum>
  <w:abstractNum w:abstractNumId="375563">
    <w:lvl>
      <w:numFmt w:val="bullet"/>
      <w:suff w:val="tab"/>
      <w:lvlText w:val="•"/>
      <w:rPr>
        <w:color w:val="3370ff"/>
      </w:rPr>
    </w:lvl>
  </w:abstractNum>
  <w:abstractNum w:abstractNumId="375564">
    <w:lvl>
      <w:numFmt w:val="bullet"/>
      <w:suff w:val="tab"/>
      <w:lvlText w:val="•"/>
      <w:rPr>
        <w:color w:val="3370ff"/>
      </w:rPr>
    </w:lvl>
  </w:abstractNum>
  <w:abstractNum w:abstractNumId="375565">
    <w:lvl>
      <w:numFmt w:val="bullet"/>
      <w:suff w:val="tab"/>
      <w:lvlText w:val="•"/>
      <w:rPr>
        <w:color w:val="3370ff"/>
      </w:rPr>
    </w:lvl>
  </w:abstractNum>
  <w:abstractNum w:abstractNumId="375566">
    <w:lvl>
      <w:numFmt w:val="bullet"/>
      <w:suff w:val="tab"/>
      <w:lvlText w:val="•"/>
      <w:rPr>
        <w:color w:val="3370ff"/>
      </w:rPr>
    </w:lvl>
  </w:abstractNum>
  <w:abstractNum w:abstractNumId="375567">
    <w:lvl>
      <w:numFmt w:val="bullet"/>
      <w:suff w:val="tab"/>
      <w:lvlText w:val="•"/>
      <w:rPr>
        <w:color w:val="3370ff"/>
      </w:rPr>
    </w:lvl>
  </w:abstractNum>
  <w:abstractNum w:abstractNumId="375568">
    <w:lvl>
      <w:numFmt w:val="bullet"/>
      <w:suff w:val="tab"/>
      <w:lvlText w:val="￮"/>
      <w:rPr>
        <w:color w:val="3370ff"/>
      </w:rPr>
    </w:lvl>
  </w:abstractNum>
  <w:abstractNum w:abstractNumId="375569">
    <w:lvl>
      <w:numFmt w:val="bullet"/>
      <w:suff w:val="tab"/>
      <w:lvlText w:val="▪"/>
      <w:rPr>
        <w:color w:val="3370ff"/>
        <w:sz w:val="11"/>
      </w:rPr>
    </w:lvl>
  </w:abstractNum>
  <w:abstractNum w:abstractNumId="375570">
    <w:lvl>
      <w:numFmt w:val="bullet"/>
      <w:suff w:val="tab"/>
      <w:lvlText w:val="▪"/>
      <w:rPr>
        <w:color w:val="3370ff"/>
        <w:sz w:val="11"/>
      </w:rPr>
    </w:lvl>
  </w:abstractNum>
  <w:abstractNum w:abstractNumId="375571">
    <w:lvl>
      <w:numFmt w:val="bullet"/>
      <w:suff w:val="tab"/>
      <w:lvlText w:val="▪"/>
      <w:rPr>
        <w:color w:val="3370ff"/>
        <w:sz w:val="11"/>
      </w:rPr>
    </w:lvl>
  </w:abstractNum>
  <w:abstractNum w:abstractNumId="375572">
    <w:lvl>
      <w:numFmt w:val="bullet"/>
      <w:suff w:val="tab"/>
      <w:lvlText w:val="￮"/>
      <w:rPr>
        <w:color w:val="3370ff"/>
      </w:rPr>
    </w:lvl>
  </w:abstractNum>
  <w:abstractNum w:abstractNumId="375573">
    <w:lvl>
      <w:numFmt w:val="bullet"/>
      <w:suff w:val="tab"/>
      <w:lvlText w:val="▪"/>
      <w:rPr>
        <w:color w:val="3370ff"/>
        <w:sz w:val="11"/>
      </w:rPr>
    </w:lvl>
  </w:abstractNum>
  <w:abstractNum w:abstractNumId="375574">
    <w:lvl>
      <w:numFmt w:val="bullet"/>
      <w:suff w:val="tab"/>
      <w:lvlText w:val="▪"/>
      <w:rPr>
        <w:color w:val="3370ff"/>
        <w:sz w:val="11"/>
      </w:rPr>
    </w:lvl>
  </w:abstractNum>
  <w:abstractNum w:abstractNumId="375575">
    <w:lvl>
      <w:numFmt w:val="bullet"/>
      <w:suff w:val="tab"/>
      <w:lvlText w:val="￮"/>
      <w:rPr>
        <w:color w:val="3370ff"/>
      </w:rPr>
    </w:lvl>
  </w:abstractNum>
  <w:abstractNum w:abstractNumId="375576">
    <w:lvl>
      <w:numFmt w:val="bullet"/>
      <w:suff w:val="tab"/>
      <w:lvlText w:val="▪"/>
      <w:rPr>
        <w:color w:val="3370ff"/>
        <w:sz w:val="11"/>
      </w:rPr>
    </w:lvl>
  </w:abstractNum>
  <w:abstractNum w:abstractNumId="375577">
    <w:lvl>
      <w:numFmt w:val="bullet"/>
      <w:suff w:val="tab"/>
      <w:lvlText w:val="▪"/>
      <w:rPr>
        <w:color w:val="3370ff"/>
        <w:sz w:val="11"/>
      </w:rPr>
    </w:lvl>
  </w:abstractNum>
  <w:abstractNum w:abstractNumId="375578">
    <w:lvl>
      <w:numFmt w:val="bullet"/>
      <w:suff w:val="tab"/>
      <w:lvlText w:val="￮"/>
      <w:rPr>
        <w:color w:val="3370ff"/>
      </w:rPr>
    </w:lvl>
  </w:abstractNum>
  <w:abstractNum w:abstractNumId="375579">
    <w:lvl>
      <w:numFmt w:val="bullet"/>
      <w:suff w:val="tab"/>
      <w:lvlText w:val="▪"/>
      <w:rPr>
        <w:color w:val="3370ff"/>
        <w:sz w:val="11"/>
      </w:rPr>
    </w:lvl>
  </w:abstractNum>
  <w:abstractNum w:abstractNumId="375580">
    <w:lvl>
      <w:numFmt w:val="bullet"/>
      <w:suff w:val="tab"/>
      <w:lvlText w:val="▪"/>
      <w:rPr>
        <w:color w:val="3370ff"/>
        <w:sz w:val="11"/>
      </w:rPr>
    </w:lvl>
  </w:abstractNum>
  <w:abstractNum w:abstractNumId="375581">
    <w:lvl>
      <w:numFmt w:val="bullet"/>
      <w:suff w:val="tab"/>
      <w:lvlText w:val="▪"/>
      <w:rPr>
        <w:color w:val="3370ff"/>
        <w:sz w:val="11"/>
      </w:rPr>
    </w:lvl>
  </w:abstractNum>
  <w:abstractNum w:abstractNumId="375582">
    <w:lvl>
      <w:numFmt w:val="bullet"/>
      <w:suff w:val="tab"/>
      <w:lvlText w:val="▪"/>
      <w:rPr>
        <w:color w:val="3370ff"/>
        <w:sz w:val="11"/>
      </w:rPr>
    </w:lvl>
  </w:abstractNum>
  <w:abstractNum w:abstractNumId="375583">
    <w:lvl>
      <w:numFmt w:val="bullet"/>
      <w:suff w:val="tab"/>
      <w:lvlText w:val="￮"/>
      <w:rPr>
        <w:color w:val="3370ff"/>
      </w:rPr>
    </w:lvl>
  </w:abstractNum>
  <w:abstractNum w:abstractNumId="375584">
    <w:lvl>
      <w:numFmt w:val="bullet"/>
      <w:suff w:val="tab"/>
      <w:lvlText w:val="▪"/>
      <w:rPr>
        <w:color w:val="3370ff"/>
        <w:sz w:val="11"/>
      </w:rPr>
    </w:lvl>
  </w:abstractNum>
  <w:abstractNum w:abstractNumId="375585">
    <w:lvl>
      <w:numFmt w:val="bullet"/>
      <w:suff w:val="tab"/>
      <w:lvlText w:val="▪"/>
      <w:rPr>
        <w:color w:val="3370ff"/>
        <w:sz w:val="11"/>
      </w:rPr>
    </w:lvl>
  </w:abstractNum>
  <w:abstractNum w:abstractNumId="375586">
    <w:lvl>
      <w:numFmt w:val="bullet"/>
      <w:suff w:val="tab"/>
      <w:lvlText w:val="▪"/>
      <w:rPr>
        <w:color w:val="3370ff"/>
        <w:sz w:val="11"/>
      </w:rPr>
    </w:lvl>
  </w:abstractNum>
  <w:abstractNum w:abstractNumId="375587">
    <w:lvl>
      <w:numFmt w:val="bullet"/>
      <w:suff w:val="tab"/>
      <w:lvlText w:val="▪"/>
      <w:rPr>
        <w:color w:val="3370ff"/>
        <w:sz w:val="11"/>
      </w:rPr>
    </w:lvl>
  </w:abstractNum>
  <w:abstractNum w:abstractNumId="375588">
    <w:lvl>
      <w:numFmt w:val="bullet"/>
      <w:suff w:val="tab"/>
      <w:lvlText w:val="￮"/>
      <w:rPr>
        <w:color w:val="3370ff"/>
      </w:rPr>
    </w:lvl>
  </w:abstractNum>
  <w:abstractNum w:abstractNumId="375589">
    <w:lvl>
      <w:numFmt w:val="bullet"/>
      <w:suff w:val="tab"/>
      <w:lvlText w:val="▪"/>
      <w:rPr>
        <w:color w:val="3370ff"/>
        <w:sz w:val="11"/>
      </w:rPr>
    </w:lvl>
  </w:abstractNum>
  <w:abstractNum w:abstractNumId="375590">
    <w:lvl>
      <w:numFmt w:val="bullet"/>
      <w:suff w:val="tab"/>
      <w:lvlText w:val="▪"/>
      <w:rPr>
        <w:color w:val="3370ff"/>
        <w:sz w:val="11"/>
      </w:rPr>
    </w:lvl>
  </w:abstractNum>
  <w:abstractNum w:abstractNumId="375591">
    <w:lvl>
      <w:numFmt w:val="bullet"/>
      <w:suff w:val="tab"/>
      <w:lvlText w:val="▪"/>
      <w:rPr>
        <w:color w:val="3370ff"/>
        <w:sz w:val="11"/>
      </w:rPr>
    </w:lvl>
  </w:abstractNum>
  <w:abstractNum w:abstractNumId="375592">
    <w:lvl>
      <w:numFmt w:val="bullet"/>
      <w:suff w:val="tab"/>
      <w:lvlText w:val="▪"/>
      <w:rPr>
        <w:color w:val="3370ff"/>
        <w:sz w:val="11"/>
      </w:rPr>
    </w:lvl>
  </w:abstractNum>
  <w:abstractNum w:abstractNumId="375593">
    <w:lvl>
      <w:numFmt w:val="bullet"/>
      <w:suff w:val="tab"/>
      <w:lvlText w:val="￮"/>
      <w:rPr>
        <w:color w:val="3370ff"/>
      </w:rPr>
    </w:lvl>
  </w:abstractNum>
  <w:abstractNum w:abstractNumId="375594">
    <w:lvl>
      <w:numFmt w:val="bullet"/>
      <w:suff w:val="tab"/>
      <w:lvlText w:val="￮"/>
      <w:rPr>
        <w:color w:val="3370ff"/>
      </w:rPr>
    </w:lvl>
  </w:abstractNum>
  <w:abstractNum w:abstractNumId="375595">
    <w:lvl>
      <w:numFmt w:val="bullet"/>
      <w:suff w:val="tab"/>
      <w:lvlText w:val="▪"/>
      <w:rPr>
        <w:color w:val="3370ff"/>
        <w:sz w:val="11"/>
      </w:rPr>
    </w:lvl>
  </w:abstractNum>
  <w:abstractNum w:abstractNumId="375596">
    <w:lvl>
      <w:numFmt w:val="bullet"/>
      <w:suff w:val="tab"/>
      <w:lvlText w:val="▪"/>
      <w:rPr>
        <w:color w:val="3370ff"/>
        <w:sz w:val="11"/>
      </w:rPr>
    </w:lvl>
  </w:abstractNum>
  <w:abstractNum w:abstractNumId="375597">
    <w:lvl>
      <w:numFmt w:val="bullet"/>
      <w:suff w:val="tab"/>
      <w:lvlText w:val="▪"/>
      <w:rPr>
        <w:color w:val="3370ff"/>
        <w:sz w:val="11"/>
      </w:rPr>
    </w:lvl>
  </w:abstractNum>
  <w:abstractNum w:abstractNumId="375598">
    <w:lvl>
      <w:numFmt w:val="bullet"/>
      <w:suff w:val="tab"/>
      <w:lvlText w:val="▪"/>
      <w:rPr>
        <w:color w:val="3370ff"/>
        <w:sz w:val="11"/>
      </w:rPr>
    </w:lvl>
  </w:abstractNum>
  <w:abstractNum w:abstractNumId="375599">
    <w:lvl>
      <w:numFmt w:val="bullet"/>
      <w:suff w:val="tab"/>
      <w:lvlText w:val="￮"/>
      <w:rPr>
        <w:color w:val="3370ff"/>
      </w:rPr>
    </w:lvl>
  </w:abstractNum>
  <w:abstractNum w:abstractNumId="375600">
    <w:lvl>
      <w:numFmt w:val="bullet"/>
      <w:suff w:val="tab"/>
      <w:lvlText w:val="▪"/>
      <w:rPr>
        <w:color w:val="3370ff"/>
        <w:sz w:val="11"/>
      </w:rPr>
    </w:lvl>
  </w:abstractNum>
  <w:abstractNum w:abstractNumId="375601">
    <w:lvl>
      <w:numFmt w:val="bullet"/>
      <w:suff w:val="tab"/>
      <w:lvlText w:val="▪"/>
      <w:rPr>
        <w:color w:val="3370ff"/>
        <w:sz w:val="11"/>
      </w:rPr>
    </w:lvl>
  </w:abstractNum>
  <w:abstractNum w:abstractNumId="375602">
    <w:lvl>
      <w:numFmt w:val="bullet"/>
      <w:suff w:val="tab"/>
      <w:lvlText w:val="▪"/>
      <w:rPr>
        <w:color w:val="3370ff"/>
        <w:sz w:val="11"/>
      </w:rPr>
    </w:lvl>
  </w:abstractNum>
  <w:abstractNum w:abstractNumId="375603">
    <w:lvl>
      <w:numFmt w:val="bullet"/>
      <w:suff w:val="tab"/>
      <w:lvlText w:val="▪"/>
      <w:rPr>
        <w:color w:val="3370ff"/>
        <w:sz w:val="11"/>
      </w:rPr>
    </w:lvl>
  </w:abstractNum>
  <w:abstractNum w:abstractNumId="375604">
    <w:lvl>
      <w:numFmt w:val="bullet"/>
      <w:suff w:val="tab"/>
      <w:lvlText w:val="￮"/>
      <w:rPr>
        <w:color w:val="3370ff"/>
      </w:rPr>
    </w:lvl>
  </w:abstractNum>
  <w:abstractNum w:abstractNumId="375605">
    <w:lvl>
      <w:numFmt w:val="bullet"/>
      <w:suff w:val="tab"/>
      <w:lvlText w:val="￮"/>
      <w:rPr>
        <w:color w:val="3370ff"/>
      </w:rPr>
    </w:lvl>
  </w:abstractNum>
  <w:abstractNum w:abstractNumId="375606">
    <w:lvl>
      <w:numFmt w:val="bullet"/>
      <w:suff w:val="tab"/>
      <w:lvlText w:val="￮"/>
      <w:rPr>
        <w:color w:val="3370ff"/>
      </w:rPr>
    </w:lvl>
  </w:abstractNum>
  <w:abstractNum w:abstractNumId="375607">
    <w:lvl>
      <w:numFmt w:val="bullet"/>
      <w:suff w:val="tab"/>
      <w:lvlText w:val="￮"/>
      <w:rPr>
        <w:color w:val="3370ff"/>
      </w:rPr>
    </w:lvl>
  </w:abstractNum>
  <w:abstractNum w:abstractNumId="375608">
    <w:lvl>
      <w:numFmt w:val="bullet"/>
      <w:suff w:val="tab"/>
      <w:lvlText w:val="￮"/>
      <w:rPr>
        <w:color w:val="3370ff"/>
      </w:rPr>
    </w:lvl>
  </w:abstractNum>
  <w:abstractNum w:abstractNumId="375609">
    <w:lvl>
      <w:numFmt w:val="bullet"/>
      <w:suff w:val="tab"/>
      <w:lvlText w:val="￮"/>
      <w:rPr>
        <w:color w:val="3370ff"/>
      </w:rPr>
    </w:lvl>
  </w:abstractNum>
  <w:abstractNum w:abstractNumId="375610">
    <w:lvl>
      <w:numFmt w:val="bullet"/>
      <w:suff w:val="tab"/>
      <w:lvlText w:val="￮"/>
      <w:rPr>
        <w:color w:val="3370ff"/>
      </w:rPr>
    </w:lvl>
  </w:abstractNum>
  <w:abstractNum w:abstractNumId="375611">
    <w:lvl>
      <w:numFmt w:val="bullet"/>
      <w:suff w:val="tab"/>
      <w:lvlText w:val="￮"/>
      <w:rPr>
        <w:color w:val="3370ff"/>
      </w:rPr>
    </w:lvl>
  </w:abstractNum>
  <w:abstractNum w:abstractNumId="375612">
    <w:lvl>
      <w:numFmt w:val="bullet"/>
      <w:suff w:val="tab"/>
      <w:lvlText w:val="￮"/>
      <w:rPr>
        <w:color w:val="3370ff"/>
      </w:rPr>
    </w:lvl>
  </w:abstractNum>
  <w:abstractNum w:abstractNumId="375613">
    <w:lvl>
      <w:numFmt w:val="bullet"/>
      <w:suff w:val="tab"/>
      <w:lvlText w:val="•"/>
      <w:rPr>
        <w:color w:val="3370ff"/>
      </w:rPr>
    </w:lvl>
  </w:abstractNum>
  <w:abstractNum w:abstractNumId="375614">
    <w:lvl>
      <w:numFmt w:val="bullet"/>
      <w:suff w:val="tab"/>
      <w:lvlText w:val="•"/>
      <w:rPr>
        <w:color w:val="3370ff"/>
      </w:rPr>
    </w:lvl>
  </w:abstractNum>
  <w:abstractNum w:abstractNumId="375615">
    <w:lvl>
      <w:numFmt w:val="bullet"/>
      <w:suff w:val="tab"/>
      <w:lvlText w:val="•"/>
      <w:rPr>
        <w:color w:val="3370ff"/>
      </w:rPr>
    </w:lvl>
  </w:abstractNum>
  <w:abstractNum w:abstractNumId="375616">
    <w:lvl>
      <w:numFmt w:val="bullet"/>
      <w:suff w:val="tab"/>
      <w:lvlText w:val="•"/>
      <w:rPr>
        <w:color w:val="3370ff"/>
      </w:rPr>
    </w:lvl>
  </w:abstractNum>
  <w:abstractNum w:abstractNumId="375617">
    <w:lvl>
      <w:numFmt w:val="bullet"/>
      <w:suff w:val="tab"/>
      <w:lvlText w:val="•"/>
      <w:rPr>
        <w:color w:val="3370ff"/>
      </w:rPr>
    </w:lvl>
  </w:abstractNum>
  <w:abstractNum w:abstractNumId="375618">
    <w:lvl>
      <w:numFmt w:val="bullet"/>
      <w:suff w:val="tab"/>
      <w:lvlText w:val="•"/>
      <w:rPr>
        <w:color w:val="3370ff"/>
      </w:rPr>
    </w:lvl>
  </w:abstractNum>
  <w:abstractNum w:abstractNumId="375619">
    <w:lvl>
      <w:numFmt w:val="bullet"/>
      <w:suff w:val="tab"/>
      <w:lvlText w:val="•"/>
      <w:rPr>
        <w:color w:val="3370ff"/>
      </w:rPr>
    </w:lvl>
  </w:abstractNum>
  <w:abstractNum w:abstractNumId="375620">
    <w:lvl>
      <w:numFmt w:val="bullet"/>
      <w:suff w:val="tab"/>
      <w:lvlText w:val="•"/>
      <w:rPr>
        <w:color w:val="3370ff"/>
      </w:rPr>
    </w:lvl>
  </w:abstractNum>
  <w:abstractNum w:abstractNumId="375621">
    <w:lvl>
      <w:numFmt w:val="bullet"/>
      <w:suff w:val="tab"/>
      <w:lvlText w:val="•"/>
      <w:rPr>
        <w:color w:val="3370ff"/>
      </w:rPr>
    </w:lvl>
  </w:abstractNum>
  <w:abstractNum w:abstractNumId="375622">
    <w:lvl>
      <w:numFmt w:val="bullet"/>
      <w:suff w:val="tab"/>
      <w:lvlText w:val="•"/>
      <w:rPr>
        <w:color w:val="3370ff"/>
      </w:rPr>
    </w:lvl>
  </w:abstractNum>
  <w:abstractNum w:abstractNumId="375623">
    <w:lvl>
      <w:numFmt w:val="bullet"/>
      <w:suff w:val="tab"/>
      <w:lvlText w:val="•"/>
      <w:rPr>
        <w:color w:val="3370ff"/>
      </w:rPr>
    </w:lvl>
  </w:abstractNum>
  <w:abstractNum w:abstractNumId="375624">
    <w:lvl>
      <w:numFmt w:val="bullet"/>
      <w:suff w:val="tab"/>
      <w:lvlText w:val="•"/>
      <w:rPr>
        <w:color w:val="3370ff"/>
      </w:rPr>
    </w:lvl>
  </w:abstractNum>
  <w:abstractNum w:abstractNumId="375625">
    <w:lvl>
      <w:numFmt w:val="bullet"/>
      <w:suff w:val="tab"/>
      <w:lvlText w:val="•"/>
      <w:rPr>
        <w:color w:val="3370ff"/>
      </w:rPr>
    </w:lvl>
  </w:abstractNum>
  <w:abstractNum w:abstractNumId="375626">
    <w:lvl>
      <w:numFmt w:val="bullet"/>
      <w:suff w:val="tab"/>
      <w:lvlText w:val="￮"/>
      <w:rPr>
        <w:color w:val="3370ff"/>
      </w:rPr>
    </w:lvl>
  </w:abstractNum>
  <w:abstractNum w:abstractNumId="375627">
    <w:lvl>
      <w:numFmt w:val="bullet"/>
      <w:suff w:val="tab"/>
      <w:lvlText w:val="￮"/>
      <w:rPr>
        <w:color w:val="3370ff"/>
      </w:rPr>
    </w:lvl>
  </w:abstractNum>
  <w:abstractNum w:abstractNumId="375628">
    <w:lvl>
      <w:numFmt w:val="bullet"/>
      <w:suff w:val="tab"/>
      <w:lvlText w:val="￮"/>
      <w:rPr>
        <w:color w:val="3370ff"/>
      </w:rPr>
    </w:lvl>
  </w:abstractNum>
  <w:abstractNum w:abstractNumId="375629">
    <w:lvl>
      <w:numFmt w:val="bullet"/>
      <w:suff w:val="tab"/>
      <w:lvlText w:val="•"/>
      <w:rPr>
        <w:color w:val="3370ff"/>
      </w:rPr>
    </w:lvl>
  </w:abstractNum>
  <w:abstractNum w:abstractNumId="375630">
    <w:lvl>
      <w:numFmt w:val="bullet"/>
      <w:suff w:val="tab"/>
      <w:lvlText w:val="￮"/>
      <w:rPr>
        <w:color w:val="3370ff"/>
      </w:rPr>
    </w:lvl>
  </w:abstractNum>
  <w:abstractNum w:abstractNumId="375631">
    <w:lvl>
      <w:numFmt w:val="bullet"/>
      <w:suff w:val="tab"/>
      <w:lvlText w:val="￮"/>
      <w:rPr>
        <w:color w:val="3370ff"/>
      </w:rPr>
    </w:lvl>
  </w:abstractNum>
  <w:abstractNum w:abstractNumId="375632">
    <w:lvl>
      <w:numFmt w:val="bullet"/>
      <w:suff w:val="tab"/>
      <w:lvlText w:val="•"/>
      <w:rPr>
        <w:color w:val="3370ff"/>
      </w:rPr>
    </w:lvl>
  </w:abstractNum>
  <w:abstractNum w:abstractNumId="375633">
    <w:lvl>
      <w:numFmt w:val="bullet"/>
      <w:suff w:val="tab"/>
      <w:lvlText w:val="￮"/>
      <w:rPr>
        <w:color w:val="3370ff"/>
      </w:rPr>
    </w:lvl>
  </w:abstractNum>
  <w:abstractNum w:abstractNumId="375634">
    <w:lvl>
      <w:numFmt w:val="bullet"/>
      <w:suff w:val="tab"/>
      <w:lvlText w:val="￮"/>
      <w:rPr>
        <w:color w:val="3370ff"/>
      </w:rPr>
    </w:lvl>
  </w:abstractNum>
  <w:abstractNum w:abstractNumId="375635">
    <w:lvl>
      <w:numFmt w:val="bullet"/>
      <w:suff w:val="tab"/>
      <w:lvlText w:val="•"/>
      <w:rPr>
        <w:color w:val="3370ff"/>
      </w:rPr>
    </w:lvl>
  </w:abstractNum>
  <w:abstractNum w:abstractNumId="375636">
    <w:lvl>
      <w:numFmt w:val="bullet"/>
      <w:suff w:val="tab"/>
      <w:lvlText w:val="￮"/>
      <w:rPr>
        <w:color w:val="3370ff"/>
      </w:rPr>
    </w:lvl>
  </w:abstractNum>
  <w:abstractNum w:abstractNumId="375637">
    <w:lvl>
      <w:numFmt w:val="bullet"/>
      <w:suff w:val="tab"/>
      <w:lvlText w:val="￮"/>
      <w:rPr>
        <w:color w:val="3370ff"/>
      </w:rPr>
    </w:lvl>
  </w:abstractNum>
  <w:abstractNum w:abstractNumId="375638">
    <w:lvl>
      <w:numFmt w:val="bullet"/>
      <w:suff w:val="tab"/>
      <w:lvlText w:val="•"/>
      <w:rPr>
        <w:color w:val="3370ff"/>
      </w:rPr>
    </w:lvl>
  </w:abstractNum>
  <w:abstractNum w:abstractNumId="375639">
    <w:lvl>
      <w:numFmt w:val="bullet"/>
      <w:suff w:val="tab"/>
      <w:lvlText w:val="￮"/>
      <w:rPr>
        <w:color w:val="3370ff"/>
      </w:rPr>
    </w:lvl>
  </w:abstractNum>
  <w:abstractNum w:abstractNumId="375640">
    <w:lvl>
      <w:numFmt w:val="bullet"/>
      <w:suff w:val="tab"/>
      <w:lvlText w:val="￮"/>
      <w:rPr>
        <w:color w:val="3370ff"/>
      </w:rPr>
    </w:lvl>
  </w:abstractNum>
  <w:abstractNum w:abstractNumId="375641">
    <w:lvl>
      <w:numFmt w:val="bullet"/>
      <w:suff w:val="tab"/>
      <w:lvlText w:val="•"/>
      <w:rPr>
        <w:color w:val="3370ff"/>
      </w:rPr>
    </w:lvl>
  </w:abstractNum>
  <w:abstractNum w:abstractNumId="375642">
    <w:lvl>
      <w:numFmt w:val="bullet"/>
      <w:suff w:val="tab"/>
      <w:lvlText w:val="•"/>
      <w:rPr>
        <w:color w:val="3370ff"/>
      </w:rPr>
    </w:lvl>
  </w:abstractNum>
  <w:abstractNum w:abstractNumId="375643">
    <w:lvl>
      <w:numFmt w:val="bullet"/>
      <w:suff w:val="tab"/>
      <w:lvlText w:val="•"/>
      <w:rPr>
        <w:color w:val="3370ff"/>
      </w:rPr>
    </w:lvl>
  </w:abstractNum>
  <w:abstractNum w:abstractNumId="375644">
    <w:lvl>
      <w:numFmt w:val="bullet"/>
      <w:suff w:val="tab"/>
      <w:lvlText w:val="•"/>
      <w:rPr>
        <w:color w:val="3370ff"/>
      </w:rPr>
    </w:lvl>
  </w:abstractNum>
  <w:abstractNum w:abstractNumId="375645">
    <w:lvl>
      <w:numFmt w:val="bullet"/>
      <w:suff w:val="tab"/>
      <w:lvlText w:val="•"/>
      <w:rPr>
        <w:color w:val="3370ff"/>
      </w:rPr>
    </w:lvl>
  </w:abstractNum>
  <w:abstractNum w:abstractNumId="375646">
    <w:lvl>
      <w:numFmt w:val="bullet"/>
      <w:suff w:val="tab"/>
      <w:lvlText w:val="•"/>
      <w:rPr>
        <w:color w:val="3370ff"/>
      </w:rPr>
    </w:lvl>
  </w:abstractNum>
  <w:abstractNum w:abstractNumId="375647">
    <w:lvl>
      <w:numFmt w:val="bullet"/>
      <w:suff w:val="tab"/>
      <w:lvlText w:val="•"/>
      <w:rPr>
        <w:color w:val="3370ff"/>
      </w:rPr>
    </w:lvl>
  </w:abstractNum>
  <w:abstractNum w:abstractNumId="375648">
    <w:lvl>
      <w:numFmt w:val="bullet"/>
      <w:suff w:val="tab"/>
      <w:lvlText w:val="•"/>
      <w:rPr>
        <w:color w:val="3370ff"/>
      </w:rPr>
    </w:lvl>
  </w:abstractNum>
  <w:abstractNum w:abstractNumId="375649">
    <w:lvl>
      <w:numFmt w:val="bullet"/>
      <w:suff w:val="tab"/>
      <w:lvlText w:val="•"/>
      <w:rPr>
        <w:color w:val="3370ff"/>
      </w:rPr>
    </w:lvl>
  </w:abstractNum>
  <w:abstractNum w:abstractNumId="375650">
    <w:lvl>
      <w:numFmt w:val="bullet"/>
      <w:suff w:val="tab"/>
      <w:lvlText w:val="•"/>
      <w:rPr>
        <w:color w:val="3370ff"/>
      </w:rPr>
    </w:lvl>
  </w:abstractNum>
  <w:abstractNum w:abstractNumId="375651">
    <w:lvl>
      <w:numFmt w:val="bullet"/>
      <w:suff w:val="tab"/>
      <w:lvlText w:val="•"/>
      <w:rPr>
        <w:color w:val="3370ff"/>
      </w:rPr>
    </w:lvl>
  </w:abstractNum>
  <w:abstractNum w:abstractNumId="375652">
    <w:lvl>
      <w:numFmt w:val="bullet"/>
      <w:suff w:val="tab"/>
      <w:lvlText w:val="•"/>
      <w:rPr>
        <w:color w:val="3370ff"/>
      </w:rPr>
    </w:lvl>
  </w:abstractNum>
  <w:abstractNum w:abstractNumId="375653">
    <w:lvl>
      <w:numFmt w:val="bullet"/>
      <w:suff w:val="tab"/>
      <w:lvlText w:val="•"/>
      <w:rPr>
        <w:color w:val="3370ff"/>
      </w:rPr>
    </w:lvl>
  </w:abstractNum>
  <w:abstractNum w:abstractNumId="375654">
    <w:lvl>
      <w:numFmt w:val="bullet"/>
      <w:suff w:val="tab"/>
      <w:lvlText w:val="•"/>
      <w:rPr>
        <w:color w:val="3370ff"/>
      </w:rPr>
    </w:lvl>
  </w:abstractNum>
  <w:abstractNum w:abstractNumId="375655">
    <w:lvl>
      <w:numFmt w:val="bullet"/>
      <w:suff w:val="tab"/>
      <w:lvlText w:val="•"/>
      <w:rPr>
        <w:color w:val="3370ff"/>
      </w:rPr>
    </w:lvl>
  </w:abstractNum>
  <w:abstractNum w:abstractNumId="375656">
    <w:lvl>
      <w:numFmt w:val="bullet"/>
      <w:suff w:val="tab"/>
      <w:lvlText w:val="•"/>
      <w:rPr>
        <w:color w:val="3370ff"/>
      </w:rPr>
    </w:lvl>
  </w:abstractNum>
  <w:abstractNum w:abstractNumId="375657">
    <w:lvl>
      <w:numFmt w:val="bullet"/>
      <w:suff w:val="tab"/>
      <w:lvlText w:val="•"/>
      <w:rPr>
        <w:color w:val="3370ff"/>
      </w:rPr>
    </w:lvl>
  </w:abstractNum>
  <w:abstractNum w:abstractNumId="375658">
    <w:lvl>
      <w:numFmt w:val="bullet"/>
      <w:suff w:val="tab"/>
      <w:lvlText w:val="•"/>
      <w:rPr>
        <w:color w:val="3370ff"/>
      </w:rPr>
    </w:lvl>
  </w:abstractNum>
  <w:abstractNum w:abstractNumId="375659">
    <w:lvl>
      <w:numFmt w:val="bullet"/>
      <w:suff w:val="tab"/>
      <w:lvlText w:val="•"/>
      <w:rPr>
        <w:color w:val="3370ff"/>
      </w:rPr>
    </w:lvl>
  </w:abstractNum>
  <w:abstractNum w:abstractNumId="375660">
    <w:lvl>
      <w:numFmt w:val="bullet"/>
      <w:suff w:val="tab"/>
      <w:lvlText w:val="•"/>
      <w:rPr>
        <w:color w:val="3370ff"/>
      </w:rPr>
    </w:lvl>
  </w:abstractNum>
  <w:abstractNum w:abstractNumId="375661">
    <w:lvl>
      <w:numFmt w:val="bullet"/>
      <w:suff w:val="tab"/>
      <w:lvlText w:val="•"/>
      <w:rPr>
        <w:color w:val="3370ff"/>
      </w:rPr>
    </w:lvl>
  </w:abstractNum>
  <w:abstractNum w:abstractNumId="375662">
    <w:lvl>
      <w:numFmt w:val="bullet"/>
      <w:suff w:val="tab"/>
      <w:lvlText w:val="•"/>
      <w:rPr>
        <w:color w:val="3370ff"/>
      </w:rPr>
    </w:lvl>
  </w:abstractNum>
  <w:abstractNum w:abstractNumId="375663">
    <w:lvl>
      <w:numFmt w:val="bullet"/>
      <w:suff w:val="tab"/>
      <w:lvlText w:val="•"/>
      <w:rPr>
        <w:color w:val="3370ff"/>
      </w:rPr>
    </w:lvl>
  </w:abstractNum>
  <w:abstractNum w:abstractNumId="375664">
    <w:lvl>
      <w:numFmt w:val="bullet"/>
      <w:suff w:val="tab"/>
      <w:lvlText w:val="•"/>
      <w:rPr>
        <w:color w:val="3370ff"/>
      </w:rPr>
    </w:lvl>
  </w:abstractNum>
  <w:abstractNum w:abstractNumId="375665">
    <w:lvl>
      <w:numFmt w:val="bullet"/>
      <w:suff w:val="tab"/>
      <w:lvlText w:val="•"/>
      <w:rPr>
        <w:color w:val="3370ff"/>
      </w:rPr>
    </w:lvl>
  </w:abstractNum>
  <w:abstractNum w:abstractNumId="375666">
    <w:lvl>
      <w:numFmt w:val="bullet"/>
      <w:suff w:val="tab"/>
      <w:lvlText w:val="•"/>
      <w:rPr>
        <w:color w:val="3370ff"/>
      </w:rPr>
    </w:lvl>
  </w:abstractNum>
  <w:abstractNum w:abstractNumId="375667">
    <w:lvl>
      <w:numFmt w:val="bullet"/>
      <w:suff w:val="space"/>
      <w:lvlText w:val="□"/>
    </w:lvl>
  </w:abstractNum>
  <w:abstractNum w:abstractNumId="375668">
    <w:lvl>
      <w:numFmt w:val="bullet"/>
      <w:suff w:val="space"/>
      <w:lvlText w:val="□"/>
    </w:lvl>
  </w:abstractNum>
  <w:abstractNum w:abstractNumId="375669">
    <w:lvl>
      <w:numFmt w:val="bullet"/>
      <w:suff w:val="space"/>
      <w:lvlText w:val="□"/>
    </w:lvl>
  </w:abstractNum>
  <w:abstractNum w:abstractNumId="375670">
    <w:lvl>
      <w:numFmt w:val="bullet"/>
      <w:suff w:val="tab"/>
      <w:lvlText w:val="•"/>
      <w:rPr>
        <w:color w:val="3370ff"/>
      </w:rPr>
    </w:lvl>
  </w:abstractNum>
  <w:abstractNum w:abstractNumId="375671">
    <w:lvl>
      <w:numFmt w:val="bullet"/>
      <w:suff w:val="tab"/>
      <w:lvlText w:val="•"/>
      <w:rPr>
        <w:color w:val="3370ff"/>
      </w:rPr>
    </w:lvl>
  </w:abstractNum>
  <w:abstractNum w:abstractNumId="375672">
    <w:lvl>
      <w:numFmt w:val="bullet"/>
      <w:suff w:val="tab"/>
      <w:lvlText w:val="•"/>
      <w:rPr>
        <w:color w:val="3370ff"/>
      </w:rPr>
    </w:lvl>
  </w:abstractNum>
  <w:abstractNum w:abstractNumId="375673">
    <w:lvl>
      <w:numFmt w:val="bullet"/>
      <w:suff w:val="tab"/>
      <w:lvlText w:val="•"/>
      <w:rPr>
        <w:color w:val="3370ff"/>
      </w:rPr>
    </w:lvl>
  </w:abstractNum>
  <w:abstractNum w:abstractNumId="375674">
    <w:lvl>
      <w:numFmt w:val="bullet"/>
      <w:suff w:val="tab"/>
      <w:lvlText w:val="•"/>
      <w:rPr>
        <w:color w:val="3370ff"/>
      </w:rPr>
    </w:lvl>
  </w:abstractNum>
  <w:abstractNum w:abstractNumId="375675">
    <w:lvl>
      <w:numFmt w:val="bullet"/>
      <w:suff w:val="tab"/>
      <w:lvlText w:val="•"/>
      <w:rPr>
        <w:color w:val="3370ff"/>
      </w:rPr>
    </w:lvl>
  </w:abstractNum>
  <w:abstractNum w:abstractNumId="375676">
    <w:lvl>
      <w:numFmt w:val="bullet"/>
      <w:suff w:val="tab"/>
      <w:lvlText w:val="•"/>
      <w:rPr>
        <w:color w:val="3370ff"/>
      </w:rPr>
    </w:lvl>
  </w:abstractNum>
  <w:abstractNum w:abstractNumId="375677">
    <w:lvl>
      <w:numFmt w:val="bullet"/>
      <w:suff w:val="tab"/>
      <w:lvlText w:val="•"/>
      <w:rPr>
        <w:color w:val="3370ff"/>
      </w:rPr>
    </w:lvl>
  </w:abstractNum>
  <w:abstractNum w:abstractNumId="375678">
    <w:lvl>
      <w:numFmt w:val="bullet"/>
      <w:suff w:val="tab"/>
      <w:lvlText w:val="•"/>
      <w:rPr>
        <w:color w:val="3370ff"/>
      </w:rPr>
    </w:lvl>
  </w:abstractNum>
  <w:abstractNum w:abstractNumId="375679">
    <w:lvl>
      <w:numFmt w:val="bullet"/>
      <w:suff w:val="tab"/>
      <w:lvlText w:val="•"/>
      <w:rPr>
        <w:color w:val="3370ff"/>
      </w:rPr>
    </w:lvl>
  </w:abstractNum>
  <w:abstractNum w:abstractNumId="375680">
    <w:lvl>
      <w:numFmt w:val="bullet"/>
      <w:suff w:val="tab"/>
      <w:lvlText w:val="•"/>
      <w:rPr>
        <w:color w:val="3370ff"/>
      </w:rPr>
    </w:lvl>
  </w:abstractNum>
  <w:abstractNum w:abstractNumId="375681">
    <w:lvl>
      <w:numFmt w:val="bullet"/>
      <w:suff w:val="tab"/>
      <w:lvlText w:val="•"/>
      <w:rPr>
        <w:color w:val="3370ff"/>
      </w:rPr>
    </w:lvl>
  </w:abstractNum>
  <w:abstractNum w:abstractNumId="375682">
    <w:lvl>
      <w:numFmt w:val="bullet"/>
      <w:suff w:val="tab"/>
      <w:lvlText w:val="•"/>
      <w:rPr>
        <w:color w:val="3370ff"/>
      </w:rPr>
    </w:lvl>
  </w:abstractNum>
  <w:abstractNum w:abstractNumId="375683">
    <w:lvl>
      <w:numFmt w:val="bullet"/>
      <w:suff w:val="tab"/>
      <w:lvlText w:val="•"/>
      <w:rPr>
        <w:color w:val="3370ff"/>
      </w:rPr>
    </w:lvl>
  </w:abstractNum>
  <w:abstractNum w:abstractNumId="375684">
    <w:lvl>
      <w:numFmt w:val="bullet"/>
      <w:suff w:val="tab"/>
      <w:lvlText w:val="•"/>
      <w:rPr>
        <w:color w:val="3370ff"/>
      </w:rPr>
    </w:lvl>
  </w:abstractNum>
  <w:abstractNum w:abstractNumId="375685">
    <w:lvl>
      <w:numFmt w:val="bullet"/>
      <w:suff w:val="tab"/>
      <w:lvlText w:val="•"/>
      <w:rPr>
        <w:color w:val="3370ff"/>
      </w:rPr>
    </w:lvl>
  </w:abstractNum>
  <w:abstractNum w:abstractNumId="375686">
    <w:lvl>
      <w:numFmt w:val="bullet"/>
      <w:suff w:val="tab"/>
      <w:lvlText w:val="•"/>
      <w:rPr>
        <w:color w:val="3370ff"/>
      </w:rPr>
    </w:lvl>
  </w:abstractNum>
  <w:abstractNum w:abstractNumId="375687">
    <w:lvl>
      <w:numFmt w:val="bullet"/>
      <w:suff w:val="tab"/>
      <w:lvlText w:val="•"/>
      <w:rPr>
        <w:color w:val="3370ff"/>
      </w:rPr>
    </w:lvl>
  </w:abstractNum>
  <w:abstractNum w:abstractNumId="375688">
    <w:lvl>
      <w:numFmt w:val="bullet"/>
      <w:suff w:val="tab"/>
      <w:lvlText w:val="•"/>
      <w:rPr>
        <w:color w:val="3370ff"/>
      </w:rPr>
    </w:lvl>
  </w:abstractNum>
  <w:abstractNum w:abstractNumId="375689">
    <w:lvl>
      <w:numFmt w:val="bullet"/>
      <w:suff w:val="tab"/>
      <w:lvlText w:val="•"/>
      <w:rPr>
        <w:color w:val="3370ff"/>
      </w:rPr>
    </w:lvl>
  </w:abstractNum>
  <w:abstractNum w:abstractNumId="375690">
    <w:lvl>
      <w:numFmt w:val="bullet"/>
      <w:suff w:val="tab"/>
      <w:lvlText w:val="•"/>
      <w:rPr>
        <w:color w:val="3370ff"/>
      </w:rPr>
    </w:lvl>
  </w:abstractNum>
  <w:abstractNum w:abstractNumId="375691">
    <w:lvl>
      <w:numFmt w:val="bullet"/>
      <w:suff w:val="tab"/>
      <w:lvlText w:val="•"/>
      <w:rPr>
        <w:color w:val="3370ff"/>
      </w:rPr>
    </w:lvl>
  </w:abstractNum>
  <w:abstractNum w:abstractNumId="375692">
    <w:lvl>
      <w:numFmt w:val="bullet"/>
      <w:suff w:val="tab"/>
      <w:lvlText w:val="•"/>
      <w:rPr>
        <w:color w:val="3370ff"/>
      </w:rPr>
    </w:lvl>
  </w:abstractNum>
  <w:abstractNum w:abstractNumId="375693">
    <w:lvl>
      <w:numFmt w:val="bullet"/>
      <w:suff w:val="tab"/>
      <w:lvlText w:val="•"/>
      <w:rPr>
        <w:color w:val="3370ff"/>
      </w:rPr>
    </w:lvl>
  </w:abstractNum>
  <w:abstractNum w:abstractNumId="375694">
    <w:lvl>
      <w:numFmt w:val="bullet"/>
      <w:suff w:val="tab"/>
      <w:lvlText w:val="•"/>
      <w:rPr>
        <w:color w:val="3370ff"/>
      </w:rPr>
    </w:lvl>
  </w:abstractNum>
  <w:abstractNum w:abstractNumId="375695">
    <w:lvl>
      <w:numFmt w:val="bullet"/>
      <w:suff w:val="tab"/>
      <w:lvlText w:val="•"/>
      <w:rPr>
        <w:color w:val="3370ff"/>
      </w:rPr>
    </w:lvl>
  </w:abstractNum>
  <w:abstractNum w:abstractNumId="375696">
    <w:lvl>
      <w:numFmt w:val="bullet"/>
      <w:suff w:val="tab"/>
      <w:lvlText w:val="•"/>
      <w:rPr>
        <w:color w:val="3370ff"/>
      </w:rPr>
    </w:lvl>
  </w:abstractNum>
  <w:abstractNum w:abstractNumId="375697">
    <w:lvl>
      <w:numFmt w:val="bullet"/>
      <w:suff w:val="tab"/>
      <w:lvlText w:val="•"/>
      <w:rPr>
        <w:color w:val="3370ff"/>
      </w:rPr>
    </w:lvl>
  </w:abstractNum>
  <w:abstractNum w:abstractNumId="375698">
    <w:lvl>
      <w:numFmt w:val="bullet"/>
      <w:suff w:val="tab"/>
      <w:lvlText w:val="•"/>
      <w:rPr>
        <w:color w:val="3370ff"/>
      </w:rPr>
    </w:lvl>
  </w:abstractNum>
  <w:abstractNum w:abstractNumId="375699">
    <w:lvl>
      <w:numFmt w:val="bullet"/>
      <w:suff w:val="tab"/>
      <w:lvlText w:val="•"/>
      <w:rPr>
        <w:color w:val="3370ff"/>
      </w:rPr>
    </w:lvl>
  </w:abstractNum>
  <w:abstractNum w:abstractNumId="375700">
    <w:lvl>
      <w:numFmt w:val="bullet"/>
      <w:suff w:val="tab"/>
      <w:lvlText w:val="•"/>
      <w:rPr>
        <w:color w:val="3370ff"/>
      </w:rPr>
    </w:lvl>
  </w:abstractNum>
  <w:abstractNum w:abstractNumId="375701">
    <w:lvl>
      <w:numFmt w:val="bullet"/>
      <w:suff w:val="tab"/>
      <w:lvlText w:val="•"/>
      <w:rPr>
        <w:color w:val="3370ff"/>
      </w:rPr>
    </w:lvl>
  </w:abstractNum>
  <w:abstractNum w:abstractNumId="375702">
    <w:lvl>
      <w:numFmt w:val="bullet"/>
      <w:suff w:val="tab"/>
      <w:lvlText w:val="•"/>
      <w:rPr>
        <w:color w:val="3370ff"/>
      </w:rPr>
    </w:lvl>
  </w:abstractNum>
  <w:abstractNum w:abstractNumId="375703">
    <w:lvl>
      <w:numFmt w:val="bullet"/>
      <w:suff w:val="tab"/>
      <w:lvlText w:val="•"/>
      <w:rPr>
        <w:color w:val="3370ff"/>
      </w:rPr>
    </w:lvl>
  </w:abstractNum>
  <w:abstractNum w:abstractNumId="375704">
    <w:lvl>
      <w:numFmt w:val="bullet"/>
      <w:suff w:val="tab"/>
      <w:lvlText w:val="•"/>
      <w:rPr>
        <w:color w:val="3370ff"/>
      </w:rPr>
    </w:lvl>
  </w:abstractNum>
  <w:abstractNum w:abstractNumId="375705">
    <w:lvl>
      <w:numFmt w:val="bullet"/>
      <w:suff w:val="tab"/>
      <w:lvlText w:val="•"/>
      <w:rPr>
        <w:color w:val="3370ff"/>
      </w:rPr>
    </w:lvl>
  </w:abstractNum>
  <w:abstractNum w:abstractNumId="375706">
    <w:lvl>
      <w:numFmt w:val="bullet"/>
      <w:suff w:val="tab"/>
      <w:lvlText w:val="•"/>
      <w:rPr>
        <w:color w:val="3370ff"/>
      </w:rPr>
    </w:lvl>
  </w:abstractNum>
  <w:abstractNum w:abstractNumId="375707">
    <w:lvl>
      <w:numFmt w:val="bullet"/>
      <w:suff w:val="tab"/>
      <w:lvlText w:val="•"/>
      <w:rPr>
        <w:color w:val="3370ff"/>
      </w:rPr>
    </w:lvl>
  </w:abstractNum>
  <w:abstractNum w:abstractNumId="375708">
    <w:lvl>
      <w:numFmt w:val="bullet"/>
      <w:suff w:val="tab"/>
      <w:lvlText w:val="•"/>
      <w:rPr>
        <w:color w:val="3370ff"/>
      </w:rPr>
    </w:lvl>
  </w:abstractNum>
  <w:abstractNum w:abstractNumId="375709">
    <w:lvl>
      <w:numFmt w:val="bullet"/>
      <w:suff w:val="tab"/>
      <w:lvlText w:val="•"/>
      <w:rPr>
        <w:color w:val="3370ff"/>
      </w:rPr>
    </w:lvl>
  </w:abstractNum>
  <w:abstractNum w:abstractNumId="375710">
    <w:lvl>
      <w:numFmt w:val="bullet"/>
      <w:suff w:val="tab"/>
      <w:lvlText w:val="•"/>
      <w:rPr>
        <w:color w:val="3370ff"/>
      </w:rPr>
    </w:lvl>
  </w:abstractNum>
  <w:abstractNum w:abstractNumId="375711">
    <w:lvl>
      <w:numFmt w:val="bullet"/>
      <w:suff w:val="tab"/>
      <w:lvlText w:val="•"/>
      <w:rPr>
        <w:color w:val="3370ff"/>
      </w:rPr>
    </w:lvl>
  </w:abstractNum>
  <w:abstractNum w:abstractNumId="375712">
    <w:lvl>
      <w:numFmt w:val="bullet"/>
      <w:suff w:val="tab"/>
      <w:lvlText w:val="•"/>
      <w:rPr>
        <w:color w:val="3370ff"/>
      </w:rPr>
    </w:lvl>
  </w:abstractNum>
  <w:abstractNum w:abstractNumId="375713">
    <w:lvl>
      <w:numFmt w:val="bullet"/>
      <w:suff w:val="tab"/>
      <w:lvlText w:val="•"/>
      <w:rPr>
        <w:color w:val="3370ff"/>
      </w:rPr>
    </w:lvl>
  </w:abstractNum>
  <w:abstractNum w:abstractNumId="375714">
    <w:lvl>
      <w:numFmt w:val="bullet"/>
      <w:suff w:val="tab"/>
      <w:lvlText w:val="•"/>
      <w:rPr>
        <w:color w:val="3370ff"/>
      </w:rPr>
    </w:lvl>
  </w:abstractNum>
  <w:abstractNum w:abstractNumId="375715">
    <w:lvl>
      <w:numFmt w:val="bullet"/>
      <w:suff w:val="tab"/>
      <w:lvlText w:val="•"/>
      <w:rPr>
        <w:color w:val="3370ff"/>
      </w:rPr>
    </w:lvl>
  </w:abstractNum>
  <w:abstractNum w:abstractNumId="375716">
    <w:lvl>
      <w:numFmt w:val="bullet"/>
      <w:suff w:val="tab"/>
      <w:lvlText w:val="•"/>
      <w:rPr>
        <w:color w:val="3370ff"/>
      </w:rPr>
    </w:lvl>
  </w:abstractNum>
  <w:abstractNum w:abstractNumId="375717">
    <w:lvl>
      <w:numFmt w:val="bullet"/>
      <w:suff w:val="tab"/>
      <w:lvlText w:val="•"/>
      <w:rPr>
        <w:color w:val="3370ff"/>
      </w:rPr>
    </w:lvl>
  </w:abstractNum>
  <w:abstractNum w:abstractNumId="375718">
    <w:lvl>
      <w:numFmt w:val="bullet"/>
      <w:suff w:val="tab"/>
      <w:lvlText w:val="•"/>
      <w:rPr>
        <w:color w:val="3370ff"/>
      </w:rPr>
    </w:lvl>
  </w:abstractNum>
  <w:abstractNum w:abstractNumId="375719">
    <w:lvl>
      <w:numFmt w:val="bullet"/>
      <w:suff w:val="tab"/>
      <w:lvlText w:val="•"/>
      <w:rPr>
        <w:color w:val="3370ff"/>
      </w:rPr>
    </w:lvl>
  </w:abstractNum>
  <w:abstractNum w:abstractNumId="375720">
    <w:lvl>
      <w:numFmt w:val="bullet"/>
      <w:suff w:val="tab"/>
      <w:lvlText w:val="•"/>
      <w:rPr>
        <w:color w:val="3370ff"/>
      </w:rPr>
    </w:lvl>
  </w:abstractNum>
  <w:abstractNum w:abstractNumId="375721">
    <w:lvl>
      <w:numFmt w:val="bullet"/>
      <w:suff w:val="tab"/>
      <w:lvlText w:val="•"/>
      <w:rPr>
        <w:color w:val="3370ff"/>
      </w:rPr>
    </w:lvl>
  </w:abstractNum>
  <w:abstractNum w:abstractNumId="375722">
    <w:lvl>
      <w:numFmt w:val="bullet"/>
      <w:suff w:val="tab"/>
      <w:lvlText w:val="•"/>
      <w:rPr>
        <w:color w:val="3370ff"/>
      </w:rPr>
    </w:lvl>
  </w:abstractNum>
  <w:abstractNum w:abstractNumId="375723">
    <w:lvl>
      <w:numFmt w:val="bullet"/>
      <w:suff w:val="tab"/>
      <w:lvlText w:val="•"/>
      <w:rPr>
        <w:color w:val="3370ff"/>
      </w:rPr>
    </w:lvl>
  </w:abstractNum>
  <w:abstractNum w:abstractNumId="375724">
    <w:lvl>
      <w:numFmt w:val="bullet"/>
      <w:suff w:val="tab"/>
      <w:lvlText w:val="•"/>
      <w:rPr>
        <w:color w:val="3370ff"/>
      </w:rPr>
    </w:lvl>
  </w:abstractNum>
  <w:abstractNum w:abstractNumId="375725">
    <w:lvl>
      <w:numFmt w:val="bullet"/>
      <w:suff w:val="tab"/>
      <w:lvlText w:val="•"/>
      <w:rPr>
        <w:color w:val="3370ff"/>
      </w:rPr>
    </w:lvl>
  </w:abstractNum>
  <w:abstractNum w:abstractNumId="375726">
    <w:lvl>
      <w:numFmt w:val="bullet"/>
      <w:suff w:val="tab"/>
      <w:lvlText w:val="￮"/>
      <w:rPr>
        <w:color w:val="3370ff"/>
      </w:rPr>
    </w:lvl>
  </w:abstractNum>
  <w:abstractNum w:abstractNumId="375727">
    <w:lvl>
      <w:numFmt w:val="bullet"/>
      <w:suff w:val="tab"/>
      <w:lvlText w:val="￮"/>
      <w:rPr>
        <w:color w:val="3370ff"/>
      </w:rPr>
    </w:lvl>
  </w:abstractNum>
  <w:abstractNum w:abstractNumId="375728">
    <w:lvl>
      <w:numFmt w:val="bullet"/>
      <w:suff w:val="tab"/>
      <w:lvlText w:val="￮"/>
      <w:rPr>
        <w:color w:val="3370ff"/>
      </w:rPr>
    </w:lvl>
  </w:abstractNum>
  <w:abstractNum w:abstractNumId="375729">
    <w:lvl>
      <w:numFmt w:val="bullet"/>
      <w:suff w:val="tab"/>
      <w:lvlText w:val="￮"/>
      <w:rPr>
        <w:color w:val="3370ff"/>
      </w:rPr>
    </w:lvl>
  </w:abstractNum>
  <w:abstractNum w:abstractNumId="375730">
    <w:lvl>
      <w:numFmt w:val="bullet"/>
      <w:suff w:val="tab"/>
      <w:lvlText w:val="￮"/>
      <w:rPr>
        <w:color w:val="3370ff"/>
      </w:rPr>
    </w:lvl>
  </w:abstractNum>
  <w:abstractNum w:abstractNumId="375731">
    <w:lvl>
      <w:numFmt w:val="bullet"/>
      <w:suff w:val="tab"/>
      <w:lvlText w:val="￮"/>
      <w:rPr>
        <w:color w:val="3370ff"/>
      </w:rPr>
    </w:lvl>
  </w:abstractNum>
  <w:abstractNum w:abstractNumId="375732">
    <w:lvl>
      <w:numFmt w:val="bullet"/>
      <w:suff w:val="tab"/>
      <w:lvlText w:val="•"/>
      <w:rPr>
        <w:color w:val="3370ff"/>
      </w:rPr>
    </w:lvl>
  </w:abstractNum>
  <w:abstractNum w:abstractNumId="375733">
    <w:lvl>
      <w:numFmt w:val="bullet"/>
      <w:suff w:val="tab"/>
      <w:lvlText w:val="•"/>
      <w:rPr>
        <w:color w:val="3370ff"/>
      </w:rPr>
    </w:lvl>
  </w:abstractNum>
  <w:abstractNum w:abstractNumId="375734">
    <w:lvl>
      <w:numFmt w:val="bullet"/>
      <w:suff w:val="tab"/>
      <w:lvlText w:val="•"/>
      <w:rPr>
        <w:color w:val="3370ff"/>
      </w:rPr>
    </w:lvl>
  </w:abstractNum>
  <w:abstractNum w:abstractNumId="375735">
    <w:lvl>
      <w:numFmt w:val="bullet"/>
      <w:suff w:val="tab"/>
      <w:lvlText w:val="•"/>
      <w:rPr>
        <w:color w:val="3370ff"/>
      </w:rPr>
    </w:lvl>
  </w:abstractNum>
  <w:abstractNum w:abstractNumId="375736">
    <w:lvl>
      <w:numFmt w:val="bullet"/>
      <w:suff w:val="tab"/>
      <w:lvlText w:val="•"/>
      <w:rPr>
        <w:color w:val="3370ff"/>
      </w:rPr>
    </w:lvl>
  </w:abstractNum>
  <w:abstractNum w:abstractNumId="375737">
    <w:lvl>
      <w:numFmt w:val="bullet"/>
      <w:suff w:val="tab"/>
      <w:lvlText w:val="￮"/>
      <w:rPr>
        <w:color w:val="3370ff"/>
      </w:rPr>
    </w:lvl>
  </w:abstractNum>
  <w:abstractNum w:abstractNumId="375738">
    <w:lvl>
      <w:numFmt w:val="bullet"/>
      <w:suff w:val="tab"/>
      <w:lvlText w:val="￮"/>
      <w:rPr>
        <w:color w:val="3370ff"/>
      </w:rPr>
    </w:lvl>
  </w:abstractNum>
  <w:abstractNum w:abstractNumId="375739">
    <w:lvl>
      <w:numFmt w:val="bullet"/>
      <w:suff w:val="tab"/>
      <w:lvlText w:val="￮"/>
      <w:rPr>
        <w:color w:val="3370ff"/>
      </w:rPr>
    </w:lvl>
  </w:abstractNum>
  <w:abstractNum w:abstractNumId="375740">
    <w:lvl>
      <w:numFmt w:val="bullet"/>
      <w:suff w:val="tab"/>
      <w:lvlText w:val="￮"/>
      <w:rPr>
        <w:color w:val="3370ff"/>
      </w:rPr>
    </w:lvl>
  </w:abstractNum>
  <w:abstractNum w:abstractNumId="375741">
    <w:lvl>
      <w:numFmt w:val="bullet"/>
      <w:suff w:val="tab"/>
      <w:lvlText w:val="•"/>
      <w:rPr>
        <w:color w:val="3370ff"/>
      </w:rPr>
    </w:lvl>
  </w:abstractNum>
  <w:abstractNum w:abstractNumId="375742">
    <w:lvl>
      <w:numFmt w:val="bullet"/>
      <w:suff w:val="tab"/>
      <w:lvlText w:val="•"/>
      <w:rPr>
        <w:color w:val="3370ff"/>
      </w:rPr>
    </w:lvl>
  </w:abstractNum>
  <w:abstractNum w:abstractNumId="375743">
    <w:lvl>
      <w:numFmt w:val="bullet"/>
      <w:suff w:val="tab"/>
      <w:lvlText w:val="•"/>
      <w:rPr>
        <w:color w:val="3370ff"/>
      </w:rPr>
    </w:lvl>
  </w:abstractNum>
  <w:abstractNum w:abstractNumId="375744">
    <w:lvl>
      <w:numFmt w:val="bullet"/>
      <w:suff w:val="tab"/>
      <w:lvlText w:val="•"/>
      <w:rPr>
        <w:color w:val="3370ff"/>
      </w:rPr>
    </w:lvl>
  </w:abstractNum>
  <w:abstractNum w:abstractNumId="375745">
    <w:lvl>
      <w:numFmt w:val="bullet"/>
      <w:suff w:val="tab"/>
      <w:lvlText w:val="•"/>
      <w:rPr>
        <w:color w:val="3370ff"/>
      </w:rPr>
    </w:lvl>
  </w:abstractNum>
  <w:abstractNum w:abstractNumId="375746">
    <w:lvl>
      <w:numFmt w:val="bullet"/>
      <w:suff w:val="tab"/>
      <w:lvlText w:val="•"/>
      <w:rPr>
        <w:color w:val="3370ff"/>
      </w:rPr>
    </w:lvl>
  </w:abstractNum>
  <w:abstractNum w:abstractNumId="375747">
    <w:lvl>
      <w:numFmt w:val="bullet"/>
      <w:suff w:val="tab"/>
      <w:lvlText w:val="•"/>
      <w:rPr>
        <w:color w:val="3370ff"/>
      </w:rPr>
    </w:lvl>
  </w:abstractNum>
  <w:abstractNum w:abstractNumId="375748">
    <w:lvl>
      <w:numFmt w:val="bullet"/>
      <w:suff w:val="tab"/>
      <w:lvlText w:val="•"/>
      <w:rPr>
        <w:color w:val="3370ff"/>
      </w:rPr>
    </w:lvl>
  </w:abstractNum>
  <w:abstractNum w:abstractNumId="375749">
    <w:lvl>
      <w:numFmt w:val="bullet"/>
      <w:suff w:val="tab"/>
      <w:lvlText w:val="•"/>
      <w:rPr>
        <w:color w:val="3370ff"/>
      </w:rPr>
    </w:lvl>
  </w:abstractNum>
  <w:abstractNum w:abstractNumId="375750">
    <w:lvl>
      <w:numFmt w:val="bullet"/>
      <w:suff w:val="tab"/>
      <w:lvlText w:val="￮"/>
      <w:rPr>
        <w:color w:val="3370ff"/>
      </w:rPr>
    </w:lvl>
  </w:abstractNum>
  <w:abstractNum w:abstractNumId="375751">
    <w:lvl>
      <w:numFmt w:val="bullet"/>
      <w:suff w:val="tab"/>
      <w:lvlText w:val="￮"/>
      <w:rPr>
        <w:color w:val="3370ff"/>
      </w:rPr>
    </w:lvl>
  </w:abstractNum>
  <w:abstractNum w:abstractNumId="375752">
    <w:lvl>
      <w:numFmt w:val="bullet"/>
      <w:suff w:val="tab"/>
      <w:lvlText w:val="￮"/>
      <w:rPr>
        <w:color w:val="3370ff"/>
      </w:rPr>
    </w:lvl>
  </w:abstractNum>
  <w:abstractNum w:abstractNumId="375753">
    <w:lvl>
      <w:numFmt w:val="bullet"/>
      <w:suff w:val="tab"/>
      <w:lvlText w:val="￮"/>
      <w:rPr>
        <w:color w:val="3370ff"/>
      </w:rPr>
    </w:lvl>
  </w:abstractNum>
  <w:abstractNum w:abstractNumId="375754">
    <w:lvl>
      <w:numFmt w:val="bullet"/>
      <w:suff w:val="tab"/>
      <w:lvlText w:val="•"/>
      <w:rPr>
        <w:color w:val="3370ff"/>
      </w:rPr>
    </w:lvl>
  </w:abstractNum>
  <w:abstractNum w:abstractNumId="375755">
    <w:lvl>
      <w:numFmt w:val="bullet"/>
      <w:suff w:val="tab"/>
      <w:lvlText w:val="•"/>
      <w:rPr>
        <w:color w:val="3370ff"/>
      </w:rPr>
    </w:lvl>
  </w:abstractNum>
  <w:abstractNum w:abstractNumId="375756">
    <w:lvl>
      <w:numFmt w:val="bullet"/>
      <w:suff w:val="tab"/>
      <w:lvlText w:val="•"/>
      <w:rPr>
        <w:color w:val="3370ff"/>
      </w:rPr>
    </w:lvl>
  </w:abstractNum>
  <w:abstractNum w:abstractNumId="375757">
    <w:lvl>
      <w:numFmt w:val="bullet"/>
      <w:suff w:val="tab"/>
      <w:lvlText w:val="•"/>
      <w:rPr>
        <w:color w:val="3370ff"/>
      </w:rPr>
    </w:lvl>
  </w:abstractNum>
  <w:abstractNum w:abstractNumId="375758">
    <w:lvl>
      <w:start w:val="1"/>
      <w:numFmt w:val="decimal"/>
      <w:suff w:val="tab"/>
      <w:lvlText w:val="%1."/>
      <w:rPr>
        <w:color w:val="3370ff"/>
      </w:rPr>
    </w:lvl>
  </w:abstractNum>
  <w:abstractNum w:abstractNumId="375759">
    <w:lvl>
      <w:numFmt w:val="bullet"/>
      <w:suff w:val="tab"/>
      <w:lvlText w:val="￮"/>
      <w:rPr>
        <w:color w:val="3370ff"/>
      </w:rPr>
    </w:lvl>
  </w:abstractNum>
  <w:abstractNum w:abstractNumId="375760">
    <w:lvl>
      <w:numFmt w:val="bullet"/>
      <w:suff w:val="tab"/>
      <w:lvlText w:val="￮"/>
      <w:rPr>
        <w:color w:val="3370ff"/>
      </w:rPr>
    </w:lvl>
  </w:abstractNum>
  <w:abstractNum w:abstractNumId="375761">
    <w:lvl>
      <w:numFmt w:val="bullet"/>
      <w:suff w:val="tab"/>
      <w:lvlText w:val="￮"/>
      <w:rPr>
        <w:color w:val="3370ff"/>
      </w:rPr>
    </w:lvl>
  </w:abstractNum>
  <w:abstractNum w:abstractNumId="375762">
    <w:lvl>
      <w:start w:val="2"/>
      <w:numFmt w:val="decimal"/>
      <w:suff w:val="tab"/>
      <w:lvlText w:val="%1."/>
      <w:rPr>
        <w:color w:val="3370ff"/>
      </w:rPr>
    </w:lvl>
  </w:abstractNum>
  <w:abstractNum w:abstractNumId="375763">
    <w:lvl>
      <w:numFmt w:val="bullet"/>
      <w:suff w:val="tab"/>
      <w:lvlText w:val="￮"/>
      <w:rPr>
        <w:color w:val="3370ff"/>
      </w:rPr>
    </w:lvl>
  </w:abstractNum>
  <w:abstractNum w:abstractNumId="375764">
    <w:lvl>
      <w:numFmt w:val="bullet"/>
      <w:suff w:val="tab"/>
      <w:lvlText w:val="￮"/>
      <w:rPr>
        <w:color w:val="3370ff"/>
      </w:rPr>
    </w:lvl>
  </w:abstractNum>
  <w:abstractNum w:abstractNumId="375765">
    <w:lvl>
      <w:start w:val="3"/>
      <w:numFmt w:val="decimal"/>
      <w:suff w:val="tab"/>
      <w:lvlText w:val="%1."/>
      <w:rPr>
        <w:color w:val="3370ff"/>
      </w:rPr>
    </w:lvl>
  </w:abstractNum>
  <w:abstractNum w:abstractNumId="375766">
    <w:lvl>
      <w:numFmt w:val="bullet"/>
      <w:suff w:val="tab"/>
      <w:lvlText w:val="￮"/>
      <w:rPr>
        <w:color w:val="3370ff"/>
      </w:rPr>
    </w:lvl>
  </w:abstractNum>
  <w:abstractNum w:abstractNumId="375767">
    <w:lvl>
      <w:numFmt w:val="bullet"/>
      <w:suff w:val="tab"/>
      <w:lvlText w:val="￮"/>
      <w:rPr>
        <w:color w:val="3370ff"/>
      </w:rPr>
    </w:lvl>
  </w:abstractNum>
  <w:abstractNum w:abstractNumId="375768">
    <w:lvl>
      <w:start w:val="4"/>
      <w:numFmt w:val="decimal"/>
      <w:suff w:val="tab"/>
      <w:lvlText w:val="%1."/>
      <w:rPr>
        <w:color w:val="3370ff"/>
      </w:rPr>
    </w:lvl>
  </w:abstractNum>
  <w:abstractNum w:abstractNumId="375769">
    <w:lvl>
      <w:numFmt w:val="bullet"/>
      <w:suff w:val="tab"/>
      <w:lvlText w:val="￮"/>
      <w:rPr>
        <w:color w:val="3370ff"/>
      </w:rPr>
    </w:lvl>
  </w:abstractNum>
  <w:abstractNum w:abstractNumId="375770">
    <w:lvl>
      <w:numFmt w:val="bullet"/>
      <w:suff w:val="tab"/>
      <w:lvlText w:val="▪"/>
      <w:rPr>
        <w:color w:val="3370ff"/>
        <w:sz w:val="11"/>
      </w:rPr>
    </w:lvl>
  </w:abstractNum>
  <w:abstractNum w:abstractNumId="375771">
    <w:lvl>
      <w:numFmt w:val="bullet"/>
      <w:suff w:val="tab"/>
      <w:lvlText w:val="▪"/>
      <w:rPr>
        <w:color w:val="3370ff"/>
        <w:sz w:val="11"/>
      </w:rPr>
    </w:lvl>
  </w:abstractNum>
  <w:abstractNum w:abstractNumId="375772">
    <w:lvl>
      <w:numFmt w:val="bullet"/>
      <w:suff w:val="tab"/>
      <w:lvlText w:val="￮"/>
      <w:rPr>
        <w:color w:val="3370ff"/>
      </w:rPr>
    </w:lvl>
  </w:abstractNum>
  <w:abstractNum w:abstractNumId="375773">
    <w:lvl>
      <w:numFmt w:val="bullet"/>
      <w:suff w:val="tab"/>
      <w:lvlText w:val="▪"/>
      <w:rPr>
        <w:color w:val="3370ff"/>
        <w:sz w:val="11"/>
      </w:rPr>
    </w:lvl>
  </w:abstractNum>
  <w:abstractNum w:abstractNumId="375774">
    <w:lvl>
      <w:numFmt w:val="bullet"/>
      <w:suff w:val="tab"/>
      <w:lvlText w:val="▪"/>
      <w:rPr>
        <w:color w:val="3370ff"/>
        <w:sz w:val="11"/>
      </w:rPr>
    </w:lvl>
  </w:abstractNum>
  <w:abstractNum w:abstractNumId="375775">
    <w:lvl>
      <w:start w:val="1"/>
      <w:numFmt w:val="decimal"/>
      <w:suff w:val="tab"/>
      <w:lvlText w:val="%1."/>
      <w:rPr>
        <w:color w:val="3370ff"/>
      </w:rPr>
    </w:lvl>
  </w:abstractNum>
  <w:abstractNum w:abstractNumId="375776">
    <w:lvl>
      <w:numFmt w:val="bullet"/>
      <w:suff w:val="tab"/>
      <w:lvlText w:val="￮"/>
      <w:rPr>
        <w:color w:val="3370ff"/>
      </w:rPr>
    </w:lvl>
  </w:abstractNum>
  <w:abstractNum w:abstractNumId="375777">
    <w:lvl>
      <w:numFmt w:val="bullet"/>
      <w:suff w:val="tab"/>
      <w:lvlText w:val="￮"/>
      <w:rPr>
        <w:color w:val="3370ff"/>
      </w:rPr>
    </w:lvl>
  </w:abstractNum>
  <w:abstractNum w:abstractNumId="375778">
    <w:lvl>
      <w:start w:val="2"/>
      <w:numFmt w:val="decimal"/>
      <w:suff w:val="tab"/>
      <w:lvlText w:val="%1."/>
      <w:rPr>
        <w:color w:val="3370ff"/>
      </w:rPr>
    </w:lvl>
  </w:abstractNum>
  <w:abstractNum w:abstractNumId="375779">
    <w:lvl>
      <w:numFmt w:val="bullet"/>
      <w:suff w:val="tab"/>
      <w:lvlText w:val="￮"/>
      <w:rPr>
        <w:color w:val="3370ff"/>
      </w:rPr>
    </w:lvl>
  </w:abstractNum>
  <w:abstractNum w:abstractNumId="375780">
    <w:lvl>
      <w:numFmt w:val="bullet"/>
      <w:suff w:val="tab"/>
      <w:lvlText w:val="￮"/>
      <w:rPr>
        <w:color w:val="3370ff"/>
      </w:rPr>
    </w:lvl>
  </w:abstractNum>
  <w:abstractNum w:abstractNumId="375781">
    <w:lvl>
      <w:start w:val="3"/>
      <w:numFmt w:val="decimal"/>
      <w:suff w:val="tab"/>
      <w:lvlText w:val="%1."/>
      <w:rPr>
        <w:color w:val="3370ff"/>
      </w:rPr>
    </w:lvl>
  </w:abstractNum>
  <w:abstractNum w:abstractNumId="375782">
    <w:lvl>
      <w:numFmt w:val="bullet"/>
      <w:suff w:val="tab"/>
      <w:lvlText w:val="￮"/>
      <w:rPr>
        <w:color w:val="3370ff"/>
      </w:rPr>
    </w:lvl>
  </w:abstractNum>
  <w:abstractNum w:abstractNumId="375783">
    <w:lvl>
      <w:start w:val="1"/>
      <w:numFmt w:val="decimal"/>
      <w:suff w:val="tab"/>
      <w:lvlText w:val="%1."/>
      <w:rPr>
        <w:color w:val="3370ff"/>
      </w:rPr>
    </w:lvl>
  </w:abstractNum>
  <w:abstractNum w:abstractNumId="375784">
    <w:lvl>
      <w:numFmt w:val="bullet"/>
      <w:suff w:val="tab"/>
      <w:lvlText w:val="￮"/>
      <w:rPr>
        <w:color w:val="3370ff"/>
      </w:rPr>
    </w:lvl>
  </w:abstractNum>
  <w:abstractNum w:abstractNumId="375785">
    <w:lvl>
      <w:numFmt w:val="bullet"/>
      <w:suff w:val="tab"/>
      <w:lvlText w:val="￮"/>
      <w:rPr>
        <w:color w:val="3370ff"/>
      </w:rPr>
    </w:lvl>
  </w:abstractNum>
  <w:abstractNum w:abstractNumId="375786">
    <w:lvl>
      <w:numFmt w:val="bullet"/>
      <w:suff w:val="tab"/>
      <w:lvlText w:val="￮"/>
      <w:rPr>
        <w:color w:val="3370ff"/>
      </w:rPr>
    </w:lvl>
  </w:abstractNum>
  <w:abstractNum w:abstractNumId="375787">
    <w:lvl>
      <w:start w:val="2"/>
      <w:numFmt w:val="decimal"/>
      <w:suff w:val="tab"/>
      <w:lvlText w:val="%1."/>
      <w:rPr>
        <w:color w:val="3370ff"/>
      </w:rPr>
    </w:lvl>
  </w:abstractNum>
  <w:abstractNum w:abstractNumId="375788">
    <w:lvl>
      <w:numFmt w:val="bullet"/>
      <w:suff w:val="tab"/>
      <w:lvlText w:val="￮"/>
      <w:rPr>
        <w:color w:val="3370ff"/>
      </w:rPr>
    </w:lvl>
  </w:abstractNum>
  <w:abstractNum w:abstractNumId="375789">
    <w:lvl>
      <w:numFmt w:val="bullet"/>
      <w:suff w:val="tab"/>
      <w:lvlText w:val="￮"/>
      <w:rPr>
        <w:color w:val="3370ff"/>
      </w:rPr>
    </w:lvl>
  </w:abstractNum>
  <w:abstractNum w:abstractNumId="375790">
    <w:lvl>
      <w:start w:val="3"/>
      <w:numFmt w:val="decimal"/>
      <w:suff w:val="tab"/>
      <w:lvlText w:val="%1."/>
      <w:rPr>
        <w:color w:val="3370ff"/>
      </w:rPr>
    </w:lvl>
  </w:abstractNum>
  <w:abstractNum w:abstractNumId="375791">
    <w:lvl>
      <w:numFmt w:val="bullet"/>
      <w:suff w:val="tab"/>
      <w:lvlText w:val="￮"/>
      <w:rPr>
        <w:color w:val="3370ff"/>
      </w:rPr>
    </w:lvl>
  </w:abstractNum>
  <w:abstractNum w:abstractNumId="375792">
    <w:lvl>
      <w:numFmt w:val="bullet"/>
      <w:suff w:val="tab"/>
      <w:lvlText w:val="￮"/>
      <w:rPr>
        <w:color w:val="3370ff"/>
      </w:rPr>
    </w:lvl>
  </w:abstractNum>
  <w:abstractNum w:abstractNumId="375793">
    <w:lvl>
      <w:start w:val="4"/>
      <w:numFmt w:val="decimal"/>
      <w:suff w:val="tab"/>
      <w:lvlText w:val="%1."/>
      <w:rPr>
        <w:color w:val="3370ff"/>
      </w:rPr>
    </w:lvl>
  </w:abstractNum>
  <w:abstractNum w:abstractNumId="375794">
    <w:lvl>
      <w:numFmt w:val="bullet"/>
      <w:suff w:val="tab"/>
      <w:lvlText w:val="￮"/>
      <w:rPr>
        <w:color w:val="3370ff"/>
      </w:rPr>
    </w:lvl>
  </w:abstractNum>
  <w:abstractNum w:abstractNumId="375795">
    <w:lvl>
      <w:numFmt w:val="bullet"/>
      <w:suff w:val="tab"/>
      <w:lvlText w:val="▪"/>
      <w:rPr>
        <w:color w:val="3370ff"/>
        <w:sz w:val="11"/>
      </w:rPr>
    </w:lvl>
  </w:abstractNum>
  <w:abstractNum w:abstractNumId="375796">
    <w:lvl>
      <w:numFmt w:val="bullet"/>
      <w:suff w:val="tab"/>
      <w:lvlText w:val="▪"/>
      <w:rPr>
        <w:color w:val="3370ff"/>
        <w:sz w:val="11"/>
      </w:rPr>
    </w:lvl>
  </w:abstractNum>
  <w:abstractNum w:abstractNumId="375797">
    <w:lvl>
      <w:numFmt w:val="bullet"/>
      <w:suff w:val="tab"/>
      <w:lvlText w:val="￮"/>
      <w:rPr>
        <w:color w:val="3370ff"/>
      </w:rPr>
    </w:lvl>
  </w:abstractNum>
  <w:abstractNum w:abstractNumId="375798">
    <w:lvl>
      <w:numFmt w:val="bullet"/>
      <w:suff w:val="tab"/>
      <w:lvlText w:val="▪"/>
      <w:rPr>
        <w:color w:val="3370ff"/>
        <w:sz w:val="11"/>
      </w:rPr>
    </w:lvl>
  </w:abstractNum>
  <w:abstractNum w:abstractNumId="375799">
    <w:lvl>
      <w:numFmt w:val="bullet"/>
      <w:suff w:val="tab"/>
      <w:lvlText w:val="▪"/>
      <w:rPr>
        <w:color w:val="3370ff"/>
        <w:sz w:val="11"/>
      </w:rPr>
    </w:lvl>
  </w:abstractNum>
  <w:abstractNum w:abstractNumId="375800">
    <w:lvl>
      <w:start w:val="1"/>
      <w:numFmt w:val="decimal"/>
      <w:suff w:val="tab"/>
      <w:lvlText w:val="%1."/>
      <w:rPr>
        <w:color w:val="3370ff"/>
      </w:rPr>
    </w:lvl>
  </w:abstractNum>
  <w:abstractNum w:abstractNumId="375801">
    <w:lvl>
      <w:numFmt w:val="bullet"/>
      <w:suff w:val="tab"/>
      <w:lvlText w:val="￮"/>
      <w:rPr>
        <w:color w:val="3370ff"/>
      </w:rPr>
    </w:lvl>
  </w:abstractNum>
  <w:abstractNum w:abstractNumId="375802">
    <w:lvl>
      <w:numFmt w:val="bullet"/>
      <w:suff w:val="tab"/>
      <w:lvlText w:val="￮"/>
      <w:rPr>
        <w:color w:val="3370ff"/>
      </w:rPr>
    </w:lvl>
  </w:abstractNum>
  <w:abstractNum w:abstractNumId="375803">
    <w:lvl>
      <w:start w:val="2"/>
      <w:numFmt w:val="decimal"/>
      <w:suff w:val="tab"/>
      <w:lvlText w:val="%1."/>
      <w:rPr>
        <w:color w:val="3370ff"/>
      </w:rPr>
    </w:lvl>
  </w:abstractNum>
  <w:abstractNum w:abstractNumId="375804">
    <w:lvl>
      <w:numFmt w:val="bullet"/>
      <w:suff w:val="tab"/>
      <w:lvlText w:val="￮"/>
      <w:rPr>
        <w:color w:val="3370ff"/>
      </w:rPr>
    </w:lvl>
  </w:abstractNum>
  <w:abstractNum w:abstractNumId="375805">
    <w:lvl>
      <w:numFmt w:val="bullet"/>
      <w:suff w:val="tab"/>
      <w:lvlText w:val="￮"/>
      <w:rPr>
        <w:color w:val="3370ff"/>
      </w:rPr>
    </w:lvl>
  </w:abstractNum>
  <w:abstractNum w:abstractNumId="375806">
    <w:lvl>
      <w:start w:val="1"/>
      <w:numFmt w:val="decimal"/>
      <w:suff w:val="tab"/>
      <w:lvlText w:val="%1."/>
      <w:rPr>
        <w:color w:val="3370ff"/>
      </w:rPr>
    </w:lvl>
  </w:abstractNum>
  <w:abstractNum w:abstractNumId="375807">
    <w:lvl>
      <w:numFmt w:val="bullet"/>
      <w:suff w:val="tab"/>
      <w:lvlText w:val="￮"/>
      <w:rPr>
        <w:color w:val="3370ff"/>
      </w:rPr>
    </w:lvl>
  </w:abstractNum>
  <w:abstractNum w:abstractNumId="375808">
    <w:lvl>
      <w:numFmt w:val="bullet"/>
      <w:suff w:val="tab"/>
      <w:lvlText w:val="￮"/>
      <w:rPr>
        <w:color w:val="3370ff"/>
      </w:rPr>
    </w:lvl>
  </w:abstractNum>
  <w:abstractNum w:abstractNumId="375809">
    <w:lvl>
      <w:start w:val="2"/>
      <w:numFmt w:val="decimal"/>
      <w:suff w:val="tab"/>
      <w:lvlText w:val="%1."/>
      <w:rPr>
        <w:color w:val="3370ff"/>
      </w:rPr>
    </w:lvl>
  </w:abstractNum>
  <w:abstractNum w:abstractNumId="375810">
    <w:lvl>
      <w:numFmt w:val="bullet"/>
      <w:suff w:val="tab"/>
      <w:lvlText w:val="￮"/>
      <w:rPr>
        <w:color w:val="3370ff"/>
      </w:rPr>
    </w:lvl>
  </w:abstractNum>
  <w:abstractNum w:abstractNumId="375811">
    <w:lvl>
      <w:numFmt w:val="bullet"/>
      <w:suff w:val="tab"/>
      <w:lvlText w:val="￮"/>
      <w:rPr>
        <w:color w:val="3370ff"/>
      </w:rPr>
    </w:lvl>
  </w:abstractNum>
  <w:abstractNum w:abstractNumId="375812">
    <w:lvl>
      <w:numFmt w:val="bullet"/>
      <w:suff w:val="tab"/>
      <w:lvlText w:val="￮"/>
      <w:rPr>
        <w:color w:val="3370ff"/>
      </w:rPr>
    </w:lvl>
  </w:abstractNum>
  <w:abstractNum w:abstractNumId="375813">
    <w:lvl>
      <w:start w:val="3"/>
      <w:numFmt w:val="decimal"/>
      <w:suff w:val="tab"/>
      <w:lvlText w:val="%1."/>
      <w:rPr>
        <w:color w:val="3370ff"/>
      </w:rPr>
    </w:lvl>
  </w:abstractNum>
  <w:abstractNum w:abstractNumId="375814">
    <w:lvl>
      <w:numFmt w:val="bullet"/>
      <w:suff w:val="tab"/>
      <w:lvlText w:val="￮"/>
      <w:rPr>
        <w:color w:val="3370ff"/>
      </w:rPr>
    </w:lvl>
  </w:abstractNum>
  <w:abstractNum w:abstractNumId="375815">
    <w:lvl>
      <w:start w:val="1"/>
      <w:numFmt w:val="decimal"/>
      <w:suff w:val="tab"/>
      <w:lvlText w:val="%1."/>
      <w:rPr>
        <w:color w:val="3370ff"/>
      </w:rPr>
    </w:lvl>
  </w:abstractNum>
  <w:abstractNum w:abstractNumId="375816">
    <w:lvl>
      <w:start w:val="2"/>
      <w:numFmt w:val="decimal"/>
      <w:suff w:val="tab"/>
      <w:lvlText w:val="%1."/>
      <w:rPr>
        <w:color w:val="3370ff"/>
      </w:rPr>
    </w:lvl>
  </w:abstractNum>
  <w:abstractNum w:abstractNumId="375817">
    <w:lvl>
      <w:start w:val="3"/>
      <w:numFmt w:val="decimal"/>
      <w:suff w:val="tab"/>
      <w:lvlText w:val="%1."/>
      <w:rPr>
        <w:color w:val="3370ff"/>
      </w:rPr>
    </w:lvl>
  </w:abstractNum>
  <w:abstractNum w:abstractNumId="375818">
    <w:lvl>
      <w:start w:val="1"/>
      <w:numFmt w:val="decimal"/>
      <w:suff w:val="tab"/>
      <w:lvlText w:val="%1."/>
      <w:rPr>
        <w:color w:val="3370ff"/>
      </w:rPr>
    </w:lvl>
  </w:abstractNum>
  <w:abstractNum w:abstractNumId="375819">
    <w:lvl>
      <w:start w:val="2"/>
      <w:numFmt w:val="decimal"/>
      <w:suff w:val="tab"/>
      <w:lvlText w:val="%1."/>
      <w:rPr>
        <w:color w:val="3370ff"/>
      </w:rPr>
    </w:lvl>
  </w:abstractNum>
  <w:abstractNum w:abstractNumId="375820">
    <w:lvl>
      <w:start w:val="3"/>
      <w:numFmt w:val="decimal"/>
      <w:suff w:val="tab"/>
      <w:lvlText w:val="%1."/>
      <w:rPr>
        <w:color w:val="3370ff"/>
      </w:rPr>
    </w:lvl>
  </w:abstractNum>
  <w:abstractNum w:abstractNumId="375821">
    <w:lvl>
      <w:start w:val="4"/>
      <w:numFmt w:val="decimal"/>
      <w:suff w:val="tab"/>
      <w:lvlText w:val="%1."/>
      <w:rPr>
        <w:color w:val="3370ff"/>
      </w:rPr>
    </w:lvl>
  </w:abstractNum>
  <w:abstractNum w:abstractNumId="375822">
    <w:lvl>
      <w:start w:val="1"/>
      <w:numFmt w:val="decimal"/>
      <w:suff w:val="tab"/>
      <w:lvlText w:val="%1."/>
      <w:rPr>
        <w:color w:val="3370ff"/>
      </w:rPr>
    </w:lvl>
  </w:abstractNum>
  <w:abstractNum w:abstractNumId="375823">
    <w:lvl>
      <w:start w:val="2"/>
      <w:numFmt w:val="decimal"/>
      <w:suff w:val="tab"/>
      <w:lvlText w:val="%1."/>
      <w:rPr>
        <w:color w:val="3370ff"/>
      </w:rPr>
    </w:lvl>
  </w:abstractNum>
  <w:abstractNum w:abstractNumId="375824">
    <w:lvl>
      <w:start w:val="3"/>
      <w:numFmt w:val="decimal"/>
      <w:suff w:val="tab"/>
      <w:lvlText w:val="%1."/>
      <w:rPr>
        <w:color w:val="3370ff"/>
      </w:rPr>
    </w:lvl>
  </w:abstractNum>
  <w:abstractNum w:abstractNumId="375825">
    <w:lvl>
      <w:numFmt w:val="bullet"/>
      <w:suff w:val="tab"/>
      <w:lvlText w:val="•"/>
      <w:rPr>
        <w:color w:val="3370ff"/>
      </w:rPr>
    </w:lvl>
  </w:abstractNum>
  <w:abstractNum w:abstractNumId="375826">
    <w:lvl>
      <w:numFmt w:val="bullet"/>
      <w:suff w:val="tab"/>
      <w:lvlText w:val="•"/>
      <w:rPr>
        <w:color w:val="3370ff"/>
      </w:rPr>
    </w:lvl>
  </w:abstractNum>
  <w:abstractNum w:abstractNumId="375827">
    <w:lvl>
      <w:numFmt w:val="bullet"/>
      <w:suff w:val="tab"/>
      <w:lvlText w:val="•"/>
      <w:rPr>
        <w:color w:val="3370ff"/>
      </w:rPr>
    </w:lvl>
  </w:abstractNum>
  <w:abstractNum w:abstractNumId="375828">
    <w:lvl>
      <w:numFmt w:val="bullet"/>
      <w:suff w:val="tab"/>
      <w:lvlText w:val="•"/>
      <w:rPr>
        <w:color w:val="3370ff"/>
      </w:rPr>
    </w:lvl>
  </w:abstractNum>
  <w:abstractNum w:abstractNumId="375829">
    <w:lvl>
      <w:numFmt w:val="bullet"/>
      <w:suff w:val="tab"/>
      <w:lvlText w:val="•"/>
      <w:rPr>
        <w:color w:val="3370ff"/>
      </w:rPr>
    </w:lvl>
  </w:abstractNum>
  <w:abstractNum w:abstractNumId="375830">
    <w:lvl>
      <w:numFmt w:val="bullet"/>
      <w:suff w:val="tab"/>
      <w:lvlText w:val="•"/>
      <w:rPr>
        <w:color w:val="3370ff"/>
      </w:rPr>
    </w:lvl>
  </w:abstractNum>
  <w:abstractNum w:abstractNumId="375831">
    <w:lvl>
      <w:numFmt w:val="bullet"/>
      <w:suff w:val="tab"/>
      <w:lvlText w:val="•"/>
      <w:rPr>
        <w:color w:val="3370ff"/>
      </w:rPr>
    </w:lvl>
  </w:abstractNum>
  <w:abstractNum w:abstractNumId="375832">
    <w:lvl>
      <w:numFmt w:val="bullet"/>
      <w:suff w:val="tab"/>
      <w:lvlText w:val="•"/>
      <w:rPr>
        <w:color w:val="3370ff"/>
      </w:rPr>
    </w:lvl>
  </w:abstractNum>
  <w:abstractNum w:abstractNumId="375833">
    <w:lvl>
      <w:numFmt w:val="bullet"/>
      <w:suff w:val="tab"/>
      <w:lvlText w:val="•"/>
      <w:rPr>
        <w:color w:val="3370ff"/>
      </w:rPr>
    </w:lvl>
  </w:abstractNum>
  <w:abstractNum w:abstractNumId="375834">
    <w:lvl>
      <w:numFmt w:val="bullet"/>
      <w:suff w:val="tab"/>
      <w:lvlText w:val="•"/>
      <w:rPr>
        <w:color w:val="3370ff"/>
      </w:rPr>
    </w:lvl>
  </w:abstractNum>
  <w:abstractNum w:abstractNumId="375835">
    <w:lvl>
      <w:numFmt w:val="bullet"/>
      <w:suff w:val="tab"/>
      <w:lvlText w:val="•"/>
      <w:rPr>
        <w:color w:val="3370ff"/>
      </w:rPr>
    </w:lvl>
  </w:abstractNum>
  <w:abstractNum w:abstractNumId="375836">
    <w:lvl>
      <w:numFmt w:val="bullet"/>
      <w:suff w:val="tab"/>
      <w:lvlText w:val="•"/>
      <w:rPr>
        <w:color w:val="3370ff"/>
      </w:rPr>
    </w:lvl>
  </w:abstractNum>
  <w:abstractNum w:abstractNumId="375837">
    <w:lvl>
      <w:numFmt w:val="bullet"/>
      <w:suff w:val="tab"/>
      <w:lvlText w:val="•"/>
      <w:rPr>
        <w:color w:val="3370ff"/>
      </w:rPr>
    </w:lvl>
  </w:abstractNum>
  <w:abstractNum w:abstractNumId="375838">
    <w:lvl>
      <w:numFmt w:val="bullet"/>
      <w:suff w:val="tab"/>
      <w:lvlText w:val="•"/>
      <w:rPr>
        <w:color w:val="3370ff"/>
      </w:rPr>
    </w:lvl>
  </w:abstractNum>
  <w:abstractNum w:abstractNumId="375839">
    <w:lvl>
      <w:numFmt w:val="bullet"/>
      <w:suff w:val="tab"/>
      <w:lvlText w:val="•"/>
      <w:rPr>
        <w:color w:val="3370ff"/>
      </w:rPr>
    </w:lvl>
  </w:abstractNum>
  <w:abstractNum w:abstractNumId="375840">
    <w:lvl>
      <w:numFmt w:val="bullet"/>
      <w:suff w:val="tab"/>
      <w:lvlText w:val="•"/>
      <w:rPr>
        <w:color w:val="3370ff"/>
      </w:rPr>
    </w:lvl>
  </w:abstractNum>
  <w:abstractNum w:abstractNumId="375841">
    <w:lvl>
      <w:numFmt w:val="bullet"/>
      <w:suff w:val="tab"/>
      <w:lvlText w:val="•"/>
      <w:rPr>
        <w:color w:val="3370ff"/>
      </w:rPr>
    </w:lvl>
  </w:abstractNum>
  <w:abstractNum w:abstractNumId="375842">
    <w:lvl>
      <w:numFmt w:val="bullet"/>
      <w:suff w:val="tab"/>
      <w:lvlText w:val="•"/>
      <w:rPr>
        <w:color w:val="3370ff"/>
      </w:rPr>
    </w:lvl>
  </w:abstractNum>
  <w:abstractNum w:abstractNumId="375843">
    <w:lvl>
      <w:numFmt w:val="bullet"/>
      <w:suff w:val="tab"/>
      <w:lvlText w:val="•"/>
      <w:rPr>
        <w:color w:val="3370ff"/>
      </w:rPr>
    </w:lvl>
  </w:abstractNum>
  <w:abstractNum w:abstractNumId="375844">
    <w:lvl>
      <w:numFmt w:val="bullet"/>
      <w:suff w:val="tab"/>
      <w:lvlText w:val="•"/>
      <w:rPr>
        <w:color w:val="3370ff"/>
      </w:rPr>
    </w:lvl>
  </w:abstractNum>
  <w:abstractNum w:abstractNumId="375845">
    <w:lvl>
      <w:numFmt w:val="bullet"/>
      <w:suff w:val="tab"/>
      <w:lvlText w:val="•"/>
      <w:rPr>
        <w:color w:val="3370ff"/>
      </w:rPr>
    </w:lvl>
  </w:abstractNum>
  <w:abstractNum w:abstractNumId="375846">
    <w:lvl>
      <w:numFmt w:val="bullet"/>
      <w:suff w:val="tab"/>
      <w:lvlText w:val="•"/>
      <w:rPr>
        <w:color w:val="3370ff"/>
      </w:rPr>
    </w:lvl>
  </w:abstractNum>
  <w:abstractNum w:abstractNumId="375847">
    <w:lvl>
      <w:numFmt w:val="bullet"/>
      <w:suff w:val="tab"/>
      <w:lvlText w:val="￮"/>
      <w:rPr>
        <w:color w:val="3370ff"/>
      </w:rPr>
    </w:lvl>
  </w:abstractNum>
  <w:abstractNum w:abstractNumId="375848">
    <w:lvl>
      <w:numFmt w:val="bullet"/>
      <w:suff w:val="tab"/>
      <w:lvlText w:val="￮"/>
      <w:rPr>
        <w:color w:val="3370ff"/>
      </w:rPr>
    </w:lvl>
  </w:abstractNum>
  <w:abstractNum w:abstractNumId="375849">
    <w:lvl>
      <w:numFmt w:val="bullet"/>
      <w:suff w:val="tab"/>
      <w:lvlText w:val="￮"/>
      <w:rPr>
        <w:color w:val="3370ff"/>
      </w:rPr>
    </w:lvl>
  </w:abstractNum>
  <w:abstractNum w:abstractNumId="375850">
    <w:lvl>
      <w:numFmt w:val="bullet"/>
      <w:suff w:val="tab"/>
      <w:lvlText w:val="•"/>
      <w:rPr>
        <w:color w:val="3370ff"/>
      </w:rPr>
    </w:lvl>
  </w:abstractNum>
  <w:abstractNum w:abstractNumId="375851">
    <w:lvl>
      <w:numFmt w:val="bullet"/>
      <w:suff w:val="tab"/>
      <w:lvlText w:val="￮"/>
      <w:rPr>
        <w:color w:val="3370ff"/>
      </w:rPr>
    </w:lvl>
  </w:abstractNum>
  <w:abstractNum w:abstractNumId="375852">
    <w:lvl>
      <w:numFmt w:val="bullet"/>
      <w:suff w:val="tab"/>
      <w:lvlText w:val="￮"/>
      <w:rPr>
        <w:color w:val="3370ff"/>
      </w:rPr>
    </w:lvl>
  </w:abstractNum>
  <w:abstractNum w:abstractNumId="375853">
    <w:lvl>
      <w:numFmt w:val="bullet"/>
      <w:suff w:val="tab"/>
      <w:lvlText w:val="•"/>
      <w:rPr>
        <w:color w:val="3370ff"/>
      </w:rPr>
    </w:lvl>
  </w:abstractNum>
  <w:abstractNum w:abstractNumId="375854">
    <w:lvl>
      <w:numFmt w:val="bullet"/>
      <w:suff w:val="tab"/>
      <w:lvlText w:val="•"/>
      <w:rPr>
        <w:color w:val="3370ff"/>
      </w:rPr>
    </w:lvl>
  </w:abstractNum>
  <w:abstractNum w:abstractNumId="375855">
    <w:lvl>
      <w:numFmt w:val="bullet"/>
      <w:suff w:val="tab"/>
      <w:lvlText w:val="•"/>
      <w:rPr>
        <w:color w:val="3370ff"/>
      </w:rPr>
    </w:lvl>
  </w:abstractNum>
  <w:abstractNum w:abstractNumId="375856">
    <w:lvl>
      <w:numFmt w:val="bullet"/>
      <w:suff w:val="tab"/>
      <w:lvlText w:val="•"/>
      <w:rPr>
        <w:color w:val="3370ff"/>
      </w:rPr>
    </w:lvl>
  </w:abstractNum>
  <w:abstractNum w:abstractNumId="375857">
    <w:lvl>
      <w:numFmt w:val="bullet"/>
      <w:suff w:val="tab"/>
      <w:lvlText w:val="•"/>
      <w:rPr>
        <w:color w:val="3370ff"/>
      </w:rPr>
    </w:lvl>
  </w:abstractNum>
  <w:abstractNum w:abstractNumId="375858">
    <w:lvl>
      <w:numFmt w:val="bullet"/>
      <w:suff w:val="tab"/>
      <w:lvlText w:val="•"/>
      <w:rPr>
        <w:color w:val="3370ff"/>
      </w:rPr>
    </w:lvl>
  </w:abstractNum>
  <w:abstractNum w:abstractNumId="375859">
    <w:lvl>
      <w:numFmt w:val="bullet"/>
      <w:suff w:val="tab"/>
      <w:lvlText w:val="•"/>
      <w:rPr>
        <w:color w:val="3370ff"/>
      </w:rPr>
    </w:lvl>
  </w:abstractNum>
  <w:abstractNum w:abstractNumId="375860">
    <w:lvl>
      <w:numFmt w:val="bullet"/>
      <w:suff w:val="tab"/>
      <w:lvlText w:val="•"/>
      <w:rPr>
        <w:color w:val="3370ff"/>
      </w:rPr>
    </w:lvl>
  </w:abstractNum>
  <w:abstractNum w:abstractNumId="375861">
    <w:lvl>
      <w:numFmt w:val="bullet"/>
      <w:suff w:val="tab"/>
      <w:lvlText w:val="•"/>
      <w:rPr>
        <w:color w:val="3370ff"/>
      </w:rPr>
    </w:lvl>
  </w:abstractNum>
  <w:abstractNum w:abstractNumId="375862">
    <w:lvl>
      <w:numFmt w:val="bullet"/>
      <w:suff w:val="tab"/>
      <w:lvlText w:val="•"/>
      <w:rPr>
        <w:color w:val="3370ff"/>
      </w:rPr>
    </w:lvl>
  </w:abstractNum>
  <w:abstractNum w:abstractNumId="375863">
    <w:lvl>
      <w:numFmt w:val="bullet"/>
      <w:suff w:val="tab"/>
      <w:lvlText w:val="•"/>
      <w:rPr>
        <w:color w:val="3370ff"/>
      </w:rPr>
    </w:lvl>
  </w:abstractNum>
  <w:abstractNum w:abstractNumId="375864">
    <w:lvl>
      <w:numFmt w:val="bullet"/>
      <w:suff w:val="tab"/>
      <w:lvlText w:val="•"/>
      <w:rPr>
        <w:color w:val="3370ff"/>
      </w:rPr>
    </w:lvl>
  </w:abstractNum>
  <w:abstractNum w:abstractNumId="375865">
    <w:lvl>
      <w:numFmt w:val="bullet"/>
      <w:suff w:val="tab"/>
      <w:lvlText w:val="•"/>
      <w:rPr>
        <w:color w:val="3370ff"/>
      </w:rPr>
    </w:lvl>
  </w:abstractNum>
  <w:abstractNum w:abstractNumId="375866">
    <w:lvl>
      <w:numFmt w:val="bullet"/>
      <w:suff w:val="tab"/>
      <w:lvlText w:val="•"/>
      <w:rPr>
        <w:color w:val="3370ff"/>
      </w:rPr>
    </w:lvl>
  </w:abstractNum>
  <w:abstractNum w:abstractNumId="375867">
    <w:lvl>
      <w:numFmt w:val="bullet"/>
      <w:suff w:val="tab"/>
      <w:lvlText w:val="￮"/>
      <w:rPr>
        <w:color w:val="3370ff"/>
      </w:rPr>
    </w:lvl>
  </w:abstractNum>
  <w:abstractNum w:abstractNumId="375868">
    <w:lvl>
      <w:numFmt w:val="bullet"/>
      <w:suff w:val="tab"/>
      <w:lvlText w:val="￮"/>
      <w:rPr>
        <w:color w:val="3370ff"/>
      </w:rPr>
    </w:lvl>
  </w:abstractNum>
  <w:abstractNum w:abstractNumId="375869">
    <w:lvl>
      <w:numFmt w:val="bullet"/>
      <w:suff w:val="tab"/>
      <w:lvlText w:val="•"/>
      <w:rPr>
        <w:color w:val="3370ff"/>
      </w:rPr>
    </w:lvl>
  </w:abstractNum>
  <w:abstractNum w:abstractNumId="375870">
    <w:lvl>
      <w:numFmt w:val="bullet"/>
      <w:suff w:val="tab"/>
      <w:lvlText w:val="•"/>
      <w:rPr>
        <w:color w:val="3370ff"/>
      </w:rPr>
    </w:lvl>
  </w:abstractNum>
  <w:abstractNum w:abstractNumId="375871">
    <w:lvl>
      <w:numFmt w:val="bullet"/>
      <w:suff w:val="tab"/>
      <w:lvlText w:val="￮"/>
      <w:rPr>
        <w:color w:val="3370ff"/>
      </w:rPr>
    </w:lvl>
  </w:abstractNum>
  <w:abstractNum w:abstractNumId="375872">
    <w:lvl>
      <w:numFmt w:val="bullet"/>
      <w:suff w:val="tab"/>
      <w:lvlText w:val="￮"/>
      <w:rPr>
        <w:color w:val="3370ff"/>
      </w:rPr>
    </w:lvl>
  </w:abstractNum>
  <w:abstractNum w:abstractNumId="375873">
    <w:lvl>
      <w:numFmt w:val="bullet"/>
      <w:suff w:val="tab"/>
      <w:lvlText w:val="￮"/>
      <w:rPr>
        <w:color w:val="3370ff"/>
      </w:rPr>
    </w:lvl>
  </w:abstractNum>
  <w:abstractNum w:abstractNumId="375874">
    <w:lvl>
      <w:numFmt w:val="bullet"/>
      <w:suff w:val="tab"/>
      <w:lvlText w:val="￮"/>
      <w:rPr>
        <w:color w:val="3370ff"/>
      </w:rPr>
    </w:lvl>
  </w:abstractNum>
  <w:abstractNum w:abstractNumId="375875">
    <w:lvl>
      <w:numFmt w:val="bullet"/>
      <w:suff w:val="tab"/>
      <w:lvlText w:val="￮"/>
      <w:rPr>
        <w:color w:val="3370ff"/>
      </w:rPr>
    </w:lvl>
  </w:abstractNum>
  <w:abstractNum w:abstractNumId="375876">
    <w:lvl>
      <w:numFmt w:val="bullet"/>
      <w:suff w:val="tab"/>
      <w:lvlText w:val="￮"/>
      <w:rPr>
        <w:color w:val="3370ff"/>
      </w:rPr>
    </w:lvl>
  </w:abstractNum>
  <w:abstractNum w:abstractNumId="375877">
    <w:lvl>
      <w:numFmt w:val="bullet"/>
      <w:suff w:val="tab"/>
      <w:lvlText w:val="￮"/>
      <w:rPr>
        <w:color w:val="3370ff"/>
      </w:rPr>
    </w:lvl>
  </w:abstractNum>
  <w:abstractNum w:abstractNumId="375878">
    <w:lvl>
      <w:numFmt w:val="bullet"/>
      <w:suff w:val="tab"/>
      <w:lvlText w:val="￮"/>
      <w:rPr>
        <w:color w:val="3370ff"/>
      </w:rPr>
    </w:lvl>
  </w:abstractNum>
  <w:abstractNum w:abstractNumId="375879">
    <w:lvl>
      <w:numFmt w:val="bullet"/>
      <w:suff w:val="tab"/>
      <w:lvlText w:val="￮"/>
      <w:rPr>
        <w:color w:val="3370ff"/>
      </w:rPr>
    </w:lvl>
  </w:abstractNum>
  <w:abstractNum w:abstractNumId="375880">
    <w:lvl>
      <w:numFmt w:val="bullet"/>
      <w:suff w:val="tab"/>
      <w:lvlText w:val="￮"/>
      <w:rPr>
        <w:color w:val="3370ff"/>
      </w:rPr>
    </w:lvl>
  </w:abstractNum>
  <w:abstractNum w:abstractNumId="375881">
    <w:lvl>
      <w:numFmt w:val="bullet"/>
      <w:suff w:val="tab"/>
      <w:lvlText w:val="￮"/>
      <w:rPr>
        <w:color w:val="3370ff"/>
      </w:rPr>
    </w:lvl>
  </w:abstractNum>
  <w:abstractNum w:abstractNumId="375882">
    <w:lvl>
      <w:numFmt w:val="bullet"/>
      <w:suff w:val="tab"/>
      <w:lvlText w:val="￮"/>
      <w:rPr>
        <w:color w:val="3370ff"/>
      </w:rPr>
    </w:lvl>
  </w:abstractNum>
  <w:abstractNum w:abstractNumId="375883">
    <w:lvl>
      <w:start w:val="1"/>
      <w:numFmt w:val="decimal"/>
      <w:suff w:val="tab"/>
      <w:lvlText w:val="%1."/>
      <w:rPr>
        <w:color w:val="3370ff"/>
      </w:rPr>
    </w:lvl>
  </w:abstractNum>
  <w:abstractNum w:abstractNumId="375884">
    <w:lvl>
      <w:numFmt w:val="bullet"/>
      <w:suff w:val="tab"/>
      <w:lvlText w:val="￮"/>
      <w:rPr>
        <w:color w:val="3370ff"/>
      </w:rPr>
    </w:lvl>
  </w:abstractNum>
  <w:abstractNum w:abstractNumId="375885">
    <w:lvl>
      <w:start w:val="2"/>
      <w:numFmt w:val="decimal"/>
      <w:suff w:val="tab"/>
      <w:lvlText w:val="%1."/>
      <w:rPr>
        <w:color w:val="3370ff"/>
      </w:rPr>
    </w:lvl>
  </w:abstractNum>
  <w:abstractNum w:abstractNumId="375886">
    <w:lvl>
      <w:numFmt w:val="bullet"/>
      <w:suff w:val="tab"/>
      <w:lvlText w:val="￮"/>
      <w:rPr>
        <w:color w:val="3370ff"/>
      </w:rPr>
    </w:lvl>
  </w:abstractNum>
  <w:abstractNum w:abstractNumId="375887">
    <w:lvl>
      <w:start w:val="3"/>
      <w:numFmt w:val="decimal"/>
      <w:suff w:val="tab"/>
      <w:lvlText w:val="%1."/>
      <w:rPr>
        <w:color w:val="3370ff"/>
      </w:rPr>
    </w:lvl>
  </w:abstractNum>
  <w:abstractNum w:abstractNumId="375888">
    <w:lvl>
      <w:numFmt w:val="bullet"/>
      <w:suff w:val="tab"/>
      <w:lvlText w:val="￮"/>
      <w:rPr>
        <w:color w:val="3370ff"/>
      </w:rPr>
    </w:lvl>
  </w:abstractNum>
  <w:abstractNum w:abstractNumId="375889">
    <w:lvl>
      <w:start w:val="4"/>
      <w:numFmt w:val="decimal"/>
      <w:suff w:val="tab"/>
      <w:lvlText w:val="%1."/>
      <w:rPr>
        <w:color w:val="3370ff"/>
      </w:rPr>
    </w:lvl>
  </w:abstractNum>
  <w:abstractNum w:abstractNumId="375890">
    <w:lvl>
      <w:numFmt w:val="bullet"/>
      <w:suff w:val="tab"/>
      <w:lvlText w:val="￮"/>
      <w:rPr>
        <w:color w:val="3370ff"/>
      </w:rPr>
    </w:lvl>
  </w:abstractNum>
  <w:abstractNum w:abstractNumId="375891">
    <w:lvl>
      <w:start w:val="1"/>
      <w:numFmt w:val="decimal"/>
      <w:suff w:val="tab"/>
      <w:lvlText w:val="%1."/>
      <w:rPr>
        <w:color w:val="3370ff"/>
      </w:rPr>
    </w:lvl>
  </w:abstractNum>
  <w:abstractNum w:abstractNumId="375892">
    <w:lvl>
      <w:numFmt w:val="bullet"/>
      <w:suff w:val="tab"/>
      <w:lvlText w:val="￮"/>
      <w:rPr>
        <w:color w:val="3370ff"/>
      </w:rPr>
    </w:lvl>
  </w:abstractNum>
  <w:abstractNum w:abstractNumId="375893">
    <w:lvl>
      <w:start w:val="2"/>
      <w:numFmt w:val="decimal"/>
      <w:suff w:val="tab"/>
      <w:lvlText w:val="%1."/>
      <w:rPr>
        <w:color w:val="3370ff"/>
      </w:rPr>
    </w:lvl>
  </w:abstractNum>
  <w:abstractNum w:abstractNumId="375894">
    <w:lvl>
      <w:numFmt w:val="bullet"/>
      <w:suff w:val="tab"/>
      <w:lvlText w:val="￮"/>
      <w:rPr>
        <w:color w:val="3370ff"/>
      </w:rPr>
    </w:lvl>
  </w:abstractNum>
  <w:abstractNum w:abstractNumId="375895">
    <w:lvl>
      <w:numFmt w:val="bullet"/>
      <w:suff w:val="tab"/>
      <w:lvlText w:val="￮"/>
      <w:rPr>
        <w:color w:val="3370ff"/>
      </w:rPr>
    </w:lvl>
  </w:abstractNum>
  <w:abstractNum w:abstractNumId="375896">
    <w:lvl>
      <w:numFmt w:val="bullet"/>
      <w:suff w:val="tab"/>
      <w:lvlText w:val="￮"/>
      <w:rPr>
        <w:color w:val="3370ff"/>
      </w:rPr>
    </w:lvl>
  </w:abstractNum>
  <w:abstractNum w:abstractNumId="375897">
    <w:lvl>
      <w:start w:val="3"/>
      <w:numFmt w:val="decimal"/>
      <w:suff w:val="tab"/>
      <w:lvlText w:val="%1."/>
      <w:rPr>
        <w:color w:val="3370ff"/>
      </w:rPr>
    </w:lvl>
  </w:abstractNum>
  <w:abstractNum w:abstractNumId="375898">
    <w:lvl>
      <w:numFmt w:val="bullet"/>
      <w:suff w:val="tab"/>
      <w:lvlText w:val="￮"/>
      <w:rPr>
        <w:color w:val="3370ff"/>
      </w:rPr>
    </w:lvl>
  </w:abstractNum>
  <w:abstractNum w:abstractNumId="375899">
    <w:lvl>
      <w:numFmt w:val="bullet"/>
      <w:suff w:val="tab"/>
      <w:lvlText w:val="￮"/>
      <w:rPr>
        <w:color w:val="3370ff"/>
      </w:rPr>
    </w:lvl>
  </w:abstractNum>
  <w:abstractNum w:abstractNumId="375900">
    <w:lvl>
      <w:start w:val="4"/>
      <w:numFmt w:val="decimal"/>
      <w:suff w:val="tab"/>
      <w:lvlText w:val="%1."/>
      <w:rPr>
        <w:color w:val="3370ff"/>
      </w:rPr>
    </w:lvl>
  </w:abstractNum>
  <w:abstractNum w:abstractNumId="375901">
    <w:lvl>
      <w:start w:val="1"/>
      <w:numFmt w:val="decimal"/>
      <w:suff w:val="tab"/>
      <w:lvlText w:val="%1."/>
      <w:rPr>
        <w:color w:val="3370ff"/>
      </w:rPr>
    </w:lvl>
  </w:abstractNum>
  <w:abstractNum w:abstractNumId="375902">
    <w:lvl>
      <w:numFmt w:val="bullet"/>
      <w:suff w:val="tab"/>
      <w:lvlText w:val="￮"/>
      <w:rPr>
        <w:color w:val="3370ff"/>
      </w:rPr>
    </w:lvl>
  </w:abstractNum>
  <w:abstractNum w:abstractNumId="375903">
    <w:lvl>
      <w:numFmt w:val="bullet"/>
      <w:suff w:val="tab"/>
      <w:lvlText w:val="￮"/>
      <w:rPr>
        <w:color w:val="3370ff"/>
      </w:rPr>
    </w:lvl>
  </w:abstractNum>
  <w:abstractNum w:abstractNumId="375904">
    <w:lvl>
      <w:start w:val="2"/>
      <w:numFmt w:val="decimal"/>
      <w:suff w:val="tab"/>
      <w:lvlText w:val="%1."/>
      <w:rPr>
        <w:color w:val="3370ff"/>
      </w:rPr>
    </w:lvl>
  </w:abstractNum>
  <w:abstractNum w:abstractNumId="375905">
    <w:lvl>
      <w:numFmt w:val="bullet"/>
      <w:suff w:val="tab"/>
      <w:lvlText w:val="￮"/>
      <w:rPr>
        <w:color w:val="3370ff"/>
      </w:rPr>
    </w:lvl>
  </w:abstractNum>
  <w:abstractNum w:abstractNumId="375906">
    <w:lvl>
      <w:numFmt w:val="bullet"/>
      <w:suff w:val="tab"/>
      <w:lvlText w:val="￮"/>
      <w:rPr>
        <w:color w:val="3370ff"/>
      </w:rPr>
    </w:lvl>
  </w:abstractNum>
  <w:abstractNum w:abstractNumId="375907">
    <w:lvl>
      <w:start w:val="3"/>
      <w:numFmt w:val="decimal"/>
      <w:suff w:val="tab"/>
      <w:lvlText w:val="%1."/>
      <w:rPr>
        <w:color w:val="3370ff"/>
      </w:rPr>
    </w:lvl>
  </w:abstractNum>
  <w:abstractNum w:abstractNumId="375908">
    <w:lvl>
      <w:numFmt w:val="bullet"/>
      <w:suff w:val="tab"/>
      <w:lvlText w:val="￮"/>
      <w:rPr>
        <w:color w:val="3370ff"/>
      </w:rPr>
    </w:lvl>
  </w:abstractNum>
  <w:abstractNum w:abstractNumId="375909">
    <w:lvl>
      <w:numFmt w:val="bullet"/>
      <w:suff w:val="tab"/>
      <w:lvlText w:val="￮"/>
      <w:rPr>
        <w:color w:val="3370ff"/>
      </w:rPr>
    </w:lvl>
  </w:abstractNum>
  <w:abstractNum w:abstractNumId="375910">
    <w:lvl>
      <w:start w:val="4"/>
      <w:numFmt w:val="decimal"/>
      <w:suff w:val="tab"/>
      <w:lvlText w:val="%1."/>
      <w:rPr>
        <w:color w:val="3370ff"/>
      </w:rPr>
    </w:lvl>
  </w:abstractNum>
  <w:abstractNum w:abstractNumId="375911">
    <w:lvl>
      <w:numFmt w:val="bullet"/>
      <w:suff w:val="tab"/>
      <w:lvlText w:val="￮"/>
      <w:rPr>
        <w:color w:val="3370ff"/>
      </w:rPr>
    </w:lvl>
  </w:abstractNum>
  <w:abstractNum w:abstractNumId="375912">
    <w:lvl>
      <w:start w:val="1"/>
      <w:numFmt w:val="decimal"/>
      <w:suff w:val="tab"/>
      <w:lvlText w:val="%1."/>
      <w:rPr>
        <w:color w:val="3370ff"/>
      </w:rPr>
    </w:lvl>
  </w:abstractNum>
  <w:abstractNum w:abstractNumId="375913">
    <w:lvl>
      <w:numFmt w:val="bullet"/>
      <w:suff w:val="tab"/>
      <w:lvlText w:val="￮"/>
      <w:rPr>
        <w:color w:val="3370ff"/>
      </w:rPr>
    </w:lvl>
  </w:abstractNum>
  <w:abstractNum w:abstractNumId="375914">
    <w:lvl>
      <w:numFmt w:val="bullet"/>
      <w:suff w:val="tab"/>
      <w:lvlText w:val="￮"/>
      <w:rPr>
        <w:color w:val="3370ff"/>
      </w:rPr>
    </w:lvl>
  </w:abstractNum>
  <w:abstractNum w:abstractNumId="375915">
    <w:lvl>
      <w:start w:val="2"/>
      <w:numFmt w:val="decimal"/>
      <w:suff w:val="tab"/>
      <w:lvlText w:val="%1."/>
      <w:rPr>
        <w:color w:val="3370ff"/>
      </w:rPr>
    </w:lvl>
  </w:abstractNum>
  <w:abstractNum w:abstractNumId="375916">
    <w:lvl>
      <w:numFmt w:val="bullet"/>
      <w:suff w:val="tab"/>
      <w:lvlText w:val="￮"/>
      <w:rPr>
        <w:color w:val="3370ff"/>
      </w:rPr>
    </w:lvl>
  </w:abstractNum>
  <w:abstractNum w:abstractNumId="375917">
    <w:lvl>
      <w:numFmt w:val="bullet"/>
      <w:suff w:val="tab"/>
      <w:lvlText w:val="￮"/>
      <w:rPr>
        <w:color w:val="3370ff"/>
      </w:rPr>
    </w:lvl>
  </w:abstractNum>
  <w:abstractNum w:abstractNumId="375918">
    <w:lvl>
      <w:start w:val="3"/>
      <w:numFmt w:val="decimal"/>
      <w:suff w:val="tab"/>
      <w:lvlText w:val="%1."/>
      <w:rPr>
        <w:color w:val="3370ff"/>
      </w:rPr>
    </w:lvl>
  </w:abstractNum>
  <w:abstractNum w:abstractNumId="375919">
    <w:lvl>
      <w:numFmt w:val="bullet"/>
      <w:suff w:val="tab"/>
      <w:lvlText w:val="￮"/>
      <w:rPr>
        <w:color w:val="3370ff"/>
      </w:rPr>
    </w:lvl>
  </w:abstractNum>
  <w:abstractNum w:abstractNumId="375920">
    <w:lvl>
      <w:numFmt w:val="bullet"/>
      <w:suff w:val="tab"/>
      <w:lvlText w:val="￮"/>
      <w:rPr>
        <w:color w:val="3370ff"/>
      </w:rPr>
    </w:lvl>
  </w:abstractNum>
  <w:abstractNum w:abstractNumId="375921">
    <w:lvl>
      <w:start w:val="4"/>
      <w:numFmt w:val="decimal"/>
      <w:suff w:val="tab"/>
      <w:lvlText w:val="%1."/>
      <w:rPr>
        <w:color w:val="3370ff"/>
      </w:rPr>
    </w:lvl>
  </w:abstractNum>
  <w:abstractNum w:abstractNumId="375922">
    <w:lvl>
      <w:numFmt w:val="bullet"/>
      <w:suff w:val="tab"/>
      <w:lvlText w:val="￮"/>
      <w:rPr>
        <w:color w:val="3370ff"/>
      </w:rPr>
    </w:lvl>
  </w:abstractNum>
  <w:abstractNum w:abstractNumId="375923">
    <w:lvl>
      <w:numFmt w:val="bullet"/>
      <w:suff w:val="tab"/>
      <w:lvlText w:val="￮"/>
      <w:rPr>
        <w:color w:val="3370ff"/>
      </w:rPr>
    </w:lvl>
  </w:abstractNum>
  <w:abstractNum w:abstractNumId="375924">
    <w:lvl>
      <w:start w:val="1"/>
      <w:numFmt w:val="decimal"/>
      <w:suff w:val="tab"/>
      <w:lvlText w:val="%1."/>
      <w:rPr>
        <w:color w:val="3370ff"/>
      </w:rPr>
    </w:lvl>
  </w:abstractNum>
  <w:abstractNum w:abstractNumId="375925">
    <w:lvl>
      <w:numFmt w:val="bullet"/>
      <w:suff w:val="tab"/>
      <w:lvlText w:val="￮"/>
      <w:rPr>
        <w:color w:val="3370ff"/>
      </w:rPr>
    </w:lvl>
  </w:abstractNum>
  <w:abstractNum w:abstractNumId="375926">
    <w:lvl>
      <w:numFmt w:val="bullet"/>
      <w:suff w:val="tab"/>
      <w:lvlText w:val="￮"/>
      <w:rPr>
        <w:color w:val="3370ff"/>
      </w:rPr>
    </w:lvl>
  </w:abstractNum>
  <w:abstractNum w:abstractNumId="375927">
    <w:lvl>
      <w:start w:val="2"/>
      <w:numFmt w:val="decimal"/>
      <w:suff w:val="tab"/>
      <w:lvlText w:val="%1."/>
      <w:rPr>
        <w:color w:val="3370ff"/>
      </w:rPr>
    </w:lvl>
  </w:abstractNum>
  <w:abstractNum w:abstractNumId="375928">
    <w:lvl>
      <w:numFmt w:val="bullet"/>
      <w:suff w:val="tab"/>
      <w:lvlText w:val="￮"/>
      <w:rPr>
        <w:color w:val="3370ff"/>
      </w:rPr>
    </w:lvl>
  </w:abstractNum>
  <w:abstractNum w:abstractNumId="375929">
    <w:lvl>
      <w:numFmt w:val="bullet"/>
      <w:suff w:val="tab"/>
      <w:lvlText w:val="￮"/>
      <w:rPr>
        <w:color w:val="3370ff"/>
      </w:rPr>
    </w:lvl>
  </w:abstractNum>
  <w:abstractNum w:abstractNumId="375930">
    <w:lvl>
      <w:start w:val="1"/>
      <w:numFmt w:val="decimal"/>
      <w:suff w:val="tab"/>
      <w:lvlText w:val="%1."/>
      <w:rPr>
        <w:color w:val="3370ff"/>
      </w:rPr>
    </w:lvl>
  </w:abstractNum>
  <w:abstractNum w:abstractNumId="375931">
    <w:lvl>
      <w:numFmt w:val="bullet"/>
      <w:suff w:val="tab"/>
      <w:lvlText w:val="￮"/>
      <w:rPr>
        <w:color w:val="3370ff"/>
      </w:rPr>
    </w:lvl>
  </w:abstractNum>
  <w:abstractNum w:abstractNumId="375932">
    <w:lvl>
      <w:numFmt w:val="bullet"/>
      <w:suff w:val="tab"/>
      <w:lvlText w:val="￮"/>
      <w:rPr>
        <w:color w:val="3370ff"/>
      </w:rPr>
    </w:lvl>
  </w:abstractNum>
  <w:num w:numId="1">
    <w:abstractNumId w:val="375562"/>
  </w:num>
  <w:num w:numId="2">
    <w:abstractNumId w:val="375563"/>
  </w:num>
  <w:num w:numId="3">
    <w:abstractNumId w:val="375564"/>
  </w:num>
  <w:num w:numId="4">
    <w:abstractNumId w:val="375565"/>
  </w:num>
  <w:num w:numId="5">
    <w:abstractNumId w:val="375566"/>
  </w:num>
  <w:num w:numId="6">
    <w:abstractNumId w:val="375567"/>
  </w:num>
  <w:num w:numId="7">
    <w:abstractNumId w:val="375568"/>
  </w:num>
  <w:num w:numId="8">
    <w:abstractNumId w:val="375569"/>
  </w:num>
  <w:num w:numId="9">
    <w:abstractNumId w:val="375570"/>
  </w:num>
  <w:num w:numId="10">
    <w:abstractNumId w:val="375571"/>
  </w:num>
  <w:num w:numId="11">
    <w:abstractNumId w:val="375572"/>
  </w:num>
  <w:num w:numId="12">
    <w:abstractNumId w:val="375573"/>
  </w:num>
  <w:num w:numId="13">
    <w:abstractNumId w:val="375574"/>
  </w:num>
  <w:num w:numId="14">
    <w:abstractNumId w:val="375575"/>
  </w:num>
  <w:num w:numId="15">
    <w:abstractNumId w:val="375576"/>
  </w:num>
  <w:num w:numId="16">
    <w:abstractNumId w:val="375577"/>
  </w:num>
  <w:num w:numId="17">
    <w:abstractNumId w:val="375578"/>
  </w:num>
  <w:num w:numId="18">
    <w:abstractNumId w:val="375579"/>
  </w:num>
  <w:num w:numId="19">
    <w:abstractNumId w:val="375580"/>
  </w:num>
  <w:num w:numId="20">
    <w:abstractNumId w:val="375581"/>
  </w:num>
  <w:num w:numId="21">
    <w:abstractNumId w:val="375582"/>
  </w:num>
  <w:num w:numId="22">
    <w:abstractNumId w:val="375583"/>
  </w:num>
  <w:num w:numId="23">
    <w:abstractNumId w:val="375584"/>
  </w:num>
  <w:num w:numId="24">
    <w:abstractNumId w:val="375585"/>
  </w:num>
  <w:num w:numId="25">
    <w:abstractNumId w:val="375586"/>
  </w:num>
  <w:num w:numId="26">
    <w:abstractNumId w:val="375587"/>
  </w:num>
  <w:num w:numId="27">
    <w:abstractNumId w:val="375588"/>
  </w:num>
  <w:num w:numId="28">
    <w:abstractNumId w:val="375589"/>
  </w:num>
  <w:num w:numId="29">
    <w:abstractNumId w:val="375590"/>
  </w:num>
  <w:num w:numId="30">
    <w:abstractNumId w:val="375591"/>
  </w:num>
  <w:num w:numId="31">
    <w:abstractNumId w:val="375592"/>
  </w:num>
  <w:num w:numId="32">
    <w:abstractNumId w:val="375593"/>
  </w:num>
  <w:num w:numId="33">
    <w:abstractNumId w:val="375594"/>
  </w:num>
  <w:num w:numId="34">
    <w:abstractNumId w:val="375595"/>
  </w:num>
  <w:num w:numId="35">
    <w:abstractNumId w:val="375596"/>
  </w:num>
  <w:num w:numId="36">
    <w:abstractNumId w:val="375597"/>
  </w:num>
  <w:num w:numId="37">
    <w:abstractNumId w:val="375598"/>
  </w:num>
  <w:num w:numId="38">
    <w:abstractNumId w:val="375599"/>
  </w:num>
  <w:num w:numId="39">
    <w:abstractNumId w:val="375600"/>
  </w:num>
  <w:num w:numId="40">
    <w:abstractNumId w:val="375601"/>
  </w:num>
  <w:num w:numId="41">
    <w:abstractNumId w:val="375602"/>
  </w:num>
  <w:num w:numId="42">
    <w:abstractNumId w:val="375603"/>
  </w:num>
  <w:num w:numId="43">
    <w:abstractNumId w:val="375604"/>
  </w:num>
  <w:num w:numId="44">
    <w:abstractNumId w:val="375605"/>
  </w:num>
  <w:num w:numId="45">
    <w:abstractNumId w:val="375606"/>
  </w:num>
  <w:num w:numId="46">
    <w:abstractNumId w:val="375607"/>
  </w:num>
  <w:num w:numId="47">
    <w:abstractNumId w:val="375608"/>
  </w:num>
  <w:num w:numId="48">
    <w:abstractNumId w:val="375609"/>
  </w:num>
  <w:num w:numId="49">
    <w:abstractNumId w:val="375610"/>
  </w:num>
  <w:num w:numId="50">
    <w:abstractNumId w:val="375611"/>
  </w:num>
  <w:num w:numId="51">
    <w:abstractNumId w:val="375612"/>
  </w:num>
  <w:num w:numId="52">
    <w:abstractNumId w:val="375613"/>
  </w:num>
  <w:num w:numId="53">
    <w:abstractNumId w:val="375614"/>
  </w:num>
  <w:num w:numId="54">
    <w:abstractNumId w:val="375615"/>
  </w:num>
  <w:num w:numId="55">
    <w:abstractNumId w:val="375616"/>
  </w:num>
  <w:num w:numId="56">
    <w:abstractNumId w:val="375617"/>
  </w:num>
  <w:num w:numId="57">
    <w:abstractNumId w:val="375618"/>
  </w:num>
  <w:num w:numId="58">
    <w:abstractNumId w:val="375619"/>
  </w:num>
  <w:num w:numId="59">
    <w:abstractNumId w:val="375620"/>
  </w:num>
  <w:num w:numId="60">
    <w:abstractNumId w:val="375621"/>
  </w:num>
  <w:num w:numId="61">
    <w:abstractNumId w:val="375622"/>
  </w:num>
  <w:num w:numId="62">
    <w:abstractNumId w:val="375623"/>
  </w:num>
  <w:num w:numId="63">
    <w:abstractNumId w:val="375624"/>
  </w:num>
  <w:num w:numId="64">
    <w:abstractNumId w:val="375625"/>
  </w:num>
  <w:num w:numId="65">
    <w:abstractNumId w:val="375626"/>
  </w:num>
  <w:num w:numId="66">
    <w:abstractNumId w:val="375627"/>
  </w:num>
  <w:num w:numId="67">
    <w:abstractNumId w:val="375628"/>
  </w:num>
  <w:num w:numId="68">
    <w:abstractNumId w:val="375629"/>
  </w:num>
  <w:num w:numId="69">
    <w:abstractNumId w:val="375630"/>
  </w:num>
  <w:num w:numId="70">
    <w:abstractNumId w:val="375631"/>
  </w:num>
  <w:num w:numId="71">
    <w:abstractNumId w:val="375632"/>
  </w:num>
  <w:num w:numId="72">
    <w:abstractNumId w:val="375633"/>
  </w:num>
  <w:num w:numId="73">
    <w:abstractNumId w:val="375634"/>
  </w:num>
  <w:num w:numId="74">
    <w:abstractNumId w:val="375635"/>
  </w:num>
  <w:num w:numId="75">
    <w:abstractNumId w:val="375636"/>
  </w:num>
  <w:num w:numId="76">
    <w:abstractNumId w:val="375637"/>
  </w:num>
  <w:num w:numId="77">
    <w:abstractNumId w:val="375638"/>
  </w:num>
  <w:num w:numId="78">
    <w:abstractNumId w:val="375639"/>
  </w:num>
  <w:num w:numId="79">
    <w:abstractNumId w:val="375640"/>
  </w:num>
  <w:num w:numId="80">
    <w:abstractNumId w:val="375641"/>
  </w:num>
  <w:num w:numId="81">
    <w:abstractNumId w:val="375642"/>
  </w:num>
  <w:num w:numId="82">
    <w:abstractNumId w:val="375643"/>
  </w:num>
  <w:num w:numId="83">
    <w:abstractNumId w:val="375644"/>
  </w:num>
  <w:num w:numId="84">
    <w:abstractNumId w:val="375645"/>
  </w:num>
  <w:num w:numId="85">
    <w:abstractNumId w:val="375646"/>
  </w:num>
  <w:num w:numId="86">
    <w:abstractNumId w:val="375647"/>
  </w:num>
  <w:num w:numId="87">
    <w:abstractNumId w:val="375648"/>
  </w:num>
  <w:num w:numId="88">
    <w:abstractNumId w:val="375649"/>
  </w:num>
  <w:num w:numId="89">
    <w:abstractNumId w:val="375650"/>
  </w:num>
  <w:num w:numId="90">
    <w:abstractNumId w:val="375651"/>
  </w:num>
  <w:num w:numId="91">
    <w:abstractNumId w:val="375652"/>
  </w:num>
  <w:num w:numId="92">
    <w:abstractNumId w:val="375653"/>
  </w:num>
  <w:num w:numId="93">
    <w:abstractNumId w:val="375654"/>
  </w:num>
  <w:num w:numId="94">
    <w:abstractNumId w:val="375655"/>
  </w:num>
  <w:num w:numId="95">
    <w:abstractNumId w:val="375656"/>
  </w:num>
  <w:num w:numId="96">
    <w:abstractNumId w:val="375657"/>
  </w:num>
  <w:num w:numId="97">
    <w:abstractNumId w:val="375658"/>
  </w:num>
  <w:num w:numId="98">
    <w:abstractNumId w:val="375659"/>
  </w:num>
  <w:num w:numId="99">
    <w:abstractNumId w:val="375660"/>
  </w:num>
  <w:num w:numId="100">
    <w:abstractNumId w:val="375661"/>
  </w:num>
  <w:num w:numId="101">
    <w:abstractNumId w:val="375662"/>
  </w:num>
  <w:num w:numId="102">
    <w:abstractNumId w:val="375663"/>
  </w:num>
  <w:num w:numId="103">
    <w:abstractNumId w:val="375664"/>
  </w:num>
  <w:num w:numId="104">
    <w:abstractNumId w:val="375665"/>
  </w:num>
  <w:num w:numId="105">
    <w:abstractNumId w:val="375666"/>
  </w:num>
  <w:num w:numId="106">
    <w:abstractNumId w:val="375667"/>
  </w:num>
  <w:num w:numId="107">
    <w:abstractNumId w:val="375668"/>
  </w:num>
  <w:num w:numId="108">
    <w:abstractNumId w:val="375669"/>
  </w:num>
  <w:num w:numId="109">
    <w:abstractNumId w:val="375670"/>
  </w:num>
  <w:num w:numId="110">
    <w:abstractNumId w:val="375671"/>
  </w:num>
  <w:num w:numId="111">
    <w:abstractNumId w:val="375672"/>
  </w:num>
  <w:num w:numId="112">
    <w:abstractNumId w:val="375673"/>
  </w:num>
  <w:num w:numId="113">
    <w:abstractNumId w:val="375674"/>
  </w:num>
  <w:num w:numId="114">
    <w:abstractNumId w:val="375675"/>
  </w:num>
  <w:num w:numId="115">
    <w:abstractNumId w:val="375676"/>
  </w:num>
  <w:num w:numId="116">
    <w:abstractNumId w:val="375677"/>
  </w:num>
  <w:num w:numId="117">
    <w:abstractNumId w:val="375678"/>
  </w:num>
  <w:num w:numId="118">
    <w:abstractNumId w:val="375679"/>
  </w:num>
  <w:num w:numId="119">
    <w:abstractNumId w:val="375680"/>
  </w:num>
  <w:num w:numId="120">
    <w:abstractNumId w:val="375681"/>
  </w:num>
  <w:num w:numId="121">
    <w:abstractNumId w:val="375682"/>
  </w:num>
  <w:num w:numId="122">
    <w:abstractNumId w:val="375683"/>
  </w:num>
  <w:num w:numId="123">
    <w:abstractNumId w:val="375684"/>
  </w:num>
  <w:num w:numId="124">
    <w:abstractNumId w:val="375685"/>
  </w:num>
  <w:num w:numId="125">
    <w:abstractNumId w:val="375686"/>
  </w:num>
  <w:num w:numId="126">
    <w:abstractNumId w:val="375687"/>
  </w:num>
  <w:num w:numId="127">
    <w:abstractNumId w:val="375688"/>
  </w:num>
  <w:num w:numId="128">
    <w:abstractNumId w:val="375689"/>
  </w:num>
  <w:num w:numId="129">
    <w:abstractNumId w:val="375690"/>
  </w:num>
  <w:num w:numId="130">
    <w:abstractNumId w:val="375691"/>
  </w:num>
  <w:num w:numId="131">
    <w:abstractNumId w:val="375692"/>
  </w:num>
  <w:num w:numId="132">
    <w:abstractNumId w:val="375693"/>
  </w:num>
  <w:num w:numId="133">
    <w:abstractNumId w:val="375694"/>
  </w:num>
  <w:num w:numId="134">
    <w:abstractNumId w:val="375695"/>
  </w:num>
  <w:num w:numId="135">
    <w:abstractNumId w:val="375696"/>
  </w:num>
  <w:num w:numId="136">
    <w:abstractNumId w:val="375697"/>
  </w:num>
  <w:num w:numId="137">
    <w:abstractNumId w:val="375698"/>
  </w:num>
  <w:num w:numId="138">
    <w:abstractNumId w:val="375699"/>
  </w:num>
  <w:num w:numId="139">
    <w:abstractNumId w:val="375700"/>
  </w:num>
  <w:num w:numId="140">
    <w:abstractNumId w:val="375701"/>
  </w:num>
  <w:num w:numId="141">
    <w:abstractNumId w:val="375702"/>
  </w:num>
  <w:num w:numId="142">
    <w:abstractNumId w:val="375703"/>
  </w:num>
  <w:num w:numId="143">
    <w:abstractNumId w:val="375704"/>
  </w:num>
  <w:num w:numId="144">
    <w:abstractNumId w:val="375705"/>
  </w:num>
  <w:num w:numId="145">
    <w:abstractNumId w:val="375706"/>
  </w:num>
  <w:num w:numId="146">
    <w:abstractNumId w:val="375707"/>
  </w:num>
  <w:num w:numId="147">
    <w:abstractNumId w:val="375708"/>
  </w:num>
  <w:num w:numId="148">
    <w:abstractNumId w:val="375709"/>
  </w:num>
  <w:num w:numId="149">
    <w:abstractNumId w:val="375710"/>
  </w:num>
  <w:num w:numId="150">
    <w:abstractNumId w:val="375711"/>
  </w:num>
  <w:num w:numId="151">
    <w:abstractNumId w:val="375712"/>
  </w:num>
  <w:num w:numId="152">
    <w:abstractNumId w:val="375713"/>
  </w:num>
  <w:num w:numId="153">
    <w:abstractNumId w:val="375714"/>
  </w:num>
  <w:num w:numId="154">
    <w:abstractNumId w:val="375715"/>
  </w:num>
  <w:num w:numId="155">
    <w:abstractNumId w:val="375716"/>
  </w:num>
  <w:num w:numId="156">
    <w:abstractNumId w:val="375717"/>
  </w:num>
  <w:num w:numId="157">
    <w:abstractNumId w:val="375718"/>
  </w:num>
  <w:num w:numId="158">
    <w:abstractNumId w:val="375719"/>
  </w:num>
  <w:num w:numId="159">
    <w:abstractNumId w:val="375720"/>
  </w:num>
  <w:num w:numId="160">
    <w:abstractNumId w:val="375721"/>
  </w:num>
  <w:num w:numId="161">
    <w:abstractNumId w:val="375722"/>
  </w:num>
  <w:num w:numId="162">
    <w:abstractNumId w:val="375723"/>
  </w:num>
  <w:num w:numId="163">
    <w:abstractNumId w:val="375724"/>
  </w:num>
  <w:num w:numId="164">
    <w:abstractNumId w:val="375725"/>
  </w:num>
  <w:num w:numId="165">
    <w:abstractNumId w:val="375726"/>
  </w:num>
  <w:num w:numId="166">
    <w:abstractNumId w:val="375727"/>
  </w:num>
  <w:num w:numId="167">
    <w:abstractNumId w:val="375728"/>
  </w:num>
  <w:num w:numId="168">
    <w:abstractNumId w:val="375729"/>
  </w:num>
  <w:num w:numId="169">
    <w:abstractNumId w:val="375730"/>
  </w:num>
  <w:num w:numId="170">
    <w:abstractNumId w:val="375731"/>
  </w:num>
  <w:num w:numId="171">
    <w:abstractNumId w:val="375732"/>
  </w:num>
  <w:num w:numId="172">
    <w:abstractNumId w:val="375733"/>
  </w:num>
  <w:num w:numId="173">
    <w:abstractNumId w:val="375734"/>
  </w:num>
  <w:num w:numId="174">
    <w:abstractNumId w:val="375735"/>
  </w:num>
  <w:num w:numId="175">
    <w:abstractNumId w:val="375736"/>
  </w:num>
  <w:num w:numId="176">
    <w:abstractNumId w:val="375737"/>
  </w:num>
  <w:num w:numId="177">
    <w:abstractNumId w:val="375738"/>
  </w:num>
  <w:num w:numId="178">
    <w:abstractNumId w:val="375739"/>
  </w:num>
  <w:num w:numId="179">
    <w:abstractNumId w:val="375740"/>
  </w:num>
  <w:num w:numId="180">
    <w:abstractNumId w:val="375741"/>
  </w:num>
  <w:num w:numId="181">
    <w:abstractNumId w:val="375742"/>
  </w:num>
  <w:num w:numId="182">
    <w:abstractNumId w:val="375743"/>
  </w:num>
  <w:num w:numId="183">
    <w:abstractNumId w:val="375744"/>
  </w:num>
  <w:num w:numId="184">
    <w:abstractNumId w:val="375745"/>
  </w:num>
  <w:num w:numId="185">
    <w:abstractNumId w:val="375746"/>
  </w:num>
  <w:num w:numId="186">
    <w:abstractNumId w:val="375747"/>
  </w:num>
  <w:num w:numId="187">
    <w:abstractNumId w:val="375748"/>
  </w:num>
  <w:num w:numId="188">
    <w:abstractNumId w:val="375749"/>
  </w:num>
  <w:num w:numId="189">
    <w:abstractNumId w:val="375750"/>
  </w:num>
  <w:num w:numId="190">
    <w:abstractNumId w:val="375751"/>
  </w:num>
  <w:num w:numId="191">
    <w:abstractNumId w:val="375752"/>
  </w:num>
  <w:num w:numId="192">
    <w:abstractNumId w:val="375753"/>
  </w:num>
  <w:num w:numId="193">
    <w:abstractNumId w:val="375754"/>
  </w:num>
  <w:num w:numId="194">
    <w:abstractNumId w:val="375755"/>
  </w:num>
  <w:num w:numId="195">
    <w:abstractNumId w:val="375756"/>
  </w:num>
  <w:num w:numId="196">
    <w:abstractNumId w:val="375757"/>
  </w:num>
  <w:num w:numId="197">
    <w:abstractNumId w:val="375758"/>
  </w:num>
  <w:num w:numId="198">
    <w:abstractNumId w:val="375759"/>
  </w:num>
  <w:num w:numId="199">
    <w:abstractNumId w:val="375760"/>
  </w:num>
  <w:num w:numId="200">
    <w:abstractNumId w:val="375761"/>
  </w:num>
  <w:num w:numId="201">
    <w:abstractNumId w:val="375762"/>
  </w:num>
  <w:num w:numId="202">
    <w:abstractNumId w:val="375763"/>
  </w:num>
  <w:num w:numId="203">
    <w:abstractNumId w:val="375764"/>
  </w:num>
  <w:num w:numId="204">
    <w:abstractNumId w:val="375765"/>
  </w:num>
  <w:num w:numId="205">
    <w:abstractNumId w:val="375766"/>
  </w:num>
  <w:num w:numId="206">
    <w:abstractNumId w:val="375767"/>
  </w:num>
  <w:num w:numId="207">
    <w:abstractNumId w:val="375768"/>
  </w:num>
  <w:num w:numId="208">
    <w:abstractNumId w:val="375769"/>
  </w:num>
  <w:num w:numId="209">
    <w:abstractNumId w:val="375770"/>
  </w:num>
  <w:num w:numId="210">
    <w:abstractNumId w:val="375771"/>
  </w:num>
  <w:num w:numId="211">
    <w:abstractNumId w:val="375772"/>
  </w:num>
  <w:num w:numId="212">
    <w:abstractNumId w:val="375773"/>
  </w:num>
  <w:num w:numId="213">
    <w:abstractNumId w:val="375774"/>
  </w:num>
  <w:num w:numId="214">
    <w:abstractNumId w:val="375775"/>
  </w:num>
  <w:num w:numId="215">
    <w:abstractNumId w:val="375776"/>
  </w:num>
  <w:num w:numId="216">
    <w:abstractNumId w:val="375777"/>
  </w:num>
  <w:num w:numId="217">
    <w:abstractNumId w:val="375778"/>
  </w:num>
  <w:num w:numId="218">
    <w:abstractNumId w:val="375779"/>
  </w:num>
  <w:num w:numId="219">
    <w:abstractNumId w:val="375780"/>
  </w:num>
  <w:num w:numId="220">
    <w:abstractNumId w:val="375781"/>
  </w:num>
  <w:num w:numId="221">
    <w:abstractNumId w:val="375782"/>
  </w:num>
  <w:num w:numId="222">
    <w:abstractNumId w:val="375783"/>
  </w:num>
  <w:num w:numId="223">
    <w:abstractNumId w:val="375784"/>
  </w:num>
  <w:num w:numId="224">
    <w:abstractNumId w:val="375785"/>
  </w:num>
  <w:num w:numId="225">
    <w:abstractNumId w:val="375786"/>
  </w:num>
  <w:num w:numId="226">
    <w:abstractNumId w:val="375787"/>
  </w:num>
  <w:num w:numId="227">
    <w:abstractNumId w:val="375788"/>
  </w:num>
  <w:num w:numId="228">
    <w:abstractNumId w:val="375789"/>
  </w:num>
  <w:num w:numId="229">
    <w:abstractNumId w:val="375790"/>
  </w:num>
  <w:num w:numId="230">
    <w:abstractNumId w:val="375791"/>
  </w:num>
  <w:num w:numId="231">
    <w:abstractNumId w:val="375792"/>
  </w:num>
  <w:num w:numId="232">
    <w:abstractNumId w:val="375793"/>
  </w:num>
  <w:num w:numId="233">
    <w:abstractNumId w:val="375794"/>
  </w:num>
  <w:num w:numId="234">
    <w:abstractNumId w:val="375795"/>
  </w:num>
  <w:num w:numId="235">
    <w:abstractNumId w:val="375796"/>
  </w:num>
  <w:num w:numId="236">
    <w:abstractNumId w:val="375797"/>
  </w:num>
  <w:num w:numId="237">
    <w:abstractNumId w:val="375798"/>
  </w:num>
  <w:num w:numId="238">
    <w:abstractNumId w:val="375799"/>
  </w:num>
  <w:num w:numId="239">
    <w:abstractNumId w:val="375800"/>
  </w:num>
  <w:num w:numId="240">
    <w:abstractNumId w:val="375801"/>
  </w:num>
  <w:num w:numId="241">
    <w:abstractNumId w:val="375802"/>
  </w:num>
  <w:num w:numId="242">
    <w:abstractNumId w:val="375803"/>
  </w:num>
  <w:num w:numId="243">
    <w:abstractNumId w:val="375804"/>
  </w:num>
  <w:num w:numId="244">
    <w:abstractNumId w:val="375805"/>
  </w:num>
  <w:num w:numId="245">
    <w:abstractNumId w:val="375806"/>
  </w:num>
  <w:num w:numId="246">
    <w:abstractNumId w:val="375807"/>
  </w:num>
  <w:num w:numId="247">
    <w:abstractNumId w:val="375808"/>
  </w:num>
  <w:num w:numId="248">
    <w:abstractNumId w:val="375809"/>
  </w:num>
  <w:num w:numId="249">
    <w:abstractNumId w:val="375810"/>
  </w:num>
  <w:num w:numId="250">
    <w:abstractNumId w:val="375811"/>
  </w:num>
  <w:num w:numId="251">
    <w:abstractNumId w:val="375812"/>
  </w:num>
  <w:num w:numId="252">
    <w:abstractNumId w:val="375813"/>
  </w:num>
  <w:num w:numId="253">
    <w:abstractNumId w:val="375814"/>
  </w:num>
  <w:num w:numId="254">
    <w:abstractNumId w:val="375815"/>
  </w:num>
  <w:num w:numId="255">
    <w:abstractNumId w:val="375816"/>
  </w:num>
  <w:num w:numId="256">
    <w:abstractNumId w:val="375817"/>
  </w:num>
  <w:num w:numId="257">
    <w:abstractNumId w:val="375818"/>
  </w:num>
  <w:num w:numId="258">
    <w:abstractNumId w:val="375819"/>
  </w:num>
  <w:num w:numId="259">
    <w:abstractNumId w:val="375820"/>
  </w:num>
  <w:num w:numId="260">
    <w:abstractNumId w:val="375821"/>
  </w:num>
  <w:num w:numId="261">
    <w:abstractNumId w:val="375822"/>
  </w:num>
  <w:num w:numId="262">
    <w:abstractNumId w:val="375823"/>
  </w:num>
  <w:num w:numId="263">
    <w:abstractNumId w:val="375824"/>
  </w:num>
  <w:num w:numId="264">
    <w:abstractNumId w:val="375825"/>
  </w:num>
  <w:num w:numId="265">
    <w:abstractNumId w:val="375826"/>
  </w:num>
  <w:num w:numId="266">
    <w:abstractNumId w:val="375827"/>
  </w:num>
  <w:num w:numId="267">
    <w:abstractNumId w:val="375828"/>
  </w:num>
  <w:num w:numId="268">
    <w:abstractNumId w:val="375829"/>
  </w:num>
  <w:num w:numId="269">
    <w:abstractNumId w:val="375830"/>
  </w:num>
  <w:num w:numId="270">
    <w:abstractNumId w:val="375831"/>
  </w:num>
  <w:num w:numId="271">
    <w:abstractNumId w:val="375832"/>
  </w:num>
  <w:num w:numId="272">
    <w:abstractNumId w:val="375833"/>
  </w:num>
  <w:num w:numId="273">
    <w:abstractNumId w:val="375834"/>
  </w:num>
  <w:num w:numId="274">
    <w:abstractNumId w:val="375835"/>
  </w:num>
  <w:num w:numId="275">
    <w:abstractNumId w:val="375836"/>
  </w:num>
  <w:num w:numId="276">
    <w:abstractNumId w:val="375837"/>
  </w:num>
  <w:num w:numId="277">
    <w:abstractNumId w:val="375838"/>
  </w:num>
  <w:num w:numId="278">
    <w:abstractNumId w:val="375839"/>
  </w:num>
  <w:num w:numId="279">
    <w:abstractNumId w:val="375840"/>
  </w:num>
  <w:num w:numId="280">
    <w:abstractNumId w:val="375841"/>
  </w:num>
  <w:num w:numId="281">
    <w:abstractNumId w:val="375842"/>
  </w:num>
  <w:num w:numId="282">
    <w:abstractNumId w:val="375843"/>
  </w:num>
  <w:num w:numId="283">
    <w:abstractNumId w:val="375844"/>
  </w:num>
  <w:num w:numId="284">
    <w:abstractNumId w:val="375845"/>
  </w:num>
  <w:num w:numId="285">
    <w:abstractNumId w:val="375846"/>
  </w:num>
  <w:num w:numId="286">
    <w:abstractNumId w:val="375847"/>
  </w:num>
  <w:num w:numId="287">
    <w:abstractNumId w:val="375848"/>
  </w:num>
  <w:num w:numId="288">
    <w:abstractNumId w:val="375849"/>
  </w:num>
  <w:num w:numId="289">
    <w:abstractNumId w:val="375850"/>
  </w:num>
  <w:num w:numId="290">
    <w:abstractNumId w:val="375851"/>
  </w:num>
  <w:num w:numId="291">
    <w:abstractNumId w:val="375852"/>
  </w:num>
  <w:num w:numId="292">
    <w:abstractNumId w:val="375853"/>
  </w:num>
  <w:num w:numId="293">
    <w:abstractNumId w:val="375854"/>
  </w:num>
  <w:num w:numId="294">
    <w:abstractNumId w:val="375855"/>
  </w:num>
  <w:num w:numId="295">
    <w:abstractNumId w:val="375856"/>
  </w:num>
  <w:num w:numId="296">
    <w:abstractNumId w:val="375857"/>
  </w:num>
  <w:num w:numId="297">
    <w:abstractNumId w:val="375858"/>
  </w:num>
  <w:num w:numId="298">
    <w:abstractNumId w:val="375859"/>
  </w:num>
  <w:num w:numId="299">
    <w:abstractNumId w:val="375860"/>
  </w:num>
  <w:num w:numId="300">
    <w:abstractNumId w:val="375861"/>
  </w:num>
  <w:num w:numId="301">
    <w:abstractNumId w:val="375862"/>
  </w:num>
  <w:num w:numId="302">
    <w:abstractNumId w:val="375863"/>
  </w:num>
  <w:num w:numId="303">
    <w:abstractNumId w:val="375864"/>
  </w:num>
  <w:num w:numId="304">
    <w:abstractNumId w:val="375865"/>
  </w:num>
  <w:num w:numId="305">
    <w:abstractNumId w:val="375866"/>
  </w:num>
  <w:num w:numId="306">
    <w:abstractNumId w:val="375867"/>
  </w:num>
  <w:num w:numId="307">
    <w:abstractNumId w:val="375868"/>
  </w:num>
  <w:num w:numId="308">
    <w:abstractNumId w:val="375869"/>
  </w:num>
  <w:num w:numId="309">
    <w:abstractNumId w:val="375870"/>
  </w:num>
  <w:num w:numId="310">
    <w:abstractNumId w:val="375871"/>
  </w:num>
  <w:num w:numId="311">
    <w:abstractNumId w:val="375872"/>
  </w:num>
  <w:num w:numId="312">
    <w:abstractNumId w:val="375873"/>
  </w:num>
  <w:num w:numId="313">
    <w:abstractNumId w:val="375874"/>
  </w:num>
  <w:num w:numId="314">
    <w:abstractNumId w:val="375875"/>
  </w:num>
  <w:num w:numId="315">
    <w:abstractNumId w:val="375876"/>
  </w:num>
  <w:num w:numId="316">
    <w:abstractNumId w:val="375877"/>
  </w:num>
  <w:num w:numId="317">
    <w:abstractNumId w:val="375878"/>
  </w:num>
  <w:num w:numId="318">
    <w:abstractNumId w:val="375879"/>
  </w:num>
  <w:num w:numId="319">
    <w:abstractNumId w:val="375880"/>
  </w:num>
  <w:num w:numId="320">
    <w:abstractNumId w:val="375881"/>
  </w:num>
  <w:num w:numId="321">
    <w:abstractNumId w:val="375882"/>
  </w:num>
  <w:num w:numId="322">
    <w:abstractNumId w:val="375883"/>
  </w:num>
  <w:num w:numId="323">
    <w:abstractNumId w:val="375884"/>
  </w:num>
  <w:num w:numId="324">
    <w:abstractNumId w:val="375885"/>
  </w:num>
  <w:num w:numId="325">
    <w:abstractNumId w:val="375886"/>
  </w:num>
  <w:num w:numId="326">
    <w:abstractNumId w:val="375887"/>
  </w:num>
  <w:num w:numId="327">
    <w:abstractNumId w:val="375888"/>
  </w:num>
  <w:num w:numId="328">
    <w:abstractNumId w:val="375889"/>
  </w:num>
  <w:num w:numId="329">
    <w:abstractNumId w:val="375890"/>
  </w:num>
  <w:num w:numId="330">
    <w:abstractNumId w:val="375891"/>
  </w:num>
  <w:num w:numId="331">
    <w:abstractNumId w:val="375892"/>
  </w:num>
  <w:num w:numId="332">
    <w:abstractNumId w:val="375893"/>
  </w:num>
  <w:num w:numId="333">
    <w:abstractNumId w:val="375894"/>
  </w:num>
  <w:num w:numId="334">
    <w:abstractNumId w:val="375895"/>
  </w:num>
  <w:num w:numId="335">
    <w:abstractNumId w:val="375896"/>
  </w:num>
  <w:num w:numId="336">
    <w:abstractNumId w:val="375897"/>
  </w:num>
  <w:num w:numId="337">
    <w:abstractNumId w:val="375898"/>
  </w:num>
  <w:num w:numId="338">
    <w:abstractNumId w:val="375899"/>
  </w:num>
  <w:num w:numId="339">
    <w:abstractNumId w:val="375900"/>
  </w:num>
  <w:num w:numId="340">
    <w:abstractNumId w:val="375901"/>
  </w:num>
  <w:num w:numId="341">
    <w:abstractNumId w:val="375902"/>
  </w:num>
  <w:num w:numId="342">
    <w:abstractNumId w:val="375903"/>
  </w:num>
  <w:num w:numId="343">
    <w:abstractNumId w:val="375904"/>
  </w:num>
  <w:num w:numId="344">
    <w:abstractNumId w:val="375905"/>
  </w:num>
  <w:num w:numId="345">
    <w:abstractNumId w:val="375906"/>
  </w:num>
  <w:num w:numId="346">
    <w:abstractNumId w:val="375907"/>
  </w:num>
  <w:num w:numId="347">
    <w:abstractNumId w:val="375908"/>
  </w:num>
  <w:num w:numId="348">
    <w:abstractNumId w:val="375909"/>
  </w:num>
  <w:num w:numId="349">
    <w:abstractNumId w:val="375910"/>
  </w:num>
  <w:num w:numId="350">
    <w:abstractNumId w:val="375911"/>
  </w:num>
  <w:num w:numId="351">
    <w:abstractNumId w:val="375912"/>
  </w:num>
  <w:num w:numId="352">
    <w:abstractNumId w:val="375913"/>
  </w:num>
  <w:num w:numId="353">
    <w:abstractNumId w:val="375914"/>
  </w:num>
  <w:num w:numId="354">
    <w:abstractNumId w:val="375915"/>
  </w:num>
  <w:num w:numId="355">
    <w:abstractNumId w:val="375916"/>
  </w:num>
  <w:num w:numId="356">
    <w:abstractNumId w:val="375917"/>
  </w:num>
  <w:num w:numId="357">
    <w:abstractNumId w:val="375918"/>
  </w:num>
  <w:num w:numId="358">
    <w:abstractNumId w:val="375919"/>
  </w:num>
  <w:num w:numId="359">
    <w:abstractNumId w:val="375920"/>
  </w:num>
  <w:num w:numId="360">
    <w:abstractNumId w:val="375921"/>
  </w:num>
  <w:num w:numId="361">
    <w:abstractNumId w:val="375922"/>
  </w:num>
  <w:num w:numId="362">
    <w:abstractNumId w:val="375923"/>
  </w:num>
  <w:num w:numId="363">
    <w:abstractNumId w:val="375924"/>
  </w:num>
  <w:num w:numId="364">
    <w:abstractNumId w:val="375925"/>
  </w:num>
  <w:num w:numId="365">
    <w:abstractNumId w:val="375926"/>
  </w:num>
  <w:num w:numId="366">
    <w:abstractNumId w:val="375927"/>
  </w:num>
  <w:num w:numId="367">
    <w:abstractNumId w:val="375928"/>
  </w:num>
  <w:num w:numId="368">
    <w:abstractNumId w:val="375929"/>
  </w:num>
  <w:num w:numId="369">
    <w:abstractNumId w:val="375930"/>
  </w:num>
  <w:num w:numId="370">
    <w:abstractNumId w:val="375931"/>
  </w:num>
  <w:num w:numId="371">
    <w:abstractNumId w:val="375932"/>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embeddings/Microsoft_Excel_Worksheet1.xlsx" Type="http://schemas.openxmlformats.org/officeDocument/2006/relationships/pack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media/image18.png" Type="http://schemas.openxmlformats.org/officeDocument/2006/relationships/image"/><Relationship Id="rId24" Target="media/image19.png" Type="http://schemas.openxmlformats.org/officeDocument/2006/relationships/image"/><Relationship Id="rId25" Target="media/image20.png" Type="http://schemas.openxmlformats.org/officeDocument/2006/relationships/image"/><Relationship Id="rId26" Target="media/image21.png" Type="http://schemas.openxmlformats.org/officeDocument/2006/relationships/image"/><Relationship Id="rId27" Target="media/image22.png" Type="http://schemas.openxmlformats.org/officeDocument/2006/relationships/image"/><Relationship Id="rId28" Target="media/image23.png" Type="http://schemas.openxmlformats.org/officeDocument/2006/relationships/image"/><Relationship Id="rId29" Target="media/image24.png" Type="http://schemas.openxmlformats.org/officeDocument/2006/relationships/image"/><Relationship Id="rId3" Target="footer1.xml" Type="http://schemas.openxmlformats.org/officeDocument/2006/relationships/footer"/><Relationship Id="rId30" Target="media/image25.png" Type="http://schemas.openxmlformats.org/officeDocument/2006/relationships/image"/><Relationship Id="rId31" Target="header1.xml" Type="http://schemas.openxmlformats.org/officeDocument/2006/relationships/header"/><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numbering.xml" Type="http://schemas.openxmlformats.org/officeDocument/2006/relationships/numbering"/><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2025-05-16T13:15:24Z</dcterms:created>
  <dc:creator>Apache POI</dc:creator>
</cp:coreProperties>
</file>