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xmlns:wpc="http://schemas.microsoft.com/office/word/2010/wordprocessingCanvas" xmlns:wpg="http://schemas.microsoft.com/office/word/2010/wordprocessingGroup" xmlns:wps="http://schemas.microsoft.com/office/word/2010/wordprocessingShape">
      <w:tblPr>
        <w:tblLayout w:type="fixed"/>
        <w:jc w:val="center"/>
      </w:tblPr>
      <w:tblGrid>
        <w:gridCol w:w="1618"/>
        <w:gridCol w:w="951"/>
        <w:gridCol w:w="1229"/>
        <w:gridCol w:w="473"/>
        <w:gridCol w:w="751"/>
        <w:gridCol w:w="751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Status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Gender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Ulceration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#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ϑ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σ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Alive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1.693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2.004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Alive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2.972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2.593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Alive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1.468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1.719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Alive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4.319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2.423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2.139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1.184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4.724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4.128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3.266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4.681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5.143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2.862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Non-melanoma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Female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Absent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1.667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1.141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Non-melanoma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3.302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3.713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Non-melanoma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2.420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2.499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Non-melanoma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Male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Present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8.053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4.019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2017-12-02T15:31:41Z</dcterms:modified>
  <cp:category/>
</cp:coreProperties>
</file>