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="00861601">
        <w:rPr>
          <w:rFonts w:ascii="Times New Roman" w:hAnsi="Times New Roman" w:cs="Times New Roman"/>
          <w:sz w:val="40"/>
          <w:u w:val="single"/>
          <w:lang w:val="en-US"/>
        </w:rPr>
        <w:t>ful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7E5EA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80823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_Toc419980823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2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3F24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4" w:history="1">
            <w:r w:rsidR="007E5EA6" w:rsidRPr="00202B26">
              <w:rPr>
                <w:rStyle w:val="Hyperlink"/>
                <w:noProof/>
                <w:lang w:val="en-US"/>
              </w:rPr>
              <w:t>RESTful API libraries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_Toc419980824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3F24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5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_Toc419980825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3F24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6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_Toc419980826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9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19980823"/>
      <w:r w:rsidRPr="001C7D57">
        <w:rPr>
          <w:rFonts w:ascii="Arial" w:hAnsi="Arial" w:cs="Arial"/>
          <w:lang w:val="en-US"/>
        </w:rPr>
        <w:lastRenderedPageBreak/>
        <w:t>RESTful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RESTful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RESTful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2E0C" w:rsidRDefault="00252E0C" w:rsidP="00252E0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RESTful API Functions</w:t>
      </w:r>
    </w:p>
    <w:tbl>
      <w:tblPr>
        <w:tblStyle w:val="TableGrid"/>
        <w:tblpPr w:leftFromText="180" w:rightFromText="180" w:vertAnchor="page" w:horzAnchor="margin" w:tblpXSpec="center" w:tblpY="2701"/>
        <w:tblW w:w="11340" w:type="dxa"/>
        <w:tblLook w:val="04A0" w:firstRow="1" w:lastRow="0" w:firstColumn="1" w:lastColumn="0" w:noHBand="0" w:noVBand="1"/>
      </w:tblPr>
      <w:tblGrid>
        <w:gridCol w:w="1052"/>
        <w:gridCol w:w="3467"/>
        <w:gridCol w:w="1616"/>
        <w:gridCol w:w="1407"/>
        <w:gridCol w:w="1368"/>
        <w:gridCol w:w="2430"/>
      </w:tblGrid>
      <w:tr w:rsidR="00DD556A" w:rsidRPr="004B6C09" w:rsidTr="00252E0C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t>HTTP Method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state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93359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3F24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/i</w:t>
            </w:r>
            <w:r w:rsidR="003F24FC" w:rsidRPr="003F24FC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 contained in the currently deployed model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720C28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runtime/model/components/</w:t>
            </w:r>
          </w:p>
          <w:p w:rsidR="00DD556A" w:rsidRPr="0041405E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1016D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</w:t>
            </w:r>
            <w:r w:rsidR="00DD556A"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ilename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62529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/names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62529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model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 xml:space="preserve"> names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</w:p>
        </w:tc>
      </w:tr>
      <w:tr w:rsidR="00FC6609" w:rsidRPr="0093359A" w:rsidTr="00252E0C">
        <w:trPr>
          <w:trHeight w:val="294"/>
        </w:trPr>
        <w:tc>
          <w:tcPr>
            <w:tcW w:w="1053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FC6609" w:rsidRDefault="00FC6609" w:rsidP="003F24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descriptors/xml</w:t>
            </w:r>
          </w:p>
        </w:tc>
        <w:tc>
          <w:tcPr>
            <w:tcW w:w="161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FC6609" w:rsidRDefault="00D85482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FC6609" w:rsidRDefault="0062529F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created components with some modifications in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order to be used by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E957C6" w:rsidRPr="0093359A" w:rsidTr="00252E0C">
        <w:trPr>
          <w:trHeight w:val="294"/>
        </w:trPr>
        <w:tc>
          <w:tcPr>
            <w:tcW w:w="1053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341" w:type="dxa"/>
          </w:tcPr>
          <w:p w:rsidR="00E957C6" w:rsidRDefault="008C39A4" w:rsidP="008C39A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 xml:space="preserve">/ 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descriptors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161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E957C6" w:rsidRDefault="0062529F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exact content of the component descriptors contained in the ARE repository</w:t>
            </w:r>
          </w:p>
        </w:tc>
      </w:tr>
      <w:tr w:rsidR="00DD556A" w:rsidRPr="0093359A" w:rsidTr="00252E0C">
        <w:trPr>
          <w:trHeight w:val="294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93359A" w:rsidTr="00252E0C">
        <w:trPr>
          <w:trHeight w:val="294"/>
        </w:trPr>
        <w:tc>
          <w:tcPr>
            <w:tcW w:w="1053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61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12" w:type="dxa"/>
          </w:tcPr>
          <w:p w:rsidR="007A587D" w:rsidRDefault="000E5131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</w:tbl>
    <w:p w:rsidR="00252E0C" w:rsidRDefault="00252E0C" w:rsidP="00DD556A">
      <w:pPr>
        <w:pStyle w:val="Heading1"/>
        <w:rPr>
          <w:lang w:val="en-US"/>
        </w:rPr>
      </w:pPr>
      <w:bookmarkStart w:id="1" w:name="_Toc419980824"/>
    </w:p>
    <w:p w:rsidR="00252E0C" w:rsidRDefault="00252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719B5" w:rsidRDefault="00DD556A" w:rsidP="00DD556A">
      <w:pPr>
        <w:pStyle w:val="Heading1"/>
        <w:rPr>
          <w:lang w:val="en-US"/>
        </w:rPr>
      </w:pPr>
      <w:r>
        <w:rPr>
          <w:lang w:val="en-US"/>
        </w:rPr>
        <w:lastRenderedPageBreak/>
        <w:t>RESTful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19980825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</w:t>
      </w:r>
      <w:r w:rsidR="003973D7">
        <w:rPr>
          <w:rFonts w:ascii="Arial" w:hAnsi="Arial" w:cs="Arial"/>
          <w:lang w:val="en-US"/>
        </w:rPr>
        <w:t xml:space="preserve"> html</w:t>
      </w:r>
      <w:r w:rsidRPr="00F911CA">
        <w:rPr>
          <w:rFonts w:ascii="Arial" w:hAnsi="Arial" w:cs="Arial"/>
          <w:lang w:val="en-US"/>
        </w:rPr>
        <w:t xml:space="preserve">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</w:t>
      </w:r>
      <w:r w:rsidR="003973D7">
        <w:rPr>
          <w:rFonts w:ascii="Arial" w:hAnsi="Arial" w:cs="Arial"/>
          <w:lang w:val="en-US"/>
        </w:rPr>
        <w:t xml:space="preserve"> html</w:t>
      </w:r>
      <w:r>
        <w:rPr>
          <w:rFonts w:ascii="Arial" w:hAnsi="Arial" w:cs="Arial"/>
          <w:lang w:val="en-US"/>
        </w:rPr>
        <w:t xml:space="preserve">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2E957FFA" wp14:editId="385B6460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3729B7" w:rsidRPr="003729B7" w:rsidRDefault="003729B7" w:rsidP="00DD556A">
      <w:pPr>
        <w:rPr>
          <w:rFonts w:ascii="Arial" w:hAnsi="Arial" w:cs="Arial"/>
          <w:sz w:val="8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technology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proofErr w:type="spellStart"/>
      <w:r w:rsidR="00BC695F" w:rsidRPr="00F911CA">
        <w:rPr>
          <w:rFonts w:ascii="Arial" w:hAnsi="Arial" w:cs="Arial"/>
          <w:lang w:val="en-US"/>
        </w:rPr>
        <w:t>successCallback</w:t>
      </w:r>
      <w:proofErr w:type="spellEnd"/>
      <w:r w:rsidR="00BC695F">
        <w:rPr>
          <w:rFonts w:ascii="Arial" w:hAnsi="Arial" w:cs="Arial"/>
          <w:lang w:val="en-US"/>
        </w:rPr>
        <w:t xml:space="preserve"> and an </w:t>
      </w:r>
      <w:proofErr w:type="spellStart"/>
      <w:r w:rsidR="00BC695F" w:rsidRPr="00F911CA">
        <w:rPr>
          <w:rFonts w:ascii="Arial" w:hAnsi="Arial" w:cs="Arial"/>
          <w:lang w:val="en-US"/>
        </w:rPr>
        <w:t>errorCallback</w:t>
      </w:r>
      <w:proofErr w:type="spellEnd"/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 not use any rest calls since it closes the connection from the browser’s side.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</w:t>
      </w:r>
      <w:r w:rsidR="00896CCC">
        <w:rPr>
          <w:rFonts w:ascii="Arial" w:hAnsi="Arial" w:cs="Arial"/>
          <w:lang w:val="en-US"/>
        </w:rPr>
        <w:t>below</w:t>
      </w:r>
      <w:r w:rsidRPr="00F911CA">
        <w:rPr>
          <w:rFonts w:ascii="Arial" w:hAnsi="Arial" w:cs="Arial"/>
          <w:lang w:val="en-US"/>
        </w:rPr>
        <w:t xml:space="preserve">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</w:t>
      </w:r>
      <w:r w:rsidR="00CA0786" w:rsidRPr="00F911CA">
        <w:rPr>
          <w:rFonts w:ascii="Arial" w:hAnsi="Arial" w:cs="Arial"/>
          <w:lang w:val="en-US"/>
        </w:rPr>
        <w:t>describi</w:t>
      </w:r>
      <w:r w:rsidR="00CA0786"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 xml:space="preserve">each method </w:t>
      </w:r>
      <w:r w:rsidR="00A0266F">
        <w:rPr>
          <w:rFonts w:ascii="Arial" w:hAnsi="Arial" w:cs="Arial"/>
          <w:lang w:val="en-US"/>
        </w:rPr>
        <w:t>contained in the library and a list</w:t>
      </w:r>
      <w:r w:rsidR="00637F8D">
        <w:rPr>
          <w:rFonts w:ascii="Arial" w:hAnsi="Arial" w:cs="Arial"/>
          <w:lang w:val="en-US"/>
        </w:rPr>
        <w:t>ing</w:t>
      </w:r>
      <w:r w:rsidR="00A0266F">
        <w:rPr>
          <w:rFonts w:ascii="Arial" w:hAnsi="Arial" w:cs="Arial"/>
          <w:lang w:val="en-US"/>
        </w:rPr>
        <w:t xml:space="preserve"> with the available event type</w:t>
      </w:r>
      <w:r w:rsidR="0026364A">
        <w:rPr>
          <w:rFonts w:ascii="Arial" w:hAnsi="Arial" w:cs="Arial"/>
          <w:lang w:val="en-US"/>
        </w:rPr>
        <w:t>s</w:t>
      </w:r>
      <w:r w:rsidR="00A0266F">
        <w:rPr>
          <w:rFonts w:ascii="Arial" w:hAnsi="Arial" w:cs="Arial"/>
          <w:lang w:val="en-US"/>
        </w:rPr>
        <w:t>.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861601" w:rsidP="000E51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34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861601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93359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93359A" w:rsidTr="00861601">
        <w:trPr>
          <w:trHeight w:val="279"/>
        </w:trPr>
        <w:tc>
          <w:tcPr>
            <w:tcW w:w="5982" w:type="dxa"/>
          </w:tcPr>
          <w:p w:rsidR="008E5C49" w:rsidRPr="004B6C09" w:rsidRDefault="00F27A12" w:rsidP="000F37A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getRuntimeComponentIds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F27A12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4B6C09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B7705F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>(as JSON array)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AC2795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41405E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6A178F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8E5C49" w:rsidRPr="004B6C09" w:rsidRDefault="0062529F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62529F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8E5C49" w:rsidRPr="004B6C09" w:rsidRDefault="003F24FC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F24FC">
              <w:rPr>
                <w:rFonts w:ascii="Times New Roman" w:hAnsi="Times New Roman" w:cs="Times New Roman"/>
                <w:szCs w:val="24"/>
                <w:lang w:val="en-US"/>
              </w:rPr>
              <w:t>Retrieves the model names that are saved in the A</w:t>
            </w:r>
            <w:bookmarkStart w:id="3" w:name="_GoBack"/>
            <w:bookmarkEnd w:id="3"/>
            <w:r w:rsidRPr="003F24FC">
              <w:rPr>
                <w:rFonts w:ascii="Times New Roman" w:hAnsi="Times New Roman" w:cs="Times New Roman"/>
                <w:szCs w:val="24"/>
                <w:lang w:val="en-US"/>
              </w:rPr>
              <w:t xml:space="preserve">RE repository 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>(as JSON array)</w:t>
            </w:r>
          </w:p>
        </w:tc>
      </w:tr>
      <w:tr w:rsidR="00751C04" w:rsidRPr="0093359A" w:rsidTr="00861601">
        <w:trPr>
          <w:trHeight w:val="294"/>
        </w:trPr>
        <w:tc>
          <w:tcPr>
            <w:tcW w:w="5982" w:type="dxa"/>
          </w:tcPr>
          <w:p w:rsidR="00751C04" w:rsidRPr="00712606" w:rsidRDefault="00F27A12" w:rsidP="00751C0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getComponentDescriptorsAsXml</w:t>
            </w:r>
            <w:proofErr w:type="spellEnd"/>
            <w:r w:rsidR="00751C04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751C04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751C04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751C04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751C04" w:rsidRDefault="000918D3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string containing the descriptors of the created components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with some modifications in order to be used by the </w:t>
            </w:r>
            <w:proofErr w:type="spellStart"/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AB21F0" w:rsidRPr="0093359A" w:rsidTr="00861601">
        <w:trPr>
          <w:trHeight w:val="294"/>
        </w:trPr>
        <w:tc>
          <w:tcPr>
            <w:tcW w:w="5982" w:type="dxa"/>
          </w:tcPr>
          <w:p w:rsidR="00AB21F0" w:rsidRPr="00AB21F0" w:rsidRDefault="00F27A12" w:rsidP="000F37A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getComponentDescriptorsAsJSON</w:t>
            </w:r>
            <w:proofErr w:type="spellEnd"/>
            <w:r w:rsidR="00AB21F0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AB21F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AB21F0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AB21F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AB21F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AB21F0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AB21F0" w:rsidRDefault="00AB21F0" w:rsidP="00F43EC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exact content of the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component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descriptors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ARE repository (as JSON array)</w:t>
            </w:r>
          </w:p>
        </w:tc>
      </w:tr>
      <w:tr w:rsidR="008E5C49" w:rsidRPr="0093359A" w:rsidTr="00861601">
        <w:trPr>
          <w:trHeight w:val="294"/>
        </w:trPr>
        <w:tc>
          <w:tcPr>
            <w:tcW w:w="5982" w:type="dxa"/>
          </w:tcPr>
          <w:p w:rsidR="008E5C49" w:rsidRPr="00166DE2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="0018365E">
              <w:rPr>
                <w:rFonts w:ascii="Times New Roman" w:hAnsi="Times New Roman" w:cs="Times New Roman"/>
                <w:szCs w:val="24"/>
                <w:lang w:val="en-US"/>
              </w:rPr>
              <w:t xml:space="preserve"> ***</w:t>
            </w:r>
          </w:p>
        </w:tc>
        <w:tc>
          <w:tcPr>
            <w:tcW w:w="4224" w:type="dxa"/>
          </w:tcPr>
          <w:p w:rsidR="008E5C49" w:rsidRDefault="00B909F8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information for all the available rest functions provided by the Restful API (as JSON array</w:t>
            </w:r>
            <w:r w:rsidR="00FF71F3">
              <w:rPr>
                <w:rFonts w:ascii="Times New Roman" w:hAnsi="Times New Roman" w:cs="Times New Roman"/>
                <w:szCs w:val="24"/>
                <w:lang w:val="en-US"/>
              </w:rPr>
              <w:t xml:space="preserve"> with Function objects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</w:tr>
      <w:tr w:rsidR="00BC695F" w:rsidRPr="0093359A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BC695F" w:rsidRPr="0093359A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B27E4E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Closes the co</w:t>
            </w:r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nnection for Server Sent Events. Returns true if the </w:t>
            </w:r>
            <w:proofErr w:type="spellStart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>unsubscription</w:t>
            </w:r>
            <w:proofErr w:type="spellEnd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 was successful and false otherwise</w:t>
            </w:r>
          </w:p>
        </w:tc>
      </w:tr>
    </w:tbl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5131" w:rsidRDefault="000E5131" w:rsidP="000E5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87A38" wp14:editId="30055EBB">
                <wp:simplePos x="0" y="0"/>
                <wp:positionH relativeFrom="column">
                  <wp:posOffset>668655</wp:posOffset>
                </wp:positionH>
                <wp:positionV relativeFrom="paragraph">
                  <wp:posOffset>-251087</wp:posOffset>
                </wp:positionV>
                <wp:extent cx="3861435" cy="1375410"/>
                <wp:effectExtent l="0" t="0" r="247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375410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***: Function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65pt;margin-top:-19.75pt;width:304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XxNQIAAF8EAAAOAAAAZHJzL2Uyb0RvYy54bWysVNtu2zAMfR+wfxD0vjjOpU2NOEWXNMOA&#10;7gK0+wBalmNhsuhJSuzs60fJaRp028swPwikSB0dHope3vaNZgdpnUKT83Q05kwagaUyu5x/e9q+&#10;W3DmPJgSNBqZ86N0/Hb19s2yazM5wRp1KS0jEOOyrs157X2bJYkTtWzAjbCVhoIV2gY8uXaXlBY6&#10;Qm90MhmPr5IObdlaFNI52t0MQb6K+FUlhf9SVU56pnNO3HxcbVyLsCarJWQ7C22txIkG/AOLBpSh&#10;S89QG/DA9lb9BtUoYdFh5UcCmwSrSgkZa6Bq0vGrah5raGWshcRx7Vkm9/9gxefDV8tUmfPp+Joz&#10;Aw016Un2nr3Hnk2CPl3rMkp7bCnR97RNfY61uvYBxXfHDK5rMDt5Zy12tYSS+KXhZHJxdMBxAaTo&#10;PmFJ18DeYwTqK9sE8UgORujUp+O5N4GKoM3p4iqdTeecCYql0+v5LI3dSyB7Pt5a5z9IbFgwcm6p&#10;+REeDg/OBzqQPaeE2xxqVW6V1tGxu2KtLTsAPZTteju5X8QKXqVpw7qc38wn80GBv0KM4/cniEBh&#10;A64erirJClmQNcrTJGjV5HxxPgxZ0PPelDHFg9KDTaVocxI4aDqo6/uip8SgeoHlkaS2OLx4mlAy&#10;arQ/Oevotefc/diDlZzpj4badZPOZmE8ojObX0/IsZeR4jICRhBUzj1ng7n2caRCGQbvqK2VioK/&#10;MDlxpVcc+3CauDAml37MevkvrH4BAAD//wMAUEsDBBQABgAIAAAAIQB37fv74AAAAAsBAAAPAAAA&#10;ZHJzL2Rvd25yZXYueG1sTI/LTsMwEEX3SPyDNUjsWieENhDiVBUqgrKjsIDdNJ481NiObLcNf8+w&#10;guXVPbpzplxNZhAn8qF3VkE6T0CQrZ3ubavg4/1pdgciRLQaB2dJwTcFWFWXFyUW2p3tG512sRU8&#10;YkOBCroYx0LKUHdkMMzdSJa7xnmDkaNvpfZ45nEzyJskWUqDveULHY702FF92B2Ngma7fPHU5s0G&#10;X8l9rr8Oz37cKHV9Na0fQESa4h8Mv/qsDhU77d3R6iAGzskiY1TBLLtfgGAiT7NbEHuu8jwFWZXy&#10;/w/VDwAAAP//AwBQSwECLQAUAAYACAAAACEAtoM4kv4AAADhAQAAEwAAAAAAAAAAAAAAAAAAAAAA&#10;W0NvbnRlbnRfVHlwZXNdLnhtbFBLAQItABQABgAIAAAAIQA4/SH/1gAAAJQBAAALAAAAAAAAAAAA&#10;AAAAAC8BAABfcmVscy8ucmVsc1BLAQItABQABgAIAAAAIQDTI0XxNQIAAF8EAAAOAAAAAAAAAAAA&#10;AAAAAC4CAABkcnMvZTJvRG9jLnhtbFBLAQItABQABgAIAAAAIQB37fv74AAAAAsBAAAPAAAAAAAA&#10;AAAAAAAAAI8EAABkcnMvZG93bnJldi54bWxQSwUGAAAAAAQABADzAAAAnAUAAAAA&#10;" fillcolor="#fcf2e8">
                <v:stroke dashstyle="dash"/>
                <v:textbox>
                  <w:txbxContent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***: Function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E5131" w:rsidRDefault="000E513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Pr="00485213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B456FE" w:rsidRDefault="00C60B72" w:rsidP="00B45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Event Types</w:t>
      </w: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630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B456FE" w:rsidRPr="004B6C09" w:rsidTr="000E5131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B456FE" w:rsidRPr="004B6C09" w:rsidRDefault="00B456FE" w:rsidP="000E513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B456FE" w:rsidRPr="004B6C09" w:rsidRDefault="00B456FE" w:rsidP="000E513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B456FE" w:rsidRPr="0093359A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B456FE" w:rsidRPr="0093359A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was changed</w:t>
            </w:r>
          </w:p>
        </w:tc>
      </w:tr>
      <w:tr w:rsidR="00B456FE" w:rsidRPr="0093359A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the ARE repository content was changed</w:t>
            </w:r>
          </w:p>
        </w:tc>
      </w:tr>
    </w:tbl>
    <w:p w:rsidR="00B456FE" w:rsidRDefault="00B456FE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6507" w:rsidRDefault="00956507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330E6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4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YET IMPLEMENTED</w:t>
      </w: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5131" w:rsidRDefault="000E513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7A4C" w:rsidRDefault="00767A4C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767A4C" w:rsidRDefault="0018365E" w:rsidP="00767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JSON OBJECTS</w:t>
      </w:r>
    </w:p>
    <w:tbl>
      <w:tblPr>
        <w:tblStyle w:val="TableGrid"/>
        <w:tblpPr w:leftFromText="180" w:rightFromText="180" w:vertAnchor="page" w:horzAnchor="margin" w:tblpXSpec="center" w:tblpY="7028"/>
        <w:tblW w:w="8527" w:type="dxa"/>
        <w:tblLook w:val="04A0" w:firstRow="1" w:lastRow="0" w:firstColumn="1" w:lastColumn="0" w:noHBand="0" w:noVBand="1"/>
      </w:tblPr>
      <w:tblGrid>
        <w:gridCol w:w="2979"/>
        <w:gridCol w:w="5548"/>
      </w:tblGrid>
      <w:tr w:rsidR="000B1D59" w:rsidRPr="004B6C09" w:rsidTr="000B1D59">
        <w:trPr>
          <w:trHeight w:val="403"/>
        </w:trPr>
        <w:tc>
          <w:tcPr>
            <w:tcW w:w="2979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Object Name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Example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Function</w:t>
            </w:r>
          </w:p>
        </w:tc>
        <w:tc>
          <w:tcPr>
            <w:tcW w:w="5548" w:type="dxa"/>
          </w:tcPr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"path":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"/runtime/model",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"description":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 xml:space="preserve">"Retrieves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XML",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"GET",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"consumes":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"produces":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"text/xml"</w:t>
            </w:r>
          </w:p>
          <w:p w:rsidR="000B1D59" w:rsidRPr="004B6C0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Component</w:t>
            </w:r>
          </w:p>
        </w:tc>
        <w:tc>
          <w:tcPr>
            <w:tcW w:w="5548" w:type="dxa"/>
          </w:tcPr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{  </w:t>
            </w:r>
          </w:p>
          <w:p w:rsidR="000B1D59" w:rsidRPr="000B1D59" w:rsidRDefault="006A178F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proofErr w:type="gram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canonicalName</w:t>
            </w:r>
            <w:proofErr w:type="spellEnd"/>
            <w:proofErr w:type="gramEnd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eu.asterics.component.processor</w:t>
            </w:r>
            <w:proofErr w:type="spellEnd"/>
            <w:r w:rsidR="000B1D59">
              <w:rPr>
                <w:rFonts w:ascii="Times New Roman" w:hAnsi="Times New Roman" w:cs="Times New Roman"/>
                <w:szCs w:val="24"/>
                <w:lang w:val="en-US"/>
              </w:rPr>
              <w:t>….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chosen slot",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"delay",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"slot1"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</w:t>
            </w:r>
          </w:p>
          <w:p w:rsidR="000B1D59" w:rsidRPr="004B6C09" w:rsidRDefault="000B1D59" w:rsidP="000B1D59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4" w:name="_Toc419980826"/>
      <w:r w:rsidRPr="00F911CA">
        <w:rPr>
          <w:rFonts w:ascii="Arial" w:hAnsi="Arial" w:cs="Arial"/>
          <w:lang w:val="en-US"/>
        </w:rPr>
        <w:t>The Java library</w:t>
      </w:r>
      <w:bookmarkEnd w:id="4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AC741F0" wp14:editId="29396CC1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framework,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proofErr w:type="gramStart"/>
      <w:r w:rsidRPr="00F911CA">
        <w:rPr>
          <w:rFonts w:ascii="Arial" w:hAnsi="Arial" w:cs="Arial"/>
          <w:lang w:val="en-US"/>
        </w:rPr>
        <w:t>when</w:t>
      </w:r>
      <w:proofErr w:type="gramEnd"/>
      <w:r w:rsidRPr="00F911CA">
        <w:rPr>
          <w:rFonts w:ascii="Arial" w:hAnsi="Arial" w:cs="Arial"/>
          <w:lang w:val="en-US"/>
        </w:rPr>
        <w:t xml:space="preserve">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1B0DF66A" wp14:editId="01B3133C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an array that describes each method that is 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F911CA" w:rsidRPr="004B6C09" w:rsidTr="00625B40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Pr="00863BA1" w:rsidRDefault="00F911CA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F911CA" w:rsidRPr="0093359A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AC2795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41405E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set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566FE5" w:rsidRPr="0093359A" w:rsidTr="00625B40">
        <w:trPr>
          <w:trHeight w:val="294"/>
        </w:trPr>
        <w:tc>
          <w:tcPr>
            <w:tcW w:w="5982" w:type="dxa"/>
          </w:tcPr>
          <w:p w:rsidR="00566FE5" w:rsidRPr="00566FE5" w:rsidRDefault="00566FE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String[] </w:t>
            </w:r>
            <w:proofErr w:type="spellStart"/>
            <w:r w:rsidR="00712606"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566FE5" w:rsidRDefault="00566F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containing all the available ARE components</w:t>
            </w: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D714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712606"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Created</w:t>
            </w:r>
            <w:r w:rsidRPr="00712606">
              <w:rPr>
                <w:rFonts w:ascii="Times New Roman" w:hAnsi="Times New Roman" w:cs="Times New Roman"/>
                <w:lang w:val="en-US"/>
              </w:rPr>
              <w:t>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911CA" w:rsidRPr="0093359A" w:rsidTr="00625B40">
        <w:trPr>
          <w:trHeight w:val="294"/>
        </w:trPr>
        <w:tc>
          <w:tcPr>
            <w:tcW w:w="5982" w:type="dxa"/>
          </w:tcPr>
          <w:p w:rsidR="00F911CA" w:rsidRPr="00166DE2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BC695F" w:rsidRPr="0093359A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BC695F" w:rsidRPr="0093359A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unsubscribe(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 Library Methods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6FE5" w:rsidRDefault="00566FE5" w:rsidP="00566F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NOT YET IMPLEMENTED</w:t>
      </w:r>
    </w:p>
    <w:p w:rsidR="00566FE5" w:rsidRDefault="00566FE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2570B"/>
    <w:rsid w:val="00073402"/>
    <w:rsid w:val="000918D3"/>
    <w:rsid w:val="000B1D59"/>
    <w:rsid w:val="000C163D"/>
    <w:rsid w:val="000D14BD"/>
    <w:rsid w:val="000E5131"/>
    <w:rsid w:val="000E5D4C"/>
    <w:rsid w:val="000F37A0"/>
    <w:rsid w:val="001016DF"/>
    <w:rsid w:val="00157E19"/>
    <w:rsid w:val="0017402C"/>
    <w:rsid w:val="0018365E"/>
    <w:rsid w:val="001C7D57"/>
    <w:rsid w:val="001D2F5C"/>
    <w:rsid w:val="00252E0C"/>
    <w:rsid w:val="002553DE"/>
    <w:rsid w:val="0026364A"/>
    <w:rsid w:val="00276206"/>
    <w:rsid w:val="00291177"/>
    <w:rsid w:val="00330E6B"/>
    <w:rsid w:val="003729B7"/>
    <w:rsid w:val="0038317E"/>
    <w:rsid w:val="003973D7"/>
    <w:rsid w:val="003F24FC"/>
    <w:rsid w:val="00435A40"/>
    <w:rsid w:val="0045690F"/>
    <w:rsid w:val="004719B5"/>
    <w:rsid w:val="004B7164"/>
    <w:rsid w:val="00503F37"/>
    <w:rsid w:val="005040DC"/>
    <w:rsid w:val="00511240"/>
    <w:rsid w:val="00547F8D"/>
    <w:rsid w:val="00565027"/>
    <w:rsid w:val="00566FE5"/>
    <w:rsid w:val="005A281A"/>
    <w:rsid w:val="005F11C8"/>
    <w:rsid w:val="0060749A"/>
    <w:rsid w:val="0062529F"/>
    <w:rsid w:val="00625B40"/>
    <w:rsid w:val="00637F8D"/>
    <w:rsid w:val="00682730"/>
    <w:rsid w:val="00690EA2"/>
    <w:rsid w:val="006A178F"/>
    <w:rsid w:val="00712606"/>
    <w:rsid w:val="00720C28"/>
    <w:rsid w:val="00722C18"/>
    <w:rsid w:val="00745D6E"/>
    <w:rsid w:val="00747A7F"/>
    <w:rsid w:val="00751207"/>
    <w:rsid w:val="00751C04"/>
    <w:rsid w:val="00767A4C"/>
    <w:rsid w:val="00790C8C"/>
    <w:rsid w:val="007A587D"/>
    <w:rsid w:val="007B05D7"/>
    <w:rsid w:val="007E5EA6"/>
    <w:rsid w:val="007E72CD"/>
    <w:rsid w:val="00861601"/>
    <w:rsid w:val="00896CCC"/>
    <w:rsid w:val="008A4BB5"/>
    <w:rsid w:val="008B23E0"/>
    <w:rsid w:val="008C39A4"/>
    <w:rsid w:val="008E5C49"/>
    <w:rsid w:val="008E6857"/>
    <w:rsid w:val="008F3A2C"/>
    <w:rsid w:val="0093359A"/>
    <w:rsid w:val="0095010C"/>
    <w:rsid w:val="00956507"/>
    <w:rsid w:val="009941F9"/>
    <w:rsid w:val="009C4342"/>
    <w:rsid w:val="00A0266F"/>
    <w:rsid w:val="00A86996"/>
    <w:rsid w:val="00AA69AC"/>
    <w:rsid w:val="00AB21F0"/>
    <w:rsid w:val="00B27E4E"/>
    <w:rsid w:val="00B456FE"/>
    <w:rsid w:val="00B7705F"/>
    <w:rsid w:val="00B909F8"/>
    <w:rsid w:val="00BC695F"/>
    <w:rsid w:val="00BC74F2"/>
    <w:rsid w:val="00BD3FAF"/>
    <w:rsid w:val="00C52259"/>
    <w:rsid w:val="00C60B72"/>
    <w:rsid w:val="00C72817"/>
    <w:rsid w:val="00CA0786"/>
    <w:rsid w:val="00CC68FF"/>
    <w:rsid w:val="00D416E6"/>
    <w:rsid w:val="00D714E5"/>
    <w:rsid w:val="00D85482"/>
    <w:rsid w:val="00DA5A79"/>
    <w:rsid w:val="00DB5427"/>
    <w:rsid w:val="00DC287F"/>
    <w:rsid w:val="00DD556A"/>
    <w:rsid w:val="00E162E2"/>
    <w:rsid w:val="00E25DB0"/>
    <w:rsid w:val="00E46E7B"/>
    <w:rsid w:val="00E95042"/>
    <w:rsid w:val="00E957C6"/>
    <w:rsid w:val="00F27A12"/>
    <w:rsid w:val="00F43ECD"/>
    <w:rsid w:val="00F911CA"/>
    <w:rsid w:val="00FC6609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8D788-189F-4447-982B-3F985A46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11</Pages>
  <Words>1805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85</cp:revision>
  <cp:lastPrinted>2015-12-03T13:03:00Z</cp:lastPrinted>
  <dcterms:created xsi:type="dcterms:W3CDTF">2015-03-26T10:35:00Z</dcterms:created>
  <dcterms:modified xsi:type="dcterms:W3CDTF">2015-12-04T15:52:00Z</dcterms:modified>
</cp:coreProperties>
</file>