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EDDC8">
      <w:pPr>
        <w:pStyle w:val="33"/>
        <w:rPr>
          <w:rFonts w:ascii="Times New Roman" w:hAnsi="Times New Roman" w:cs="Times New Roman"/>
          <w:lang w:eastAsia="zh-CN"/>
        </w:rPr>
      </w:pPr>
      <w:bookmarkStart w:id="0" w:name="sec_9"/>
      <w:r>
        <w:rPr>
          <w:rFonts w:ascii="Times New Roman" w:hAnsi="Times New Roman" w:cs="Times New Roman"/>
          <w:lang w:eastAsia="zh-CN"/>
        </w:rPr>
        <w:t>Chinese SkillSpan 中文人工编码手册</w:t>
      </w:r>
    </w:p>
    <w:p w14:paraId="601E6F6A">
      <w:pPr>
        <w:keepNext/>
        <w:rPr>
          <w:rFonts w:hint="eastAsia"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编写：李国静、郑彦镔、陈思妍、吴欣洋、周文霞、赵翔宇</w:t>
      </w:r>
      <w:r>
        <w:rPr>
          <w:rStyle w:val="CommentReference"/>
        </w:rPr>
      </w:r>
    </w:p>
    <w:p w14:paraId="58029F8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规则底稿：B.sop_v4.2.14（2026-09-09）｜文档修订：2026-10-07｜中文整理版</w:t>
      </w:r>
      <w:r>
        <w:rPr>
          <w:rStyle w:val="CommentReference"/>
        </w:rPr>
      </w:r>
      <w:r/>
    </w:p>
    <w:p w14:paraId="7068535F">
      <w:pPr>
        <w:pStyle w:val="3"/>
        <w:rPr>
          <w:rFonts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>前言与使用说明</w:t>
      </w:r>
    </w:p>
    <w:p w14:paraId="3D5DF664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本手册用于Chinese SkillSpan中文招聘文本的胜任力跨度标注，供编码员、复核人员及使用本数据集的研究者查阅。标注任务是从原文中识别应聘者所需的语言能力（L）、知识（K）、职业技能（S）和通用能力（T），记录相应片段及类型。手册说明标注范围、边界选择、类型判断和疑难处理，并提供案例供对照。</w:t>
      </w:r>
    </w:p>
    <w:p w14:paraId="41391B29">
      <w:pPr>
        <w:pStyle w:val="4"/>
        <w:spacing w:before="1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概念来源与标注原则</w:t>
      </w:r>
    </w:p>
    <w:p w14:paraId="009B4316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欧洲技能、能力、资格和职业分类（ESCO）及欧洲资格框架（EQF）提供知识、技能等概念的参照。[ESCO14] [EQF] 为便于标注中文招聘文本，研究团队进一步规定：学历和非语言职业资格归K；明确要求行业背景时，领域名按广义K处理；工具名称按句中要求区分K或S。“本项目规则”就是指这些由研究团队制定的具体标注办法，不表示ESCO已经为这些中文词语逐一指定了标签。</w:t>
      </w:r>
      <w:r/>
    </w:p>
    <w:p w14:paraId="665F706F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每个实体须取自原文中的连续片段，在完整表达要求的前提下尽量简短，不改写、不补词。最终标注采用单层、不重叠的结构。同一词语可能因语境不同而属于不同类型，不能仅凭“熟悉”“掌握”等引导词判类。 本版本只看当前句，可结合句内分句理解，不借用前后句、岗位标题或整篇广告补足含义。</w:t>
      </w:r>
      <w:r>
        <w:rPr>
          <w:rStyle w:val="CommentReference"/>
        </w:rPr>
      </w:r>
    </w:p>
    <w:p w14:paraId="2636EA97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适用范围：本轮修订供下一批标注采用前审核，正式使用时应记录所采用的规则版本。历史标签、预测和分数仍对应各自版本，不因手册更新而自动改变。尚未按新规则复核的完整案例会另作说明，不作为新规则已验证的标准答案。</w:t>
      </w:r>
      <w:r>
        <w:rPr>
          <w:rStyle w:val="CommentReference"/>
        </w:rPr>
      </w:r>
    </w:p>
    <w:p w14:paraId="664E0EF8">
      <w:pPr>
        <w:pStyle w:val="4"/>
        <w:spacing w:before="180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阅读与查阅方法</w:t>
      </w:r>
    </w:p>
    <w:p w14:paraId="0FFCCE8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首次使用时，建议先阅读四类定义，再学习范围与边界规则。实际编码判断依次为“是否属于标注范围”“选择哪段原文”“属于哪一类”；如遇歧义查阅对应案例，查阅后仍不能确定者提交复核。</w:t>
      </w:r>
    </w:p>
    <w:p w14:paraId="79BD608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“跨度”（span）指选中的连续原文，“边界”指其起止位置。“确认空标注”表示检查后确定没有目标实体；“未决”表示证据不足或仍有争议，两者须分开记录。“暂记S”表示类型</w:t>
      </w:r>
      <w:r>
        <w:rPr>
          <w:rFonts w:hint="eastAsia" w:ascii="Times New Roman" w:hAnsi="Times New Roman" w:cs="Times New Roman"/>
          <w:lang w:eastAsia="zh"/>
          <w:woUserID w:val="2"/>
        </w:rPr>
        <w:t>还未确定</w:t>
      </w:r>
      <w:r>
        <w:rPr>
          <w:rFonts w:ascii="Times New Roman" w:hAnsi="Times New Roman" w:cs="Times New Roman"/>
          <w:lang w:eastAsia="zh-CN"/>
        </w:rPr>
        <w:t>，必须同时保留候选和理由并提交复核；这里写下S不代表已判为职业技能。范围和边界须先确定。</w:t>
      </w:r>
      <w:r/>
    </w:p>
    <w:p w14:paraId="374B07B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遇到分歧时，先记下不同答案和理由，提交复核；复核者核对原文和规则后，确认最终标注并保存理由。仍不能确定的，继续记为待复核，不作为已确认答案。英文中的adjudication在本手册中称为“复核确认”。模型参与的步骤写作“模型复核”，人工完成的确认写作“人工确认”，两者分别记录。历史字段adjudication_required保持原名，表示需要复核。</w:t>
      </w:r>
      <w:r/>
      <w:r/>
    </w:p>
    <w:p w14:paraId="7F1A684E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正文中的R08–R23为规则增补编号；附录A的EX001–EX124为案例查阅编号。“案例128”等号码沿用原记录编号。案例用于解释规则与标注理由，其数量按查阅条目统计，与独立评测样本数分开记录。[Z22]等文献标记对应文末参考文献；[本项目规则]表示本项目制定的标注规则，不是外部文献。</w:t>
      </w:r>
      <w:r/>
    </w:p>
    <w:p w14:paraId="45476CD5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常用数据术语：Gold指按相应人工确认流程形成的参考标签；是否独立编码、是否用于训练或评测，须另行说明。Silver-plus指由模型生成、经项目流程检查或修订后用于模型训练的标签，抽查过不等于全部成为Gold。IAA指编码员之间的标注一致性；计算时须说明采用的指标和比较条件。JSONL是每行保存一条记录的文本文件格式。这里的“负例”指确认没有目标实体的记录，不是尚未判断的记录。</w:t>
      </w:r>
      <w:r/>
    </w:p>
    <w:p w14:paraId="53DA9DD6">
      <w:pPr>
        <w:pStyle w:val="3"/>
        <w:rPr>
          <w:rFonts w:ascii="SimHei" w:hAnsi="SimHei" w:eastAsia="SimHei" w:cs="SimHei"/>
          <w:lang w:eastAsia="zh-CN"/>
        </w:rPr>
      </w:pPr>
      <w:r>
        <w:rPr>
          <w:rFonts w:ascii="SimHei" w:hAnsi="SimHei" w:eastAsia="SimHei" w:cs="SimHei"/>
          <w:lang w:eastAsia="zh-CN"/>
        </w:rPr>
        <w:t>四类标签及其评测分组</w:t>
      </w:r>
      <w:bookmarkEnd w:id="0"/>
    </w:p>
    <w:p w14:paraId="1D309D8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人工标注保留L、K、S、T四类。二类评测时，K和L计入知识类（KNOWLEDGE），S和T计入技能类（SKILL）；原人工标签不变。这一分组是本项目与SkillSpan二类方案对照时的约定。[Z22] [本项目规则]</w:t>
      </w:r>
      <w:r/>
      <w:r/>
    </w:p>
    <w:p w14:paraId="07AC9B26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"ex001" \h </w:instrText>
      </w:r>
      <w:r>
        <w:fldChar w:fldCharType="separate"/>
      </w:r>
      <w:r>
        <w:rPr>
          <w:color w:val="215C83"/>
          <w:lang w:eastAsia="zh-CN"/>
        </w:rPr>
        <w:t>EX001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"ex004" \h </w:instrText>
      </w:r>
      <w:r>
        <w:fldChar w:fldCharType="separate"/>
      </w:r>
      <w:r>
        <w:rPr>
          <w:color w:val="215C83"/>
          <w:lang w:eastAsia="zh-CN"/>
        </w:rPr>
        <w:t>EX004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04E5F0C4">
      <w:pPr>
        <w:rPr>
          <w:lang w:eastAsia="zh-CN"/>
        </w:rPr>
      </w:pPr>
      <w:r>
        <w:rPr>
          <w:lang w:eastAsia="zh-CN"/>
        </w:rPr>
        <w:t xml:space="preserve">概念与操作规则：ESCO和EQF提供知识、技能等概念参照。本项目据此制定中文招聘文本的标注办法，将符合范围要求的原文片段标为L、K、S或T。学历和非语言资格归K，明确行业背景中的领域名按广义K处理；工具名称按具体要求区分S或K。这些中文处理办法是本项目的约定，不是ESCO逐词提供的标签。[ESCO14] [EQF] [本项目规则]</w:t>
      </w:r>
      <w:r/>
    </w:p>
    <w:p w14:paraId="04523066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SkillSpan 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rPr>
          <w:lang w:eastAsia="zh-CN"/>
        </w:rPr>
        <w:t>[Z22]</w:t>
      </w:r>
      <w:r>
        <w:rPr>
          <w:lang w:eastAsia="zh-CN"/>
        </w:rPr>
        <w:fldChar w:fldCharType="end"/>
      </w:r>
      <w:r>
        <w:rPr>
          <w:lang w:eastAsia="zh-CN"/>
        </w:rPr>
        <w:t>提供跨度选择、知识／技能标注实例与二类评测的参照；本项目的四类定义如下。</w:t>
      </w:r>
      <w:r>
        <w:rPr>
          <w:rStyle w:val="CommentReference"/>
        </w:rPr>
      </w:r>
    </w:p>
    <w:p w14:paraId="60177E70">
      <w:pPr>
        <w:pStyle w:val="5"/>
        <w:rPr>
          <w:lang w:eastAsia="zh-CN"/>
        </w:rPr>
        <w:keepNext w:val="1"/>
        <w:keepLines w:val="1"/>
      </w:pPr>
      <w:r>
        <w:rPr>
          <w:lang w:eastAsia="zh-CN"/>
          <w:color w:val="000000"/>
          <w:b w:val="1"/>
          <w:sz w:val="23"/>
          <w:szCs w:val="23"/>
          <w:rFonts w:ascii="Times New Roman" w:hAnsi="Times New Roman" w:cs="Times New Roman" w:eastAsia="黑体"/>
        </w:rPr>
        <w:t xml:space="preserve">K 知识</w:t>
      </w:r>
      <w:r>
        <w:rPr>
          <w:color w:val="000000"/>
          <w:b w:val="1"/>
          <w:sz w:val="23"/>
          <w:szCs w:val="23"/>
          <w:rFonts w:ascii="Times New Roman" w:hAnsi="Times New Roman" w:cs="Times New Roman" w:eastAsia="黑体"/>
        </w:rPr>
      </w:r>
    </w:p>
    <w:p w14:paraId="288E0786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ESCO</w:t>
      </w:r>
      <w:r>
        <w:rPr>
          <w:b/>
          <w:lang w:eastAsia="zh-CN"/>
        </w:rPr>
        <w:t xml:space="preserve"> 相关概念： </w:t>
      </w:r>
      <w:r>
        <w:rPr>
          <w:rFonts w:ascii="Times New Roman" w:hAnsi="Times New Roman" w:cs="Times New Roman"/>
          <w:lang w:eastAsia="zh-CN"/>
        </w:rPr>
        <w:t>知识（Knowledge）</w:t>
      </w:r>
      <w:r>
        <w:rPr>
          <w:rStyle w:val="CommentReference"/>
        </w:rPr>
      </w:r>
    </w:p>
    <w:p w14:paraId="6BC37AB7">
      <w:pPr>
        <w:rPr>
          <w:lang w:eastAsia="zh-CN"/>
        </w:rPr>
      </w:pPr>
      <w:r>
        <w:t>权威定义（ESCO / EQF 原文）：“Knowledge means the outcome of the assimilation of information through learning. Knowledge is the body of facts, principles, theories and practices that is related to a field of work or study.” 编码时可理解为某个领域的事实、原理、理论和知识体系；不能只看有没有动词就决定是否为K。</w:t>
      </w:r>
      <w:r>
        <w:fldChar w:fldCharType="begin"/>
      </w:r>
      <w:r>
        <w:instrText xml:space="preserve"> HYPERLINK \l "ref_EQF" \h </w:instrText>
      </w:r>
      <w:r>
        <w:fldChar w:fldCharType="separate"/>
      </w:r>
      <w:r>
        <w:rPr>
          <w:lang w:eastAsia="zh-CN"/>
        </w:rPr>
        <w:t>[EQF]</w:t>
      </w:r>
      <w:r>
        <w:rPr>
          <w:lang w:eastAsia="zh-CN"/>
        </w:rPr>
        <w:fldChar w:fldCharType="end"/>
      </w:r>
      <w:r>
        <w:rPr>
          <w:lang w:eastAsia="zh-CN"/>
        </w:rPr>
        <w:t xml:space="preserve"> 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rPr>
          <w:lang w:eastAsia="zh-CN"/>
        </w:rPr>
        <w:t>[ESCO14]</w:t>
      </w:r>
      <w:r>
        <w:rPr>
          <w:lang w:eastAsia="zh-CN"/>
        </w:rPr>
        <w:fldChar w:fldCharType="end"/>
      </w:r>
    </w:p>
    <w:p w14:paraId="4547C14E">
      <w:pPr>
        <w:rPr>
          <w:lang w:eastAsia="zh-CN"/>
        </w:rPr>
      </w:pPr>
      <w:r>
        <w:rPr>
          <w:lang w:eastAsia="zh-CN"/>
        </w:rPr>
        <w:t xml:space="preserve">中文招聘标注：领域事实、原理、理论；明确行业背景要求中的领域名（本项目广义K）；学历、学位及非语言资格名称（按本项目规则归K）。</w:t>
      </w:r>
      <w:r/>
    </w:p>
    <w:p w14:paraId="6CCFACDE">
      <w:pPr>
        <w:rPr>
          <w:rFonts w:ascii="Times New Roman" w:hAnsi="Times New Roman" w:cs="Times New Roman"/>
          <w:lang w:eastAsia="zh-CN"/>
        </w:rPr>
      </w:pPr>
      <w:r>
        <w:rPr>
          <w:b/>
          <w:lang w:eastAsia="zh-CN"/>
        </w:rPr>
        <w:t xml:space="preserve">例: </w:t>
      </w:r>
      <w:r>
        <w:rPr>
          <w:lang w:eastAsia="zh-CN"/>
        </w:rPr>
        <w:t>本科及以上学历、计算机专业、</w:t>
      </w:r>
      <w:r>
        <w:rPr>
          <w:rFonts w:ascii="Times New Roman" w:hAnsi="Times New Roman" w:cs="Times New Roman"/>
          <w:lang w:eastAsia="zh-CN"/>
        </w:rPr>
        <w:t>ISO 27001、PMP</w:t>
      </w:r>
    </w:p>
    <w:p w14:paraId="54C06188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二类评测时，K计入知识类（KNOWLEDGE）。[本项目规则]</w:t>
      </w:r>
      <w:r/>
    </w:p>
    <w:p w14:paraId="6BC5780B">
      <w:pPr>
        <w:pStyle w:val="5"/>
        <w:rPr>
          <w:rFonts w:ascii="Times New Roman" w:hAnsi="Times New Roman" w:cs="Times New Roman"/>
          <w:lang w:eastAsia="zh-CN"/>
        </w:rPr>
        <w:keepNext w:val="1"/>
        <w:keepLines w:val="1"/>
      </w:pPr>
      <w:r>
        <w:rPr>
          <w:lang w:eastAsia="zh-CN"/>
          <w:color w:val="000000"/>
          <w:b w:val="1"/>
          <w:sz w:val="23"/>
          <w:szCs w:val="23"/>
          <w:rFonts w:ascii="Times New Roman" w:hAnsi="Times New Roman" w:cs="Times New Roman" w:eastAsia="黑体"/>
        </w:rPr>
        <w:t xml:space="preserve">S 职业技能</w:t>
      </w:r>
      <w:r>
        <w:rPr>
          <w:color w:val="000000"/>
          <w:b w:val="1"/>
          <w:sz w:val="23"/>
          <w:szCs w:val="23"/>
          <w:rFonts w:ascii="Times New Roman" w:hAnsi="Times New Roman" w:cs="Times New Roman" w:eastAsia="黑体"/>
        </w:rPr>
      </w:r>
    </w:p>
    <w:p w14:paraId="0A8E8936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ESCO</w:t>
      </w:r>
      <w:r>
        <w:rPr>
          <w:b/>
          <w:lang w:eastAsia="zh-CN"/>
        </w:rPr>
        <w:t xml:space="preserve"> 相关概念：</w:t>
      </w:r>
      <w:r>
        <w:rPr>
          <w:rFonts w:ascii="Times New Roman" w:hAnsi="Times New Roman" w:cs="Times New Roman"/>
          <w:b/>
          <w:lang w:eastAsia="zh-CN"/>
        </w:rPr>
        <w:t xml:space="preserve"> </w:t>
      </w:r>
      <w:r>
        <w:rPr>
          <w:rFonts w:ascii="Times New Roman" w:hAnsi="Times New Roman" w:cs="Times New Roman"/>
          <w:lang w:eastAsia="zh-CN"/>
        </w:rPr>
        <w:t>技能（Skills）</w:t>
      </w:r>
      <w:r>
        <w:rPr>
          <w:rStyle w:val="CommentReference"/>
        </w:rPr>
      </w:r>
    </w:p>
    <w:p w14:paraId="19328CB9">
      <w:pPr>
        <w:rPr>
          <w:rFonts w:ascii="Times New Roman" w:hAnsi="Times New Roman" w:cs="Times New Roman"/>
          <w:lang w:eastAsia="zh-CN"/>
        </w:rPr>
      </w:pPr>
      <w:r>
        <w:rPr>
          <w:b/>
          <w:lang w:eastAsia="zh-CN"/>
        </w:rPr>
        <w:t>权威定义（</w:t>
      </w:r>
      <w:r>
        <w:rPr>
          <w:rFonts w:ascii="Times New Roman" w:hAnsi="Times New Roman" w:cs="Times New Roman"/>
          <w:b/>
          <w:lang w:eastAsia="zh-CN"/>
        </w:rPr>
        <w:t xml:space="preserve">ESCO / EQF </w:t>
      </w:r>
      <w:r>
        <w:rPr>
          <w:b/>
          <w:lang w:eastAsia="zh-CN"/>
        </w:rPr>
        <w:t xml:space="preserve">原文）: </w:t>
      </w:r>
      <w:r>
        <w:rPr>
          <w:rFonts w:ascii="Times New Roman" w:hAnsi="Times New Roman" w:cs="Times New Roman"/>
          <w:i/>
          <w:lang w:eastAsia="zh-CN"/>
        </w:rPr>
        <w:t>“Skill means the ability to apply knowledge and use know-how to complete tasks and solve problems.”</w:t>
      </w:r>
    </w:p>
    <w:p w14:paraId="434D6036">
      <w:pPr>
        <w:rPr>
          <w:lang w:eastAsia="zh-CN"/>
        </w:rPr>
      </w:pPr>
      <w:r>
        <w:rPr>
          <w:b/>
          <w:lang w:eastAsia="zh-CN"/>
        </w:rPr>
        <w:t xml:space="preserve">中文招聘标注：运用</w:t>
      </w:r>
      <w:r>
        <w:rPr>
          <w:lang w:eastAsia="zh-CN"/>
        </w:rPr>
        <w:t>知识，使用工具或方法完成具体职业任务。</w:t>
      </w:r>
      <w:r>
        <w:rPr>
          <w:rStyle w:val="CommentReference"/>
        </w:rPr>
      </w:r>
    </w:p>
    <w:p w14:paraId="0A70CAA4">
      <w:pPr>
        <w:rPr>
          <w:rFonts w:ascii="Times New Roman" w:hAnsi="Times New Roman" w:cs="Times New Roman"/>
          <w:lang w:eastAsia="zh-CN"/>
        </w:rPr>
      </w:pPr>
      <w:r>
        <w:rPr>
          <w:b/>
          <w:lang w:eastAsia="zh-CN"/>
        </w:rPr>
        <w:t xml:space="preserve">例: </w:t>
      </w:r>
      <w:r>
        <w:rPr>
          <w:lang w:eastAsia="zh-CN"/>
        </w:rPr>
        <w:t>维护、测试、接口对接、岗位运用中的</w:t>
      </w:r>
      <w:r>
        <w:rPr>
          <w:rFonts w:ascii="Times New Roman" w:hAnsi="Times New Roman" w:cs="Times New Roman"/>
          <w:lang w:eastAsia="zh-CN"/>
        </w:rPr>
        <w:t xml:space="preserve"> shell</w:t>
      </w:r>
    </w:p>
    <w:p w14:paraId="241AB2F2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二类评测时，S计入技能类（SKILL）。[本项目规则]</w:t>
      </w:r>
      <w:r/>
    </w:p>
    <w:p w14:paraId="2F4FBEB0">
      <w:pPr>
        <w:pStyle w:val="5"/>
        <w:rPr>
          <w:lang w:eastAsia="zh-CN"/>
        </w:rPr>
        <w:keepNext w:val="1"/>
        <w:keepLines w:val="1"/>
      </w:pPr>
      <w:r>
        <w:rPr>
          <w:lang w:eastAsia="zh-CN"/>
          <w:color w:val="000000"/>
          <w:b w:val="1"/>
          <w:sz w:val="23"/>
          <w:szCs w:val="23"/>
          <w:rFonts w:ascii="Times New Roman" w:hAnsi="Times New Roman" w:cs="Times New Roman" w:eastAsia="黑体"/>
        </w:rPr>
        <w:t xml:space="preserve">T 通用能力</w:t>
      </w:r>
      <w:r>
        <w:rPr>
          <w:color w:val="000000"/>
          <w:b w:val="1"/>
          <w:sz w:val="23"/>
          <w:szCs w:val="23"/>
          <w:rFonts w:ascii="Times New Roman" w:hAnsi="Times New Roman" w:cs="Times New Roman" w:eastAsia="黑体"/>
        </w:rPr>
      </w:r>
    </w:p>
    <w:p w14:paraId="10A8D3A4">
      <w:pPr>
        <w:rPr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ESCO</w:t>
      </w:r>
      <w:r>
        <w:rPr>
          <w:b/>
          <w:lang w:eastAsia="zh-CN"/>
        </w:rPr>
        <w:t xml:space="preserve"> 相关概念： </w:t>
      </w:r>
      <w:r>
        <w:rPr>
          <w:rFonts w:ascii="Times New Roman" w:hAnsi="Times New Roman" w:cs="Times New Roman"/>
          <w:lang w:eastAsia="zh-CN"/>
        </w:rPr>
        <w:t>通用技能（Transversal skills）</w:t>
      </w:r>
      <w:r>
        <w:rPr>
          <w:rStyle w:val="CommentReference"/>
        </w:rPr>
      </w:r>
    </w:p>
    <w:p w14:paraId="37CC01D6">
      <w:pPr>
        <w:rPr>
          <w:lang w:eastAsia="zh-CN"/>
        </w:rPr>
      </w:pPr>
      <w:r>
        <w:rPr>
          <w:lang w:eastAsia="zh-CN"/>
        </w:rPr>
        <w:t>概念定义：T是可用于多种工作、学习或生活情境的通用能力与特质，例如沟通、协作、自我管理。ESCO的社会与沟通类别包含communicating和leading others；report facts归在T4.1。T4.1是ESCO的细分类编号，本项目编码只填写T。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rPr>
          <w:lang w:eastAsia="zh-CN"/>
        </w:rPr>
        <w:t>[ESCO-T]</w:t>
      </w:r>
      <w:r>
        <w:rPr>
          <w:lang w:eastAsia="zh-CN"/>
        </w:rPr>
        <w:fldChar w:fldCharType="end"/>
      </w:r>
    </w:p>
    <w:p w14:paraId="286F3E9E">
      <w:pPr>
        <w:rPr>
          <w:rFonts w:ascii="Times New Roman" w:hAnsi="Times New Roman" w:cs="Times New Roman"/>
          <w:u w:val="thick"/>
          <w:lang w:eastAsia="zh-CN"/>
        </w:rPr>
      </w:pPr>
      <w:r>
        <w:rPr>
          <w:lang w:eastAsia="zh-CN"/>
        </w:rPr>
        <w:t>中文招聘标注：通用沟通、协作、自我管理和相关特质按T判断，即使这些能力写在岗位职责中，也不会仅因所在位置而变为S。</w:t>
      </w:r>
      <w:r>
        <w:rPr>
          <w:rStyle w:val="CommentReference"/>
        </w:rPr>
      </w:r>
    </w:p>
    <w:p w14:paraId="4EC1FF00">
      <w:pPr>
        <w:rPr>
          <w:lang w:eastAsia="zh-CN"/>
        </w:rPr>
      </w:pPr>
      <w:r>
        <w:rPr>
          <w:b/>
          <w:lang w:eastAsia="zh-CN"/>
        </w:rPr>
        <w:t xml:space="preserve">例: </w:t>
      </w:r>
      <w:r>
        <w:rPr>
          <w:lang w:eastAsia="zh-CN"/>
        </w:rPr>
        <w:t>沟通能力、沟通管理、客户汇报、责任心</w:t>
      </w:r>
    </w:p>
    <w:p w14:paraId="03608768">
      <w:pPr>
        <w:rPr>
          <w:lang w:eastAsia="zh-CN"/>
        </w:rPr>
      </w:pPr>
      <w:r>
        <w:rPr>
          <w:b/>
          <w:lang w:eastAsia="zh-CN"/>
        </w:rPr>
        <w:t xml:space="preserve">二类评测时，T计入技能类（SKILL）。[本项目规则]</w:t>
      </w:r>
      <w:r/>
    </w:p>
    <w:p w14:paraId="2937638B">
      <w:pPr>
        <w:pStyle w:val="5"/>
        <w:rPr>
          <w:lang w:eastAsia="zh-CN"/>
        </w:rPr>
        <w:keepNext w:val="1"/>
        <w:keepLines w:val="1"/>
      </w:pPr>
      <w:r>
        <w:rPr>
          <w:lang w:eastAsia="zh-CN"/>
          <w:color w:val="000000"/>
          <w:b w:val="1"/>
          <w:sz w:val="23"/>
          <w:szCs w:val="23"/>
          <w:rFonts w:ascii="Times New Roman" w:hAnsi="Times New Roman" w:cs="Times New Roman" w:eastAsia="黑体"/>
        </w:rPr>
        <w:t xml:space="preserve">L 语言能力</w:t>
      </w:r>
      <w:r>
        <w:rPr>
          <w:color w:val="000000"/>
          <w:b w:val="1"/>
          <w:sz w:val="23"/>
          <w:szCs w:val="23"/>
          <w:rFonts w:ascii="Times New Roman" w:hAnsi="Times New Roman" w:cs="Times New Roman" w:eastAsia="黑体"/>
        </w:rPr>
      </w:r>
    </w:p>
    <w:p w14:paraId="12D4D064">
      <w:pPr>
        <w:rPr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 xml:space="preserve">ESCO </w:t>
      </w:r>
      <w:r>
        <w:rPr>
          <w:b/>
          <w:lang w:eastAsia="zh-CN"/>
        </w:rPr>
        <w:t xml:space="preserve">相关概念： </w:t>
      </w:r>
      <w:r>
        <w:rPr>
          <w:rFonts w:ascii="Times New Roman" w:hAnsi="Times New Roman" w:cs="Times New Roman"/>
          <w:lang w:eastAsia="zh-CN"/>
        </w:rPr>
        <w:t>语言技能与知识（Language skills and knowledge）</w:t>
      </w:r>
      <w:r>
        <w:rPr>
          <w:rStyle w:val="CommentReference"/>
        </w:rPr>
      </w:r>
    </w:p>
    <w:p w14:paraId="094B5A42">
      <w:pPr>
        <w:rPr>
          <w:lang w:eastAsia="zh-CN"/>
        </w:rPr>
      </w:pPr>
      <w:r>
        <w:rPr>
          <w:b/>
          <w:lang w:eastAsia="zh-CN"/>
        </w:rPr>
        <w:t>分类说明：</w:t>
      </w:r>
      <w:r>
        <w:rPr>
          <w:rFonts w:ascii="Times New Roman" w:hAnsi="Times New Roman" w:cs="Times New Roman"/>
          <w:b/>
          <w:lang w:eastAsia="zh-CN"/>
        </w:rPr>
        <w:t>ESCO的技能与知识体系将语言技能与知识单列为L类，与知识、技能和通用技能并列。该类既包括语种名称等知识概念，也包括听说读写等语言技能。[</w:t>
      </w:r>
      <w:r>
        <w:rPr>
          <w:b/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 xml:space="preserve">-</w:t>
      </w:r>
      <w:r>
        <w:rPr>
          <w:b/>
          <w:lang w:eastAsia="zh-CN"/>
        </w:rPr>
        <w:t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 xml:space="preserve">L</w:t>
      </w:r>
      <w:r>
        <w:rPr>
          <w:lang w:eastAsia="zh-CN"/>
        </w:rPr>
        <w:t xml:space="preserve">]</w:t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b/>
          <w:lang w:eastAsia="zh-CN"/>
        </w:rPr>
        <w:t/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lang w:eastAsia="zh-CN"/>
        </w:rPr>
        <w:t/>
      </w:r>
      <w:r>
        <w:rPr>
          <w:rStyle w:val="CommentReference"/>
        </w:rPr>
      </w:r>
    </w:p>
    <w:p w14:paraId="2AD245DB">
      <w:pPr>
        <w:rPr>
          <w:lang w:eastAsia="zh-CN"/>
        </w:rPr>
      </w:pPr>
      <w:r>
        <w:rPr>
          <w:b/>
          <w:lang w:eastAsia="zh-CN"/>
        </w:rPr>
        <w:t>中文招聘标注：自然语言名称、熟练程度、听说读写能力及语言考试／证书归L。涉及沟通时，先区分是在要求语言表达能力，还是要求与人联络、协调的行为；后者按T判断。</w:t>
      </w:r>
      <w:r>
        <w:rPr>
          <w:rStyle w:val="CommentReference"/>
        </w:rPr>
      </w:r>
    </w:p>
    <w:p w14:paraId="5FCEBF05">
      <w:pPr>
        <w:rPr>
          <w:lang w:eastAsia="zh-CN"/>
        </w:rPr>
      </w:pPr>
      <w:r>
        <w:rPr>
          <w:lang w:eastAsia="zh-CN"/>
        </w:rPr>
        <w:t>例：英语、英语六级、CET-6、日语N2、英文阅读能力。英语六级和CET-6是资格名称的不同写法，均为L；仍按原文标注，不改写名称。</w:t>
      </w:r>
      <w:r>
        <w:rPr>
          <w:rFonts w:hint="eastAsia"/>
          <w:lang w:eastAsia="zh-CN"/>
        </w:rPr>
        <w:t>此处</w:t>
      </w:r>
      <w:r>
        <w:rPr>
          <w:lang w:eastAsia="zh-CN"/>
        </w:rPr>
        <w:t>的语言指自然语言，不包括Java、Python等编程语言。</w:t>
      </w:r>
    </w:p>
    <w:p w14:paraId="19830234">
      <w:pPr>
        <w:rPr>
          <w:lang w:eastAsia="zh-CN"/>
        </w:rPr>
      </w:pPr>
      <w:r>
        <w:rPr>
          <w:b/>
          <w:lang w:eastAsia="zh-CN"/>
        </w:rPr>
        <w:t xml:space="preserve">二类评测时，L计入知识类（KNOWLEDGE）。[本项目规则]</w:t>
      </w:r>
      <w:r/>
    </w:p>
    <w:p w14:paraId="51F84122">
      <w:pPr>
        <w:rPr>
          <w:lang w:eastAsia="zh-CN"/>
        </w:rPr>
      </w:pPr>
      <w:r>
        <w:rPr>
          <w:b/>
          <w:lang w:eastAsia="zh-CN"/>
        </w:rPr>
        <w:t>概念与方法参考资料</w:t>
      </w:r>
    </w:p>
    <w:p w14:paraId="3BE790B1">
      <w:pPr>
        <w:pStyle w:val="16"/>
        <w:rPr>
          <w:rFonts w:ascii="Times New Roman" w:hAnsi="Times New Roman" w:cs="Times New Roman"/>
        </w:rPr>
      </w:pPr>
      <w:r>
        <w:t>ESCO技能与知识的四类划分：</w:t>
      </w:r>
      <w:r>
        <w:rPr>
          <w:rFonts w:ascii="Times New Roman" w:hAnsi="Times New Roman" w:cs="Times New Roman"/>
        </w:rPr>
        <w:t xml:space="preserve">skill_main (https://esco.ec.europa.eu/en/classification/skill_main) · Skills pillar (https://esco.ec.europa.eu/en/about-esco/escopedia/escopedia/skills-pillar) </w:t>
      </w:r>
      <w:r>
        <w:fldChar w:fldCharType="begin"/>
      </w:r>
      <w:r>
        <w:instrText xml:space="preserve"> HYPERLINK \l "ref_ESCO_L" \h </w:instrText>
      </w:r>
      <w:r>
        <w:fldChar w:fldCharType="separate"/>
      </w:r>
      <w:r>
        <w:t>[ESCO-L]</w:t>
      </w:r>
      <w:r>
        <w:fldChar w:fldCharType="end"/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t>[ESCO14]</w:t>
      </w:r>
      <w:r>
        <w:fldChar w:fldCharType="end"/>
      </w:r>
      <w:r>
        <w:rPr>
          <w:rStyle w:val="CommentReference"/>
        </w:rPr>
      </w:r>
    </w:p>
    <w:p w14:paraId="3DA699E3">
      <w:pPr>
        <w:pStyle w:val="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Knowledge：escopedia/knowledge (https://esco.ec.europa.eu/en/about-esco/escopedia/escopedia/knowledge) </w:t>
      </w:r>
      <w:r>
        <w:fldChar w:fldCharType="begin"/>
      </w:r>
      <w:r>
        <w:instrText xml:space="preserve"> HYPERLINK \l "ref_EQF" \h </w:instrText>
      </w:r>
      <w:r>
        <w:fldChar w:fldCharType="separate"/>
      </w:r>
      <w:r>
        <w:t>[EQF]</w:t>
      </w:r>
      <w:r>
        <w:fldChar w:fldCharType="end"/>
      </w:r>
    </w:p>
    <w:p w14:paraId="3B6A6D29">
      <w:pPr>
        <w:pStyle w:val="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Skill：escopedia/skill (https://esco.ec.europa.eu/en/about-esco/escopedia/escopedia/skill) </w:t>
      </w:r>
      <w:r>
        <w:fldChar w:fldCharType="begin"/>
      </w:r>
      <w:r>
        <w:instrText xml:space="preserve"> HYPERLINK \l "ref_EQF" \h </w:instrText>
      </w:r>
      <w:r>
        <w:fldChar w:fldCharType="separate"/>
      </w:r>
      <w:r>
        <w:t>[EQF]</w:t>
      </w:r>
      <w:r>
        <w:fldChar w:fldCharType="end"/>
      </w:r>
    </w:p>
    <w:p w14:paraId="7CEA939C">
      <w:pPr>
        <w:pStyle w:val="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Transversal / report facts：TSC 2022 (https://esco.ec.europa.eu/en/about-esco/publications/publication/towards-structured-and-consistent-terminology-transversal) · report facts (https://esco.ec.europa.eu/en/classification/skills?uri=http://data.europa.eu/esco/skill/be6ab363-3de1-427f-a8ef-85d5b0250822) 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</w:p>
    <w:p w14:paraId="4E2DC015">
      <w:pPr>
        <w:pStyle w:val="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资格概念：ESCO Qualifications（</w:t>
      </w:r>
      <w:r>
        <w:fldChar w:fldCharType="begin"/>
      </w:r>
      <w:r>
        <w:instrText xml:space="preserve"> HYPERLINK "https://esco.ec.europa.eu/en/classification/qualifications" \h </w:instrText>
      </w:r>
      <w:r>
        <w:fldChar w:fldCharType="separate"/>
      </w:r>
      <w:r>
        <w:rPr>
          <w:rFonts w:ascii="Times New Roman" w:hAnsi="Times New Roman" w:cs="Times New Roman"/>
        </w:rPr>
        <w:t>https://esco.ec.europa.eu/en/classification/qualifications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）。[ESCO-Q]</w:t>
      </w:r>
    </w:p>
    <w:p w14:paraId="37DEB6FE">
      <w:pPr>
        <w:pStyle w:val="3"/>
        <w:rPr>
          <w:rFonts w:ascii="SimHei" w:hAnsi="SimHei" w:eastAsia="SimHei" w:cs="SimHei"/>
          <w:lang w:eastAsia="zh-CN"/>
        </w:rPr>
      </w:pPr>
      <w:bookmarkStart w:id="1" w:name="sec_47"/>
      <w:r>
        <w:rPr>
          <w:rFonts w:ascii="SimHei" w:hAnsi="SimHei" w:eastAsia="SimHei" w:cs="SimHei"/>
          <w:lang w:eastAsia="zh-CN"/>
        </w:rPr>
        <w:t>冲突处理的顺序</w:t>
      </w:r>
      <w:bookmarkEnd w:id="1"/>
    </w:p>
    <w:p w14:paraId="60031D54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"ex005" \h </w:instrText>
      </w:r>
      <w:r>
        <w:fldChar w:fldCharType="separate"/>
      </w:r>
      <w:r>
        <w:rPr>
          <w:color w:val="215C83"/>
          <w:lang w:eastAsia="zh-CN"/>
        </w:rPr>
        <w:t>EX005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761EF7C6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实体类型依据当前语境和</w:t>
      </w:r>
      <w:r>
        <w:rPr>
          <w:lang w:eastAsia="zh-CN"/>
        </w:rPr>
        <w:t>四类操作性定义确定，</w:t>
      </w:r>
      <w:r>
        <w:rPr>
          <w:rFonts w:hint="eastAsia"/>
          <w:b/>
          <w:lang w:eastAsia="zh-CN"/>
        </w:rPr>
        <w:t>四类标签之间不设固定优先顺序</w:t>
      </w:r>
      <w:r>
        <w:rPr>
          <w:lang w:eastAsia="zh-CN"/>
        </w:rPr>
        <w:t>。遇到歧义时，先确认标注范围和实体边界，再比较候选类型；仍无法确定的，提交复核。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rPr>
          <w:lang w:eastAsia="zh-CN"/>
        </w:rPr>
        <w:t>[ESCO14]</w:t>
      </w:r>
      <w:r>
        <w:rPr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 xml:space="preserve"> </w:t>
      </w:r>
      <w:r>
        <w:fldChar w:fldCharType="begin"/>
      </w:r>
      <w:r>
        <w:instrText xml:space="preserve"> HYPERLINK \l "ref_ESCO_L" \h </w:instrText>
      </w:r>
      <w:r>
        <w:fldChar w:fldCharType="separate"/>
      </w:r>
      <w:r>
        <w:rPr>
          <w:lang w:eastAsia="zh-CN"/>
        </w:rPr>
        <w:t>[ESCO-L]</w:t>
      </w:r>
      <w:r>
        <w:rPr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 xml:space="preserve"> 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rPr>
          <w:lang w:eastAsia="zh-CN"/>
        </w:rPr>
        <w:t>[ESCO-T]</w:t>
      </w:r>
      <w:r>
        <w:rPr>
          <w:lang w:eastAsia="zh-CN"/>
        </w:rPr>
        <w:fldChar w:fldCharType="end"/>
      </w:r>
    </w:p>
    <w:p w14:paraId="1D146E67">
      <w:pPr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SkillSpan的知识／技能标注实例可辅助理解；中文句子的具体判断按本手册的四类定义执行。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rPr>
          <w:lang w:eastAsia="zh-CN"/>
        </w:rPr>
        <w:t>[Z22]</w:t>
      </w:r>
      <w:r>
        <w:rPr>
          <w:lang w:eastAsia="zh-CN"/>
        </w:rPr>
        <w:fldChar w:fldCharType="end"/>
      </w:r>
      <w:r>
        <w:rPr>
          <w:lang w:eastAsia="zh-CN"/>
        </w:rPr>
        <w:t xml:space="preserve"> [本项目规则]</w:t>
      </w:r>
      <w:r/>
    </w:p>
    <w:p w14:paraId="33DC287B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“范围”指原句是否提出本手册纳入的语言、知识、职业技能、通用能力或学历资格要求；提交报名材料、体检等应聘程序本身不在此范围内。“边界”指选取哪段连续原文；“类型”指该片段属于L、K、S还是T。先判断是否应标，再确定边界，最后确定类型。[AP08] [Kr95] [本项目规则]</w:t>
      </w:r>
      <w:r/>
    </w:p>
    <w:p w14:paraId="2009BFF7">
      <w:pPr>
        <w:rPr>
          <w:lang w:eastAsia="zh-CN"/>
        </w:rPr>
      </w:pPr>
      <w:r>
        <w:rPr>
          <w:lang w:eastAsia="zh-CN"/>
        </w:rPr>
        <w:t xml:space="preserve">最终标注采用单层、不重叠结构：同一处原文不能同时被两个实体选中，每个实体只保留一个最终类型。长实体与其内部的短实体不同时保留；其他候选另记在复核记录中。例如，选定一段长实体后，不能再把其中的词作为另一条最终实体重复标出。[TKS02] [本项目规则]</w:t>
      </w:r>
      <w:r/>
    </w:p>
    <w:p w14:paraId="311632EF">
      <w:pPr>
        <w:rPr>
          <w:lang w:eastAsia="zh-CN"/>
        </w:rPr>
      </w:pPr>
      <w:r>
        <w:rPr>
          <w:b/>
          <w:lang w:eastAsia="zh-CN"/>
        </w:rPr>
        <w:t>操作：</w:t>
      </w:r>
    </w:p>
    <w:p w14:paraId="3BACCA40">
      <w:pPr>
        <w:rPr>
          <w:lang w:eastAsia="zh-CN"/>
        </w:rPr>
      </w:pPr>
      <w:r>
        <w:rPr>
          <w:lang w:eastAsia="zh-CN"/>
        </w:rPr>
        <w:t xml:space="preserve">容易混淆的类型应针对性比较：K与S比较“知识内容”与“职业运用”；S与T比较“具体职业职能”与“通用能力”。[本项目规则]</w:t>
      </w:r>
      <w:r/>
    </w:p>
    <w:p w14:paraId="6ED7C167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判断边界时，先试着删去拟省略的词，再检查剩下的文字是否仍表达原句要求的同一件事。工具名可在明确使用语境中独立表示该工具的使用要求；泛称“使用”未增加具体任务时可留在实体外。对“修电脑”“写SQL”等具体活动，删掉动作会把活动变成设备或语言名称，应保留动作。并列项共享的限定若已由紧邻原文明确说明，且各项仍能独立表达要求，可以拆分；拆后只剩属性、领域或不知所指的泛词，则保留必要共享成分。不能唯一确定时保存候选并提交复核，不由编码员自行挑选一个作为标准答案。[本项目规则]</w:t>
      </w:r>
      <w:r/>
    </w:p>
    <w:p w14:paraId="6623898C">
      <w:pPr>
        <w:rPr>
          <w:lang w:eastAsia="zh-CN"/>
        </w:rPr>
      </w:pPr>
      <w:r>
        <w:rPr>
          <w:lang w:eastAsia="zh-CN"/>
        </w:rPr>
        <w:t>如果已经确定</w:t>
      </w:r>
      <w:r>
        <w:rPr>
          <w:rFonts w:hint="eastAsia"/>
          <w:lang w:eastAsia="zh"/>
          <w:woUserID w:val="2"/>
        </w:rPr>
        <w:t>此</w:t>
      </w:r>
      <w:r>
        <w:rPr>
          <w:lang w:eastAsia="zh-CN"/>
        </w:rPr>
        <w:t xml:space="preserve">段文字应当标注，也确定了选取的起止位置，只是不确定属于哪一类，就把候选类型和各自理由记下来，提交复核。本手册允许此时暂记S，但必须同时标明adjudication_required（待复核确定类型）。例如，尚不能在K与S之间决定时，要保留这两个候选及理由；复核者再确定最终类型。暂记的S不</w:t>
      </w:r>
      <w:r>
        <w:rPr>
          <w:rFonts w:hint="eastAsia"/>
          <w:lang w:eastAsia="zh"/>
          <w:woUserID w:val="2"/>
        </w:rPr>
        <w:t>是</w:t>
      </w:r>
      <w:r>
        <w:rPr>
          <w:lang w:eastAsia="zh-CN"/>
        </w:rPr>
        <w:t xml:space="preserve">已确认的职业技能，复核完成前整条记录不用于训练。若连“该不该标”或“选哪段文字”也未确定，应先解决这些问题，不能用暂记S代替判断。[本项目规则]</w:t>
      </w:r>
      <w:r/>
      <w:r/>
      <w:r/>
    </w:p>
    <w:p w14:paraId="7D0BB56D">
      <w:pPr>
        <w:pStyle w:val="3"/>
        <w:keepNext w:val="0"/>
        <w:keepLines w:val="0"/>
        <w:rPr>
          <w:lang w:eastAsia="zh-CN"/>
        </w:rPr>
      </w:pPr>
      <w:bookmarkStart w:id="213" w:name="sec_57"/>
      <w:r>
        <w:rPr>
          <w:lang w:eastAsia="zh-CN"/>
        </w:rPr>
        <w:t>学历与资格名称的 K 标注</w:t>
      </w:r>
      <w:bookmarkEnd w:id="213"/>
    </w:p>
    <w:p w14:paraId="53E69239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对应案例：</w:t>
      </w:r>
      <w:r>
        <w:fldChar w:fldCharType="begin"/>
      </w:r>
      <w:r>
        <w:instrText xml:space="preserve"> HYPERLINK \l "ex006" </w:instrText>
      </w:r>
      <w:r>
        <w:fldChar w:fldCharType="separate"/>
      </w:r>
      <w:r>
        <w:rPr>
          <w:rFonts w:ascii="Times New Roman" w:hAnsi="Times New Roman" w:cs="Times New Roman"/>
          <w:color w:val="0563C1"/>
          <w:u w:val="single"/>
          <w:lang w:eastAsia="zh-CN"/>
        </w:rPr>
        <w:t>EX006</w:t>
      </w:r>
      <w:r>
        <w:rPr>
          <w:rFonts w:ascii="Times New Roman" w:hAnsi="Times New Roman" w:cs="Times New Roman"/>
          <w:color w:val="0563C1"/>
          <w:u w:val="single"/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>、</w:t>
      </w:r>
      <w:r>
        <w:fldChar w:fldCharType="begin"/>
      </w:r>
      <w:r>
        <w:instrText xml:space="preserve"> HYPERLINK \l "ex007" </w:instrText>
      </w:r>
      <w:r>
        <w:fldChar w:fldCharType="separate"/>
      </w:r>
      <w:r>
        <w:rPr>
          <w:rFonts w:ascii="Times New Roman" w:hAnsi="Times New Roman" w:cs="Times New Roman"/>
          <w:color w:val="0563C1"/>
          <w:u w:val="single"/>
          <w:lang w:eastAsia="zh-CN"/>
        </w:rPr>
        <w:t>EX007</w:t>
      </w:r>
      <w:r>
        <w:rPr>
          <w:rFonts w:ascii="Times New Roman" w:hAnsi="Times New Roman" w:cs="Times New Roman"/>
          <w:color w:val="0563C1"/>
          <w:u w:val="single"/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>、</w:t>
      </w:r>
      <w:r>
        <w:fldChar w:fldCharType="begin"/>
      </w:r>
      <w:r>
        <w:instrText xml:space="preserve"> HYPERLINK \l "ex008" </w:instrText>
      </w:r>
      <w:r>
        <w:fldChar w:fldCharType="separate"/>
      </w:r>
      <w:r>
        <w:rPr>
          <w:rFonts w:ascii="Times New Roman" w:hAnsi="Times New Roman" w:cs="Times New Roman"/>
          <w:color w:val="0563C1"/>
          <w:u w:val="single"/>
          <w:lang w:eastAsia="zh-CN"/>
        </w:rPr>
        <w:t>EX008</w:t>
      </w:r>
      <w:r>
        <w:rPr>
          <w:rFonts w:ascii="Times New Roman" w:hAnsi="Times New Roman" w:cs="Times New Roman"/>
          <w:color w:val="0563C1"/>
          <w:u w:val="single"/>
          <w:lang w:eastAsia="zh-CN"/>
        </w:rPr>
        <w:fldChar w:fldCharType="end"/>
      </w:r>
      <w:r>
        <w:rPr>
          <w:rFonts w:ascii="Times New Roman" w:hAnsi="Times New Roman" w:cs="Times New Roman"/>
          <w:lang w:eastAsia="zh-CN"/>
        </w:rPr>
        <w:t>（见附录 A）</w:t>
      </w:r>
    </w:p>
    <w:p w14:paraId="7BA08874">
      <w:pPr>
        <w:rPr>
          <w:lang w:eastAsia="zh-CN"/>
        </w:rPr>
      </w:pPr>
      <w:r>
        <w:rPr>
          <w:lang w:eastAsia="zh-CN"/>
        </w:rPr>
        <w:t xml:space="preserve">本手册将学历、学位及非语言资格要求标为 K。例如，“本科及以上学历”“大学本科及以上”和“Bachelor Degree”均标为 K。语言考试和语言证书按 L 类规则处理。[本项目规则]</w:t>
      </w:r>
      <w:r/>
    </w:p>
    <w:p w14:paraId="2AAF8591">
      <w:pPr>
        <w:rPr>
          <w:lang w:eastAsia="zh-CN"/>
        </w:rPr>
      </w:pPr>
      <w:r>
        <w:rPr>
          <w:lang w:eastAsia="zh-CN"/>
        </w:rPr>
        <w:t>这一处理参考 Zhang 等人（2022）的 SkillSpan 标注指南：该论文附录 B.2 第8条将“Bachelor Degree”标为 KNOWLEDGE，并分别标注其后的专业名称；第2、3条也将许可证和证书纳入知识类标注，保留名称中的“证书”“执照”等组成部分。[Z22]</w:t>
      </w:r>
    </w:p>
    <w:p w14:paraId="2FE6408D">
      <w:pPr>
        <w:rPr>
          <w:lang w:eastAsia="zh-CN"/>
        </w:rPr>
      </w:pPr>
      <w:r>
        <w:rPr>
          <w:lang w:eastAsia="zh-CN"/>
        </w:rPr>
        <w:t xml:space="preserve">学历资格与知识并非同一概念。资格是对个人达到规定学习成果的正式确认，相关学习成果可以涉及知识、技能等方面。因此，将学历及非语言资格要求归入 K，是本项目参考上述研究制定的标注约定，不是 ESCO 规定的分类结果。[ESCO-Q] [EQF] [本项目规则]</w:t>
      </w:r>
      <w:r/>
    </w:p>
    <w:p w14:paraId="7CB9A97F">
      <w:pPr>
        <w:rPr>
          <w:lang w:eastAsia="zh-CN"/>
        </w:rPr>
      </w:pPr>
      <w:r>
        <w:rPr>
          <w:lang w:eastAsia="zh-CN"/>
        </w:rPr>
        <w:t xml:space="preserve">标注学历要求时，保留表达学历门槛所必需的文字，包括“及以上”“含以上”等。例如，“本科及以上学历”整段标 K，不缩为“本科”，以免丢失最低学历要求。中文学历门槛词的保留是本项目明确制定的边界规则。[本项目规则]</w:t>
      </w:r>
      <w:r/>
    </w:p>
    <w:p w14:paraId="222D4AF4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学历要求与工作年限分别处理。“5年以上”仅表示工作时间长短，不单独标为实体；同一句中的学历资格仍应正常标注。不能因为两处都出现“以上”，就将学历门槛与工作年限一起排除。[本项目规则]</w:t>
      </w:r>
      <w:r/>
    </w:p>
    <w:p w14:paraId="77A844A5">
      <w:pPr>
        <w:pStyle w:val="3"/>
        <w:rPr>
          <w:rFonts w:ascii="SimHei" w:hAnsi="SimHei" w:eastAsia="SimHei" w:cs="SimHei"/>
          <w:lang w:eastAsia="zh-CN"/>
        </w:rPr>
      </w:pPr>
      <w:bookmarkStart w:id="214" w:name="sec_62"/>
      <w:r>
        <w:rPr>
          <w:rFonts w:ascii="SimHei" w:hAnsi="SimHei" w:eastAsia="SimHei" w:cs="SimHei"/>
          <w:lang w:eastAsia="zh-CN"/>
        </w:rPr>
        <w:t>沟通与汇报的T标注</w:t>
      </w:r>
      <w:bookmarkEnd w:id="214"/>
    </w:p>
    <w:p w14:paraId="0FA1AA1E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"ex009" \h </w:instrText>
      </w:r>
      <w:r>
        <w:fldChar w:fldCharType="separate"/>
      </w:r>
      <w:r>
        <w:rPr>
          <w:color w:val="215C83"/>
          <w:lang w:eastAsia="zh-CN"/>
        </w:rPr>
        <w:t>EX009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"ex013" \h </w:instrText>
      </w:r>
      <w:r>
        <w:fldChar w:fldCharType="separate"/>
      </w:r>
      <w:r>
        <w:rPr>
          <w:color w:val="215C83"/>
          <w:lang w:eastAsia="zh-CN"/>
        </w:rPr>
        <w:t>EX013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0D5E6E5F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一般沟通能力、沟通管理和客户汇报按T判断。表达能否用某种自然语言听说读写或达到何种熟练程度时，按L判断。原来的“英语沟通→T”不能作为脱离上下文的固定词例：若要求英语表达能力，属L；若要求一般沟通协调，英语只是工作情境，则相关沟通行为按T。两种要求分别表达且跨度不重叠时可分别标；同一短语无法分清侧重点时提交复核，不按L或T的固定优先级决定。[本项目规则]</w:t>
      </w:r>
      <w:r/>
    </w:p>
    <w:p w14:paraId="5D83FDA1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教学对照句（为说明判据编写，不是数据集样本）：“应聘者须具备英语口语表达能力。”其中“英语口语表达能力”为L；“应聘者须具备与客户沟通和协调的能力。”其中“与客户沟通和协调的能力”为T。决定类型的是要求内容，不能只看“英语”“沟通”或所在行业。</w:t>
      </w:r>
    </w:p>
    <w:p w14:paraId="7ABCF2DF">
      <w:pPr>
        <w:rPr>
          <w:rFonts w:ascii="Times New Roman" w:hAnsi="Times New Roman" w:cs="Times New Roman"/>
          <w:lang w:eastAsia="zh-CN"/>
        </w:rPr>
      </w:pPr>
      <w:r>
        <w:t>ESCO将report facts列入沟通类别T4.1，并标示为可用于不同情境的能力。T4.1仅用于说明概念来源，不是新增的标注标签。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  <w:r>
        <w:rPr>
          <w:rStyle w:val="CommentReference"/>
        </w:rPr>
      </w:r>
    </w:p>
    <w:p w14:paraId="3DBE5657">
      <w:pPr>
        <w:rPr>
          <w:lang w:eastAsia="zh-CN"/>
        </w:rPr>
      </w:pPr>
      <w:r>
        <w:rPr>
          <w:lang w:eastAsia="zh-CN"/>
        </w:rPr>
        <w:t xml:space="preserve">SkillSpan没有单独的T标签，其SKILL类别不能直接等同于本项目的S。本项目把通用沟通和相关特质单列为T；仅在二类评测中再合并为SKILL。[Z22] [Say18] [本项目规则] Say18是参考文献标记，对应文末Sayfullina等人的研究，不是标注类别。</w:t>
      </w:r>
      <w:r/>
      <w:r>
        <w:rPr>
          <w:rStyle w:val="CommentReference"/>
        </w:rPr>
      </w:r>
    </w:p>
    <w:p w14:paraId="4A030EDD">
      <w:pPr>
        <w:rPr>
          <w:lang w:eastAsia="zh-CN"/>
        </w:rPr>
      </w:pPr>
      <w:r>
        <w:rPr>
          <w:lang w:eastAsia="zh-CN"/>
        </w:rPr>
        <w:t>通用</w:t>
      </w:r>
      <w:r>
        <w:rPr>
          <w:rFonts w:hint="eastAsia"/>
          <w:lang w:eastAsia="zh-CN"/>
        </w:rPr>
        <w:t>“</w:t>
      </w:r>
      <w:r>
        <w:rPr>
          <w:lang w:eastAsia="zh-CN"/>
        </w:rPr>
        <w:t>沟通</w:t>
      </w:r>
      <w:r>
        <w:rPr>
          <w:rFonts w:hint="eastAsia"/>
          <w:lang w:eastAsia="zh-CN"/>
        </w:rPr>
        <w:t>”</w:t>
      </w:r>
      <w:r>
        <w:rPr>
          <w:lang w:eastAsia="zh-CN"/>
        </w:rPr>
        <w:t>写在“负责……工作”的职责句中，按T判断；具体技术操作</w:t>
      </w:r>
      <w:r>
        <w:rPr>
          <w:rFonts w:hint="eastAsia"/>
          <w:lang w:eastAsia="zh-CN"/>
        </w:rPr>
        <w:t>仍</w:t>
      </w:r>
      <w:r>
        <w:rPr>
          <w:lang w:eastAsia="zh-CN"/>
        </w:rPr>
        <w:t>按S的定义判断。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rPr>
          <w:lang w:eastAsia="zh-CN"/>
        </w:rPr>
        <w:t>[ESCO-T]</w:t>
      </w:r>
      <w:r>
        <w:rPr>
          <w:lang w:eastAsia="zh-CN"/>
        </w:rPr>
        <w:fldChar w:fldCharType="end"/>
      </w:r>
      <w:r>
        <w:rPr>
          <w:lang w:eastAsia="zh-CN"/>
        </w:rPr>
        <w:t xml:space="preserve"> [本项目规则]</w:t>
      </w:r>
      <w:r/>
      <w:r>
        <w:rPr>
          <w:rStyle w:val="CommentReference"/>
        </w:rPr>
      </w:r>
    </w:p>
    <w:p w14:paraId="725E0428">
      <w:pPr>
        <w:rPr>
          <w:lang w:eastAsia="zh-CN"/>
        </w:rPr>
      </w:pPr>
      <w:r>
        <w:rPr>
          <w:lang w:eastAsia="zh-CN"/>
        </w:rPr>
        <w:t xml:space="preserve">具体技术操作按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判断，例如接口对接、针对具体业务的信息梳理，以及针对明确技术对象的问题处理。人与人的联络协调不能仅凭</w:t>
      </w:r>
      <w:r>
        <w:rPr>
          <w:rFonts w:hint="eastAsia"/>
          <w:lang w:eastAsia="zh-CN"/>
        </w:rPr>
        <w:t>“对接”</w:t>
      </w:r>
      <w:r>
        <w:rPr>
          <w:lang w:eastAsia="zh-CN"/>
        </w:rPr>
        <w:t>二字判</w:t>
      </w:r>
      <w:r>
        <w:rPr>
          <w:rFonts w:hint="eastAsia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 xml:space="preserve">S</w:t>
      </w:r>
      <w:r>
        <w:rPr>
          <w:lang w:eastAsia="zh-CN"/>
        </w:rPr>
        <w:t>；“协调外部资源”整段</w:t>
      </w:r>
      <w:r>
        <w:rPr>
          <w:rFonts w:hint="eastAsia"/>
          <w:lang w:eastAsia="zh-CN"/>
        </w:rPr>
        <w:t>标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，保留必要对象。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rPr>
          <w:lang w:eastAsia="zh-CN"/>
        </w:rPr>
        <w:t>[Z22]</w:t>
      </w:r>
      <w:r>
        <w:rPr>
          <w:lang w:eastAsia="zh-CN"/>
        </w:rPr>
        <w:fldChar w:fldCharType="end"/>
      </w:r>
      <w:r>
        <w:rPr>
          <w:lang w:eastAsia="zh-CN"/>
        </w:rPr>
        <w:t xml:space="preserve"> [本项目规则]</w:t>
      </w:r>
      <w:r/>
      <w:r>
        <w:rPr>
          <w:rStyle w:val="CommentReference"/>
        </w:rPr>
      </w:r>
    </w:p>
    <w:p w14:paraId="1BD26480">
      <w:pPr>
        <w:pStyle w:val="3"/>
        <w:rPr>
          <w:lang w:eastAsia="zh-CN"/>
        </w:rPr>
      </w:pPr>
      <w:bookmarkStart w:id="215" w:name="sec_68"/>
      <w:r>
        <w:rPr>
          <w:lang w:eastAsia="zh-CN"/>
        </w:rPr>
        <w:t>具体职业能力与通用能力</w:t>
      </w:r>
      <w:bookmarkEnd w:id="215"/>
    </w:p>
    <w:p w14:paraId="1C05B925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"ex014" \h </w:instrText>
      </w:r>
      <w:r>
        <w:fldChar w:fldCharType="separate"/>
      </w:r>
      <w:r>
        <w:rPr>
          <w:color w:val="215C83"/>
          <w:lang w:eastAsia="zh-CN"/>
        </w:rPr>
        <w:t>EX014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"ex017" \h </w:instrText>
      </w:r>
      <w:r>
        <w:fldChar w:fldCharType="separate"/>
      </w:r>
      <w:r>
        <w:rPr>
          <w:color w:val="215C83"/>
          <w:lang w:eastAsia="zh-CN"/>
        </w:rPr>
        <w:t>EX017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7166409D">
      <w:pPr>
        <w:rPr>
          <w:lang w:eastAsia="zh-CN"/>
        </w:rPr>
      </w:pPr>
      <w:r>
        <w:rPr>
          <w:lang w:eastAsia="zh-CN"/>
        </w:rPr>
        <w:t>区分S与T时，要看要求是否指向具体职业工具、方法或任务。沟通、学习等通用能力按T判断；科研相关表达按下列科研判据处理，不</w:t>
      </w:r>
      <w:r>
        <w:rPr>
          <w:rFonts w:hint="eastAsia"/>
          <w:lang w:eastAsia="zh"/>
          <w:woUserID w:val="2"/>
        </w:rPr>
        <w:t>能</w:t>
      </w:r>
      <w:r>
        <w:rPr>
          <w:lang w:eastAsia="zh-CN"/>
        </w:rPr>
        <w:t xml:space="preserve">仅凭“能力”或“研究”一词判类。[ESCO-T] [ONET] [本项目规则]</w:t>
      </w:r>
      <w:r/>
      <w:r/>
    </w:p>
    <w:p w14:paraId="7AC9B72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判断是否涉及具体职业任务</w:t>
      </w:r>
      <w:r>
        <w:rPr>
          <w:lang w:eastAsia="zh-CN"/>
        </w:rPr>
        <w:t>：原句是否明确涉及某种工具、可执行方法或职业任务对象</w:t>
      </w:r>
      <w:r>
        <w:rPr>
          <w:rFonts w:hint="eastAsia"/>
          <w:lang w:eastAsia="zh-CN"/>
        </w:rPr>
        <w:t>？</w:t>
      </w:r>
      <w:r>
        <w:rPr>
          <w:lang w:eastAsia="zh-CN"/>
        </w:rPr>
        <w:t>若是，再按S的定义判断，例如编码能力、产品设计能力、数据分析能力。</w:t>
      </w:r>
      <w:r>
        <w:rPr>
          <w:rStyle w:val="CommentReference"/>
        </w:rPr>
      </w:r>
    </w:p>
    <w:p w14:paraId="27833CA4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通用能力判断</w:t>
      </w:r>
      <w:r>
        <w:rPr>
          <w:lang w:eastAsia="zh-CN"/>
        </w:rPr>
        <w:t>：是否主要表达通用认知、自我管理、沟通或人际能力</w:t>
      </w:r>
      <w:r>
        <w:rPr>
          <w:rFonts w:hint="eastAsia"/>
          <w:lang w:eastAsia="zh-CN"/>
        </w:rPr>
        <w:t>。</w:t>
      </w:r>
      <w:r>
        <w:rPr>
          <w:lang w:eastAsia="zh-CN"/>
        </w:rPr>
        <w:t>若是，按T检验，例如沟通能力、学习能力、沟通管理。仅</w:t>
      </w:r>
      <w:r>
        <w:rPr>
          <w:rFonts w:hint="eastAsia"/>
          <w:lang w:eastAsia="zh-CN"/>
        </w:rPr>
        <w:t>凭</w:t>
      </w:r>
      <w:r>
        <w:rPr>
          <w:lang w:eastAsia="zh-CN"/>
        </w:rPr>
        <w:t>“多个行业都会用”不足以判T；项目管理等具体职业职能仍需按R17判断。</w:t>
      </w:r>
    </w:p>
    <w:p w14:paraId="70BA1659">
      <w:pPr>
        <w:rPr>
          <w:lang w:eastAsia="zh-CN"/>
        </w:rPr>
      </w:pPr>
      <w:r>
        <w:rPr>
          <w:lang w:eastAsia="zh-CN"/>
        </w:rPr>
        <w:t xml:space="preserve">3. 科研能力按要求的内容判断：泛指求知、思考或一般研究能力时为T；原句明确要求开展具体职业研究活动、运用研究方法，或完成可识别的研究任务时，按S判断。“论文／实验／课题”是可能提供证据的例子，不是必须出现的词；仅出现这些词也不足以自动判S。若只要求理论或方法知识，按K判断；若分不清知识、实践或一般能力，记录候选并提交复核。[本项目规则]</w:t>
      </w:r>
      <w:r/>
    </w:p>
    <w:p w14:paraId="2DF84C12">
      <w:pPr>
        <w:pStyle w:val="3"/>
        <w:rPr>
          <w:rFonts w:ascii="SimHei" w:hAnsi="SimHei" w:eastAsia="SimHei" w:cs="SimHei"/>
          <w:lang w:eastAsia="zh-CN"/>
        </w:rPr>
      </w:pPr>
      <w:bookmarkStart w:id="2" w:name="sec_73"/>
      <w:r>
        <w:rPr>
          <w:rFonts w:ascii="SimHei" w:hAnsi="SimHei" w:eastAsia="SimHei" w:cs="SimHei"/>
          <w:lang w:eastAsia="zh-CN"/>
        </w:rPr>
        <w:t>网络</w:t>
      </w:r>
      <w:r>
        <w:rPr>
          <w:rFonts w:hint="eastAsia" w:ascii="SimHei" w:hAnsi="SimHei" w:eastAsia="SimHei" w:cs="SimHei"/>
          <w:lang w:eastAsia="zh"/>
          <w:woUserID w:val="2"/>
        </w:rPr>
        <w:t>、</w:t>
      </w:r>
      <w:r>
        <w:rPr>
          <w:rFonts w:ascii="SimHei" w:hAnsi="SimHei" w:eastAsia="SimHei" w:cs="SimHei"/>
          <w:lang w:eastAsia="zh-CN"/>
        </w:rPr>
        <w:t>安全</w:t>
      </w:r>
      <w:r>
        <w:rPr>
          <w:rFonts w:hint="eastAsia" w:ascii="SimHei" w:hAnsi="SimHei" w:eastAsia="SimHei" w:cs="SimHei"/>
          <w:lang w:eastAsia="zh"/>
          <w:woUserID w:val="2"/>
        </w:rPr>
        <w:t>、</w:t>
      </w:r>
      <w:r>
        <w:rPr>
          <w:rFonts w:ascii="SimHei" w:hAnsi="SimHei" w:eastAsia="SimHei" w:cs="SimHei"/>
          <w:lang w:eastAsia="zh-CN"/>
        </w:rPr>
        <w:t>ICT的语境对照</w:t>
      </w:r>
      <w:bookmarkEnd w:id="2"/>
      <w:r/>
    </w:p>
    <w:p w14:paraId="754FC807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"ex018" \h </w:instrText>
      </w:r>
      <w:r>
        <w:fldChar w:fldCharType="separate"/>
      </w:r>
      <w:r>
        <w:rPr>
          <w:color w:val="215C83"/>
          <w:lang w:eastAsia="zh-CN"/>
        </w:rPr>
        <w:t>EX018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"ex021" \h </w:instrText>
      </w:r>
      <w:r>
        <w:fldChar w:fldCharType="separate"/>
      </w:r>
      <w:r>
        <w:rPr>
          <w:color w:val="215C83"/>
          <w:lang w:eastAsia="zh-CN"/>
        </w:rPr>
        <w:t>EX021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298B0C35">
      <w:pPr>
        <w:rPr>
          <w:lang w:eastAsia="zh-CN"/>
        </w:rPr>
      </w:pPr>
      <w:r>
        <w:rPr>
          <w:lang w:eastAsia="zh-CN"/>
        </w:rPr>
        <w:t xml:space="preserve">同一词语依据当前的内容要求和局部语境判类。[Nav09] [Z22] [本项目规则] Nav09是文末Navigli的词义消歧综述的参考文献标记。</w:t>
      </w:r>
      <w:r/>
      <w:r>
        <w:rPr>
          <w:rStyle w:val="CommentReference"/>
        </w:rPr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298"/>
        <w:gridCol w:w="3298"/>
      </w:tblGrid>
      <w:tr w14:paraId="2092FA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8" w:type="dxa"/>
            <w:shd w:val="clear" w:color="auto" w:fill="E7E6E6"/>
          </w:tcPr>
          <w:p w14:paraId="56601389">
            <w:pPr>
              <w:keepNext/>
              <w:spacing w:before="100" w:after="100"/>
            </w:pPr>
            <w:r>
              <w:t>语境</w:t>
            </w:r>
          </w:p>
        </w:tc>
        <w:tc>
          <w:tcPr>
            <w:tcW w:w="3298" w:type="dxa"/>
            <w:shd w:val="clear" w:color="auto" w:fill="E7E6E6"/>
          </w:tcPr>
          <w:p w14:paraId="3EDA5725">
            <w:pPr>
              <w:keepNext/>
              <w:spacing w:before="100" w:after="100"/>
            </w:pPr>
            <w:r>
              <w:t>判断线索</w:t>
            </w:r>
            <w:r>
              <w:rPr>
                <w:rStyle w:val="CommentReference"/>
              </w:rPr>
            </w:r>
          </w:p>
        </w:tc>
        <w:tc>
          <w:tcPr>
            <w:tcW w:w="3298" w:type="dxa"/>
            <w:shd w:val="clear" w:color="auto" w:fill="E7E6E6"/>
          </w:tcPr>
          <w:p w14:paraId="594E0141">
            <w:pPr>
              <w:keepNext/>
              <w:spacing w:before="100" w:after="100"/>
            </w:pPr>
            <w:r>
              <w:t>标签</w:t>
            </w:r>
            <w:r>
              <w:rPr>
                <w:rStyle w:val="CommentReference"/>
              </w:rPr>
            </w:r>
          </w:p>
        </w:tc>
      </w:tr>
      <w:tr w14:paraId="78E87D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1934DFC">
            <w:pPr>
              <w:spacing w:before="100" w:after="100"/>
            </w:pPr>
            <w:r>
              <w:t>学科 / 认证 / 专业名</w:t>
            </w:r>
          </w:p>
        </w:tc>
        <w:tc>
          <w:tcPr>
            <w:tcW w:w="3298" w:type="dxa"/>
          </w:tcPr>
          <w:p w14:paraId="4B238FA4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原句明确列出专业、认证、学科或学历要求。</w:t>
            </w:r>
            <w:r>
              <w:rPr>
                <w:rStyle w:val="CommentReference"/>
              </w:rPr>
            </w:r>
          </w:p>
        </w:tc>
        <w:tc>
          <w:tcPr>
            <w:tcW w:w="3298" w:type="dxa"/>
          </w:tcPr>
          <w:p w14:paraId="2E4A7147">
            <w:pPr>
              <w:spacing w:before="100" w:after="100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K</w:t>
            </w:r>
            <w:r>
              <w:rPr>
                <w:lang w:eastAsia="zh-CN"/>
              </w:rPr>
              <w:t>。例如“网络安全专业”，以及认证名称中的“安全”“网络”。</w:t>
            </w:r>
            <w:r>
              <w:rPr>
                <w:rStyle w:val="CommentReference"/>
              </w:rPr>
            </w:r>
          </w:p>
        </w:tc>
      </w:tr>
      <w:tr w14:paraId="092D6D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0A21514A">
            <w:pPr>
              <w:spacing w:before="100" w:after="100"/>
            </w:pPr>
            <w:r>
              <w:t>规划 / 运维 / 实施对象</w:t>
            </w:r>
          </w:p>
        </w:tc>
        <w:tc>
          <w:tcPr>
            <w:tcW w:w="3298" w:type="dxa"/>
          </w:tcPr>
          <w:p w14:paraId="3B383377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文本明确要求规划、运维、管理、实施或集成网络／ICT系统，而不是仅介绍相关理论。</w:t>
            </w:r>
          </w:p>
        </w:tc>
        <w:tc>
          <w:tcPr>
            <w:tcW w:w="3298" w:type="dxa"/>
          </w:tcPr>
          <w:p w14:paraId="761B1CD1">
            <w:pPr>
              <w:spacing w:before="100" w:after="100"/>
              <w:rPr>
                <w:lang w:eastAsia="zh-CN"/>
              </w:rPr>
            </w:pP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  <w:r>
              <w:rPr>
                <w:lang w:eastAsia="zh-CN"/>
              </w:rPr>
              <w:t>。规划网络及</w:t>
            </w:r>
            <w:r>
              <w:rPr>
                <w:rFonts w:ascii="Times New Roman" w:hAnsi="Times New Roman" w:cs="Times New Roman"/>
                <w:lang w:eastAsia="zh-CN"/>
              </w:rPr>
              <w:t>ICT</w:t>
            </w:r>
            <w:r>
              <w:rPr>
                <w:rFonts w:hint="eastAsia" w:ascii="宋体" w:hAnsi="宋体" w:cs="宋体"/>
                <w:lang w:eastAsia="zh-CN"/>
              </w:rPr>
              <w:t>……</w:t>
            </w:r>
            <w:r>
              <w:rPr>
                <w:lang w:eastAsia="zh-CN"/>
              </w:rPr>
              <w:t xml:space="preserve">运维计划 → </w:t>
            </w:r>
            <w:r>
              <w:rPr>
                <w:rFonts w:hint="eastAsia"/>
                <w:lang w:eastAsia="zh-CN"/>
              </w:rPr>
              <w:t>“网络”“ICT运维计划”</w:t>
            </w:r>
            <w:r>
              <w:rPr>
                <w:lang w:eastAsia="zh-CN"/>
              </w:rPr>
              <w:t xml:space="preserve"> 各</w:t>
            </w:r>
            <w:r>
              <w:rPr>
                <w:rFonts w:ascii="Times New Roman" w:hAnsi="Times New Roman" w:cs="Times New Roman"/>
                <w:lang w:eastAsia="zh-CN"/>
              </w:rPr>
              <w:t>标 S</w:t>
            </w:r>
          </w:p>
        </w:tc>
      </w:tr>
      <w:tr w14:paraId="372C78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2ED9E5EE">
            <w:pPr>
              <w:spacing w:before="100" w:after="100"/>
            </w:pPr>
            <w:r>
              <w:t>仅用于说明行业或领域</w:t>
            </w:r>
            <w:r>
              <w:rPr>
                <w:rStyle w:val="CommentReference"/>
              </w:rPr>
            </w:r>
          </w:p>
        </w:tc>
        <w:tc>
          <w:tcPr>
            <w:tcW w:w="3298" w:type="dxa"/>
          </w:tcPr>
          <w:p w14:paraId="7856A57D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网络行业 / 安全领域 /</w:t>
            </w:r>
            <w:r>
              <w:rPr>
                <w:rFonts w:ascii="Times New Roman" w:hAnsi="Times New Roman" w:cs="Times New Roman"/>
                <w:lang w:eastAsia="zh-CN"/>
              </w:rPr>
              <w:t xml:space="preserve"> ICT</w:t>
            </w:r>
            <w:r>
              <w:rPr>
                <w:lang w:eastAsia="zh-CN"/>
              </w:rPr>
              <w:t>市场，无独立能力且未明确要求行业背景/经验</w:t>
            </w:r>
          </w:p>
        </w:tc>
        <w:tc>
          <w:tcPr>
            <w:tcW w:w="3298" w:type="dxa"/>
          </w:tcPr>
          <w:p w14:paraId="2F1797EF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若仅为行业或市场修饰，不标；若明确要求候选人具备行业背景／经验，则按下节的背景规则判断。</w:t>
            </w:r>
          </w:p>
        </w:tc>
      </w:tr>
    </w:tbl>
    <w:p w14:paraId="4016B331">
      <w:pPr>
        <w:rPr>
          <w:lang w:eastAsia="zh-CN"/>
        </w:rPr>
        <w:numPr>
          <w:numId w:val="0"/>
        </w:numPr>
      </w:pPr>
    </w:p>
    <w:p w14:paraId="41E53498">
      <w:pPr>
        <w:rPr>
          <w:lang w:eastAsia="zh-CN"/>
        </w:rPr>
      </w:pPr>
      <w:r>
        <w:rPr>
          <w:lang w:eastAsia="zh-CN"/>
        </w:rPr>
        <w:t>“保证安全／确保安全”如果只表示目标或结果，不单独标为能力；含具体安全操作或资格名称时，按实际内容判断，不因都出现“安全”就使用同一标签。</w:t>
      </w:r>
    </w:p>
    <w:p w14:paraId="111F843D">
      <w:pPr>
        <w:pStyle w:val="3"/>
        <w:rPr>
          <w:rFonts w:ascii="SimHei" w:hAnsi="SimHei" w:eastAsia="SimHei" w:cs="SimHei"/>
          <w:lang w:eastAsia="zh-CN"/>
        </w:rPr>
      </w:pPr>
      <w:bookmarkStart w:id="3" w:name="sec_89"/>
      <w:r>
        <w:rPr>
          <w:rFonts w:ascii="SimHei" w:hAnsi="SimHei" w:eastAsia="SimHei" w:cs="SimHei"/>
          <w:lang w:eastAsia="zh-CN"/>
        </w:rPr>
        <w:t>关键</w:t>
      </w:r>
      <w:r>
        <w:rPr>
          <w:rFonts w:hint="eastAsia" w:ascii="SimHei" w:hAnsi="SimHei" w:eastAsia="SimHei" w:cs="SimHei"/>
          <w:lang w:eastAsia="zh-CN"/>
        </w:rPr>
        <w:t>区分原则</w:t>
      </w:r>
      <w:bookmarkEnd w:id="3"/>
    </w:p>
    <w:p w14:paraId="480C2989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"ex022" \h </w:instrText>
      </w:r>
      <w:r>
        <w:fldChar w:fldCharType="separate"/>
      </w:r>
      <w:r>
        <w:rPr>
          <w:color w:val="215C83"/>
          <w:lang w:eastAsia="zh-CN"/>
        </w:rPr>
        <w:t>EX022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"ex032" \h </w:instrText>
      </w:r>
      <w:r>
        <w:fldChar w:fldCharType="separate"/>
      </w:r>
      <w:r>
        <w:rPr>
          <w:color w:val="215C83"/>
          <w:lang w:eastAsia="zh-CN"/>
        </w:rPr>
        <w:t>EX032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0120C38C">
      <w:r>
        <w:rPr>
          <w:lang w:eastAsia="zh-CN"/>
        </w:rPr>
        <w:t>先判断句子在指派什么工作，而不是只看动词。能够识别具体职业活动及其对象，且职责、方法或实施语境表明应聘者要执行这项工作时，按S检验；仅陈述希望达到的状态、数值或绩效目标，不单独标成技能。写有“负责”或技术对象本身也不能替代这一判断。“优化”“提高”“推动”没有固定的必标或不标答案；同一句兼有活动和目标时分别检查，证据不足则提交复核。</w:t>
      </w:r>
      <w:r>
        <w:t xml:space="preserve">[本项目规则]</w:t>
      </w:r>
      <w:r/>
    </w:p>
    <w:p w14:paraId="60FA8BDA">
      <w:pPr>
        <w:pStyle w:val="16"/>
      </w:pPr>
      <w:r>
        <w:rPr>
          <w:b/>
        </w:rPr>
        <w:t>「做什么」（动作 / 方法）→ 可能标 S</w:t>
      </w:r>
    </w:p>
    <w:p w14:paraId="06D41AAB">
      <w:pPr>
        <w:pStyle w:val="16"/>
        <w:rPr>
          <w:lang w:eastAsia="zh-CN"/>
        </w:rPr>
      </w:pPr>
      <w:r>
        <w:rPr>
          <w:b/>
          <w:lang w:eastAsia="zh-CN"/>
        </w:rPr>
        <w:t>「达成什么」（结果 / 目标）→ 不标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298"/>
        <w:gridCol w:w="3298"/>
      </w:tblGrid>
      <w:tr w14:paraId="290539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8" w:type="dxa"/>
            <w:shd w:val="clear" w:color="auto" w:fill="E7E6E6"/>
          </w:tcPr>
          <w:p w14:paraId="120FC35A">
            <w:pPr>
              <w:keepNext/>
              <w:spacing w:before="100" w:after="100"/>
            </w:pPr>
            <w:r>
              <w:t>片段</w:t>
            </w:r>
          </w:p>
        </w:tc>
        <w:tc>
          <w:tcPr>
            <w:tcW w:w="3298" w:type="dxa"/>
            <w:shd w:val="clear" w:color="auto" w:fill="E7E6E6"/>
          </w:tcPr>
          <w:p w14:paraId="01C61423">
            <w:pPr>
              <w:keepNext/>
              <w:spacing w:before="100" w:after="100"/>
            </w:pPr>
            <w:r>
              <w:t>判定</w:t>
            </w:r>
          </w:p>
        </w:tc>
        <w:tc>
          <w:tcPr>
            <w:tcW w:w="3298" w:type="dxa"/>
            <w:shd w:val="clear" w:color="auto" w:fill="E7E6E6"/>
          </w:tcPr>
          <w:p w14:paraId="26FF3E49">
            <w:pPr>
              <w:keepNext/>
              <w:spacing w:before="100" w:after="100"/>
            </w:pPr>
            <w:r>
              <w:t>处理</w:t>
            </w:r>
          </w:p>
        </w:tc>
      </w:tr>
      <w:tr w14:paraId="296384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87C098A">
            <w:pPr>
              <w:spacing w:before="100" w:after="100"/>
            </w:pPr>
            <w:r>
              <w:t>分析推广效果</w:t>
            </w:r>
          </w:p>
        </w:tc>
        <w:tc>
          <w:tcPr>
            <w:tcW w:w="3298" w:type="dxa"/>
          </w:tcPr>
          <w:p w14:paraId="5986E0C0">
            <w:pPr>
              <w:spacing w:before="100" w:after="100"/>
            </w:pPr>
            <w:r>
              <w:t>做什么（方法）</w:t>
            </w:r>
          </w:p>
        </w:tc>
        <w:tc>
          <w:tcPr>
            <w:tcW w:w="3298" w:type="dxa"/>
          </w:tcPr>
          <w:p w14:paraId="26691BFD">
            <w:pPr>
              <w:spacing w:before="100" w:after="100"/>
            </w:pPr>
            <w:r>
              <w:rPr>
                <w:b/>
              </w:rPr>
              <w:t>S</w:t>
            </w:r>
          </w:p>
        </w:tc>
      </w:tr>
      <w:tr w14:paraId="474A85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69DF79FE">
            <w:pPr>
              <w:spacing w:before="100" w:after="100"/>
            </w:pPr>
            <w:r>
              <w:t>制定有效的推广策略</w:t>
            </w:r>
          </w:p>
        </w:tc>
        <w:tc>
          <w:tcPr>
            <w:tcW w:w="3298" w:type="dxa"/>
          </w:tcPr>
          <w:p w14:paraId="3D57EE66">
            <w:pPr>
              <w:spacing w:before="100" w:after="100"/>
            </w:pPr>
            <w:r>
              <w:t>做什么（方法）</w:t>
            </w:r>
          </w:p>
        </w:tc>
        <w:tc>
          <w:tcPr>
            <w:tcW w:w="3298" w:type="dxa"/>
          </w:tcPr>
          <w:p w14:paraId="716192D2">
            <w:pPr>
              <w:spacing w:before="100" w:after="100"/>
            </w:pPr>
            <w:r>
              <w:rPr>
                <w:b/>
              </w:rPr>
              <w:t>S</w:t>
            </w:r>
          </w:p>
        </w:tc>
      </w:tr>
      <w:tr w14:paraId="2C95D1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3298" w:type="dxa"/>
          </w:tcPr>
          <w:p w14:paraId="10EA289C">
            <w:pPr>
              <w:spacing w:before="100" w:after="100"/>
            </w:pPr>
            <w:r>
              <w:t>优化曝光与转化率</w:t>
            </w:r>
          </w:p>
        </w:tc>
        <w:tc>
          <w:tcPr>
            <w:tcW w:w="3298" w:type="dxa"/>
          </w:tcPr>
          <w:p w14:paraId="02249F86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表达优化活动；若只留下“曝光”“转化率”，</w:t>
            </w:r>
            <w:r>
              <w:rPr>
                <w:rFonts w:hint="eastAsia"/>
                <w:lang w:eastAsia="zh-CN"/>
              </w:rPr>
              <w:t>就丢失了必要动作，造成语义改变，成了两个指标名称</w:t>
            </w:r>
            <w:r>
              <w:rPr>
                <w:lang w:eastAsia="zh-CN"/>
              </w:rPr>
              <w:t>。</w:t>
            </w:r>
          </w:p>
        </w:tc>
        <w:tc>
          <w:tcPr>
            <w:tcW w:w="3298" w:type="dxa"/>
          </w:tcPr>
          <w:p w14:paraId="520889A8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保留完整“优化曝光与转化率”为S，以保留优化动作及其对象。</w:t>
            </w:r>
          </w:p>
        </w:tc>
      </w:tr>
      <w:tr w14:paraId="1F2D1D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0A9E2879">
            <w:pPr>
              <w:spacing w:before="100" w:after="100"/>
            </w:pPr>
            <w:r>
              <w:t>保证流量/用户增长</w:t>
            </w:r>
          </w:p>
        </w:tc>
        <w:tc>
          <w:tcPr>
            <w:tcW w:w="3298" w:type="dxa"/>
          </w:tcPr>
          <w:p w14:paraId="7083679F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达成什么（结果 / </w:t>
            </w:r>
            <w:r>
              <w:rPr>
                <w:rFonts w:hint="eastAsia"/>
                <w:lang w:eastAsia="zh-CN"/>
              </w:rPr>
              <w:t>关键绩效指标</w:t>
            </w:r>
            <w:r>
              <w:rPr>
                <w:rFonts w:ascii="Times New Roman" w:hAnsi="Times New Roman" w:cs="Times New Roman"/>
                <w:lang w:eastAsia="zh-CN"/>
              </w:rPr>
              <w:t>KPI</w:t>
            </w:r>
            <w:r>
              <w:rPr>
                <w:lang w:eastAsia="zh-CN"/>
              </w:rPr>
              <w:t>）</w:t>
            </w:r>
          </w:p>
        </w:tc>
        <w:tc>
          <w:tcPr>
            <w:tcW w:w="3298" w:type="dxa"/>
          </w:tcPr>
          <w:p w14:paraId="7C2B2B68">
            <w:pPr>
              <w:spacing w:before="100" w:after="100"/>
            </w:pPr>
            <w:r>
              <w:rPr>
                <w:b/>
              </w:rPr>
              <w:t>不标</w:t>
            </w:r>
          </w:p>
        </w:tc>
      </w:tr>
      <w:tr w14:paraId="56D06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20CA222A">
            <w:pPr>
              <w:spacing w:before="100" w:after="100"/>
            </w:pPr>
            <w:r>
              <w:t>确保渠道目标达成</w:t>
            </w:r>
          </w:p>
        </w:tc>
        <w:tc>
          <w:tcPr>
            <w:tcW w:w="3298" w:type="dxa"/>
          </w:tcPr>
          <w:p w14:paraId="058D5D29">
            <w:pPr>
              <w:spacing w:before="100" w:after="100"/>
            </w:pPr>
            <w:r>
              <w:t>达成什么</w:t>
            </w:r>
          </w:p>
        </w:tc>
        <w:tc>
          <w:tcPr>
            <w:tcW w:w="3298" w:type="dxa"/>
          </w:tcPr>
          <w:p w14:paraId="1B3B8E57">
            <w:pPr>
              <w:spacing w:before="100" w:after="100"/>
            </w:pPr>
            <w:r>
              <w:rPr>
                <w:b/>
              </w:rPr>
              <w:t>不标</w:t>
            </w:r>
          </w:p>
        </w:tc>
      </w:tr>
    </w:tbl>
    <w:p w14:paraId="14CD533D">
      <w:pPr>
        <w:numPr>
          <w:numId w:val="0"/>
        </w:numPr>
      </w:pPr>
    </w:p>
    <w:p w14:paraId="23FF06F4">
      <w:pPr>
        <w:rPr>
          <w:lang w:eastAsia="zh-CN"/>
        </w:rPr>
      </w:pPr>
      <w:r>
        <w:rPr>
          <w:lang w:eastAsia="zh-CN"/>
        </w:rPr>
        <w:t>“保证／确保”若只承诺结果，不单独标注；其后的内容</w:t>
      </w:r>
      <w:r>
        <w:rPr>
          <w:rFonts w:hint="eastAsia"/>
          <w:lang w:eastAsia="zh-CN"/>
        </w:rPr>
        <w:t>需</w:t>
      </w:r>
      <w:r>
        <w:rPr>
          <w:lang w:eastAsia="zh-CN"/>
        </w:rPr>
        <w:t>检查有无独立能力。“质量保证”作为职业活动名称时应整体判断，不能机械删除“保证”，详见R17。</w:t>
      </w:r>
      <w:r>
        <w:fldChar w:fldCharType="begin"/>
      </w:r>
      <w:r>
        <w:instrText xml:space="preserve"> HYPERLINK \l "ref_PB05" \h </w:instrText>
      </w:r>
      <w:r>
        <w:fldChar w:fldCharType="separate"/>
      </w:r>
      <w:r>
        <w:t>[PB05]</w:t>
      </w:r>
      <w:r>
        <w:fldChar w:fldCharType="end"/>
      </w:r>
      <w:r>
        <w:t xml:space="preserve"> [本项目规则]</w:t>
      </w:r>
      <w:r/>
      <w:r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298"/>
        <w:gridCol w:w="3298"/>
      </w:tblGrid>
      <w:tr w14:paraId="699328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8" w:type="dxa"/>
            <w:shd w:val="clear" w:color="auto" w:fill="E7E6E6"/>
          </w:tcPr>
          <w:p w14:paraId="09BA9689">
            <w:pPr>
              <w:keepNext/>
              <w:spacing w:before="100" w:after="100"/>
            </w:pPr>
            <w:r>
              <w:t>后续内容</w:t>
            </w:r>
            <w:r>
              <w:rPr>
                <w:rStyle w:val="CommentReference"/>
              </w:rPr>
            </w:r>
          </w:p>
        </w:tc>
        <w:tc>
          <w:tcPr>
            <w:tcW w:w="3298" w:type="dxa"/>
            <w:shd w:val="clear" w:color="auto" w:fill="E7E6E6"/>
          </w:tcPr>
          <w:p w14:paraId="562DBBB8">
            <w:pPr>
              <w:keepNext/>
              <w:spacing w:before="100" w:after="100"/>
            </w:pPr>
            <w:r>
              <w:t>处理</w:t>
            </w:r>
          </w:p>
        </w:tc>
        <w:tc>
          <w:tcPr>
            <w:tcW w:w="3298" w:type="dxa"/>
            <w:shd w:val="clear" w:color="auto" w:fill="E7E6E6"/>
          </w:tcPr>
          <w:p w14:paraId="3387534B">
            <w:pPr>
              <w:keepNext/>
              <w:spacing w:before="100" w:after="100"/>
            </w:pPr>
            <w:r>
              <w:t>例</w:t>
            </w:r>
          </w:p>
        </w:tc>
      </w:tr>
      <w:tr w14:paraId="0C3514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D8E6885">
            <w:pPr>
              <w:spacing w:before="100" w:after="100"/>
            </w:pPr>
            <w:r>
              <w:t>纯结果 / 状态名词</w:t>
            </w:r>
          </w:p>
        </w:tc>
        <w:tc>
          <w:tcPr>
            <w:tcW w:w="3298" w:type="dxa"/>
          </w:tcPr>
          <w:p w14:paraId="6B4CA74E">
            <w:pPr>
              <w:spacing w:before="100" w:after="100"/>
            </w:pPr>
            <w:r>
              <w:rPr>
                <w:b/>
              </w:rPr>
              <w:t>整段不标</w:t>
            </w:r>
          </w:p>
        </w:tc>
        <w:tc>
          <w:tcPr>
            <w:tcW w:w="3298" w:type="dxa"/>
          </w:tcPr>
          <w:p w14:paraId="76BB583D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增长、流量、目标、业绩、稳定、质量、满意度、达标、合规、可靠、高效、优质；保证系统稳定；确保服务质量；保证安全</w:t>
            </w:r>
          </w:p>
        </w:tc>
      </w:tr>
      <w:tr w14:paraId="3A3473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6B62FAFB">
            <w:pPr>
              <w:spacing w:before="100" w:after="100"/>
            </w:pPr>
            <w:r>
              <w:t>仅说明预期结果（本例）</w:t>
            </w:r>
            <w:r/>
          </w:p>
        </w:tc>
        <w:tc>
          <w:tcPr>
            <w:tcW w:w="3298" w:type="dxa"/>
          </w:tcPr>
          <w:p w14:paraId="4F435622">
            <w:pPr>
              <w:spacing w:before="100" w:after="100"/>
              <w:rPr>
                <w:lang w:eastAsia="zh-CN"/>
              </w:rPr>
            </w:pPr>
            <w:r>
              <w:rPr>
                <w:b/>
                <w:lang w:eastAsia="zh-CN"/>
              </w:rPr>
              <w:t>本例不提取实体</w:t>
            </w:r>
            <w:r>
              <w:rPr>
                <w:lang w:eastAsia="zh-CN"/>
              </w:rPr>
              <w:t/>
            </w:r>
            <w:r/>
          </w:p>
        </w:tc>
        <w:tc>
          <w:tcPr>
            <w:tcW w:w="3298" w:type="dxa"/>
          </w:tcPr>
          <w:p w14:paraId="654C465E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“确保数据备份策略有效”只说明期望达到的结果，没有明确要求掌握某项知识或执行某项操作，本例不提取实体。不能据此排除所有含“确保”的句子；若句中另有明确的职业活动，仍按相应规则标注。</w:t>
            </w:r>
          </w:p>
        </w:tc>
      </w:tr>
      <w:tr w14:paraId="00D3EA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3298" w:type="dxa"/>
          </w:tcPr>
          <w:p w14:paraId="0933FFFD">
            <w:pPr>
              <w:spacing w:before="100" w:after="100"/>
            </w:pPr>
            <w:r>
              <w:t>动作 + 结果</w:t>
            </w:r>
          </w:p>
        </w:tc>
        <w:tc>
          <w:tcPr>
            <w:tcW w:w="3298" w:type="dxa"/>
          </w:tcPr>
          <w:p w14:paraId="2AF03094">
            <w:pPr>
              <w:spacing w:before="100" w:after="100"/>
            </w:pPr>
            <w:r>
              <w:rPr>
                <w:b/>
              </w:rPr>
              <w:t>只标动作</w:t>
            </w:r>
          </w:p>
        </w:tc>
        <w:tc>
          <w:tcPr>
            <w:tcW w:w="3298" w:type="dxa"/>
          </w:tcPr>
          <w:p w14:paraId="5B8462EC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保证按</w:t>
            </w:r>
            <w:r>
              <w:rPr>
                <w:rFonts w:ascii="Times New Roman" w:hAnsi="Times New Roman" w:cs="Times New Roman"/>
                <w:lang w:eastAsia="zh-CN"/>
              </w:rPr>
              <w:t>SLA</w:t>
            </w:r>
            <w:r>
              <w:rPr>
                <w:lang w:eastAsia="zh-CN"/>
              </w:rPr>
              <w:t>完成故障响应 → 故障响应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</w:p>
        </w:tc>
      </w:tr>
    </w:tbl>
    <w:p w14:paraId="5CDEBAC0">
      <w:pPr>
        <w:rPr>
          <w:lang w:eastAsia="zh-CN"/>
        </w:rPr>
        <w:numPr>
          <w:numId w:val="0"/>
        </w:numPr>
      </w:pPr>
    </w:p>
    <w:p w14:paraId="67AF31AA">
      <w:pPr>
        <w:rPr>
          <w:lang w:eastAsia="zh-CN"/>
        </w:rPr>
      </w:pPr>
      <w:r>
        <w:rPr>
          <w:lang w:eastAsia="zh-CN"/>
        </w:rPr>
        <w:t xml:space="preserve">“分析”“制定”“优化”等活动可连同其操作对象标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  <w:r>
        <w:rPr>
          <w:rFonts w:hint="eastAsia"/>
          <w:lang w:eastAsia="zh-CN"/>
        </w:rPr>
        <w:t>不能仅因</w:t>
      </w:r>
      <w:r>
        <w:rPr>
          <w:lang w:eastAsia="zh-CN"/>
        </w:rPr>
        <w:t>前面有“保证”，就</w:t>
      </w:r>
      <w:r>
        <w:rPr>
          <w:rFonts w:hint="eastAsia"/>
          <w:lang w:eastAsia="zh-CN"/>
        </w:rPr>
        <w:t>将</w:t>
      </w:r>
      <w:r>
        <w:rPr>
          <w:lang w:eastAsia="zh-CN"/>
        </w:rPr>
        <w:t>全句记为空标注或将所有片段</w:t>
      </w:r>
      <w:r>
        <w:rPr>
          <w:rFonts w:hint="eastAsia"/>
          <w:lang w:eastAsia="zh-CN"/>
        </w:rPr>
        <w:t>标</w:t>
      </w:r>
      <w:r>
        <w:rPr>
          <w:lang w:eastAsia="zh-CN"/>
        </w:rPr>
        <w:t xml:space="preserve"/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  <w:r>
        <w:rPr>
          <w:rStyle w:val="CommentReference"/>
        </w:rPr>
      </w:r>
    </w:p>
    <w:p w14:paraId="47112ADD">
      <w:pPr>
        <w:pStyle w:val="3"/>
        <w:rPr>
          <w:rFonts w:ascii="SimHei" w:hAnsi="SimHei" w:eastAsia="SimHei" w:cs="SimHei"/>
          <w:lang w:eastAsia="zh-CN"/>
        </w:rPr>
      </w:pPr>
      <w:bookmarkStart w:id="4" w:name="sec_127"/>
      <w:r>
        <w:rPr>
          <w:rFonts w:ascii="SimHei" w:hAnsi="SimHei" w:eastAsia="SimHei" w:cs="SimHei"/>
          <w:lang w:eastAsia="zh-CN"/>
        </w:rPr>
        <w:t>背景与经验的标注边界</w:t>
      </w:r>
      <w:bookmarkEnd w:id="4"/>
    </w:p>
    <w:p w14:paraId="2354A329">
      <w:pPr>
        <w:keepNext/>
        <w:spacing w:after="100"/>
        <w:rPr>
          <w:lang w:eastAsia="zh-CN"/>
        </w:rPr>
      </w:pPr>
      <w:r>
        <w:rPr>
          <w:lang w:eastAsia="zh-CN"/>
        </w:rPr>
        <w:t>对应案例：</w:t>
      </w:r>
      <w:r>
        <w:fldChar w:fldCharType="begin"/>
      </w:r>
      <w:r>
        <w:instrText xml:space="preserve"> HYPERLINK \l "ex033" \h </w:instrText>
      </w:r>
      <w:r>
        <w:fldChar w:fldCharType="separate"/>
      </w:r>
      <w:r>
        <w:rPr>
          <w:color w:val="215C83"/>
          <w:lang w:eastAsia="zh-CN"/>
        </w:rPr>
        <w:t>EX033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—</w:t>
      </w:r>
      <w:r>
        <w:fldChar w:fldCharType="begin"/>
      </w:r>
      <w:r>
        <w:instrText xml:space="preserve"> HYPERLINK \l "ex037" \h </w:instrText>
      </w:r>
      <w:r>
        <w:fldChar w:fldCharType="separate"/>
      </w:r>
      <w:r>
        <w:rPr>
          <w:color w:val="215C83"/>
          <w:lang w:eastAsia="zh-CN"/>
        </w:rPr>
        <w:t>EX037</w:t>
      </w:r>
      <w:r>
        <w:rPr>
          <w:color w:val="215C83"/>
          <w:lang w:eastAsia="zh-CN"/>
        </w:rPr>
        <w:fldChar w:fldCharType="end"/>
      </w:r>
      <w:r>
        <w:rPr>
          <w:lang w:eastAsia="zh-CN"/>
        </w:rPr>
        <w:t>（见附录A）</w:t>
      </w:r>
    </w:p>
    <w:p w14:paraId="78A62D88">
      <w:r>
        <w:rPr>
          <w:lang w:eastAsia="zh-CN"/>
        </w:rPr>
        <w:t>本节取代v4.2.9中“通常删除经验”的笼统说法。“经验”是否保留，取决于删除后是否仍表达同一要求；工作年限和“优先”等条件本身不标。</w:t>
      </w:r>
      <w:r>
        <w:t xml:space="preserve">[本项目规则]</w:t>
      </w:r>
      <w:r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859"/>
        <w:gridCol w:w="2737"/>
      </w:tblGrid>
      <w:tr w14:paraId="586C20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8" w:type="dxa"/>
            <w:shd w:val="clear" w:color="auto" w:fill="E7E6E6"/>
          </w:tcPr>
          <w:p w14:paraId="1A2DC507">
            <w:pPr>
              <w:keepNext/>
              <w:spacing w:before="100" w:after="100"/>
            </w:pPr>
            <w:r>
              <w:t>条件</w:t>
            </w:r>
          </w:p>
        </w:tc>
        <w:tc>
          <w:tcPr>
            <w:tcW w:w="3859" w:type="dxa"/>
            <w:shd w:val="clear" w:color="auto" w:fill="E7E6E6"/>
          </w:tcPr>
          <w:p w14:paraId="68EC5284">
            <w:pPr>
              <w:keepNext/>
              <w:spacing w:before="100" w:after="100"/>
            </w:pPr>
            <w:r>
              <w:t>处理</w:t>
            </w:r>
          </w:p>
        </w:tc>
        <w:tc>
          <w:tcPr>
            <w:tcW w:w="2737" w:type="dxa"/>
            <w:shd w:val="clear" w:color="auto" w:fill="E7E6E6"/>
          </w:tcPr>
          <w:p w14:paraId="4D267BE7">
            <w:pPr>
              <w:keepNext/>
              <w:spacing w:before="100" w:after="100"/>
            </w:pPr>
            <w:r>
              <w:t>例</w:t>
            </w:r>
          </w:p>
        </w:tc>
      </w:tr>
      <w:tr w14:paraId="1DF304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72BFCC1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只泛指经历，未说明具体领域或活动</w:t>
            </w:r>
            <w:r>
              <w:rPr>
                <w:rStyle w:val="CommentReference"/>
              </w:rPr>
            </w:r>
          </w:p>
        </w:tc>
        <w:tc>
          <w:tcPr>
            <w:tcW w:w="3859" w:type="dxa"/>
          </w:tcPr>
          <w:p w14:paraId="7D8C4A28">
            <w:pPr>
              <w:spacing w:before="100" w:after="100"/>
            </w:pPr>
            <w:r>
              <w:t>不标</w:t>
            </w:r>
          </w:p>
        </w:tc>
        <w:tc>
          <w:tcPr>
            <w:tcW w:w="2737" w:type="dxa"/>
          </w:tcPr>
          <w:p w14:paraId="0A05DCC4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工作经验、项目经验、丰富经验</w:t>
            </w:r>
          </w:p>
        </w:tc>
      </w:tr>
      <w:tr w14:paraId="01B4E7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0F12A006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明确要求行业背景/行业工作经验</w:t>
            </w:r>
          </w:p>
        </w:tc>
        <w:tc>
          <w:tcPr>
            <w:tcW w:w="3859" w:type="dxa"/>
          </w:tcPr>
          <w:p w14:paraId="5891B84E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领域核心名各标</w:t>
            </w:r>
            <w:r>
              <w:rPr>
                <w:b/>
                <w:bCs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lang w:eastAsia="zh-CN"/>
              </w:rPr>
              <w:t>K</w:t>
            </w:r>
            <w:r>
              <w:rPr>
                <w:lang w:eastAsia="zh-CN"/>
              </w:rPr>
              <w:t>，经验、背景、年限和优先条件</w:t>
            </w:r>
            <w:r>
              <w:rPr>
                <w:rFonts w:hint="eastAsia"/>
                <w:lang w:eastAsia="zh-CN"/>
              </w:rPr>
              <w:t>不标</w:t>
            </w:r>
          </w:p>
        </w:tc>
        <w:tc>
          <w:tcPr>
            <w:tcW w:w="2737" w:type="dxa"/>
          </w:tcPr>
          <w:p w14:paraId="69587607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有银行、咨询、服务行业工作经验优先考虑 → 银行 </w:t>
            </w:r>
            <w:r>
              <w:rPr>
                <w:rFonts w:ascii="Times New Roman" w:hAnsi="Times New Roman" w:cs="Times New Roman"/>
                <w:lang w:eastAsia="zh-CN"/>
              </w:rPr>
              <w:t>K</w:t>
            </w:r>
            <w:r>
              <w:rPr>
                <w:lang w:eastAsia="zh-CN"/>
              </w:rPr>
              <w:t>、咨询</w:t>
            </w:r>
            <w:r>
              <w:rPr>
                <w:rFonts w:ascii="Times New Roman" w:hAnsi="Times New Roman" w:cs="Times New Roman"/>
                <w:lang w:eastAsia="zh-CN"/>
              </w:rPr>
              <w:t xml:space="preserve"> K</w:t>
            </w:r>
            <w:r>
              <w:rPr>
                <w:lang w:eastAsia="zh-CN"/>
              </w:rPr>
              <w:t>、服务行业</w:t>
            </w:r>
            <w:r>
              <w:rPr>
                <w:rFonts w:ascii="Times New Roman" w:hAnsi="Times New Roman" w:cs="Times New Roman"/>
                <w:lang w:eastAsia="zh-CN"/>
              </w:rPr>
              <w:t xml:space="preserve"> K</w:t>
            </w:r>
          </w:p>
        </w:tc>
      </w:tr>
      <w:tr w14:paraId="692B9F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3298" w:type="dxa"/>
          </w:tcPr>
          <w:p w14:paraId="142B783C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明确要求职业活动，删去“经验”后含义仍完整</w:t>
            </w:r>
            <w:r>
              <w:rPr>
                <w:rStyle w:val="CommentReference"/>
              </w:rPr>
            </w:r>
          </w:p>
        </w:tc>
        <w:tc>
          <w:tcPr>
            <w:tcW w:w="3859" w:type="dxa"/>
          </w:tcPr>
          <w:p w14:paraId="62B05436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职业活动按S的定义判断。删去“经验”后仍表达同一职业活动时，可将“经验”留在实体外；删去后会改变原要求时，应保留必要的“经验”文字。</w:t>
            </w:r>
            <w:r>
              <w:rPr>
                <w:rStyle w:val="CommentReference"/>
              </w:rPr>
            </w:r>
          </w:p>
        </w:tc>
        <w:tc>
          <w:tcPr>
            <w:tcW w:w="2737" w:type="dxa"/>
          </w:tcPr>
          <w:p w14:paraId="219B983A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大项目售前、数据分析、大数据开发、大数据项目实施、</w:t>
            </w:r>
            <w:r>
              <w:rPr>
                <w:rFonts w:ascii="Times New Roman" w:hAnsi="Times New Roman" w:cs="Times New Roman"/>
                <w:lang w:eastAsia="zh-CN"/>
              </w:rPr>
              <w:t>BI</w:t>
            </w:r>
            <w:r>
              <w:rPr>
                <w:lang w:eastAsia="zh-CN"/>
              </w:rPr>
              <w:t>项目实施</w:t>
            </w:r>
          </w:p>
        </w:tc>
      </w:tr>
      <w:tr w14:paraId="6868E2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9861401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要求特定职能或产品类型的经历，删去“经验</w:t>
            </w:r>
            <w:r>
              <w:rPr>
                <w:rFonts w:hint="eastAsia"/>
                <w:lang w:eastAsia="zh-CN"/>
              </w:rPr>
              <w:t>”后</w:t>
            </w:r>
            <w:r>
              <w:rPr>
                <w:lang w:eastAsia="zh-CN"/>
              </w:rPr>
              <w:t>会改变原意</w:t>
            </w:r>
            <w:r>
              <w:rPr>
                <w:rStyle w:val="CommentReference"/>
              </w:rPr>
            </w:r>
          </w:p>
        </w:tc>
        <w:tc>
          <w:tcPr>
            <w:tcW w:w="3859" w:type="dxa"/>
          </w:tcPr>
          <w:p w14:paraId="37BA4CF8">
            <w:pPr>
              <w:spacing w:before="100" w:after="100"/>
            </w:pPr>
            <w:r>
              <w:t xml:space="preserve">保留经验，整体 </w:t>
            </w:r>
            <w:r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737" w:type="dxa"/>
          </w:tcPr>
          <w:p w14:paraId="0127A16F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产品经验、内容型产品经验</w:t>
            </w:r>
          </w:p>
        </w:tc>
      </w:tr>
    </w:tbl>
    <w:p w14:paraId="1AD5D858">
      <w:pPr>
        <w:rPr>
          <w:lang w:eastAsia="zh-CN"/>
        </w:rPr>
        <w:numPr>
          <w:numId w:val="0"/>
        </w:numPr>
      </w:pPr>
    </w:p>
    <w:p w14:paraId="18D962CA">
      <w:pPr>
        <w:rPr>
          <w:lang w:eastAsia="zh-CN"/>
        </w:rPr>
      </w:pPr>
      <w:r>
        <w:rPr>
          <w:lang w:eastAsia="zh-CN"/>
        </w:rPr>
        <w:t>明确要求候选人具有某行业背景时，将领域核心名标为广义K，是本项目借领域名表示背景知识的约定。先判断原句是否真的在要求候选人的行业背景；仅介绍公司业务、岗位所属行业或产品市场，或描述个人兴趣和用户身份时，不能据此当作行业背景要求。“服务行业”保留“行业”，以明确领域含义。</w:t>
      </w:r>
    </w:p>
    <w:p w14:paraId="66AFA969">
      <w:pPr>
        <w:pStyle w:val="3"/>
        <w:rPr>
          <w:rFonts w:ascii="SimHei" w:hAnsi="SimHei" w:eastAsia="SimHei" w:cs="SimHei"/>
          <w:lang w:eastAsia="zh-CN"/>
        </w:rPr>
      </w:pPr>
      <w:bookmarkStart w:id="5" w:name="sec_146"/>
      <w:r>
        <w:rPr>
          <w:rFonts w:ascii="SimHei" w:hAnsi="SimHei" w:eastAsia="SimHei" w:cs="SimHei"/>
          <w:lang w:eastAsia="zh-CN"/>
        </w:rPr>
        <w:t>口语中</w:t>
      </w:r>
      <w:r>
        <w:rPr>
          <w:rFonts w:hint="eastAsia" w:ascii="SimHei" w:hAnsi="SimHei" w:eastAsia="SimHei" w:cs="SimHei"/>
          <w:lang w:eastAsia="zh"/>
          <w:woUserID w:val="2"/>
        </w:rPr>
        <w:t>“</w:t>
      </w:r>
      <w:r>
        <w:rPr>
          <w:rFonts w:ascii="SimHei" w:hAnsi="SimHei" w:eastAsia="SimHei" w:cs="SimHei"/>
          <w:lang w:eastAsia="zh-CN"/>
        </w:rPr>
        <w:t>会</w:t>
      </w:r>
      <w:r>
        <w:rPr>
          <w:rFonts w:hint="eastAsia" w:ascii="SimHei" w:hAnsi="SimHei" w:eastAsia="SimHei" w:cs="SimHei"/>
          <w:lang w:eastAsia="zh"/>
          <w:woUserID w:val="2"/>
        </w:rPr>
        <w:t>”</w:t>
      </w:r>
      <w:r>
        <w:rPr>
          <w:rFonts w:ascii="SimHei" w:hAnsi="SimHei" w:eastAsia="SimHei" w:cs="SimHei"/>
          <w:lang w:eastAsia="zh-CN"/>
        </w:rPr>
        <w:t>字的取舍</w:t>
      </w:r>
      <w:r/>
      <w:bookmarkEnd w:id="5"/>
    </w:p>
    <w:p w14:paraId="0D21A4D8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"ex038" \h </w:instrText>
      </w:r>
      <w:r>
        <w:fldChar w:fldCharType="separate"/>
      </w:r>
      <w:r>
        <w:rPr>
          <w:color w:val="215C83"/>
        </w:rPr>
        <w:t>EX038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"ex040" \h </w:instrText>
      </w:r>
      <w:r>
        <w:fldChar w:fldCharType="separate"/>
      </w:r>
      <w:r>
        <w:rPr>
          <w:color w:val="215C83"/>
        </w:rPr>
        <w:t>EX040</w:t>
      </w:r>
      <w:r>
        <w:rPr>
          <w:color w:val="215C83"/>
        </w:rPr>
        <w:fldChar w:fldCharType="end"/>
      </w:r>
      <w:r>
        <w:t>（见附录A）</w:t>
      </w:r>
    </w:p>
    <w:p w14:paraId="7C030CAA">
      <w:pPr>
        <w:rPr>
          <w:lang w:eastAsia="zh-CN"/>
        </w:rPr>
      </w:pPr>
      <w:r>
        <w:rPr>
          <w:lang w:eastAsia="zh-CN"/>
        </w:rPr>
        <w:t xml:space="preserve">在“会聊天”“会来事”等口语表达中，“会”与后面的词共同表达一种通用能力</w:t>
      </w:r>
      <w:r>
        <w:rPr>
          <w:b/>
          <w:lang w:eastAsia="zh-CN"/>
        </w:rPr>
        <w:t/>
      </w:r>
      <w:r>
        <w:rPr>
          <w:lang w:eastAsia="zh-CN"/>
        </w:rPr>
        <w:t>，不能删去；每个完整表达标</w:t>
      </w:r>
      <w:r>
        <w:rPr>
          <w:rFonts w:ascii="Times New Roman" w:hAnsi="Times New Roman" w:cs="Times New Roman"/>
          <w:lang w:eastAsia="zh-CN"/>
        </w:rPr>
        <w:t xml:space="preserve"/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lang w:eastAsia="zh-CN"/>
        </w:rPr>
        <w:t>。</w:t>
      </w:r>
      <w:r>
        <w:rPr>
          <w:b/>
          <w:lang w:eastAsia="zh-CN"/>
        </w:rPr>
        <w:t xml:space="preserve">[本项目规则]</w:t>
      </w:r>
      <w:r/>
      <w:r>
        <w:rPr>
          <w:rStyle w:val="CommentReference"/>
        </w:rPr>
      </w:r>
    </w:p>
    <w:p w14:paraId="1C09C8B3">
      <w:r>
        <w:rPr>
          <w:lang w:eastAsia="zh-CN"/>
        </w:rPr>
        <w:t xml:space="preserve">如果“会”只表示具备使用工具或执行任务的能力，一般不纳入实体</w:t>
      </w:r>
      <w:r>
        <w:rPr>
          <w:b/>
          <w:lang w:eastAsia="zh-CN"/>
        </w:rPr>
        <w:t/>
      </w:r>
      <w:r>
        <w:rPr>
          <w:lang w:eastAsia="zh-CN"/>
        </w:rPr>
        <w:t>。</w:t>
      </w:r>
      <w:r>
        <w:rPr>
          <w:rFonts w:ascii="Times New Roman" w:hAnsi="Times New Roman" w:cs="Times New Roman"/>
        </w:rPr>
        <w:t>SkillSpan</w:t>
      </w:r>
      <w:r>
        <w:t xml:space="preserve">将态度类要求纳入SKILL</w:t>
      </w:r>
      <w:r>
        <w:rPr>
          <w:rFonts w:ascii="Times New Roman" w:hAnsi="Times New Roman" w:cs="Times New Roman"/>
        </w:rPr>
        <w:t xml:space="preserve"/>
      </w:r>
      <w:r>
        <w:t>，并在提取时排除冠词等功能词。</w:t>
      </w:r>
      <w:r>
        <w:rPr>
          <w:rFonts w:ascii="Times New Roman" w:hAnsi="Times New Roman" w:cs="Times New Roman"/>
        </w:rPr>
        <w:t>[Z22</w:t>
      </w:r>
      <w:r>
        <w:t>]</w:t>
      </w:r>
      <w:r>
        <w:rPr>
          <w:rStyle w:val="CommentReference"/>
        </w:rPr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6"/>
        <w:gridCol w:w="4946"/>
      </w:tblGrid>
      <w:tr w14:paraId="0811F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946" w:type="dxa"/>
            <w:shd w:val="clear" w:color="auto" w:fill="E7E6E6"/>
          </w:tcPr>
          <w:p w14:paraId="3E654714">
            <w:pPr>
              <w:keepNext/>
              <w:spacing w:before="100" w:after="100"/>
            </w:pPr>
            <w:r>
              <w:t>原文</w:t>
            </w:r>
          </w:p>
        </w:tc>
        <w:tc>
          <w:tcPr>
            <w:tcW w:w="4946" w:type="dxa"/>
            <w:shd w:val="clear" w:color="auto" w:fill="E7E6E6"/>
          </w:tcPr>
          <w:p w14:paraId="4E64B21E">
            <w:pPr>
              <w:keepNext/>
              <w:spacing w:before="100" w:after="100"/>
            </w:pPr>
            <w:r>
              <w:t>处理</w:t>
            </w:r>
          </w:p>
        </w:tc>
      </w:tr>
      <w:tr w14:paraId="0EE277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46" w:type="dxa"/>
          </w:tcPr>
          <w:p w14:paraId="3495AEA1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会聊天、会说话、会来事、会做人</w:t>
            </w:r>
          </w:p>
        </w:tc>
        <w:tc>
          <w:tcPr>
            <w:tcW w:w="4946" w:type="dxa"/>
          </w:tcPr>
          <w:p w14:paraId="6D591E0B">
            <w:pPr>
              <w:spacing w:before="100" w:after="100"/>
            </w:pPr>
            <w:r>
              <w:t xml:space="preserve">整段 </w:t>
            </w:r>
            <w:r>
              <w:rPr>
                <w:rFonts w:ascii="Times New Roman" w:hAnsi="Times New Roman" w:cs="Times New Roman"/>
                <w:b/>
              </w:rPr>
              <w:t>T</w:t>
            </w:r>
            <w:r>
              <w:t>（</w:t>
            </w:r>
            <w:r>
              <w:rPr>
                <w:rFonts w:hint="eastAsia"/>
                <w:lang w:eastAsia="zh-CN"/>
              </w:rPr>
              <w:t>即</w:t>
            </w:r>
            <w:r>
              <w:t>含「会」）</w:t>
            </w:r>
          </w:p>
        </w:tc>
      </w:tr>
      <w:tr w14:paraId="68561D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46" w:type="dxa"/>
          </w:tcPr>
          <w:p w14:paraId="211895A8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会使用</w:t>
            </w:r>
            <w:r>
              <w:rPr>
                <w:rFonts w:ascii="Times New Roman" w:hAnsi="Times New Roman" w:cs="Times New Roman"/>
                <w:lang w:eastAsia="zh-CN"/>
              </w:rPr>
              <w:t>Excel</w:t>
            </w:r>
            <w:r>
              <w:rPr>
                <w:lang w:eastAsia="zh-CN"/>
              </w:rPr>
              <w:t>、会修电脑、会写</w:t>
            </w:r>
            <w:r>
              <w:rPr>
                <w:rFonts w:ascii="Times New Roman" w:hAnsi="Times New Roman" w:cs="Times New Roman"/>
                <w:lang w:eastAsia="zh-CN"/>
              </w:rPr>
              <w:t>SQL</w:t>
            </w:r>
          </w:p>
        </w:tc>
        <w:tc>
          <w:tcPr>
            <w:tcW w:w="4946" w:type="dxa"/>
          </w:tcPr>
          <w:p w14:paraId="47321B82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本例标注：Excel S；修电脑 S；写SQL S。前者的“使用”仅说明一般工具运用；后两者的动作直接区分具体工作。</w:t>
            </w:r>
            <w:r>
              <w:rPr>
                <w:rStyle w:val="CommentReference"/>
              </w:rPr>
            </w:r>
          </w:p>
          <w:p w14:paraId="51FCFA57">
            <w:pPr>
              <w:spacing w:before="100" w:after="100"/>
              <w:rPr>
                <w:lang w:eastAsia="zh-CN"/>
              </w:rPr>
            </w:pPr>
            <w:r>
              <w:t>“会”“能够”表示能力，“熟练”表示程度，通常不纳入实体；“使用”是动作词，不是程度副词。一般工具使用可只取工具名，如“会使用Excel”“熟练使用Excel”均选Excel S。若句子要求完成具体任务，则保留必要动作和对象，如“熟练使用Excel制作财务报表”选“使用Excel制作财务报表”S，“能够配置数据库”选“配置数据库”S。“熟练掌握数据库原理”选“数据库原理”K，不能按熟练程度决定类型。语言等级及T类意愿表达仍按各自规则处理。</w:t>
            </w:r>
          </w:p>
        </w:tc>
      </w:tr>
    </w:tbl>
    <w:p w14:paraId="4AA43E01">
      <w:pPr>
        <w:rPr>
          <w:lang w:eastAsia="zh-CN"/>
        </w:rPr>
        <w:numPr>
          <w:numId w:val="0"/>
        </w:numPr>
      </w:pPr>
    </w:p>
    <w:p w14:paraId="19EB8980">
      <w:pPr>
        <w:rPr>
          <w:lang w:eastAsia="zh-CN"/>
        </w:rPr>
      </w:pPr>
      <w:r>
        <w:rPr>
          <w:lang w:eastAsia="zh-CN"/>
        </w:rPr>
        <w:t>「善于 / 熟悉 / 掌握 / 了解 / 精通 / 具备 / 有」只标后面的对象：善于与人沟通 → 与人沟通；有服务意识 → 服务意识。[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>]（附录</w:t>
      </w:r>
      <w:r>
        <w:rPr>
          <w:rFonts w:ascii="Times New Roman" w:hAnsi="Times New Roman" w:cs="Times New Roman"/>
          <w:lang w:eastAsia="zh-CN"/>
        </w:rPr>
        <w:t xml:space="preserve"> B.3.6：advanced knowledge of / proficient in</w:t>
      </w:r>
      <w:r>
        <w:rPr>
          <w:lang w:eastAsia="zh-CN"/>
        </w:rPr>
        <w:t xml:space="preserve"> 是引导语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>，不纳入实体。）</w:t>
      </w:r>
      <w:r>
        <w:rPr>
          <w:rStyle w:val="CommentReference"/>
        </w:rPr>
      </w:r>
    </w:p>
    <w:p w14:paraId="7C06C4DE">
      <w:pPr>
        <w:pStyle w:val="3"/>
        <w:rPr>
          <w:lang w:eastAsia="zh-CN"/>
        </w:rPr>
      </w:pPr>
      <w:bookmarkStart w:id="210" w:name="sec_157"/>
      <w:r>
        <w:rPr>
          <w:lang w:eastAsia="zh-CN"/>
        </w:rPr>
        <w:t>原文跨度的选择规则</w:t>
      </w:r>
      <w:bookmarkEnd w:id="210"/>
    </w:p>
    <w:p w14:paraId="71ECA569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"ex041" \h </w:instrText>
      </w:r>
      <w:r>
        <w:fldChar w:fldCharType="separate"/>
      </w:r>
      <w:r>
        <w:rPr>
          <w:color w:val="215C83"/>
        </w:rPr>
        <w:t>EX041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"ex049" \h </w:instrText>
      </w:r>
      <w:r>
        <w:fldChar w:fldCharType="separate"/>
      </w:r>
      <w:r>
        <w:rPr>
          <w:color w:val="215C83"/>
        </w:rPr>
        <w:t>EX049</w:t>
      </w:r>
      <w:r>
        <w:rPr>
          <w:color w:val="215C83"/>
        </w:rPr>
        <w:fldChar w:fldCharType="end"/>
      </w:r>
      <w:r>
        <w:t>（见附录A）</w:t>
      </w:r>
    </w:p>
    <w:p w14:paraId="2ABB82E5">
      <w:pPr>
        <w:rPr>
          <w:lang w:eastAsia="zh-CN"/>
        </w:rPr>
      </w:pPr>
      <w:r>
        <w:t>1. 从原文选择连续、完整的片段，不改拼写、不补词。例如“支持服”“操作系统的问”都是截断词语的错误边界。技术检查应满足sentence[start:end] == span，即按记录的位置截取原句，必须得到同一实体文本。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"ref_D18" \h </w:instrText>
      </w:r>
      <w:r>
        <w:fldChar w:fldCharType="separate"/>
      </w:r>
      <w:r>
        <w:t>[D18]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t xml:space="preserve"> [本项目规则]</w:t>
      </w:r>
      <w:r/>
    </w:p>
    <w:p w14:paraId="7699439C">
      <w:pPr>
        <w:rPr>
          <w:lang w:eastAsia="zh-CN"/>
        </w:rPr>
      </w:pPr>
      <w:r>
        <w:t>2. 在含义不变的前提下选择最短完整片段，长度由意义完整性决定。Python、计算机专业、沟通能力可分别作为独立实体；多个独立职责按各自完整含义分别标注。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"ref_Kr95" \h </w:instrText>
      </w:r>
      <w:r>
        <w:fldChar w:fldCharType="separate"/>
      </w:r>
      <w:r>
        <w:t>[Kr95]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70C3AF41">
      <w:pPr>
        <w:rPr>
          <w:lang w:eastAsia="zh-CN"/>
        </w:rPr>
      </w:pPr>
      <w:r>
        <w:t>3. “、”“和”“与”“或”等连接的内容，仅在各项可独立表达原要求时分开标。拆分会截断词语、丢失必要共享成分或改变含义时，保留完整跨度。例如“优化曝光与转化率”不能拆成两个指标名，因为这样</w:t>
      </w:r>
      <w:r>
        <w:rPr>
          <w:rFonts w:hint="eastAsia"/>
          <w:lang w:eastAsia="zh-CN"/>
        </w:rPr>
        <w:t>会丢失必要成分即优化活动</w:t>
      </w:r>
      <w:r>
        <w:t>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"ref_UD20" \h </w:instrText>
      </w:r>
      <w:r>
        <w:fldChar w:fldCharType="separate"/>
      </w:r>
      <w:r>
        <w:t>[UD20]</w:t>
      </w:r>
      <w:r>
        <w:fldChar w:fldCharType="end"/>
      </w:r>
      <w:r>
        <w:t xml:space="preserve"> [本项目规则]</w:t>
      </w:r>
      <w:r/>
    </w:p>
    <w:p w14:paraId="1E274CEC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4. </w:t>
      </w:r>
      <w:r>
        <w:rPr>
          <w:lang w:eastAsia="zh-CN"/>
        </w:rPr>
        <w:t>「熟悉 / 掌握 / 了解 / 精通 / 具备」</w:t>
      </w:r>
      <w:r>
        <w:rPr>
          <w:b/>
          <w:lang w:eastAsia="zh-CN"/>
        </w:rPr>
        <w:t>只标后面的对象</w:t>
      </w:r>
      <w:r>
        <w:rPr>
          <w:lang w:eastAsia="zh-CN"/>
        </w:rPr>
        <w:t>，不标这些动词。[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 xml:space="preserve">] [本项目规则] 「会聊天」类口语表达的通用能力除外，见上节。[本项目规则]</w:t>
      </w:r>
      <w:r/>
      <w:r>
        <w:rPr>
          <w:rStyle w:val="CommentReference"/>
        </w:rPr>
      </w:r>
    </w:p>
    <w:p w14:paraId="64BEBA65">
      <w:pPr>
        <w:rPr>
          <w:lang w:eastAsia="zh-CN"/>
        </w:rPr>
      </w:pPr>
      <w:r>
        <w:rPr>
          <w:lang w:eastAsia="zh-CN"/>
        </w:rPr>
        <w:t xml:space="preserve">5. 编程语言、框架、软件和工具按当前语境判断：岗位运用中的工具名称可为S；明确的课程、原理、基础或语法等知识内容按完整短语标K，例如“Python语言原理”。范围和边界明确而类型未决时，按疑难处理规则暂记并提交复核。[EQF] [ESCO14] [Z22] [本项目规则]</w:t>
      </w:r>
      <w:r/>
    </w:p>
    <w:p w14:paraId="0401AB88">
      <w:pPr>
        <w:rPr>
          <w:lang w:eastAsia="zh-CN"/>
        </w:rPr>
      </w:pPr>
      <w:r>
        <w:t xml:space="preserve">6. 自然语言名称、水平和语言考试，如英语六级、CET-6、日语N2，标L；ISO、OCJP等非语言技术或职业资格，按本项目规则标K。旧版曾使用不同标签，不据此覆盖已经存档的历史数据。</w:t>
      </w:r>
      <w:r>
        <w:fldChar w:fldCharType="begin"/>
      </w:r>
      <w:r>
        <w:instrText xml:space="preserve"> HYPERLINK \l "ref_ESCO_L" \h </w:instrText>
      </w:r>
      <w:r>
        <w:fldChar w:fldCharType="separate"/>
      </w:r>
      <w:r>
        <w:t>[ESCO-L]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"ref_ESCO_Q" \h </w:instrText>
      </w:r>
      <w:r>
        <w:fldChar w:fldCharType="separate"/>
      </w:r>
      <w:r>
        <w:t>[ESCO-Q]</w:t>
      </w:r>
      <w:r>
        <w:fldChar w:fldCharType="end"/>
      </w:r>
      <w:r>
        <w:t xml:space="preserve"> [本项目规则]</w:t>
      </w:r>
      <w:r/>
    </w:p>
    <w:p w14:paraId="4F1E3707">
      <w:pPr>
        <w:rPr>
          <w:lang w:eastAsia="zh-CN"/>
        </w:rPr>
      </w:pPr>
      <w:r>
        <w:t>7. 报名、体检、公示、资格审查等面向应聘者的程序，以及福利、五险一金、班次、地点、宣传口号本身不标。只有检查后确认全句没有目标实体，才记录为空标注spans: []；证据不足、上下文缺失或仍有争议，应记为未决，见R19。招聘专员执行招聘、面试或背景调查则可能是职业活动，不能按关键词一概排除。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</w:p>
    <w:p w14:paraId="5531F157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8. </w:t>
      </w:r>
      <w:r>
        <w:rPr>
          <w:lang w:eastAsia="zh-CN"/>
        </w:rPr>
        <w:t>不标：形象外貌、身体健康、年限数字（只留能力本身）、非司机岗驾照。[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 xml:space="preserve">] [本项目规则]</w:t>
      </w:r>
      <w:r/>
    </w:p>
    <w:p w14:paraId="780482B9">
      <w:pPr>
        <w:rPr>
          <w:lang w:eastAsia="zh-CN"/>
        </w:rPr>
      </w:pPr>
      <w:r>
        <w:t>9. 最终标注采用单层、不重叠结构：一条跨度保留一个类型，一个字符最多归入一个实体。</w:t>
      </w:r>
      <w:r>
        <w:fldChar w:fldCharType="begin"/>
      </w:r>
      <w:r>
        <w:instrText xml:space="preserve"> HYPERLINK \l "ref_TKS02" \h </w:instrText>
      </w:r>
      <w:r>
        <w:fldChar w:fldCharType="separate"/>
      </w:r>
      <w:r>
        <w:t>[TKS02]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"ref_FM09" \h </w:instrText>
      </w:r>
      <w:r>
        <w:fldChar w:fldCharType="separate"/>
      </w:r>
      <w:r>
        <w:t>[FM09]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"ref_Yu20" \h </w:instrText>
      </w:r>
      <w:r>
        <w:fldChar w:fldCharType="separate"/>
      </w:r>
      <w:r>
        <w:t>[Yu20]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t xml:space="preserve"> [本项目规则]</w:t>
      </w:r>
      <w:r/>
    </w:p>
    <w:p w14:paraId="6017F787">
      <w:pPr>
        <w:rPr>
          <w:lang w:eastAsia="zh-CN"/>
        </w:rPr>
      </w:pPr>
      <w:r>
        <w:t>10. 同一个名称可以因语境不同而属于不同类型。SQL／Python用于实际工作时可按S的定义判断；明确</w:t>
      </w:r>
      <w:r>
        <w:rPr>
          <w:rFonts w:hint="eastAsia"/>
          <w:lang w:eastAsia="zh-CN"/>
        </w:rPr>
        <w:t>是</w:t>
      </w:r>
      <w:r>
        <w:t>课程、原理、基础或语法时，标完整知识短语K，不能只截取工具名。详见下节。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t>[ESCO14]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127FEDDB">
      <w:pPr>
        <w:rPr>
          <w:lang w:eastAsia="zh-CN"/>
        </w:rPr>
      </w:pPr>
      <w:r>
        <w:rPr>
          <w:lang w:eastAsia="zh-CN"/>
        </w:rPr>
        <w:t xml:space="preserve">11. 人工确认的原文字符位置是最终依据。jieba是一种中文分词工具，它划分的词边界只能用于检查或生成另一种显示、评测形式，不能自动覆盖人工标注边界。同一片段的不同类型候选、包含关系或交叉重叠候选，另记在复核记录中；最终只保留复核确认后的单层实体。[AP08] [D18] [FM09] [Z22] [本项目规则]</w:t>
      </w:r>
      <w:r/>
    </w:p>
    <w:p w14:paraId="50D4AF0B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12. </w:t>
      </w:r>
      <w:r>
        <w:rPr>
          <w:lang w:eastAsia="zh-CN"/>
        </w:rPr>
        <w:t>「做什么」可能是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 xml:space="preserve">；「达成什么」（结果 / 目标 / </w:t>
      </w:r>
      <w:r>
        <w:rPr>
          <w:rFonts w:ascii="Times New Roman" w:hAnsi="Times New Roman" w:cs="Times New Roman"/>
          <w:lang w:eastAsia="zh-CN"/>
        </w:rPr>
        <w:t>KPI</w:t>
      </w:r>
      <w:r>
        <w:rPr>
          <w:lang w:eastAsia="zh-CN"/>
        </w:rPr>
        <w:t>）不标。见上节关键区分。[</w:t>
      </w:r>
      <w:r>
        <w:rPr>
          <w:rFonts w:ascii="Times New Roman" w:hAnsi="Times New Roman" w:cs="Times New Roman"/>
          <w:lang w:eastAsia="zh-CN"/>
        </w:rPr>
        <w:t>Z22</w:t>
      </w:r>
      <w:r>
        <w:rPr>
          <w:lang w:eastAsia="zh-CN"/>
        </w:rPr>
        <w:t xml:space="preserve">] [本项目规则]</w:t>
      </w:r>
      <w:r/>
    </w:p>
    <w:p w14:paraId="0A4C1397">
      <w:pPr>
        <w:pStyle w:val="3"/>
        <w:rPr>
          <w:rFonts w:ascii="SimHei" w:hAnsi="SimHei" w:eastAsia="SimHei" w:cs="SimHei"/>
          <w:lang w:eastAsia="zh-CN"/>
        </w:rPr>
      </w:pPr>
      <w:bookmarkStart w:id="6" w:name="sec_170"/>
      <w:r>
        <w:rPr>
          <w:rFonts w:ascii="SimHei" w:hAnsi="SimHei" w:eastAsia="SimHei" w:cs="SimHei"/>
          <w:lang w:eastAsia="zh-CN"/>
        </w:rPr>
        <w:t>工具名称S与知识短语K的对照</w:t>
      </w:r>
      <w:bookmarkEnd w:id="6"/>
    </w:p>
    <w:p w14:paraId="3FF9DC91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"ex050" \h </w:instrText>
      </w:r>
      <w:r>
        <w:fldChar w:fldCharType="separate"/>
      </w:r>
      <w:r>
        <w:rPr>
          <w:color w:val="215C83"/>
        </w:rPr>
        <w:t>EX050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"ex057" \h </w:instrText>
      </w:r>
      <w:r>
        <w:fldChar w:fldCharType="separate"/>
      </w:r>
      <w:r>
        <w:rPr>
          <w:color w:val="215C83"/>
        </w:rPr>
        <w:t>EX057</w:t>
      </w:r>
      <w:r>
        <w:rPr>
          <w:color w:val="215C83"/>
        </w:rPr>
        <w:fldChar w:fldCharType="end"/>
      </w:r>
      <w:r>
        <w:t>（见附录A）</w:t>
      </w:r>
    </w:p>
    <w:p w14:paraId="23982C1F">
      <w:pPr>
        <w:rPr>
          <w:lang w:eastAsia="zh-CN"/>
        </w:rPr>
      </w:pPr>
      <w:r>
        <w:rPr>
          <w:lang w:eastAsia="zh-CN"/>
        </w:rPr>
        <w:t xml:space="preserve">判断工具名时，先找原文证据：明确的使用、安装、开发等活动，实际操作经历，或与紧邻职业任务相连的工具列表，可支持S；课程、原理、基础、语法等知识要求支持K，并保留完整知识短语。只有“熟悉／掌握＋名称”且没有以上证据时，记录候选类型及理由，提交复核；不单凭岗位标题决定，也不默认一律S或K。[本项目规则] [EQF]</w:t>
      </w:r>
      <w:r/>
    </w:p>
    <w:p w14:paraId="686906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下表是类型和边界对照，部分行只是课程或教材片段。只有先确认它们处于候选人要求语境，才进入实体抽取；不能仅因片段出现Python等知识名称，就认定整条招聘记录存在能力要求。完整案例另见附录A第二部分。</w:t>
      </w:r>
    </w:p>
    <w:p w14:paraId="1FE177CE">
      <w:r>
        <w:t xml:space="preserve">带类型F1综合衡量实体选取和类型判断的表现。以带类型精确匹配为例，选取的原文起止位置和标签都与参考答案一致，才算匹配正确；只选对文字但把K标成S，仍不算正确匹配。若采用宽松边界匹配，应另说明允许怎样的差异。比较不同数据集的分数前，要核对标签类别、边界规则和匹配标准是否相同。[Z22] [本项目规则]</w:t>
      </w:r>
      <w:r/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3298"/>
        <w:gridCol w:w="3298"/>
      </w:tblGrid>
      <w:tr w14:paraId="1C8C40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98" w:type="dxa"/>
            <w:shd w:val="clear" w:color="auto" w:fill="E7E6E6"/>
          </w:tcPr>
          <w:p w14:paraId="27BDEBCF">
            <w:pPr>
              <w:keepNext/>
              <w:spacing w:before="100" w:after="100"/>
            </w:pPr>
            <w:r>
              <w:t>句</w:t>
            </w:r>
          </w:p>
        </w:tc>
        <w:tc>
          <w:tcPr>
            <w:tcW w:w="3298" w:type="dxa"/>
            <w:shd w:val="clear" w:color="auto" w:fill="E7E6E6"/>
          </w:tcPr>
          <w:p w14:paraId="3C0C3319">
            <w:pPr>
              <w:keepNext/>
              <w:spacing w:before="100" w:after="100"/>
            </w:pPr>
            <w:r>
              <w:t>应标</w:t>
            </w:r>
          </w:p>
        </w:tc>
        <w:tc>
          <w:tcPr>
            <w:tcW w:w="3298" w:type="dxa"/>
            <w:shd w:val="clear" w:color="auto" w:fill="E7E6E6"/>
          </w:tcPr>
          <w:p w14:paraId="3B112A30">
            <w:pPr>
              <w:keepNext/>
              <w:spacing w:before="100" w:after="100"/>
              <w:rPr>
                <w:lang w:eastAsia="zh-CN"/>
              </w:rPr>
            </w:pPr>
            <w:r>
              <w:t>常见误标</w:t>
            </w:r>
            <w:r>
              <w:rPr>
                <w:rStyle w:val="CommentReference"/>
              </w:rPr>
            </w:r>
          </w:p>
        </w:tc>
      </w:tr>
      <w:tr w14:paraId="7CC9A0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4B9A8431">
            <w:pPr>
              <w:spacing w:before="100" w:after="100"/>
            </w:pPr>
            <w:r>
              <w:t>掌握常用算法编程语言，如</w:t>
            </w:r>
            <w:r>
              <w:rPr>
                <w:rFonts w:ascii="Times New Roman" w:hAnsi="Times New Roman" w:cs="Times New Roman"/>
              </w:rPr>
              <w:t>R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Python</w:t>
            </w:r>
            <w:r>
              <w:t xml:space="preserve">, </w:t>
            </w:r>
            <w:r>
              <w:rPr>
                <w:rFonts w:ascii="Times New Roman" w:hAnsi="Times New Roman" w:cs="Times New Roman"/>
              </w:rPr>
              <w:t>C</w:t>
            </w:r>
            <w:r>
              <w:t>等</w:t>
            </w:r>
          </w:p>
        </w:tc>
        <w:tc>
          <w:tcPr>
            <w:tcW w:w="3298" w:type="dxa"/>
          </w:tcPr>
          <w:p w14:paraId="01CE26FE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R S；Python S；C S。“常用算法编程语言”在本例只引出具体语言列表，不另标。</w:t>
            </w:r>
          </w:p>
        </w:tc>
        <w:tc>
          <w:tcPr>
            <w:tcW w:w="3298" w:type="dxa"/>
          </w:tcPr>
          <w:p w14:paraId="5CBA93EC">
            <w:pPr>
              <w:spacing w:before="100" w:after="100"/>
            </w:pPr>
            <w:r>
              <w:rPr>
                <w:rFonts w:hint="eastAsia"/>
                <w:lang w:eastAsia="zh-CN"/>
              </w:rPr>
              <w:t>仅因出现在“如”</w:t>
            </w:r>
            <w:r>
              <w:t>后就改标</w:t>
            </w:r>
            <w:r>
              <w:rPr>
                <w:rFonts w:ascii="Times New Roman" w:hAnsi="Times New Roman" w:cs="Times New Roman"/>
              </w:rPr>
              <w:t xml:space="preserve">K</w:t>
            </w:r>
            <w:r>
              <w:t>；将整段标</w:t>
            </w:r>
            <w:r>
              <w:rPr>
                <w:rFonts w:ascii="Times New Roman" w:hAnsi="Times New Roman" w:cs="Times New Roman"/>
              </w:rPr>
              <w:t xml:space="preserve">S后，又在内部重复标</w:t>
            </w:r>
            <w:r>
              <w:t xml:space="preserve"/>
            </w:r>
            <w:r>
              <w:rPr>
                <w:rFonts w:ascii="Times New Roman" w:hAnsi="Times New Roman" w:cs="Times New Roman"/>
              </w:rPr>
              <w:t>K。</w:t>
            </w:r>
            <w:r>
              <w:rPr>
                <w:rStyle w:val="CommentReference"/>
              </w:rPr>
            </w:r>
          </w:p>
        </w:tc>
      </w:tr>
      <w:tr w14:paraId="1FFE10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5E25D274">
            <w:pPr>
              <w:spacing w:before="100" w:after="100"/>
            </w:pPr>
            <w:r>
              <w:t xml:space="preserve">熟悉使用 </w:t>
            </w:r>
            <w:r>
              <w:rPr>
                <w:rFonts w:ascii="Times New Roman" w:hAnsi="Times New Roman" w:cs="Times New Roman"/>
              </w:rPr>
              <w:t>Word</w:t>
            </w:r>
            <w:r>
              <w:t>，</w:t>
            </w:r>
            <w:r>
              <w:rPr>
                <w:rFonts w:ascii="Times New Roman" w:hAnsi="Times New Roman" w:cs="Times New Roman"/>
              </w:rPr>
              <w:t>Excel</w:t>
            </w:r>
            <w:r>
              <w:t>，</w:t>
            </w:r>
            <w:r>
              <w:rPr>
                <w:rFonts w:ascii="Times New Roman" w:hAnsi="Times New Roman" w:cs="Times New Roman"/>
              </w:rPr>
              <w:t>PPT</w:t>
            </w:r>
          </w:p>
        </w:tc>
        <w:tc>
          <w:tcPr>
            <w:tcW w:w="3298" w:type="dxa"/>
          </w:tcPr>
          <w:p w14:paraId="6C07A29A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>Word S；Excel S；PPT S</w:t>
            </w:r>
          </w:p>
        </w:tc>
        <w:tc>
          <w:tcPr>
            <w:tcW w:w="3298" w:type="dxa"/>
          </w:tcPr>
          <w:p w14:paraId="7BF5CE73">
            <w:pPr>
              <w:spacing w:before="100" w:after="100"/>
            </w:pPr>
            <w:r>
              <w:t>标「熟悉使用」</w:t>
            </w:r>
          </w:p>
        </w:tc>
      </w:tr>
      <w:tr w14:paraId="211AD8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3298" w:type="dxa"/>
          </w:tcPr>
          <w:p w14:paraId="70BF9F08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计算机专业课程包括 </w:t>
            </w:r>
            <w:r>
              <w:rPr>
                <w:rFonts w:ascii="Times New Roman" w:hAnsi="Times New Roman" w:cs="Times New Roman"/>
                <w:lang w:eastAsia="zh-CN"/>
              </w:rPr>
              <w:t>Python</w:t>
            </w:r>
            <w:r>
              <w:rPr>
                <w:lang w:eastAsia="zh-CN"/>
              </w:rPr>
              <w:t>、数据结构</w:t>
            </w:r>
          </w:p>
        </w:tc>
        <w:tc>
          <w:tcPr>
            <w:tcW w:w="3298" w:type="dxa"/>
          </w:tcPr>
          <w:p w14:paraId="0244EC72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类型示意，非完整抽取答案：课程知识语境中的Python、数据结构可为K；本片段未单独证明“计算机专业”是学历或专业要求。</w:t>
            </w:r>
          </w:p>
        </w:tc>
        <w:tc>
          <w:tcPr>
            <w:tcW w:w="3298" w:type="dxa"/>
          </w:tcPr>
          <w:p w14:paraId="292F92AE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 xml:space="preserve">Python </w:t>
            </w:r>
            <w:r>
              <w:t xml:space="preserve">标 </w:t>
            </w:r>
            <w:r>
              <w:rPr>
                <w:rFonts w:ascii="Times New Roman" w:hAnsi="Times New Roman" w:cs="Times New Roman"/>
              </w:rPr>
              <w:t>S</w:t>
            </w:r>
          </w:p>
        </w:tc>
      </w:tr>
      <w:tr w14:paraId="18EDB1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1DF86AC7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了解 </w:t>
            </w:r>
            <w:r>
              <w:rPr>
                <w:rFonts w:ascii="Times New Roman" w:hAnsi="Times New Roman" w:cs="Times New Roman"/>
                <w:lang w:eastAsia="zh-CN"/>
              </w:rPr>
              <w:t>Python</w:t>
            </w:r>
            <w:r>
              <w:rPr>
                <w:lang w:eastAsia="zh-CN"/>
              </w:rPr>
              <w:t xml:space="preserve"> 语言原理 / 解释器实现</w:t>
            </w:r>
          </w:p>
        </w:tc>
        <w:tc>
          <w:tcPr>
            <w:tcW w:w="3298" w:type="dxa"/>
          </w:tcPr>
          <w:p w14:paraId="5E2511A8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>Python</w:t>
            </w:r>
            <w:r>
              <w:t xml:space="preserve"> 语言原理 </w:t>
            </w:r>
            <w:r>
              <w:rPr>
                <w:rFonts w:ascii="Times New Roman" w:hAnsi="Times New Roman" w:cs="Times New Roman"/>
                <w:b/>
              </w:rPr>
              <w:t>K</w:t>
            </w:r>
            <w:r>
              <w:t xml:space="preserve">；解释器实现 </w:t>
            </w:r>
            <w:r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3298" w:type="dxa"/>
          </w:tcPr>
          <w:p w14:paraId="4F23512B">
            <w:pPr>
              <w:spacing w:before="100" w:after="100"/>
            </w:pPr>
            <w:r>
              <w:t>只选“Python”，遗漏“语言原理”等知识内容。</w:t>
            </w:r>
          </w:p>
        </w:tc>
      </w:tr>
      <w:tr w14:paraId="6FCFCE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71B0A536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 xml:space="preserve">具备 </w:t>
            </w:r>
            <w:r>
              <w:rPr>
                <w:rFonts w:ascii="Times New Roman" w:hAnsi="Times New Roman" w:cs="Times New Roman"/>
                <w:lang w:eastAsia="zh-CN"/>
              </w:rPr>
              <w:t xml:space="preserve">Python </w:t>
            </w:r>
            <w:r>
              <w:rPr>
                <w:lang w:eastAsia="zh-CN"/>
              </w:rPr>
              <w:t>基础知识（后文不再要求开发）</w:t>
            </w:r>
          </w:p>
        </w:tc>
        <w:tc>
          <w:tcPr>
            <w:tcW w:w="3298" w:type="dxa"/>
          </w:tcPr>
          <w:p w14:paraId="20BEF63D">
            <w:pPr>
              <w:spacing w:before="100" w:after="100"/>
            </w:pPr>
            <w:r>
              <w:t>Python 基础知识 K</w:t>
            </w:r>
          </w:p>
        </w:tc>
        <w:tc>
          <w:tcPr>
            <w:tcW w:w="3298" w:type="dxa"/>
          </w:tcPr>
          <w:p w14:paraId="58F9521C">
            <w:pPr>
              <w:spacing w:before="100" w:after="100"/>
            </w:pPr>
            <w:r>
              <w:t>只</w:t>
            </w:r>
            <w:r>
              <w:rPr>
                <w:rFonts w:hint="eastAsia"/>
                <w:lang w:eastAsia="zh-CN"/>
              </w:rPr>
              <w:t>选</w:t>
            </w:r>
            <w:r>
              <w:rPr>
                <w:rFonts w:ascii="Times New Roman" w:hAnsi="Times New Roman" w:cs="Times New Roman"/>
              </w:rPr>
              <w:t xml:space="preserve"> Python</w:t>
            </w:r>
            <w:r>
              <w:t>；标「具备」</w:t>
            </w:r>
          </w:p>
        </w:tc>
      </w:tr>
      <w:tr w14:paraId="7D520B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98" w:type="dxa"/>
          </w:tcPr>
          <w:p w14:paraId="123B2F4F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教材：</w:t>
            </w:r>
            <w:r>
              <w:rPr>
                <w:rFonts w:ascii="Times New Roman" w:hAnsi="Times New Roman" w:cs="Times New Roman"/>
                <w:lang w:eastAsia="zh-CN"/>
              </w:rPr>
              <w:t xml:space="preserve">Python </w:t>
            </w:r>
            <w:r>
              <w:rPr>
                <w:lang w:eastAsia="zh-CN"/>
              </w:rPr>
              <w:t>语法与标准库</w:t>
            </w:r>
          </w:p>
        </w:tc>
        <w:tc>
          <w:tcPr>
            <w:tcW w:w="3298" w:type="dxa"/>
          </w:tcPr>
          <w:p w14:paraId="0392ACEA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在候选人知识要求语境中，“Python 语法与标准库”整体标K，保留共享的Python限定，避免拆分后“标准库”的所属不清；若只是教材标题，不据此提取实体。</w:t>
            </w:r>
          </w:p>
        </w:tc>
        <w:tc>
          <w:tcPr>
            <w:tcW w:w="3298" w:type="dxa"/>
          </w:tcPr>
          <w:p w14:paraId="2D003DDD">
            <w:pPr>
              <w:spacing w:before="100" w:after="100"/>
            </w:pPr>
            <w:r>
              <w:t>只</w:t>
            </w:r>
            <w:r>
              <w:rPr>
                <w:rFonts w:hint="eastAsia"/>
                <w:lang w:eastAsia="zh-CN"/>
              </w:rPr>
              <w:t>选</w:t>
            </w:r>
            <w:r>
              <w:rPr>
                <w:rFonts w:ascii="Times New Roman" w:hAnsi="Times New Roman" w:cs="Times New Roman"/>
              </w:rPr>
              <w:t>Python</w:t>
            </w:r>
          </w:p>
        </w:tc>
      </w:tr>
      <w:tr w14:paraId="7CCC66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3298" w:type="dxa"/>
          </w:tcPr>
          <w:p w14:paraId="4F86400F">
            <w:pPr>
              <w:spacing w:before="100" w:after="100"/>
            </w:pPr>
            <w:r>
              <w:t xml:space="preserve">了解 </w:t>
            </w:r>
            <w:r>
              <w:rPr>
                <w:rFonts w:ascii="Times New Roman" w:hAnsi="Times New Roman" w:cs="Times New Roman"/>
              </w:rPr>
              <w:t>SQL</w:t>
            </w:r>
            <w:r>
              <w:t xml:space="preserve"> 原理 / 用 </w:t>
            </w:r>
            <w:r>
              <w:rPr>
                <w:rFonts w:ascii="Times New Roman" w:hAnsi="Times New Roman" w:cs="Times New Roman"/>
              </w:rPr>
              <w:t>SQL</w:t>
            </w:r>
            <w:r>
              <w:t xml:space="preserve"> 查库</w:t>
            </w:r>
          </w:p>
        </w:tc>
        <w:tc>
          <w:tcPr>
            <w:tcW w:w="3298" w:type="dxa"/>
          </w:tcPr>
          <w:p w14:paraId="6C546713">
            <w:pPr>
              <w:spacing w:before="100" w:after="100"/>
            </w:pPr>
            <w:r>
              <w:t>“SQL 原理”标K；“SQL 查库”标S，保留具体查库动作，排除引导词“用”。原句中的空格照录。</w:t>
            </w:r>
          </w:p>
        </w:tc>
        <w:tc>
          <w:tcPr>
            <w:tcW w:w="3298" w:type="dxa"/>
          </w:tcPr>
          <w:p w14:paraId="7D0325C1">
            <w:pPr>
              <w:spacing w:before="100" w:after="100"/>
              <w:rPr>
                <w:lang w:eastAsia="zh-CN"/>
              </w:rPr>
            </w:pPr>
            <w:r>
              <w:t>把两种不同语境当成同一个固定类型，或合成原文不存在的实体。</w:t>
            </w:r>
          </w:p>
        </w:tc>
      </w:tr>
    </w:tbl>
    <w:p w14:paraId="48722F2C">
      <w:pPr>
        <w:rPr>
          <w:lang w:eastAsia="zh-CN"/>
        </w:rPr>
        <w:numPr>
          <w:numId w:val="0"/>
        </w:numPr>
      </w:pPr>
    </w:p>
    <w:p w14:paraId="5F8879BB">
      <w:pPr>
        <w:pStyle w:val="3"/>
        <w:rPr>
          <w:rFonts w:ascii="SimHei" w:hAnsi="SimHei" w:eastAsia="SimHei" w:cs="SimHei"/>
          <w:lang w:eastAsia="zh-CN"/>
        </w:rPr>
      </w:pPr>
      <w:bookmarkStart w:id="211" w:name="sec_198"/>
      <w:r>
        <w:rPr>
          <w:rFonts w:ascii="SimHei" w:hAnsi="SimHei" w:eastAsia="SimHei" w:cs="SimHei"/>
          <w:lang w:eastAsia="zh-CN"/>
        </w:rPr>
        <w:t>标注范围与完整表达的补充说明</w:t>
      </w:r>
      <w:bookmarkEnd w:id="211"/>
    </w:p>
    <w:p w14:paraId="2EE78747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"ex058" \h </w:instrText>
      </w:r>
      <w:r>
        <w:fldChar w:fldCharType="separate"/>
      </w:r>
      <w:r>
        <w:rPr>
          <w:color w:val="215C83"/>
        </w:rPr>
        <w:t>EX058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"ex064" \h </w:instrText>
      </w:r>
      <w:r>
        <w:fldChar w:fldCharType="separate"/>
      </w:r>
      <w:r>
        <w:rPr>
          <w:color w:val="215C83"/>
        </w:rPr>
        <w:t>EX064</w:t>
      </w:r>
      <w:r>
        <w:rPr>
          <w:color w:val="215C83"/>
        </w:rPr>
        <w:fldChar w:fldCharType="end"/>
      </w:r>
      <w:r>
        <w:t>（见附录A）</w:t>
      </w:r>
    </w:p>
    <w:p w14:paraId="11B2F778">
      <w:pPr>
        <w:rPr>
          <w:lang w:eastAsia="zh-CN"/>
        </w:rPr>
      </w:pPr>
      <w:r>
        <w:t>来源说明：本节来自约100条纠标过程中的讨论，不等于100条已经核验、互不重复的最终人工参考标签。已确定规则与待决记录分开保存；本次文字修订不改变历史标注及实验结果。维护记录见附录B。</w:t>
      </w:r>
    </w:p>
    <w:p w14:paraId="19CC65BA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b/>
          <w:lang w:eastAsia="zh-CN"/>
        </w:rPr>
        <w:t>范围先于类型。</w:t>
      </w:r>
      <w:r>
        <w:rPr>
          <w:lang w:eastAsia="zh-CN"/>
        </w:rPr>
        <w:t xml:space="preserve"> 先确认是否为候选人的能力/知识/资格，再确定实体边界和类型。公司「技术优势」中列举大数据、云计算，不因此标 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；学习报销福利中的「网络课程」不能截出「网络」标</w:t>
      </w:r>
      <w:r>
        <w:rPr>
          <w:rFonts w:ascii="Times New Roman" w:hAnsi="Times New Roman" w:cs="Times New Roman"/>
          <w:lang w:eastAsia="zh-CN"/>
        </w:rPr>
        <w:t xml:space="preserve"> K</w:t>
      </w:r>
      <w:r>
        <w:rPr>
          <w:lang w:eastAsia="zh-CN"/>
        </w:rPr>
        <w:t>；公司鼓励自我驱动不自动等于候选人能力要求。同句混有职责和福利时</w:t>
      </w:r>
      <w:r>
        <w:rPr>
          <w:rFonts w:hint="eastAsia"/>
          <w:lang w:eastAsia="zh-CN"/>
        </w:rPr>
        <w:t>分句逐一判断</w:t>
      </w:r>
      <w:r>
        <w:rPr>
          <w:lang w:eastAsia="zh-CN"/>
        </w:rPr>
        <w:t>，不能因此将整句记为空标注。</w:t>
      </w:r>
      <w:r>
        <w:rPr>
          <w:rStyle w:val="CommentReference"/>
        </w:rPr>
      </w:r>
    </w:p>
    <w:p w14:paraId="51674DB6">
      <w:pPr>
        <w:rPr>
          <w:lang w:eastAsia="zh-CN"/>
        </w:rPr>
      </w:pPr>
      <w:r>
        <w:t>2. 方法不一律 K。 可执行技术方法按 S，理论、原理、规范按 K：Linux内核调试方法 S；Linux系统原理 K；编码规范 K。不标“熟悉”“常见的”，但不能为求</w:t>
      </w:r>
      <w:r>
        <w:rPr>
          <w:rFonts w:hint="eastAsia"/>
          <w:lang w:eastAsia="zh"/>
          <w:woUserID w:val="2"/>
        </w:rPr>
        <w:t>简</w:t>
      </w:r>
      <w:r>
        <w:t>短删掉「方法」改变对象。</w:t>
      </w:r>
      <w:r/>
      <w:r>
        <w:rPr>
          <w:rStyle w:val="CommentReference"/>
        </w:rPr>
      </w:r>
    </w:p>
    <w:p w14:paraId="031D215A">
      <w:pPr>
        <w:rPr>
          <w:lang w:eastAsia="zh-CN"/>
        </w:rPr>
      </w:pPr>
      <w:r>
        <w:t>3. 先保证含义完整，再尽量缩短。协调外部资源T不能缩成“协调”；严谨的工作态度T不能删去必要限定。产品文档作为撰写活动对象时，不额外嵌套K；系统稳定性是系统属性，不是人的T。</w:t>
      </w:r>
      <w:r>
        <w:rPr>
          <w:rStyle w:val="CommentReference"/>
        </w:rPr>
      </w:r>
    </w:p>
    <w:p w14:paraId="0F953232">
      <w:pPr>
        <w:rPr>
          <w:lang w:eastAsia="zh-CN"/>
        </w:rPr>
      </w:pPr>
      <w:r>
        <w:rPr>
          <w:lang w:eastAsia="zh-CN"/>
        </w:rPr>
        <w:t>4. 区分并列与共享。 可独立辨认的工具逐项标；含必要共享成分的短语可保持一条，例如口头、书面表达能力 T、KVM的开发和实施 S。不能仅因出现“和”“与”等连接词就拆分，也不可把多项独立职责合成整段 S。省略共享成分的复杂列表边界仍须复核确认，见登记表。</w:t>
      </w:r>
      <w:r>
        <w:rPr>
          <w:rStyle w:val="CommentReference"/>
        </w:rPr>
      </w:r>
    </w:p>
    <w:p w14:paraId="69B359FE">
      <w:pPr>
        <w:rPr>
          <w:lang w:eastAsia="zh-CN"/>
        </w:rPr>
      </w:pPr>
      <w:r>
        <w:rPr>
          <w:lang w:eastAsia="zh-CN"/>
        </w:rPr>
        <w:t>5. 只选原文，不补词、不截断词语。例如，原文只有“Memory”时，不能补成“Memory开发经验”；“缓存”“RocketMQ”也不能从词语中间截断。拼写、大小写和空格均按原文保留。需要规范名称时，可另作记录，不能替换选中的原文。</w:t>
      </w:r>
    </w:p>
    <w:p w14:paraId="20904E1A">
      <w:pPr>
        <w:rPr>
          <w:lang w:eastAsia="zh-CN"/>
        </w:rPr>
      </w:pPr>
      <w:r>
        <w:rPr>
          <w:lang w:eastAsia="zh-CN"/>
        </w:rPr>
        <w:t>6. 类别词需单独判断。“框架”“数据库”“设计工具”等类别名称，只有在句中独立表达知识要求时，才另标K；实际操作要求与原理知识要求应分别判断。不确定是否应单独标注或边界如何选择时，记录候选并提交复核。</w:t>
      </w:r>
      <w:r>
        <w:rPr>
          <w:rStyle w:val="CommentReference"/>
        </w:rPr>
      </w:r>
    </w:p>
    <w:p w14:paraId="5B10F357">
      <w:pPr>
        <w:rPr>
          <w:lang w:eastAsia="zh-CN"/>
        </w:rPr>
      </w:pPr>
      <w:r>
        <w:rPr>
          <w:lang w:eastAsia="zh-CN"/>
        </w:rPr>
        <w:t xml:space="preserve">7. 候选标注需经复核。模型建议和比较记录中的候选答案不能直接当作人工参考标签。保存原文、候选跨度、确认后的跨度与类型、理由、规则编号、复核者及版本；仍未确定的记录保持待复核。看过模型建议后的纠正，不作为计算独立盲标一致性的原始标注。[本项目规则]</w:t>
      </w:r>
      <w:r/>
      <w:r>
        <w:rPr>
          <w:rStyle w:val="CommentReference"/>
        </w:rPr>
      </w:r>
    </w:p>
    <w:p w14:paraId="34543DC7">
      <w:pPr>
        <w:rPr>
          <w:lang w:eastAsia="zh-CN"/>
        </w:rPr>
      </w:pPr>
      <w:r>
        <w:rPr>
          <w:lang w:eastAsia="zh-CN"/>
        </w:rPr>
        <w:t>以上为现行人工编码规则及其解释。登记表中的待复核项继续按疑难处理流程复核。</w:t>
      </w:r>
    </w:p>
    <w:p w14:paraId="1ED2C7B9">
      <w:pPr>
        <w:pStyle w:val="3"/>
      </w:pPr>
      <w:bookmarkStart w:id="7" w:name="sec_208"/>
      <w:r>
        <w:rPr>
          <w:rFonts w:hint="eastAsia" w:ascii="SimHei" w:hAnsi="SimHei" w:eastAsia="SimHei" w:cs="SimHei"/>
        </w:rPr>
        <w:t>对照例</w:t>
      </w:r>
      <w:bookmarkEnd w:id="7"/>
    </w:p>
    <w:p w14:paraId="293C0E9A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"ex065" \h </w:instrText>
      </w:r>
      <w:r>
        <w:fldChar w:fldCharType="separate"/>
      </w:r>
      <w:r>
        <w:rPr>
          <w:color w:val="215C83"/>
        </w:rPr>
        <w:t>EX065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"ex076" \h </w:instrText>
      </w:r>
      <w:r>
        <w:fldChar w:fldCharType="separate"/>
      </w:r>
      <w:r>
        <w:rPr>
          <w:color w:val="215C83"/>
        </w:rPr>
        <w:t>EX076</w:t>
      </w:r>
      <w:r>
        <w:rPr>
          <w:color w:val="215C83"/>
        </w:rPr>
        <w:fldChar w:fldCharType="end"/>
      </w:r>
      <w:r>
        <w:t>（见附录A）</w:t>
      </w:r>
    </w:p>
    <w:tbl>
      <w:tblPr>
        <w:tblStyle w:val="3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2473"/>
        <w:gridCol w:w="2473"/>
        <w:gridCol w:w="2473"/>
      </w:tblGrid>
      <w:tr w14:paraId="1AAB75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73" w:type="dxa"/>
            <w:shd w:val="clear" w:color="auto" w:fill="E7E6E6"/>
          </w:tcPr>
          <w:p w14:paraId="1744C22D">
            <w:pPr>
              <w:keepNext/>
              <w:spacing w:before="100" w:after="100"/>
            </w:pPr>
            <w:r>
              <w:t>句</w:t>
            </w:r>
          </w:p>
        </w:tc>
        <w:tc>
          <w:tcPr>
            <w:tcW w:w="2473" w:type="dxa"/>
            <w:shd w:val="clear" w:color="auto" w:fill="E7E6E6"/>
          </w:tcPr>
          <w:p w14:paraId="43D9F424">
            <w:pPr>
              <w:keepNext/>
              <w:spacing w:before="100" w:after="100"/>
            </w:pPr>
            <w:r>
              <w:t xml:space="preserve">本手册标注</w:t>
            </w:r>
            <w:r>
              <w:rPr>
                <w:rFonts w:ascii="Times New Roman" w:hAnsi="Times New Roman" w:cs="Times New Roman"/>
              </w:rPr>
              <w:t/>
            </w:r>
            <w:r>
              <w:rPr>
                <w:rStyle w:val="CommentReference"/>
              </w:rPr>
            </w:r>
          </w:p>
        </w:tc>
        <w:tc>
          <w:tcPr>
            <w:tcW w:w="2473" w:type="dxa"/>
            <w:shd w:val="clear" w:color="auto" w:fill="E7E6E6"/>
          </w:tcPr>
          <w:p w14:paraId="1B77E0F9">
            <w:pPr>
              <w:keepNext/>
              <w:spacing w:before="100" w:after="100"/>
            </w:pPr>
            <w:r>
              <w:t>常见误标</w:t>
            </w:r>
            <w:r>
              <w:rPr>
                <w:rStyle w:val="CommentReference"/>
              </w:rPr>
            </w:r>
          </w:p>
        </w:tc>
        <w:tc>
          <w:tcPr>
            <w:tcW w:w="2473" w:type="dxa"/>
            <w:shd w:val="clear" w:color="auto" w:fill="E7E6E6"/>
          </w:tcPr>
          <w:p w14:paraId="60FE6667">
            <w:pPr>
              <w:keepNext/>
              <w:spacing w:before="100" w:after="100"/>
            </w:pPr>
            <w:r>
              <w:t>出处</w:t>
            </w:r>
          </w:p>
        </w:tc>
      </w:tr>
      <w:tr w14:paraId="12B4BF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3EBD1CEB">
            <w:pPr>
              <w:spacing w:before="100" w:after="100"/>
            </w:pPr>
            <w:r>
              <w:t>熟悉使用</w:t>
            </w:r>
            <w:r>
              <w:rPr>
                <w:rFonts w:ascii="Times New Roman" w:hAnsi="Times New Roman" w:cs="Times New Roman"/>
              </w:rPr>
              <w:t>Word，Excel，PPT</w:t>
            </w:r>
            <w:r>
              <w:t>等办公软件</w:t>
            </w:r>
          </w:p>
        </w:tc>
        <w:tc>
          <w:tcPr>
            <w:tcW w:w="2473" w:type="dxa"/>
          </w:tcPr>
          <w:p w14:paraId="780B3DF5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>Word S，Excel S，PPT S</w:t>
            </w:r>
          </w:p>
        </w:tc>
        <w:tc>
          <w:tcPr>
            <w:tcW w:w="2473" w:type="dxa"/>
          </w:tcPr>
          <w:p w14:paraId="6254D0FE">
            <w:pPr>
              <w:spacing w:before="100" w:after="100"/>
            </w:pPr>
            <w:r>
              <w:t xml:space="preserve">标「熟悉使用」；或一条长 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2473" w:type="dxa"/>
          </w:tcPr>
          <w:p w14:paraId="6AE29D2D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 xml:space="preserve">] [本项目规则]</w:t>
            </w:r>
            <w:r/>
          </w:p>
        </w:tc>
      </w:tr>
      <w:tr w14:paraId="3B6A7C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3B2A6BA0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本科及以上学历，大学英语</w:t>
            </w:r>
            <w:r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lang w:eastAsia="zh-CN"/>
              </w:rPr>
              <w:t>级</w:t>
            </w:r>
          </w:p>
        </w:tc>
        <w:tc>
          <w:tcPr>
            <w:tcW w:w="2473" w:type="dxa"/>
          </w:tcPr>
          <w:p w14:paraId="656FA4CD">
            <w:pPr>
              <w:spacing w:before="100" w:after="100"/>
            </w:pPr>
            <w:r>
              <w:t>本科及以上学历 K；大学英语6级 L</w:t>
            </w:r>
          </w:p>
        </w:tc>
        <w:tc>
          <w:tcPr>
            <w:tcW w:w="2473" w:type="dxa"/>
          </w:tcPr>
          <w:p w14:paraId="071237D9">
            <w:pPr>
              <w:spacing w:before="100" w:after="100"/>
            </w:pPr>
            <w:r>
              <w:t xml:space="preserve">学历不标；六级标 </w:t>
            </w: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473" w:type="dxa"/>
          </w:tcPr>
          <w:p w14:paraId="60F53E78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rPr>
                <w:rFonts w:ascii="Times New Roman" w:hAnsi="Times New Roman" w:cs="Times New Roman"/>
              </w:rPr>
              <w:t>ESCO-Q</w:t>
            </w:r>
            <w:r>
              <w:t>] [</w:t>
            </w:r>
            <w:r>
              <w:rPr>
                <w:rFonts w:ascii="Times New Roman" w:hAnsi="Times New Roman" w:cs="Times New Roman"/>
              </w:rPr>
              <w:t>ESCO-L</w:t>
            </w:r>
            <w:r>
              <w:t>]</w:t>
            </w:r>
          </w:p>
        </w:tc>
      </w:tr>
      <w:tr w14:paraId="0ADA7B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473" w:type="dxa"/>
          </w:tcPr>
          <w:p w14:paraId="7F27CA9B">
            <w:pPr>
              <w:spacing w:before="100" w:after="100"/>
            </w:pPr>
            <w:r>
              <w:t>维护和支持服务</w:t>
            </w:r>
          </w:p>
        </w:tc>
        <w:tc>
          <w:tcPr>
            <w:tcW w:w="2473" w:type="dxa"/>
          </w:tcPr>
          <w:p w14:paraId="3494A25B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“维护</w:t>
            </w:r>
            <w:r>
              <w:rPr>
                <w:rFonts w:ascii="Times New Roman" w:hAnsi="Times New Roman" w:cs="Times New Roman"/>
                <w:lang w:eastAsia="zh-CN"/>
              </w:rPr>
              <w:t xml:space="preserve">”和“</w:t>
            </w:r>
            <w:r>
              <w:rPr>
                <w:lang w:eastAsia="zh-CN"/>
              </w:rPr>
              <w:t xml:space="preserve">支持服务</w:t>
            </w:r>
            <w:r>
              <w:rPr>
                <w:rFonts w:ascii="Times New Roman" w:hAnsi="Times New Roman" w:cs="Times New Roman"/>
                <w:lang w:eastAsia="zh-CN"/>
              </w:rPr>
              <w:t xml:space="preserve">”分别标S</w:t>
            </w:r>
            <w:r>
              <w:rPr>
                <w:lang w:eastAsia="zh-CN"/>
              </w:rPr>
              <w:t>，保留完整词语。</w:t>
            </w:r>
            <w:r>
              <w:rPr>
                <w:rStyle w:val="CommentReference"/>
              </w:rPr>
            </w:r>
          </w:p>
        </w:tc>
        <w:tc>
          <w:tcPr>
            <w:tcW w:w="2473" w:type="dxa"/>
          </w:tcPr>
          <w:p w14:paraId="45255540">
            <w:pPr>
              <w:spacing w:before="100" w:after="100"/>
              <w:rPr>
                <w:lang w:eastAsia="zh-CN"/>
              </w:rPr>
            </w:pPr>
            <w:r>
              <w:t>把“支持服务”截成“支持服”。</w:t>
            </w:r>
          </w:p>
        </w:tc>
        <w:tc>
          <w:tcPr>
            <w:tcW w:w="2473" w:type="dxa"/>
          </w:tcPr>
          <w:p w14:paraId="44444A12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 xml:space="preserve">] [本项目规则]</w:t>
            </w:r>
            <w:r/>
          </w:p>
        </w:tc>
      </w:tr>
      <w:tr w14:paraId="4FBED5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7ACEB9A1">
            <w:pPr>
              <w:spacing w:before="100" w:after="100"/>
            </w:pPr>
            <w:r>
              <w:t>五险一金，带薪年假</w:t>
            </w:r>
          </w:p>
        </w:tc>
        <w:tc>
          <w:tcPr>
            <w:tcW w:w="2473" w:type="dxa"/>
          </w:tcPr>
          <w:p w14:paraId="67B4485A">
            <w:pPr>
              <w:spacing w:before="100" w:after="100"/>
            </w:pPr>
            <w:r>
              <w:t>空标注：[]（确认没有目标实体）</w:t>
            </w:r>
          </w:p>
        </w:tc>
        <w:tc>
          <w:tcPr>
            <w:tcW w:w="2473" w:type="dxa"/>
          </w:tcPr>
          <w:p w14:paraId="0A489012">
            <w:pPr>
              <w:spacing w:before="100" w:after="100"/>
            </w:pPr>
            <w:r>
              <w:t>将福利待遇误标为实体</w:t>
            </w:r>
            <w:r>
              <w:rPr>
                <w:rStyle w:val="CommentReference"/>
              </w:rPr>
            </w:r>
          </w:p>
        </w:tc>
        <w:tc>
          <w:tcPr>
            <w:tcW w:w="2473" w:type="dxa"/>
          </w:tcPr>
          <w:p w14:paraId="1CCBC12E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</w:t>
            </w:r>
          </w:p>
        </w:tc>
      </w:tr>
      <w:tr w14:paraId="62C2E5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671F0BB9">
            <w:pPr>
              <w:spacing w:before="100" w:after="100"/>
            </w:pPr>
            <w:r>
              <w:t>掌握</w:t>
            </w:r>
            <w:r>
              <w:rPr>
                <w:rFonts w:hint="eastAsia" w:ascii="宋体" w:hAnsi="宋体" w:cs="宋体"/>
              </w:rPr>
              <w:t>……</w:t>
            </w:r>
            <w:r>
              <w:t xml:space="preserve">如 </w:t>
            </w:r>
            <w:r>
              <w:rPr>
                <w:rFonts w:ascii="Times New Roman" w:hAnsi="Times New Roman" w:cs="Times New Roman"/>
              </w:rPr>
              <w:t>R, Python, C</w:t>
            </w:r>
          </w:p>
        </w:tc>
        <w:tc>
          <w:tcPr>
            <w:tcW w:w="2473" w:type="dxa"/>
          </w:tcPr>
          <w:p w14:paraId="2D1197E4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>R/Python/C</w:t>
            </w:r>
            <w:r>
              <w:t xml:space="preserve"> 各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</w:t>
            </w:r>
            <w:r>
              <w:t>（岗位运用）</w:t>
            </w:r>
          </w:p>
        </w:tc>
        <w:tc>
          <w:tcPr>
            <w:tcW w:w="2473" w:type="dxa"/>
          </w:tcPr>
          <w:p w14:paraId="16FCDDF2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一律改 K；或只标长类别</w:t>
            </w:r>
          </w:p>
        </w:tc>
        <w:tc>
          <w:tcPr>
            <w:tcW w:w="2473" w:type="dxa"/>
          </w:tcPr>
          <w:p w14:paraId="7DDB57C4">
            <w:pPr>
              <w:spacing w:before="100" w:after="100"/>
            </w:pPr>
            <w:r>
              <w:t xml:space="preserve">[本项目规则]</w:t>
            </w:r>
            <w:r/>
          </w:p>
        </w:tc>
      </w:tr>
      <w:tr w14:paraId="4D0D70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69F0FD6D">
            <w:pPr>
              <w:spacing w:before="100" w:after="100"/>
            </w:pPr>
            <w:r>
              <w:t xml:space="preserve">了解 </w:t>
            </w:r>
            <w:r>
              <w:rPr>
                <w:rFonts w:ascii="Times New Roman" w:hAnsi="Times New Roman" w:cs="Times New Roman"/>
              </w:rPr>
              <w:t>Python</w:t>
            </w:r>
            <w:r>
              <w:t xml:space="preserve"> 语言原理</w:t>
            </w:r>
          </w:p>
        </w:tc>
        <w:tc>
          <w:tcPr>
            <w:tcW w:w="2473" w:type="dxa"/>
          </w:tcPr>
          <w:p w14:paraId="5D371C8E">
            <w:pPr>
              <w:spacing w:before="100" w:after="100"/>
            </w:pPr>
            <w:r>
              <w:rPr>
                <w:rFonts w:ascii="Times New Roman" w:hAnsi="Times New Roman" w:cs="Times New Roman"/>
              </w:rPr>
              <w:t>Python</w:t>
            </w:r>
            <w:r>
              <w:t xml:space="preserve"> 语言原理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2473" w:type="dxa"/>
          </w:tcPr>
          <w:p w14:paraId="264F6B40">
            <w:pPr>
              <w:spacing w:before="100" w:after="100"/>
            </w:pPr>
            <w:r>
              <w:t>只标</w:t>
            </w:r>
            <w:r>
              <w:rPr>
                <w:rFonts w:ascii="Times New Roman" w:hAnsi="Times New Roman" w:cs="Times New Roman"/>
              </w:rPr>
              <w:t xml:space="preserve"> Python</w:t>
            </w:r>
          </w:p>
        </w:tc>
        <w:tc>
          <w:tcPr>
            <w:tcW w:w="2473" w:type="dxa"/>
          </w:tcPr>
          <w:p w14:paraId="4FD22CCC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ESCO14</w:t>
            </w:r>
            <w:r>
              <w:t xml:space="preserve">] [本项目规则]</w:t>
            </w:r>
            <w:r/>
          </w:p>
        </w:tc>
      </w:tr>
      <w:tr w14:paraId="553501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17B2976F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分析推广效果，保证流量/用户增长</w:t>
            </w:r>
          </w:p>
        </w:tc>
        <w:tc>
          <w:tcPr>
            <w:tcW w:w="2473" w:type="dxa"/>
          </w:tcPr>
          <w:p w14:paraId="3968348C">
            <w:pPr>
              <w:spacing w:before="100" w:after="100"/>
            </w:pPr>
            <w:r>
              <w:t>分析推广效果 S；“保证流量／用户增长”作为结果不标。</w:t>
            </w:r>
          </w:p>
        </w:tc>
        <w:tc>
          <w:tcPr>
            <w:tcW w:w="2473" w:type="dxa"/>
          </w:tcPr>
          <w:p w14:paraId="6DB4B3AD">
            <w:pPr>
              <w:spacing w:before="100" w:after="100"/>
              <w:rPr>
                <w:lang w:eastAsia="zh-CN"/>
              </w:rPr>
            </w:pPr>
            <w:r>
              <w:t>把纯结果“保证流量／用户增长”标成S。</w:t>
            </w:r>
          </w:p>
        </w:tc>
        <w:tc>
          <w:tcPr>
            <w:tcW w:w="2473" w:type="dxa"/>
          </w:tcPr>
          <w:p w14:paraId="485DE55D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 xml:space="preserve">] [本项目规则]</w:t>
            </w:r>
            <w:r/>
          </w:p>
        </w:tc>
      </w:tr>
      <w:tr w14:paraId="34D4FC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6D939161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编码能力 / 沟通能力 / 科研能力</w:t>
            </w:r>
          </w:p>
        </w:tc>
        <w:tc>
          <w:tcPr>
            <w:tcW w:w="2473" w:type="dxa"/>
          </w:tcPr>
          <w:p w14:paraId="513D2A00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编码能力 S；沟通能力 T；仅泛指一般研究能力的“科研能力” T。具体研究活动、方法知识分别按正文检验S或K。</w:t>
            </w:r>
          </w:p>
        </w:tc>
        <w:tc>
          <w:tcPr>
            <w:tcW w:w="2473" w:type="dxa"/>
          </w:tcPr>
          <w:p w14:paraId="32813444">
            <w:pPr>
              <w:spacing w:before="100" w:after="100"/>
            </w:pPr>
            <w:r>
              <w:t>一律「能做事→</w:t>
            </w:r>
            <w:r>
              <w:rPr>
                <w:rFonts w:ascii="Times New Roman" w:hAnsi="Times New Roman" w:cs="Times New Roman"/>
              </w:rPr>
              <w:t>S</w:t>
            </w:r>
            <w:r>
              <w:t>」</w:t>
            </w:r>
          </w:p>
        </w:tc>
        <w:tc>
          <w:tcPr>
            <w:tcW w:w="2473" w:type="dxa"/>
          </w:tcPr>
          <w:p w14:paraId="21BEEE9F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ESCO-T</w:t>
            </w:r>
            <w:r>
              <w:t>] [</w:t>
            </w:r>
            <w:r>
              <w:rPr>
                <w:rFonts w:ascii="Times New Roman" w:hAnsi="Times New Roman" w:cs="Times New Roman"/>
              </w:rPr>
              <w:t>ONET</w:t>
            </w:r>
            <w:r>
              <w:t xml:space="preserve">] [本项目规则]</w:t>
            </w:r>
            <w:r/>
          </w:p>
        </w:tc>
      </w:tr>
      <w:tr w14:paraId="469503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69D5E0E6">
            <w:pPr>
              <w:spacing w:before="100" w:after="100"/>
            </w:pPr>
            <w:r>
              <w:rPr>
                <w:lang w:eastAsia="zh-CN"/>
              </w:rPr>
              <w:t>认证清单「安全」；规划网络</w:t>
            </w:r>
            <w:r>
              <w:rPr>
                <w:rFonts w:hint="eastAsia" w:ascii="宋体" w:hAnsi="宋体" w:cs="宋体"/>
                <w:lang w:eastAsia="zh-CN"/>
              </w:rPr>
              <w:t>……</w:t>
            </w:r>
            <w:r>
              <w:t>运维计划</w:t>
            </w:r>
          </w:p>
        </w:tc>
        <w:tc>
          <w:tcPr>
            <w:tcW w:w="2473" w:type="dxa"/>
          </w:tcPr>
          <w:p w14:paraId="4D21CC84">
            <w:pPr>
              <w:spacing w:before="100" w:after="100"/>
            </w:pPr>
            <w:r>
              <w:t>按语境区分：认证清单中的知识或资格内容按K判断，明确的网络规划或运维活动按S判断。本行只对照两种语境，实际边界以完整原句为准。</w:t>
            </w:r>
            <w:r>
              <w:rPr>
                <w:rStyle w:val="CommentReference"/>
              </w:rPr>
            </w:r>
          </w:p>
        </w:tc>
        <w:tc>
          <w:tcPr>
            <w:tcW w:w="2473" w:type="dxa"/>
          </w:tcPr>
          <w:p w14:paraId="24AFD28D">
            <w:pPr>
              <w:spacing w:before="100" w:after="100"/>
            </w:pPr>
            <w:r>
              <w:t>一词固定一类</w:t>
            </w:r>
          </w:p>
        </w:tc>
        <w:tc>
          <w:tcPr>
            <w:tcW w:w="2473" w:type="dxa"/>
          </w:tcPr>
          <w:p w14:paraId="082D2299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Nav09</w:t>
            </w:r>
            <w:r>
              <w:t xml:space="preserve">] [本项目规则]</w:t>
            </w:r>
            <w:r/>
          </w:p>
        </w:tc>
      </w:tr>
      <w:tr w14:paraId="38627F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5DC650BB">
            <w:pPr>
              <w:spacing w:before="100" w:after="100"/>
            </w:pPr>
            <w:r>
              <w:t>大项目售前经验</w:t>
            </w:r>
          </w:p>
        </w:tc>
        <w:tc>
          <w:tcPr>
            <w:tcW w:w="2473" w:type="dxa"/>
          </w:tcPr>
          <w:p w14:paraId="1C13F7A5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大项目售前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S</w:t>
            </w:r>
            <w:r>
              <w:rPr>
                <w:lang w:eastAsia="zh-CN"/>
              </w:rPr>
              <w:t>（删去“经验”）</w:t>
            </w:r>
            <w:r>
              <w:rPr>
                <w:rStyle w:val="CommentReference"/>
              </w:rPr>
            </w:r>
          </w:p>
        </w:tc>
        <w:tc>
          <w:tcPr>
            <w:tcW w:w="2473" w:type="dxa"/>
          </w:tcPr>
          <w:p w14:paraId="45102306">
            <w:pPr>
              <w:spacing w:before="100" w:after="100"/>
            </w:pPr>
            <w:r>
              <w:t>整段连「经验」留下</w:t>
            </w:r>
          </w:p>
        </w:tc>
        <w:tc>
          <w:tcPr>
            <w:tcW w:w="2473" w:type="dxa"/>
          </w:tcPr>
          <w:p w14:paraId="171C6BDB">
            <w:pPr>
              <w:spacing w:before="100" w:after="100"/>
            </w:pPr>
            <w:r>
              <w:t xml:space="preserve">[本项目规则]</w:t>
            </w:r>
            <w:r/>
          </w:p>
        </w:tc>
      </w:tr>
      <w:tr w14:paraId="3CD9A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2473" w:type="dxa"/>
          </w:tcPr>
          <w:p w14:paraId="35CC0F17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负责与客户的沟通管理工作，</w:t>
            </w:r>
            <w:r>
              <w:rPr>
                <w:rFonts w:hint="eastAsia" w:ascii="宋体" w:hAnsi="宋体" w:cs="宋体"/>
                <w:lang w:eastAsia="zh-CN"/>
              </w:rPr>
              <w:t>……</w:t>
            </w:r>
            <w:r>
              <w:rPr>
                <w:lang w:eastAsia="zh-CN"/>
              </w:rPr>
              <w:t>客户汇报工作</w:t>
            </w:r>
          </w:p>
        </w:tc>
        <w:tc>
          <w:tcPr>
            <w:tcW w:w="2473" w:type="dxa"/>
          </w:tcPr>
          <w:p w14:paraId="706BC87C">
            <w:pPr>
              <w:spacing w:before="100" w:after="100"/>
              <w:rPr>
                <w:lang w:eastAsia="zh-CN"/>
              </w:rPr>
            </w:pPr>
            <w:r>
              <w:rPr>
                <w:lang w:eastAsia="zh-CN"/>
              </w:rPr>
              <w:t>沟通管理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  <w:r>
              <w:rPr>
                <w:lang w:eastAsia="zh-CN"/>
              </w:rPr>
              <w:t xml:space="preserve">；客户汇报 </w:t>
            </w:r>
            <w:r>
              <w:rPr>
                <w:rFonts w:ascii="Times New Roman" w:hAnsi="Times New Roman" w:cs="Times New Roman"/>
                <w:b/>
                <w:lang w:eastAsia="zh-CN"/>
              </w:rPr>
              <w:t>T</w:t>
            </w:r>
          </w:p>
        </w:tc>
        <w:tc>
          <w:tcPr>
            <w:tcW w:w="2473" w:type="dxa"/>
          </w:tcPr>
          <w:p w14:paraId="71F722CC">
            <w:pPr>
              <w:spacing w:before="100" w:after="100"/>
            </w:pPr>
            <w:r>
              <w:t>因「负责」改标</w:t>
            </w:r>
            <w:r>
              <w:rPr>
                <w:rFonts w:ascii="Times New Roman" w:hAnsi="Times New Roman" w:cs="Times New Roman"/>
              </w:rPr>
              <w:t xml:space="preserve"> S</w:t>
            </w:r>
          </w:p>
        </w:tc>
        <w:tc>
          <w:tcPr>
            <w:tcW w:w="2473" w:type="dxa"/>
          </w:tcPr>
          <w:p w14:paraId="30FEDFBA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ESCO-T</w:t>
            </w:r>
            <w:r>
              <w:t>] [</w:t>
            </w:r>
            <w:r>
              <w:rPr>
                <w:rFonts w:ascii="Times New Roman" w:hAnsi="Times New Roman" w:cs="Times New Roman"/>
              </w:rPr>
              <w:t>Z22</w:t>
            </w:r>
            <w:r>
              <w:t>]</w:t>
            </w:r>
          </w:p>
        </w:tc>
      </w:tr>
      <w:tr w14:paraId="1D1145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73" w:type="dxa"/>
          </w:tcPr>
          <w:p w14:paraId="03F089EE">
            <w:pPr>
              <w:spacing w:before="100" w:after="100"/>
              <w:rPr>
                <w:lang w:eastAsia="zh-CN"/>
              </w:rPr>
            </w:pPr>
            <w:r>
              <w:t>范围和边界已确定，但比较候选类型后仍无法确定类型。</w:t>
            </w:r>
          </w:p>
        </w:tc>
        <w:tc>
          <w:tcPr>
            <w:tcW w:w="2473" w:type="dxa"/>
          </w:tcPr>
          <w:p w14:paraId="3DE820FD">
            <w:pPr>
              <w:spacing w:before="100" w:after="100"/>
            </w:pPr>
            <w:r>
              <w:t>暂记S并记录候选类型及待复核状态；不直接作为最终训练标签。</w:t>
            </w:r>
          </w:p>
        </w:tc>
        <w:tc>
          <w:tcPr>
            <w:tcW w:w="2473" w:type="dxa"/>
          </w:tcPr>
          <w:p w14:paraId="0D46663A">
            <w:pPr>
              <w:spacing w:before="100" w:after="100"/>
            </w:pPr>
            <w:r>
              <w:t>按标签排序代替语境判断</w:t>
            </w:r>
          </w:p>
        </w:tc>
        <w:tc>
          <w:tcPr>
            <w:tcW w:w="2473" w:type="dxa"/>
          </w:tcPr>
          <w:p w14:paraId="60CC6A27">
            <w:pPr>
              <w:spacing w:before="100" w:after="100"/>
            </w:pPr>
            <w:r>
              <w:t>[</w:t>
            </w:r>
            <w:r>
              <w:rPr>
                <w:rFonts w:ascii="Times New Roman" w:hAnsi="Times New Roman" w:cs="Times New Roman"/>
              </w:rPr>
              <w:t>Z22</w:t>
            </w:r>
            <w:r>
              <w:t>] [</w:t>
            </w:r>
            <w:r>
              <w:rPr>
                <w:rFonts w:ascii="Times New Roman" w:hAnsi="Times New Roman" w:cs="Times New Roman"/>
              </w:rPr>
              <w:t>AP08</w:t>
            </w:r>
            <w:r>
              <w:t>]</w:t>
            </w:r>
          </w:p>
        </w:tc>
      </w:tr>
    </w:tbl>
    <w:p w14:paraId="3A91850B">
      <w:pPr>
        <w:numPr>
          <w:numId w:val="0"/>
        </w:numPr>
      </w:pPr>
    </w:p>
    <w:p w14:paraId="3A75EDAB">
      <w:pPr>
        <w:pStyle w:val="3"/>
        <w:rPr>
          <w:rFonts w:ascii="SimHei" w:hAnsi="SimHei" w:eastAsia="SimHei" w:cs="SimHei"/>
          <w:lang w:eastAsia="zh-CN"/>
        </w:rPr>
      </w:pPr>
      <w:r>
        <w:rPr>
          <w:rFonts w:ascii="SimHei" w:hAnsi="SimHei" w:eastAsia="SimHei" w:cs="SimHei"/>
          <w:lang w:eastAsia="zh-CN"/>
        </w:rPr>
        <w:t>R08至R13</w:t>
      </w:r>
      <w:r>
        <w:rPr>
          <w:rFonts w:hint="eastAsia" w:ascii="SimHei" w:hAnsi="SimHei" w:eastAsia="SimHei" w:cs="SimHei"/>
          <w:lang w:eastAsia="zh"/>
          <w:woUserID w:val="2"/>
        </w:rPr>
        <w:t>的</w:t>
      </w:r>
      <w:r>
        <w:rPr>
          <w:rFonts w:ascii="SimHei" w:hAnsi="SimHei" w:eastAsia="SimHei" w:cs="SimHei"/>
          <w:lang w:eastAsia="zh-CN"/>
        </w:rPr>
        <w:t>补充规则</w:t>
      </w:r>
      <w:r/>
    </w:p>
    <w:p w14:paraId="592B8B2B">
      <w:pPr>
        <w:rPr>
          <w:lang w:eastAsia="zh-CN"/>
        </w:rPr>
      </w:pPr>
      <w:r>
        <w:rPr>
          <w:lang w:eastAsia="zh-CN"/>
        </w:rPr>
        <w:t>R08至R13补充经验、语境、未决状态与原文保护的处理办法。相应历史提示词及执行批次见附录B；历史记录不因本稿文字调整而变更。</w:t>
      </w:r>
    </w:p>
    <w:p w14:paraId="7686C67C">
      <w:pPr>
        <w:pStyle w:val="4"/>
        <w:rPr>
          <w:rFonts w:ascii="SimHei" w:hAnsi="SimHei" w:eastAsia="SimHei" w:cs="SimHei"/>
          <w:lang w:eastAsia="zh-CN"/>
        </w:rPr>
      </w:pPr>
      <w:bookmarkStart w:id="8" w:name="sec_265"/>
      <w:r>
        <w:rPr>
          <w:rFonts w:ascii="Times New Roman" w:hAnsi="Times New Roman" w:eastAsia="SimHei" w:cs="Times New Roman"/>
          <w:lang w:eastAsia="zh-CN"/>
        </w:rPr>
        <w:t>R08</w:t>
      </w:r>
      <w:r>
        <w:rPr>
          <w:rFonts w:hint="eastAsia" w:ascii="SimHei" w:hAnsi="SimHei" w:eastAsia="SimHei" w:cs="SimHei"/>
          <w:lang w:eastAsia="zh-CN"/>
        </w:rPr>
        <w:t xml:space="preserve"> 经验后缀与来源界限</w:t>
      </w:r>
      <w:bookmarkEnd w:id="8"/>
    </w:p>
    <w:p w14:paraId="3471A7F1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"ex077" \h </w:instrText>
      </w:r>
      <w:r>
        <w:fldChar w:fldCharType="separate"/>
      </w:r>
      <w:r>
        <w:rPr>
          <w:color w:val="215C83"/>
        </w:rPr>
        <w:t>EX077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"ex078" \h </w:instrText>
      </w:r>
      <w:r>
        <w:fldChar w:fldCharType="separate"/>
      </w:r>
      <w:r>
        <w:rPr>
          <w:color w:val="215C83"/>
        </w:rPr>
        <w:t>EX078</w:t>
      </w:r>
      <w:r>
        <w:rPr>
          <w:color w:val="215C83"/>
        </w:rPr>
        <w:fldChar w:fldCharType="end"/>
      </w:r>
      <w:r>
        <w:t>（见附录A）</w:t>
      </w:r>
    </w:p>
    <w:p w14:paraId="2B798965">
      <w:pPr>
        <w:rPr>
          <w:lang w:eastAsia="zh-CN"/>
        </w:rPr>
      </w:pPr>
      <w:r>
        <w:t>原文明确要求特定实践经历时，若删去“经验”后只剩类别、领域或赛事名称，导致原意改变，应保留完整表达，如“工艺经验”“机器人竞赛经验”标S。“数据分析”等明确职业活动删去“经验”后含义仍完整，可不标“经验”。行业背景按本手册的广义K规则处理；未说明领域或活动的一般经历不标。</w:t>
      </w:r>
      <w:r>
        <w:rPr>
          <w:rStyle w:val="CommentReference"/>
        </w:rPr>
      </w:r>
    </w:p>
    <w:p w14:paraId="7098B564">
      <w:pPr>
        <w:rPr>
          <w:lang w:eastAsia="zh-CN"/>
        </w:rPr>
      </w:pPr>
      <w:r>
        <w:t>保留原文中的“经验”不等于补写“经验”。多个并列项共用后面的“经验”时，先按R14、R23检查各项能否分开标注而不改变原意。若拆分会丢失必要含义，则保留包含共享成分的完整片段；边界仍无法确定时提交复核。“经验”应与相应活动或要求一起判断。</w:t>
      </w:r>
      <w:r>
        <w:rPr>
          <w:rStyle w:val="CommentReference"/>
        </w:rPr>
      </w:r>
    </w:p>
    <w:p w14:paraId="2D73A508">
      <w:pPr>
        <w:rPr>
          <w:lang w:eastAsia="zh-CN"/>
        </w:rPr>
      </w:pPr>
      <w:r>
        <w:rPr>
          <w:rFonts w:ascii="Times New Roman" w:hAnsi="Times New Roman" w:cs="Times New Roman"/>
        </w:rPr>
        <w:t xml:space="preserve">ESCO </w:t>
      </w:r>
      <w:r>
        <w:t xml:space="preserve">的 </w:t>
      </w:r>
      <w:r>
        <w:rPr>
          <w:rFonts w:ascii="Times New Roman" w:hAnsi="Times New Roman" w:cs="Times New Roman"/>
        </w:rPr>
        <w:t>skill (https://esco.ec.europa.eu/en/about-esco/escopedia/escopedia/skill)</w:t>
      </w:r>
      <w:r>
        <w:t xml:space="preserve"> 强调运用知识与方法完成任务；</w:t>
      </w:r>
      <w:r>
        <w:rPr>
          <w:rFonts w:ascii="Times New Roman" w:hAnsi="Times New Roman" w:cs="Times New Roman"/>
        </w:rPr>
        <w:t>competence (https://esco.ec.europa.eu/en/about-esco/escopedia/escopedia/competence</w:t>
      </w:r>
      <w:r>
        <w:t>) 强调在工作或学习等情境中运用知识、技能和</w:t>
      </w:r>
      <w:r>
        <w:rPr>
          <w:rFonts w:hint="eastAsia"/>
          <w:lang w:eastAsia="zh-CN"/>
        </w:rPr>
        <w:t>个人能力等</w:t>
      </w:r>
      <w:r>
        <w:t>的已证明能力。</w:t>
      </w:r>
      <w:r>
        <w:rPr>
          <w:lang w:eastAsia="zh-CN"/>
        </w:rPr>
        <w:t xml:space="preserve">这些定义不直接规定中文「经验」后缀的类型或边界。本条保留“经验”并标为</w:t>
      </w:r>
      <w:r>
        <w:rPr>
          <w:rFonts w:ascii="Times New Roman" w:hAnsi="Times New Roman" w:cs="Times New Roman"/>
          <w:lang w:eastAsia="zh-CN"/>
        </w:rPr>
        <w:t xml:space="preserve">S</w:t>
      </w:r>
      <w:r>
        <w:rPr>
          <w:lang w:eastAsia="zh-CN"/>
        </w:rPr>
        <w:t xml:space="preserve">，是</w:t>
      </w:r>
      <w:r>
        <w:rPr>
          <w:b/>
          <w:lang w:eastAsia="zh-CN"/>
        </w:rPr>
        <w:t xml:space="preserve">本项目制定的标注规则</w:t>
      </w:r>
      <w:r>
        <w:rPr>
          <w:lang w:eastAsia="zh-CN"/>
        </w:rPr>
        <w:t xml:space="preserve">，不是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 xml:space="preserve">对这些中文表达逐项指定的标签。</w:t>
      </w:r>
      <w:r>
        <w:t xml:space="preserve"> </w:t>
      </w:r>
      <w:r>
        <w:fldChar w:fldCharType="begin"/>
      </w:r>
      <w:r>
        <w:instrText xml:space="preserve"> HYPERLINK \l "ref_ESCO_C" \h </w:instrText>
      </w:r>
      <w:r>
        <w:fldChar w:fldCharType="separate"/>
      </w:r>
      <w:r>
        <w:t>[ESCO-C]</w:t>
      </w:r>
      <w:r>
        <w:fldChar w:fldCharType="end"/>
      </w:r>
      <w:r/>
    </w:p>
    <w:p w14:paraId="488EE65E">
      <w:pPr>
        <w:pStyle w:val="4"/>
        <w:rPr>
          <w:lang w:eastAsia="zh-CN"/>
        </w:rPr>
      </w:pPr>
      <w:bookmarkStart w:id="9" w:name="sec_269"/>
      <w:r>
        <w:rPr>
          <w:rFonts w:ascii="Times New Roman" w:hAnsi="Times New Roman" w:cs="Times New Roman"/>
          <w:lang w:eastAsia="zh-CN"/>
        </w:rPr>
        <w:t>R09</w:t>
      </w:r>
      <w:r>
        <w:rPr>
          <w:lang w:eastAsia="zh-CN"/>
        </w:rPr>
        <w:t xml:space="preserve"> 通用问题解决与可执行方法</w:t>
      </w:r>
      <w:bookmarkEnd w:id="9"/>
    </w:p>
    <w:p w14:paraId="17EB6B24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"ex079" \h </w:instrText>
      </w:r>
      <w:r>
        <w:fldChar w:fldCharType="separate"/>
      </w:r>
      <w:r>
        <w:rPr>
          <w:color w:val="215C83"/>
        </w:rPr>
        <w:t>EX079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"ex080" \h </w:instrText>
      </w:r>
      <w:r>
        <w:fldChar w:fldCharType="separate"/>
      </w:r>
      <w:r>
        <w:rPr>
          <w:color w:val="215C83"/>
        </w:rPr>
        <w:t>EX080</w:t>
      </w:r>
      <w:r>
        <w:rPr>
          <w:color w:val="215C83"/>
        </w:rPr>
        <w:fldChar w:fldCharType="end"/>
      </w:r>
      <w:r>
        <w:t>（见附录A）</w:t>
      </w:r>
    </w:p>
    <w:p w14:paraId="2D288269">
      <w:pPr>
        <w:rPr>
          <w:lang w:eastAsia="zh-CN"/>
        </w:rPr>
      </w:pPr>
      <w:r>
        <w:t>无明确职业对象限定的解决问题、分析问题 → T；例如「善于解决问题和分析问题」拆成两条 T，不标“善于”。有明确技术或业务对象时再检验是否为 S，不能因为整篇属于技术岗位就把通用能力全改为 S。</w:t>
      </w:r>
      <w:r>
        <w:rPr>
          <w:rStyle w:val="CommentReference"/>
        </w:rPr>
      </w:r>
    </w:p>
    <w:p w14:paraId="061FBCF5">
      <w:pPr>
        <w:rPr>
          <w:lang w:eastAsia="zh-CN"/>
        </w:rPr>
      </w:pPr>
      <w:r>
        <w:rPr>
          <w:lang w:eastAsia="zh-CN"/>
        </w:rPr>
        <w:t>嵌入式软件设计方法在该例中为</w:t>
      </w:r>
      <w:r>
        <w:rPr>
          <w:rFonts w:ascii="Times New Roman" w:hAnsi="Times New Roman" w:cs="Times New Roman"/>
          <w:b/>
          <w:lang w:eastAsia="zh-CN"/>
        </w:rPr>
        <w:t>S</w:t>
      </w:r>
      <w:r>
        <w:rPr>
          <w:lang w:eastAsia="zh-CN"/>
        </w:rPr>
        <w:t>，依据其可执行方法和上下文；同句计算机原理为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。熟悉、了解、熟练等引导词留在实体外，类型依据所要求的内容判断。</w:t>
      </w:r>
    </w:p>
    <w:p w14:paraId="0AA0A912">
      <w:pPr>
        <w:pStyle w:val="4"/>
        <w:rPr>
          <w:lang w:eastAsia="zh-CN"/>
        </w:rPr>
      </w:pPr>
      <w:bookmarkStart w:id="10" w:name="sec_272"/>
      <w:r>
        <w:rPr>
          <w:lang w:eastAsia="zh-CN"/>
        </w:rPr>
        <w:t>R10 补充案例及复核状态</w:t>
      </w:r>
      <w:bookmarkEnd w:id="10"/>
    </w:p>
    <w:p w14:paraId="3DF2533B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"ex081" \h </w:instrText>
      </w:r>
      <w:r>
        <w:fldChar w:fldCharType="separate"/>
      </w:r>
      <w:r>
        <w:rPr>
          <w:color w:val="215C83"/>
        </w:rPr>
        <w:t>EX081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"ex085" \h </w:instrText>
      </w:r>
      <w:r>
        <w:fldChar w:fldCharType="separate"/>
      </w:r>
      <w:r>
        <w:rPr>
          <w:color w:val="215C83"/>
        </w:rPr>
        <w:t>EX085</w:t>
      </w:r>
      <w:r>
        <w:rPr>
          <w:color w:val="215C83"/>
        </w:rPr>
        <w:fldChar w:fldCharType="end"/>
      </w:r>
      <w:r>
        <w:t>（见附录A）</w:t>
      </w:r>
    </w:p>
    <w:p w14:paraId="5082D581">
      <w:pPr>
        <w:rPr>
          <w:lang w:eastAsia="zh-CN"/>
        </w:rPr>
      </w:pPr>
      <w:r>
        <w:t>以下前四项为已确认处理；第五项需结合上下文判断，不能一律视为“没有实体”。</w:t>
      </w:r>
    </w:p>
    <w:p w14:paraId="46459805">
      <w:pPr>
        <w:rPr>
          <w:lang w:eastAsia="zh-CN"/>
        </w:rPr>
      </w:pPr>
      <w:r>
        <w:t>1. 将公司技术能力/产品能力转化为商业语言 → 一条S。“技术能力”和“产品能力”在这里是转化活动的对象，不再在长实体内部单独标K。</w:t>
      </w:r>
    </w:p>
    <w:p w14:paraId="76E5CFB4">
      <w:pPr>
        <w:rPr>
          <w:lang w:eastAsia="zh-CN"/>
        </w:rPr>
      </w:pPr>
      <w:r>
        <w:rPr>
          <w:lang w:eastAsia="zh-CN"/>
        </w:rPr>
        <w:t>2. “提高广告系统的用户体验、投放能力及变现效率”在只说明希望达到的系统效果时不标；若完整要求另外说明具体改进任务，应按活动规则重新判断。“对解决挑战性问题充满热情”整体标T，不在内部再标问题解决S。“数据结构和算法基础扎实”中标“数据结构”K、“算法基础”K，“扎实”留在实体外。</w:t>
      </w:r>
    </w:p>
    <w:p w14:paraId="695E2F1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3.</w:t>
      </w:r>
      <w:r>
        <w:rPr>
          <w:lang w:eastAsia="zh-CN"/>
        </w:rPr>
        <w:t xml:space="preserve"> 嵌入式软件设计方法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，依据</w:t>
      </w:r>
      <w:r>
        <w:rPr>
          <w:rFonts w:ascii="Times New Roman" w:hAnsi="Times New Roman" w:cs="Times New Roman"/>
          <w:lang w:eastAsia="zh-CN"/>
        </w:rPr>
        <w:t xml:space="preserve"> R09</w:t>
      </w:r>
      <w:r>
        <w:rPr>
          <w:lang w:eastAsia="zh-CN"/>
        </w:rPr>
        <w:t>，不将</w:t>
      </w:r>
      <w:r>
        <w:rPr>
          <w:rFonts w:hint="eastAsia"/>
          <w:lang w:eastAsia="zh-CN"/>
        </w:rPr>
        <w:t>“</w:t>
      </w:r>
      <w:r>
        <w:rPr>
          <w:lang w:eastAsia="zh-CN"/>
        </w:rPr>
        <w:t>熟练</w:t>
      </w:r>
      <w:r>
        <w:rPr>
          <w:rFonts w:hint="eastAsia"/>
          <w:lang w:eastAsia="zh-CN"/>
        </w:rPr>
        <w:t>”</w:t>
      </w:r>
      <w:r>
        <w:rPr>
          <w:lang w:eastAsia="zh-CN"/>
        </w:rPr>
        <w:t>一词作为决定条件。</w:t>
      </w:r>
    </w:p>
    <w:p w14:paraId="5D40709F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4.</w:t>
      </w:r>
      <w:r>
        <w:rPr>
          <w:lang w:eastAsia="zh-CN"/>
        </w:rPr>
        <w:t xml:space="preserve"> 构建新产品/新工艺转生产阶段转产流程 → 一条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；「承接公司新产品/新工艺的转产工作」→ 新产品/新工艺的转产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。「提升工艺团队转产能力」若仅为无实施方法的目标，不标。</w:t>
      </w:r>
    </w:p>
    <w:p w14:paraId="0C2D6E9D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5.</w:t>
      </w:r>
      <w:r>
        <w:rPr>
          <w:lang w:eastAsia="zh-CN"/>
        </w:rPr>
        <w:t>「能力提升：媒体平台特性/互联网思维/运营推广方法论/接触前沿动态」必须结合上下文：确认福利或就职后展望则不标；确认候选人要求则逐项判断；证据不足登记</w:t>
      </w:r>
      <w:r>
        <w:rPr>
          <w:b/>
          <w:lang w:eastAsia="zh-CN"/>
        </w:rPr>
        <w:t>范围待决</w:t>
      </w:r>
      <w:r>
        <w:rPr>
          <w:lang w:eastAsia="zh-CN"/>
        </w:rPr>
        <w:t>。不能仅凭能力提升标题强制空标。</w:t>
      </w:r>
    </w:p>
    <w:p w14:paraId="45F93143">
      <w:pPr>
        <w:pStyle w:val="4"/>
        <w:rPr>
          <w:rFonts w:ascii="SimHei" w:hAnsi="SimHei" w:eastAsia="SimHei" w:cs="SimHei"/>
          <w:lang w:eastAsia="zh-CN"/>
        </w:rPr>
      </w:pPr>
      <w:bookmarkStart w:id="11" w:name="sec_279"/>
      <w:r>
        <w:rPr>
          <w:rFonts w:ascii="Times New Roman" w:hAnsi="Times New Roman" w:cs="Times New Roman"/>
          <w:lang w:eastAsia="zh-CN"/>
        </w:rPr>
        <w:t xml:space="preserve">R11 </w:t>
      </w:r>
      <w:r>
        <w:rPr>
          <w:rFonts w:hint="eastAsia" w:ascii="SimHei" w:hAnsi="SimHei" w:eastAsia="SimHei" w:cs="SimHei"/>
          <w:lang w:eastAsia="zh-CN"/>
        </w:rPr>
        <w:t>区分范围、边界与类型未决</w:t>
      </w:r>
      <w:bookmarkEnd w:id="11"/>
    </w:p>
    <w:p w14:paraId="24F58FDB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"ex086" \h </w:instrText>
      </w:r>
      <w:r>
        <w:fldChar w:fldCharType="separate"/>
      </w:r>
      <w:r>
        <w:rPr>
          <w:color w:val="215C83"/>
        </w:rPr>
        <w:t>EX086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"ex088" \h </w:instrText>
      </w:r>
      <w:r>
        <w:fldChar w:fldCharType="separate"/>
      </w:r>
      <w:r>
        <w:rPr>
          <w:color w:val="215C83"/>
        </w:rPr>
        <w:t>EX088</w:t>
      </w:r>
      <w:r>
        <w:rPr>
          <w:color w:val="215C83"/>
        </w:rPr>
        <w:fldChar w:fldCharType="end"/>
      </w:r>
      <w:r>
        <w:t>（见附录A）</w:t>
      </w:r>
    </w:p>
    <w:p w14:paraId="03E3A1F9">
      <w:pPr>
        <w:pStyle w:val="16"/>
      </w:pPr>
      <w:r>
        <w:t>范围未决：已确定的片段可另存作复核线索，争议内容及缺失上下文一并记录。只要全句仍有未解决的范围问题，就不能把最终标签写成确认空标注[]，也不能凭部分已知实体直接送入训练，见R19。</w:t>
      </w:r>
    </w:p>
    <w:p w14:paraId="4EC97DA3">
      <w:pPr>
        <w:pStyle w:val="16"/>
        <w:rPr>
          <w:lang w:eastAsia="zh-CN"/>
        </w:rPr>
      </w:pPr>
      <w:r>
        <w:rPr>
          <w:lang w:eastAsia="zh-CN"/>
        </w:rPr>
        <w:t>边界未决：分别记录连续、完整的候选跨度及理由，提交复核。可以注明首选方案，但首选仍是候选；复核前不作为最终答案或完整训练标签。</w:t>
      </w:r>
    </w:p>
    <w:p w14:paraId="22E5A830">
      <w:pPr>
        <w:pStyle w:val="16"/>
        <w:rPr>
          <w:lang w:eastAsia="zh-CN"/>
        </w:rPr>
      </w:pPr>
      <w:r>
        <w:rPr>
          <w:lang w:eastAsia="zh-CN"/>
        </w:rPr>
        <w:t>类型未决：先确定标注范围和实体边界，再比较容易混淆的候选类型。仍无法确定时才暂记</w:t>
      </w:r>
      <w:r>
        <w:rPr>
          <w:rFonts w:ascii="Times New Roman" w:hAnsi="Times New Roman" w:cs="Times New Roman"/>
          <w:lang w:eastAsia="zh-CN"/>
        </w:rPr>
        <w:t xml:space="preserve">S</w:t>
      </w:r>
      <w:r>
        <w:rPr>
          <w:lang w:eastAsia="zh-CN"/>
        </w:rPr>
        <w:t>，同时记录候选类型和理由。</w:t>
      </w:r>
      <w:r>
        <w:rPr>
          <w:rStyle w:val="CommentReference"/>
        </w:rPr>
      </w:r>
    </w:p>
    <w:p w14:paraId="5F720856">
      <w:pPr>
        <w:pStyle w:val="16"/>
        <w:rPr>
          <w:lang w:eastAsia="zh-CN"/>
        </w:rPr>
      </w:pPr>
      <w:r>
        <w:t>有未决问题的记录先进入复核清单，整条暂不用于训练。Silver标签可采用经授权的机器复核；仍未解决的记录继续隔离，见R19–R20。通过质量检查后，另存修改版本。</w:t>
      </w:r>
    </w:p>
    <w:p w14:paraId="34B6AF59">
      <w:pPr>
        <w:pStyle w:val="4"/>
        <w:rPr>
          <w:rFonts w:ascii="SimHei" w:hAnsi="SimHei" w:eastAsia="SimHei" w:cs="SimHei"/>
          <w:lang w:eastAsia="zh-CN"/>
        </w:rPr>
      </w:pPr>
      <w:r>
        <w:rPr>
          <w:rFonts w:ascii="Times New Roman" w:hAnsi="Times New Roman" w:cs="Times New Roman"/>
          <w:lang w:eastAsia="zh-CN"/>
        </w:rPr>
        <w:t>R12</w:t>
      </w:r>
      <w:r>
        <w:rPr>
          <w:lang w:eastAsia="zh-CN"/>
        </w:rPr>
        <w:t xml:space="preserve"> </w:t>
      </w:r>
      <w:r>
        <w:rPr>
          <w:rFonts w:hint="eastAsia" w:ascii="SimHei" w:hAnsi="SimHei" w:eastAsia="SimHei" w:cs="SimHei"/>
          <w:lang w:eastAsia="zh-CN"/>
        </w:rPr>
        <w:t>模型身份与执行记录</w:t>
      </w:r>
    </w:p>
    <w:p w14:paraId="5F71B695">
      <w:pPr>
        <w:rPr>
          <w:lang w:eastAsia="zh-CN"/>
        </w:rPr>
      </w:pPr>
      <w:r>
        <w:rPr>
          <w:lang w:eastAsia="zh-CN"/>
        </w:rPr>
        <w:t>运行记录采用系统或</w:t>
      </w:r>
      <w:r>
        <w:rPr>
          <w:rFonts w:hint="eastAsia"/>
          <w:lang w:eastAsia="zh-CN"/>
        </w:rPr>
        <w:t>可靠环境</w:t>
      </w:r>
      <w:r>
        <w:rPr>
          <w:lang w:eastAsia="zh-CN"/>
        </w:rPr>
        <w:t>提供的模型标识，并注明来源；无法获知时填</w:t>
      </w:r>
      <w:r>
        <w:rPr>
          <w:rFonts w:ascii="Times New Roman" w:hAnsi="Times New Roman" w:cs="Times New Roman"/>
          <w:lang w:eastAsia="zh-CN"/>
        </w:rPr>
        <w:t>unknown</w:t>
      </w:r>
      <w:r>
        <w:rPr>
          <w:lang w:eastAsia="zh-CN"/>
        </w:rPr>
        <w:t>。模型</w:t>
      </w:r>
      <w:r>
        <w:rPr>
          <w:b/>
          <w:lang w:eastAsia="zh-CN"/>
        </w:rPr>
        <w:t>自报名称另作记录</w:t>
      </w:r>
      <w:r>
        <w:rPr>
          <w:lang w:eastAsia="zh-CN"/>
        </w:rPr>
        <w:t>。同步保存提示词版本及校验值、输入输出校验值、执行时间和批次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；历史gpt6_*字段名仅作格式兼容标识。</w:t>
      </w:r>
    </w:p>
    <w:p w14:paraId="28765662">
      <w:pPr>
        <w:pStyle w:val="4"/>
        <w:rPr>
          <w:lang w:eastAsia="zh-CN"/>
        </w:rPr>
      </w:pPr>
      <w:r>
        <w:rPr>
          <w:lang w:eastAsia="zh-CN"/>
        </w:rPr>
        <w:t>R13 字符位置与原文保护</w:t>
      </w:r>
    </w:p>
    <w:p w14:paraId="5EDCC8CA">
      <w:pPr>
        <w:rPr>
          <w:lang w:eastAsia="zh-CN"/>
        </w:rPr>
      </w:pPr>
      <w:r>
        <w:rPr>
          <w:lang w:eastAsia="zh-CN"/>
        </w:rPr>
        <w:t>字符区间[start,end)从0开始计数，包含start位置，不包含end位置。汉字、英文字母和空格都占相应位置；程序按Unicode码点检查text[start:end]是否与选中的原文完全相同。例如“用 SQL 查库”中，S位于第2号位置，本轮确认的“SQL 查库”S的区间为[2,8)。JSONL每行保存一条记录；此处的字符位置不是UTF-8字节数，也不一定等同于软件界面的UTF-16计数。保留原文的开头空格、拼写和大小写；最终跨度按起点排列，不能重复或重叠。工具导出的计数方式须另行核验，见附录C的D14。</w:t>
      </w:r>
    </w:p>
    <w:p w14:paraId="570FC965">
      <w:pPr>
        <w:rPr>
          <w:lang w:eastAsia="zh-CN"/>
        </w:rPr>
      </w:pPr>
      <w:r>
        <w:rPr>
          <w:lang w:eastAsia="zh-CN"/>
        </w:rPr>
        <w:t>结构、字符位置和语义判断分别检查。标签修改须另存版本，并保留原记录；历史模型复核接口及允许更新的字段见附录B。</w:t>
      </w:r>
    </w:p>
    <w:p w14:paraId="13AE03A2">
      <w:pPr>
        <w:pStyle w:val="3"/>
        <w:rPr>
          <w:lang w:eastAsia="zh-CN"/>
        </w:rPr>
      </w:pPr>
      <w:bookmarkStart w:id="12" w:name="sec_289"/>
      <w:r>
        <w:t>R14 保持原意的拆分与必要长跨度</w:t>
      </w:r>
      <w:bookmarkEnd w:id="12"/>
    </w:p>
    <w:p w14:paraId="7C697879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"ex089" \h </w:instrText>
      </w:r>
      <w:r>
        <w:fldChar w:fldCharType="separate"/>
      </w:r>
      <w:r>
        <w:rPr>
          <w:color w:val="215C83"/>
        </w:rPr>
        <w:t>EX089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"ex092" \h </w:instrText>
      </w:r>
      <w:r>
        <w:fldChar w:fldCharType="separate"/>
      </w:r>
      <w:r>
        <w:rPr>
          <w:color w:val="215C83"/>
        </w:rPr>
        <w:t>EX092</w:t>
      </w:r>
      <w:r>
        <w:rPr>
          <w:color w:val="215C83"/>
        </w:rPr>
        <w:fldChar w:fldCharType="end"/>
      </w:r>
      <w:r>
        <w:t>（见附录A）</w:t>
      </w:r>
    </w:p>
    <w:p w14:paraId="15CE0C76">
      <w:pPr>
        <w:rPr>
          <w:lang w:eastAsia="zh-CN"/>
        </w:rPr>
      </w:pPr>
      <w:r>
        <w:t>R14是规则增补编号，最初记录于2026-09-07。本版保留其规则及后续已确定的类型处理；历史提示词和执行记录仍按当时版本保存。</w:t>
      </w:r>
    </w:p>
    <w:p w14:paraId="1CC0BD99">
      <w:pPr>
        <w:rPr>
          <w:lang w:eastAsia="zh-CN"/>
        </w:rPr>
      </w:pPr>
      <w:r>
        <w:rPr>
          <w:lang w:eastAsia="zh-CN"/>
        </w:rPr>
        <w:t>并列项先按“删去什么、原句</w:t>
      </w:r>
      <w:r>
        <w:rPr>
          <w:rFonts w:hint="eastAsia"/>
          <w:lang w:eastAsia="zh"/>
          <w:woUserID w:val="2"/>
        </w:rPr>
        <w:t>何处</w:t>
      </w:r>
      <w:r>
        <w:rPr>
          <w:lang w:eastAsia="zh-CN"/>
        </w:rPr>
        <w:t>提供该信息、剩余文字是否仍表达同一要求”检查，再决定拆分或保留。下表说明已收录案例的取舍。工具、职业活动名称可在紧邻语境支持下独立成项；属性或领域名若必须借助共享的动作或中心词才</w:t>
      </w:r>
      <w:r>
        <w:rPr>
          <w:rFonts w:hint="eastAsia"/>
          <w:lang w:eastAsia="zh"/>
          <w:woUserID w:val="2"/>
        </w:rPr>
        <w:t>能</w:t>
      </w:r>
      <w:r>
        <w:rPr>
          <w:lang w:eastAsia="zh-CN"/>
        </w:rPr>
        <w:t>表达</w:t>
      </w:r>
      <w:r>
        <w:rPr>
          <w:rFonts w:hint="eastAsia"/>
          <w:lang w:eastAsia="zh"/>
          <w:woUserID w:val="2"/>
        </w:rPr>
        <w:t>原</w:t>
      </w:r>
      <w:r>
        <w:rPr>
          <w:lang w:eastAsia="zh-CN"/>
        </w:rPr>
        <w:t xml:space="preserve">要求，则连同该成分保留。不补写原文没有的词；长跨度也要另行判断类型。仍不能得到唯一答案时按R11提交复核。[本项目规则]</w:t>
      </w:r>
      <w:r/>
      <w:r/>
      <w:r/>
    </w:p>
    <w:p w14:paraId="3E42DD0A">
      <w:pPr>
        <w:pStyle w:val="3"/>
        <w:rPr>
          <w:lang w:eastAsia="zh-CN"/>
        </w:rPr>
      </w:pPr>
      <w:r>
        <w:rPr>
          <w:rFonts w:ascii="Times New Roman" w:hAnsi="Times New Roman" w:cs="Times New Roman"/>
        </w:rPr>
        <w:t>边界取舍对照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381"/>
        <w:gridCol w:w="3969"/>
      </w:tblGrid>
      <w:tr w14:paraId="4C18AB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35" w:type="dxa"/>
            <w:shd w:val="clear" w:color="auto" w:fill="E3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E32D9">
            <w:pPr>
              <w:spacing w:after="80"/>
            </w:pPr>
            <w:r>
              <w:rPr>
                <w:b/>
                <w:sz w:val="21"/>
              </w:rPr>
              <w:t>例子与处理</w:t>
            </w:r>
          </w:p>
        </w:tc>
        <w:tc>
          <w:tcPr>
            <w:tcW w:w="2381" w:type="dxa"/>
            <w:shd w:val="clear" w:color="auto" w:fill="E3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EFC3C">
            <w:pPr>
              <w:spacing w:after="80"/>
            </w:pPr>
            <w:r>
              <w:rPr>
                <w:b/>
                <w:sz w:val="21"/>
              </w:rPr>
              <w:t>可留在上下文的信息</w:t>
            </w:r>
          </w:p>
        </w:tc>
        <w:tc>
          <w:tcPr>
            <w:tcW w:w="3969" w:type="dxa"/>
            <w:shd w:val="clear" w:color="auto" w:fill="E3EDF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CCD18">
            <w:pPr>
              <w:spacing w:after="80"/>
            </w:pPr>
            <w:r>
              <w:rPr>
                <w:b/>
                <w:sz w:val="21"/>
              </w:rPr>
              <w:t>为什么保留或省略</w:t>
            </w:r>
          </w:p>
        </w:tc>
      </w:tr>
      <w:tr w14:paraId="3DE5DD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E50A8">
            <w:pPr>
              <w:spacing w:after="80"/>
            </w:pPr>
            <w:r>
              <w:rPr>
                <w:sz w:val="21"/>
              </w:rPr>
              <w:t>会使用Excel → Excel 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73D8C">
            <w:pPr>
              <w:spacing w:after="80"/>
            </w:pPr>
            <w:r>
              <w:rPr>
                <w:sz w:val="21"/>
              </w:rPr>
              <w:t>“会使用”表明一般工具使用。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38BFF">
            <w:pPr>
              <w:spacing w:after="80"/>
            </w:pPr>
            <w:r>
              <w:rPr>
                <w:sz w:val="21"/>
              </w:rPr>
              <w:t>Excel已识别具体工具；“使用”未增加另一项具体任务。修电脑、写SQL则保留修理或编写动作。</w:t>
            </w:r>
          </w:p>
        </w:tc>
      </w:tr>
      <w:tr w14:paraId="7A7603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EC856">
            <w:pPr>
              <w:spacing w:after="80"/>
            </w:pPr>
            <w:r>
              <w:rPr>
                <w:sz w:val="21"/>
              </w:rPr>
              <w:t xml:space="preserve">案例120 → 架构设计与运维分别标S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17BE5">
            <w:pPr>
              <w:spacing w:after="80"/>
            </w:pPr>
            <w:r>
              <w:rPr>
                <w:sz w:val="21"/>
              </w:rPr>
              <w:t>前项说明云计算基础服务平台。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73B6C">
            <w:pPr>
              <w:spacing w:after="80"/>
            </w:pPr>
            <w:r>
              <w:rPr>
                <w:sz w:val="21"/>
              </w:rPr>
              <w:t>运维本身是可识别的职业活动，紧邻并列关系说明对象；不必补写平台名称。</w:t>
            </w:r>
          </w:p>
        </w:tc>
      </w:tr>
      <w:tr w14:paraId="32B2F8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9F979">
            <w:pPr>
              <w:spacing w:after="80"/>
            </w:pPr>
            <w:r>
              <w:rPr>
                <w:sz w:val="21"/>
              </w:rPr>
              <w:t xml:space="preserve">案例117 → 分析 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FE6A9">
            <w:pPr>
              <w:spacing w:after="80"/>
            </w:pPr>
            <w:r>
              <w:rPr>
                <w:sz w:val="21"/>
              </w:rPr>
              <w:t>紧邻前文的云产品现网疑难问题。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154AA">
            <w:pPr>
              <w:spacing w:after="80"/>
            </w:pPr>
            <w:r>
              <w:rPr>
                <w:sz w:val="21"/>
              </w:rPr>
              <w:t>分析的技术对象已明确；若只有孤立“分析”而没有对象证据，不能直接套用。</w:t>
            </w:r>
          </w:p>
        </w:tc>
      </w:tr>
      <w:tr w14:paraId="7F3DBF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55880">
            <w:pPr>
              <w:spacing w:after="80"/>
            </w:pPr>
            <w:r>
              <w:rPr>
                <w:sz w:val="21"/>
              </w:rPr>
              <w:t xml:space="preserve">案例129 → 保留专项测试技术长跨度S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703D9">
            <w:pPr>
              <w:spacing w:after="80"/>
            </w:pPr>
            <w:r>
              <w:rPr>
                <w:sz w:val="21"/>
              </w:rPr>
              <w:t>列表项目不是独立技能答案。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E8A44">
            <w:pPr>
              <w:spacing w:after="80"/>
            </w:pPr>
            <w:r>
              <w:rPr>
                <w:sz w:val="21"/>
              </w:rPr>
              <w:t>单取安全、性能会留下属性或领域；共享的测试技术使它们表达职业要求。</w:t>
            </w:r>
          </w:p>
        </w:tc>
      </w:tr>
      <w:tr w14:paraId="6BCA9E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65527">
            <w:pPr>
              <w:spacing w:after="80"/>
            </w:pPr>
            <w:r>
              <w:rPr>
                <w:sz w:val="21"/>
              </w:rPr>
              <w:t xml:space="preserve">案例103 → 产品的探索 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58993">
            <w:pPr>
              <w:spacing w:after="80"/>
            </w:pPr>
            <w:r>
              <w:rPr>
                <w:sz w:val="21"/>
              </w:rPr>
              <w:t>更长的产品背景仍在原句中。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F2CC5">
            <w:pPr>
              <w:spacing w:after="80"/>
            </w:pPr>
            <w:r>
              <w:rPr>
                <w:sz w:val="21"/>
              </w:rPr>
              <w:t>保留产品对象以区分职业探索与一般探索；本例确认选“产品的探索”，不缩为“探索”。</w:t>
            </w:r>
          </w:p>
        </w:tc>
      </w:tr>
      <w:tr w14:paraId="7DDD1A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9029B">
            <w:pPr>
              <w:spacing w:after="80"/>
            </w:pPr>
            <w:r>
              <w:rPr>
                <w:sz w:val="21"/>
              </w:rPr>
              <w:t>Python 语法与标准库 → 知识要求语境中整体K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FD727">
            <w:pPr>
              <w:spacing w:after="80"/>
            </w:pPr>
            <w:r>
              <w:rPr>
                <w:sz w:val="21"/>
              </w:rPr>
              <w:t>Python同时限定语法和标准库。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B4AF5">
            <w:pPr>
              <w:spacing w:after="80"/>
            </w:pPr>
            <w:r>
              <w:rPr>
                <w:sz w:val="21"/>
              </w:rPr>
              <w:t>保留共享限定，避免拆开后“标准库”的所属不清。仅教材标题时不据此抽取。</w:t>
            </w:r>
          </w:p>
        </w:tc>
      </w:tr>
      <w:tr w14:paraId="565586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B44FB">
            <w:pPr>
              <w:spacing w:after="80"/>
            </w:pPr>
            <w:r>
              <w:rPr>
                <w:sz w:val="21"/>
              </w:rPr>
              <w:t xml:space="preserve">案例194 → BI S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F9454">
            <w:pPr>
              <w:spacing w:after="80"/>
            </w:pPr>
            <w:r>
              <w:rPr>
                <w:sz w:val="21"/>
              </w:rPr>
              <w:t>共享后置“相关工作经验”。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9CDD3">
            <w:pPr>
              <w:spacing w:after="80"/>
            </w:pPr>
            <w:r>
              <w:rPr>
                <w:sz w:val="21"/>
              </w:rPr>
              <w:t>BI在本句的实践经历要求中可独立识别。较长连续短语确实存在，只是本例不选。</w:t>
            </w:r>
          </w:p>
        </w:tc>
      </w:tr>
    </w:tbl>
    <w:p w14:paraId="293648F0">
      <w:pPr>
        <w:pStyle w:val="4"/>
        <w:rPr>
          <w:lang w:eastAsia="zh-CN"/>
        </w:rPr>
      </w:pPr>
      <w:r>
        <w:rPr>
          <w:lang w:eastAsia="zh-CN"/>
        </w:rPr>
        <w:t>已确认的边界与类型</w:t>
      </w:r>
    </w:p>
    <w:p w14:paraId="2298D510">
      <w:pPr>
        <w:rPr>
          <w:lang w:eastAsia="zh-CN"/>
        </w:rPr>
      </w:pPr>
      <w:r>
        <w:rPr>
          <w:lang w:eastAsia="zh-CN"/>
        </w:rPr>
        <w:t xml:space="preserve">案例130原句：5.熟悉Linux基本操作和原理，在云计算、深度学习等领域者有工作实践经验优先；</w:t>
      </w:r>
    </w:p>
    <w:p w14:paraId="5C32914A">
      <w:pPr>
        <w:rPr>
          <w:lang w:eastAsia="zh-CN"/>
        </w:rPr>
      </w:pPr>
      <w:r>
        <w:rPr>
          <w:lang w:eastAsia="zh-CN"/>
        </w:rPr>
        <w:t>该例分别标注</w:t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基本操作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、原理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、云计算S和深度学习S。后两项的类型依据局部“工作实践经验”要求判断，该限定保留在上下文中；现行答案采用四个独立跨度。</w:t>
      </w:r>
    </w:p>
    <w:p w14:paraId="1AFCB2DB">
      <w:pPr>
        <w:pStyle w:val="4"/>
        <w:rPr>
          <w:rFonts w:ascii="SimHei" w:hAnsi="SimHei" w:eastAsia="SimHei" w:cs="SimHei"/>
          <w:lang w:eastAsia="zh-CN"/>
        </w:rPr>
      </w:pPr>
      <w:r>
        <w:rPr>
          <w:rFonts w:ascii="SimHei" w:hAnsi="SimHei" w:eastAsia="SimHei" w:cs="SimHei"/>
          <w:lang w:eastAsia="zh-CN"/>
        </w:rPr>
        <w:t>已确认的边界与类型</w:t>
      </w:r>
    </w:p>
    <w:p w14:paraId="6B662F68">
      <w:pPr>
        <w:rPr>
          <w:lang w:eastAsia="zh-CN"/>
        </w:rPr>
      </w:pPr>
      <w:r>
        <w:rPr>
          <w:lang w:eastAsia="zh-CN"/>
        </w:rPr>
        <w:t xml:space="preserve">案例134原句： 任职要求： 1、熟练掌握自然语言处理NLP相关理论与技术方法；</w:t>
      </w:r>
    </w:p>
    <w:p w14:paraId="4A359D4B">
      <w:pPr>
        <w:rPr>
          <w:lang w:eastAsia="zh-CN"/>
        </w:rPr>
      </w:pPr>
      <w:r>
        <w:rPr>
          <w:lang w:eastAsia="zh-CN"/>
        </w:rPr>
        <w:t>本例分别标注“自然语言处理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相关理论</w:t>
      </w:r>
      <w:r>
        <w:rPr>
          <w:rFonts w:ascii="Times New Roman" w:hAnsi="Times New Roman" w:cs="Times New Roman"/>
          <w:lang w:eastAsia="zh-CN"/>
        </w:rPr>
        <w:t xml:space="preserve">”K</w:t>
      </w:r>
      <w:r>
        <w:rPr>
          <w:lang w:eastAsia="zh-CN"/>
        </w:rPr>
        <w:t>和“技术方法”K。句内的并列关系说明，“技术方法”同样针对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，表达的是概括性的知识体系。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>不要补写原文中不存在的“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技术方法”。本版将原来的一条长K拆为两条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。</w:t>
      </w:r>
      <w:r>
        <w:rPr>
          <w:rStyle w:val="CommentReference"/>
        </w:rPr>
      </w:r>
    </w:p>
    <w:p w14:paraId="05E03179">
      <w:pPr>
        <w:pStyle w:val="4"/>
        <w:rPr>
          <w:rFonts w:ascii="SimHei" w:hAnsi="SimHei" w:eastAsia="SimHei" w:cs="SimHei"/>
          <w:lang w:eastAsia="zh-CN"/>
        </w:rPr>
      </w:pPr>
      <w:r>
        <w:rPr>
          <w:rFonts w:hint="eastAsia" w:ascii="SimHei" w:hAnsi="SimHei" w:eastAsia="SimHei" w:cs="SimHei"/>
          <w:lang w:eastAsia="zh-CN"/>
        </w:rPr>
        <w:t>保留较长实体时需记录的理由</w:t>
      </w:r>
      <w:r>
        <w:rPr>
          <w:rStyle w:val="CommentReference"/>
        </w:rPr>
      </w:r>
    </w:p>
    <w:p w14:paraId="04D69FAA">
      <w:pPr>
        <w:rPr>
          <w:lang w:eastAsia="zh-CN"/>
        </w:rPr>
      </w:pPr>
      <w:r>
        <w:rPr>
          <w:lang w:eastAsia="zh-CN"/>
        </w:rPr>
        <w:t>需说明长跨度时，记录共享的动作或对象、拆开后会丢失的信息，以及保留理由。参与过规则制定或模型纠正的案例用于教学或诊断；独立测试应使用未参与这些过程的样本。</w:t>
      </w:r>
    </w:p>
    <w:p w14:paraId="38B7F2C8">
      <w:pPr>
        <w:rPr>
          <w:lang w:eastAsia="zh-CN"/>
        </w:rPr>
      </w:pPr>
      <w:r>
        <w:rPr>
          <w:lang w:eastAsia="zh-CN"/>
        </w:rPr>
        <w:t>该批历史修订的数量、确认方式及另存版本见附录B。</w:t>
      </w:r>
    </w:p>
    <w:p w14:paraId="03E9BB13">
      <w:pPr>
        <w:pStyle w:val="3"/>
        <w:rPr>
          <w:lang w:eastAsia="zh-CN"/>
        </w:rPr>
      </w:pPr>
      <w:bookmarkStart w:id="13" w:name="sec_301"/>
      <w:r>
        <w:t>R15 区分知识、方法、工具及同句中的不同要求</w:t>
      </w:r>
      <w:bookmarkEnd w:id="13"/>
    </w:p>
    <w:p w14:paraId="71F554F6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"ex093" \h </w:instrText>
      </w:r>
      <w:r>
        <w:fldChar w:fldCharType="separate"/>
      </w:r>
      <w:r>
        <w:rPr>
          <w:color w:val="215C83"/>
        </w:rPr>
        <w:t>EX093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"ex097" \h </w:instrText>
      </w:r>
      <w:r>
        <w:fldChar w:fldCharType="separate"/>
      </w:r>
      <w:r>
        <w:rPr>
          <w:color w:val="215C83"/>
        </w:rPr>
        <w:t>EX097</w:t>
      </w:r>
      <w:r>
        <w:rPr>
          <w:color w:val="215C83"/>
        </w:rPr>
        <w:fldChar w:fldCharType="end"/>
      </w:r>
      <w:r>
        <w:t>（见附录A）</w:t>
      </w:r>
    </w:p>
    <w:p w14:paraId="38BA8844">
      <w:pPr>
        <w:rPr>
          <w:lang w:eastAsia="zh-CN"/>
        </w:rPr>
      </w:pPr>
      <w:r>
        <w:t>1. 区分知识与实际运用。结合当前分句要求的内容判断K或S，不能仅凭“熟悉”“了解”“掌握”等引导词决定类型，也不能因为是技术岗位就将全部实体标为S。</w:t>
      </w:r>
      <w:r>
        <w:rPr>
          <w:rStyle w:val="CommentReference"/>
        </w:rPr>
      </w:r>
    </w:p>
    <w:p w14:paraId="004CDFAC">
      <w:r>
        <w:t xml:space="preserve">2. 理论与方法。案例128的“软件工程理论和方法”表达概括性的知识体系，整体标K。后半句明确要求测试实践，因此“软件测试的技术”“方法”“白盒测试”“黑盒测试”标S，“理论”标K。</w:t>
      </w:r>
      <w:r>
        <w:rPr>
          <w:rStyle w:val="CommentReference"/>
        </w:rPr>
      </w:r>
    </w:p>
    <w:p w14:paraId="670A73AA">
      <w:pPr>
        <w:rPr>
          <w:lang w:eastAsia="zh-CN"/>
        </w:rPr>
      </w:pPr>
      <w:r>
        <w:t xml:space="preserve">案例134没有同样的实践要求，其“技术方法”标K。“Linux内核调试方法”和“嵌入式软件设计方法”直接表达可执行的技术方法，按S处理，与前述概括性知识的判断并不矛盾。</w:t>
      </w:r>
      <w:r>
        <w:rPr>
          <w:rStyle w:val="CommentReference"/>
        </w:rPr>
      </w:r>
    </w:p>
    <w:p w14:paraId="17042E3B">
      <w:pPr>
        <w:rPr>
          <w:lang w:eastAsia="zh-CN"/>
        </w:rPr>
      </w:pPr>
      <w:r>
        <w:rPr>
          <w:lang w:eastAsia="zh-CN"/>
        </w:rPr>
        <w:t xml:space="preserve">3. 同一工具同时涉及知识和实践。案例185同时要求了解原理与具备实战经历，该处HDFS、Mangodb、Redis、Memcached、Kafka、Dubbo的旧版标注为S；前段六项知识的旧版标注为K。工具的K候选解释另存于复核记录中，不把它与前段六项知识的既定答案混写。实践要求的作用范围限于该组工具，原拼写保留。</w:t>
      </w:r>
    </w:p>
    <w:p w14:paraId="11BF7341">
      <w:r>
        <w:t>4. 技术类别须逐例判断。</w:t>
      </w:r>
      <w:r>
        <w:fldChar w:fldCharType="begin"/>
      </w:r>
      <w:r>
        <w:instrText xml:space="preserve"> HYPERLINK \l "case_102" \h </w:instrText>
      </w:r>
      <w:r>
        <w:fldChar w:fldCharType="separate"/>
      </w:r>
      <w:r>
        <w:rPr>
          <w:color w:val="215C83"/>
        </w:rPr>
        <w:t xml:space="preserve">案例102</w:t>
      </w:r>
      <w:r>
        <w:rPr>
          <w:color w:val="215C83"/>
        </w:rPr>
        <w:fldChar w:fldCharType="end"/>
      </w:r>
      <w:r>
        <w:t xml:space="preserve">中的jvm、关系型数据库、Nosql、RPC框架、消息队列框架、Zookeeper，在该句岗位工具栈语境下为S；“流计算”按概括性技术知识为K。这是本项目针对该例采用的保守解释。 </w:t>
      </w:r>
    </w:p>
    <w:p w14:paraId="166E4F60">
      <w:pPr>
        <w:rPr>
          <w:lang w:eastAsia="zh-CN"/>
        </w:rPr>
        <w:numPr>
          <w:numId w:val="0"/>
        </w:numPr>
      </w:pPr>
    </w:p>
    <w:p w14:paraId="20E7C35C">
      <w:pPr>
        <w:rPr>
          <w:lang w:eastAsia="zh-CN"/>
        </w:rPr>
      </w:pPr>
      <w:r>
        <w:rPr>
          <w:lang w:eastAsia="zh-CN"/>
        </w:rPr>
        <w:t xml:space="preserve">5. 共享要求可以限定句内相邻的并列项，不能任意扩展到整篇文本。案例130的“工作实践经验”同时限定“云计算”和“深度学习”；该短语可留在实体外，但仍用于理解两项要求。明确的行业背景按广义K处理；一般经历不标；“经验”是否纳入实体，按R08检查删去后是否改变原意。</w:t>
      </w:r>
      <w:r>
        <w:rPr>
          <w:rStyle w:val="CommentReference"/>
        </w:rPr>
      </w:r>
    </w:p>
    <w:p w14:paraId="763E5DB6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6.</w:t>
      </w:r>
      <w:r>
        <w:rPr>
          <w:lang w:eastAsia="zh-CN"/>
        </w:rPr>
        <w:t xml:space="preserve"> </w:t>
      </w:r>
      <w:r>
        <w:rPr>
          <w:b/>
          <w:lang w:eastAsia="zh-CN"/>
        </w:rPr>
        <w:t>完整知识短语与句内省略。</w:t>
      </w:r>
      <w:r>
        <w:rPr>
          <w:lang w:eastAsia="zh-CN"/>
        </w:rPr>
        <w:t xml:space="preserve">原句明确写出“算法基础”等知识短语时，应完整保留。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130</w:t>
      </w:r>
      <w:r>
        <w:rPr>
          <w:lang w:eastAsia="zh-CN"/>
        </w:rPr>
        <w:t>单独标注的“原理”，可从同句的并列关系理解为</w:t>
      </w:r>
      <w:r>
        <w:rPr>
          <w:rFonts w:ascii="Times New Roman" w:hAnsi="Times New Roman" w:cs="Times New Roman"/>
          <w:lang w:eastAsia="zh-CN"/>
        </w:rPr>
        <w:t/>
      </w:r>
      <w:r>
        <w:rPr>
          <w:lang w:eastAsia="zh-CN"/>
        </w:rPr>
        <w:t/>
      </w:r>
      <w:r>
        <w:rPr>
          <w:rFonts w:ascii="Times New Roman" w:hAnsi="Times New Roman" w:cs="Times New Roman"/>
          <w:lang w:eastAsia="zh-CN"/>
        </w:rPr>
        <w:t>Linux</w:t>
      </w:r>
      <w:r>
        <w:rPr>
          <w:lang w:eastAsia="zh-CN"/>
        </w:rPr>
        <w:t>原理，但不能补成原文中不连续的“Linux原理”，也不能为使用同一标签而合并“操作”和“原理”。</w:t>
      </w:r>
      <w:r>
        <w:rPr>
          <w:rStyle w:val="CommentReference"/>
        </w:rPr>
      </w:r>
    </w:p>
    <w:p w14:paraId="519DFF49">
      <w:pPr>
        <w:rPr>
          <w:lang w:eastAsia="zh-CN"/>
        </w:rPr>
      </w:pPr>
      <w:r>
        <w:rPr>
          <w:lang w:eastAsia="zh-CN"/>
        </w:rPr>
        <w:t>本节采用项目确认的中文标注约定，概念参照为</w:t>
      </w:r>
      <w:r>
        <w:rPr>
          <w:rFonts w:ascii="Times New Roman" w:hAnsi="Times New Roman" w:cs="Times New Roman"/>
          <w:lang w:eastAsia="zh-CN"/>
        </w:rPr>
        <w:t>ESCO Knowledge (https://esco.ec.europa.eu/en/about-esco/escopedia/escopedia/knowledge)</w:t>
      </w:r>
      <w:r>
        <w:rPr>
          <w:lang w:eastAsia="zh-CN"/>
        </w:rPr>
        <w:t>及</w:t>
      </w:r>
      <w:r>
        <w:rPr>
          <w:rFonts w:ascii="Times New Roman" w:hAnsi="Times New Roman" w:cs="Times New Roman"/>
          <w:lang w:eastAsia="zh-CN"/>
        </w:rPr>
        <w:t>Skill (https://esco.ec.europa.eu/en/about-esco/escopedia/escopedia/skill)</w:t>
      </w:r>
      <w:r>
        <w:rPr>
          <w:lang w:eastAsia="zh-CN"/>
        </w:rPr>
        <w:t>。</w:t>
      </w:r>
      <w:r>
        <w:t xml:space="preserve"> 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t>[ESCO14]</w:t>
      </w:r>
      <w:r>
        <w:fldChar w:fldCharType="end"/>
      </w:r>
    </w:p>
    <w:p w14:paraId="35576A36">
      <w:pPr>
        <w:pStyle w:val="3"/>
      </w:pPr>
      <w:bookmarkStart w:id="14" w:name="sec_309"/>
      <w:r>
        <w:rPr>
          <w:rFonts w:ascii="Times New Roman" w:hAnsi="Times New Roman" w:cs="Times New Roman"/>
        </w:rPr>
        <w:t>R16</w:t>
      </w:r>
      <w:r>
        <w:t xml:space="preserve"> </w:t>
      </w:r>
      <w:r>
        <w:rPr>
          <w:rFonts w:hint="eastAsia" w:ascii="SimHei" w:hAnsi="SimHei" w:eastAsia="SimHei" w:cs="SimHei"/>
        </w:rPr>
        <w:t>意愿</w:t>
      </w:r>
      <w:r>
        <w:rPr>
          <w:rFonts w:hint="eastAsia" w:ascii="SimHei" w:hAnsi="SimHei" w:eastAsia="SimHei" w:cs="SimHei"/>
          <w:lang w:eastAsia="zh-CN"/>
        </w:rPr>
        <w:t>、</w:t>
      </w:r>
      <w:r>
        <w:rPr>
          <w:rFonts w:hint="eastAsia" w:ascii="SimHei" w:hAnsi="SimHei" w:eastAsia="SimHei" w:cs="SimHei"/>
        </w:rPr>
        <w:t>特质与研究能力</w:t>
      </w:r>
      <w:bookmarkEnd w:id="14"/>
    </w:p>
    <w:p w14:paraId="08CECEF3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"ex098" \h </w:instrText>
      </w:r>
      <w:r>
        <w:fldChar w:fldCharType="separate"/>
      </w:r>
      <w:r>
        <w:rPr>
          <w:color w:val="215C83"/>
        </w:rPr>
        <w:t>EX098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"ex101" \h </w:instrText>
      </w:r>
      <w:r>
        <w:fldChar w:fldCharType="separate"/>
      </w:r>
      <w:r>
        <w:rPr>
          <w:color w:val="215C83"/>
        </w:rPr>
        <w:t>EX101</w:t>
      </w:r>
      <w:r>
        <w:rPr>
          <w:color w:val="215C83"/>
        </w:rPr>
        <w:fldChar w:fldCharType="end"/>
      </w:r>
      <w:r>
        <w:t>（见附录A）</w:t>
      </w:r>
    </w:p>
    <w:p w14:paraId="75927986">
      <w:pPr>
        <w:pStyle w:val="16"/>
        <w:rPr>
          <w:lang w:eastAsia="zh-CN"/>
        </w:rPr>
      </w:pPr>
      <w:r>
        <w:rPr>
          <w:b/>
          <w:lang w:eastAsia="zh-CN"/>
        </w:rPr>
        <w:t>明确学习/发展意愿可为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b/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 xml:space="preserve"> </w:t>
      </w:r>
      <w:r>
        <w:rPr>
          <w:rFonts w:hint="eastAsia" w:ascii="Times New Roman" w:hAnsi="Times New Roman" w:cs="Times New Roman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160</w:t>
      </w:r>
      <w:r>
        <w:rPr>
          <w:lang w:eastAsia="zh-CN"/>
        </w:rPr>
        <w:t>的有意愿在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相关领域深入研究整体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；保留</w:t>
      </w:r>
      <w:r>
        <w:rPr>
          <w:rFonts w:hint="eastAsia"/>
          <w:lang w:eastAsia="zh-CN"/>
        </w:rPr>
        <w:t>表达</w:t>
      </w:r>
      <w:r>
        <w:rPr>
          <w:lang w:eastAsia="zh-CN"/>
        </w:rPr>
        <w:t>意愿</w:t>
      </w:r>
      <w:r>
        <w:rPr>
          <w:rFonts w:hint="eastAsia"/>
          <w:lang w:eastAsia="zh-CN"/>
        </w:rPr>
        <w:t>的文字</w:t>
      </w:r>
      <w:r>
        <w:rPr>
          <w:lang w:eastAsia="zh-CN"/>
        </w:rPr>
        <w:t>，不缩为深入研究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，不内嵌</w:t>
      </w:r>
      <w:r>
        <w:rPr>
          <w:rFonts w:ascii="Times New Roman" w:hAnsi="Times New Roman" w:cs="Times New Roman"/>
          <w:lang w:eastAsia="zh-CN"/>
        </w:rPr>
        <w:t>nlp</w:t>
      </w:r>
      <w:r>
        <w:rPr>
          <w:lang w:eastAsia="zh-CN"/>
        </w:rPr>
        <w:t>知识。此为“有意愿+行动”的完整语义例外，不将“有服务意识”中的</w:t>
      </w:r>
      <w:r>
        <w:rPr>
          <w:rFonts w:hint="eastAsia"/>
          <w:lang w:eastAsia="zh-CN"/>
        </w:rPr>
        <w:t>“</w:t>
      </w:r>
      <w:r>
        <w:rPr>
          <w:lang w:eastAsia="zh-CN"/>
        </w:rPr>
        <w:t>有</w:t>
      </w:r>
      <w:r>
        <w:rPr>
          <w:rFonts w:hint="eastAsia"/>
          <w:lang w:eastAsia="zh-CN"/>
        </w:rPr>
        <w:t>”</w:t>
      </w:r>
      <w:r>
        <w:rPr>
          <w:lang w:eastAsia="zh-CN"/>
        </w:rPr>
        <w:t>也纳入跨度。</w:t>
      </w:r>
      <w:r>
        <w:t xml:space="preserve"> </w:t>
      </w:r>
      <w:r>
        <w:rPr>
          <w:rStyle w:val="CommentReference"/>
        </w:rPr>
      </w:r>
    </w:p>
    <w:p w14:paraId="0F4CF6B4">
      <w:pPr>
        <w:pStyle w:val="16"/>
        <w:rPr>
          <w:lang w:eastAsia="zh-CN"/>
        </w:rPr>
      </w:pPr>
      <w:r>
        <w:rPr>
          <w:lang w:eastAsia="zh-CN"/>
        </w:rPr>
        <w:t xml:space="preserve">与岗位有关的明确学习/发展动机不同于纯产品偏好；案例169的喜欢高科技电子产品不另标注。搜索引擎爱好者/深度用户等此前讨论的身份表述案例不能直接据此确定标签。</w:t>
      </w:r>
      <w:r>
        <w:rPr>
          <w:rStyle w:val="CommentReference"/>
        </w:rPr>
      </w:r>
    </w:p>
    <w:p w14:paraId="46132D9B">
      <w:pPr>
        <w:pStyle w:val="16"/>
        <w:rPr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195</w:t>
      </w:r>
      <w:r>
        <w:rPr>
          <w:lang w:eastAsia="zh-CN"/>
        </w:rPr>
        <w:t>的对商业和业务逻辑敏感、数据思维、数据决策意识及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197</w:t>
      </w:r>
      <w:r>
        <w:rPr>
          <w:lang w:eastAsia="zh-CN"/>
        </w:rPr>
        <w:t>特质列表中的数据敏感度均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。领域词不自动使通用思维/意识变成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；具体数据分析、建模等执行技能另判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</w:p>
    <w:p w14:paraId="16A115F5">
      <w:pPr>
        <w:pStyle w:val="16"/>
        <w:rPr>
          <w:lang w:eastAsia="zh-CN"/>
        </w:rPr>
        <w:numPr>
          <w:numId w:val="0"/>
        </w:numPr>
      </w:pPr>
    </w:p>
    <w:p w14:paraId="3CD4252E">
      <w:pPr>
        <w:pStyle w:val="16"/>
        <w:rPr>
          <w:lang w:eastAsia="zh-CN"/>
        </w:rPr>
      </w:pPr>
      <w:r>
        <w:rPr>
          <w:lang w:eastAsia="zh-CN"/>
        </w:rPr>
        <w:t xml:space="preserve">案例158的“学术研究”保留旧版T标注；原标注采用旧版科研能力判断规则。本轮不能仅因句中没有“论文”“实验”“课题”就再次认定该答案正确。按修订规则重新使用时，须核对句中研究经历是否已足以支持具体活动，并记录确认结果；未指明赛事类型的“竞赛经验”仍不能补出特定赛事。</w:t>
      </w:r>
      <w:r>
        <w:rPr>
          <w:rStyle w:val="CommentReference"/>
        </w:rPr>
      </w:r>
    </w:p>
    <w:p w14:paraId="31A332FF">
      <w:pPr>
        <w:rPr>
          <w:lang w:eastAsia="zh-CN"/>
        </w:rPr>
      </w:pPr>
      <w:r>
        <w:rPr>
          <w:lang w:eastAsia="zh-CN"/>
        </w:rPr>
        <w:t>学习意愿的概念参照见ESCO专家组报告§5.3 (https://esco.ec.europa.eu/system/files/2022-05/MSWG%2014-04%20Report%20of%20the%20expert%20group%20on%20transversal%20skills%20and%20competences.pdf)。中文“意愿”跨度保留是本项目的标注决定，不是该报告逐字规则。 [ESCO-TG]</w:t>
      </w:r>
    </w:p>
    <w:p w14:paraId="5CE83FF2">
      <w:pPr>
        <w:pStyle w:val="3"/>
        <w:rPr>
          <w:rFonts w:ascii="SimHei" w:hAnsi="SimHei" w:eastAsia="SimHei" w:cs="SimHei"/>
          <w:lang w:eastAsia="zh-CN"/>
        </w:rPr>
      </w:pPr>
      <w:bookmarkStart w:id="212" w:name="sec_315"/>
      <w:r>
        <w:rPr>
          <w:rFonts w:ascii="SimHei" w:hAnsi="SimHei" w:eastAsia="SimHei" w:cs="SimHei"/>
          <w:lang w:eastAsia="zh-CN"/>
        </w:rPr>
        <w:t>R17 职业职能与通用协调</w:t>
      </w:r>
      <w:bookmarkEnd w:id="212"/>
    </w:p>
    <w:p w14:paraId="048068EC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"ex102" \h </w:instrText>
      </w:r>
      <w:r>
        <w:fldChar w:fldCharType="separate"/>
      </w:r>
      <w:r>
        <w:rPr>
          <w:color w:val="215C83"/>
        </w:rPr>
        <w:t>EX102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"ex107" \h </w:instrText>
      </w:r>
      <w:r>
        <w:fldChar w:fldCharType="separate"/>
      </w:r>
      <w:r>
        <w:rPr>
          <w:color w:val="215C83"/>
        </w:rPr>
        <w:t>EX107</w:t>
      </w:r>
      <w:r>
        <w:rPr>
          <w:color w:val="215C83"/>
        </w:rPr>
        <w:fldChar w:fldCharType="end"/>
      </w:r>
      <w:r>
        <w:t>（见附录A）</w:t>
      </w:r>
    </w:p>
    <w:p w14:paraId="54EA028D">
      <w:pPr>
        <w:pStyle w:val="16"/>
        <w:rPr>
          <w:lang w:eastAsia="zh-CN"/>
        </w:rPr>
      </w:pPr>
      <w:r>
        <w:rPr>
          <w:b/>
          <w:lang w:eastAsia="zh-CN"/>
        </w:rPr>
        <w:t>跨行业不等于</w:t>
      </w:r>
      <w:r>
        <w:rPr>
          <w:rFonts w:ascii="Times New Roman" w:hAnsi="Times New Roman" w:cs="Times New Roman"/>
          <w:b/>
          <w:lang w:eastAsia="zh-CN"/>
        </w:rPr>
        <w:t>T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152</w:t>
      </w:r>
      <w:r>
        <w:rPr>
          <w:lang w:eastAsia="zh-CN"/>
        </w:rPr>
        <w:t>及产品研发/翻译项目管理语境中的项目管理属于具体职业职能</w:t>
      </w:r>
      <w:r>
        <w:rPr>
          <w:rFonts w:ascii="Times New Roman" w:hAnsi="Times New Roman" w:cs="Times New Roman"/>
          <w:lang w:eastAsia="zh-CN"/>
        </w:rPr>
        <w:t>，标S</w:t>
      </w:r>
      <w:r>
        <w:rPr>
          <w:lang w:eastAsia="zh-CN"/>
        </w:rPr>
        <w:t>；组织管理能力、领导团队等通用能力</w:t>
      </w:r>
      <w:r>
        <w:rPr>
          <w:rFonts w:ascii="Times New Roman" w:hAnsi="Times New Roman" w:cs="Times New Roman"/>
          <w:lang w:eastAsia="zh-CN"/>
        </w:rPr>
        <w:t>，标T</w:t>
      </w:r>
      <w:r>
        <w:rPr>
          <w:lang w:eastAsia="zh-CN"/>
        </w:rPr>
        <w:t>。项目管理课程/原理仍可能</w:t>
      </w:r>
      <w:r>
        <w:rPr>
          <w:rFonts w:hint="eastAsia"/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>K</w:t>
      </w:r>
      <w:r>
        <w:rPr>
          <w:lang w:eastAsia="zh-CN"/>
        </w:rPr>
        <w:t>。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 xml:space="preserve">复用级别 </w:t>
      </w:r>
      <w:r>
        <w:rPr>
          <w:rFonts w:ascii="Times New Roman" w:hAnsi="Times New Roman" w:cs="Times New Roman"/>
          <w:lang w:eastAsia="zh-CN"/>
        </w:rPr>
        <w:t>(https://esco.ec.europa.eu/en/about-esco/escopedia/escopedia/skill-reusability-level)</w:t>
      </w:r>
      <w:r>
        <w:rPr>
          <w:lang w:eastAsia="zh-CN"/>
        </w:rPr>
        <w:t>提供概念区分，不直接规定这些中文标签。</w:t>
      </w:r>
      <w:r>
        <w:t xml:space="preserve"> </w:t>
      </w:r>
      <w:r>
        <w:fldChar w:fldCharType="begin"/>
      </w:r>
      <w:r>
        <w:instrText xml:space="preserve"> HYPERLINK \l "ref_ESCO_R" \h </w:instrText>
      </w:r>
      <w:r>
        <w:fldChar w:fldCharType="separate"/>
      </w:r>
      <w:r>
        <w:t>[ESCO-R]</w:t>
      </w:r>
      <w:r>
        <w:fldChar w:fldCharType="end"/>
      </w:r>
      <w:r>
        <w:rPr>
          <w:rStyle w:val="CommentReference"/>
        </w:rPr>
      </w:r>
    </w:p>
    <w:p w14:paraId="523553FB">
      <w:pPr>
        <w:pStyle w:val="16"/>
        <w:rPr>
          <w:lang w:eastAsia="zh-CN"/>
        </w:rPr>
      </w:pPr>
      <w:r>
        <w:rPr>
          <w:b/>
          <w:lang w:eastAsia="zh-CN"/>
        </w:rPr>
        <w:t>资源与接口需看实际活动。</w:t>
      </w:r>
      <w:r>
        <w:rPr>
          <w:rFonts w:hint="eastAsia" w:ascii="Times New Roman" w:hAnsi="Times New Roman" w:cs="Times New Roman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153</w:t>
      </w:r>
      <w:r>
        <w:rPr>
          <w:lang w:eastAsia="zh-CN"/>
        </w:rPr>
        <w:t>的“翻译项目资源接口”在本例指翻译项目中的具体资源衔接职责，标S；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154</w:t>
      </w:r>
      <w:r>
        <w:rPr>
          <w:lang w:eastAsia="zh-CN"/>
        </w:rPr>
        <w:t>的“开发储备适用资源”也是具体职业活动</w:t>
      </w:r>
      <w:r>
        <w:rPr>
          <w:rFonts w:ascii="Times New Roman" w:hAnsi="Times New Roman" w:cs="Times New Roman"/>
          <w:lang w:eastAsia="zh-CN"/>
        </w:rPr>
        <w:t>，标S</w:t>
      </w:r>
      <w:r>
        <w:rPr>
          <w:lang w:eastAsia="zh-CN"/>
        </w:rPr>
        <w:t>。“协调外部资源”表达一般协调能力时标</w:t>
      </w:r>
      <w:r>
        <w:rPr>
          <w:rFonts w:ascii="Times New Roman" w:hAnsi="Times New Roman" w:cs="Times New Roman"/>
          <w:lang w:eastAsia="zh-CN"/>
        </w:rPr>
        <w:t>T</w:t>
      </w:r>
      <w:r>
        <w:rPr>
          <w:lang w:eastAsia="zh-CN"/>
        </w:rPr>
        <w:t>。</w:t>
      </w:r>
      <w:r>
        <w:t>不能仅因出现领域名称就判为S。</w:t>
      </w:r>
    </w:p>
    <w:p w14:paraId="3070BAAF">
      <w:pPr>
        <w:pStyle w:val="16"/>
        <w:rPr>
          <w:lang w:eastAsia="zh-CN"/>
        </w:rPr>
        <w:numPr>
          <w:numId w:val="0"/>
        </w:numPr>
      </w:pPr>
    </w:p>
    <w:p w14:paraId="6FB68EC8">
      <w:pPr>
        <w:pStyle w:val="16"/>
        <w:rPr>
          <w:lang w:eastAsia="zh-CN"/>
        </w:rPr>
      </w:pPr>
      <w:r>
        <w:rPr>
          <w:lang w:eastAsia="zh-CN"/>
        </w:rPr>
        <w:t xml:space="preserve">案例124的原表分别标“深度学习平台的测试”S和“质量保证”S。这是平台测试与质量保证的职业活动，不是单纯承诺结果；不能机械删去职业名称中的“保证”。完整原句见案例124。</w:t>
      </w:r>
      <w:r>
        <w:rPr>
          <w:rStyle w:val="CommentReference"/>
        </w:rPr>
      </w:r>
    </w:p>
    <w:p w14:paraId="671832CA">
      <w:pPr>
        <w:pStyle w:val="16"/>
        <w:rPr>
          <w:lang w:eastAsia="zh-CN"/>
        </w:rPr>
      </w:pPr>
      <w:r/>
      <w:r>
        <w:rPr>
          <w:lang w:eastAsia="zh-CN"/>
        </w:rPr>
        <w:t xml:space="preserve">判断“分析”等词时，须确认当前句说明了分析什么。案例117的“分析”紧接“云产品现网疑难问题”，表达具体技术工作，标S；案例127中的总结问题和提出改进办法表达一般工作反思，标T。该例的“质量意识”和“测试理念”按本句的工作意识与态度标T，制定项目测试计划和测试方案标S。同一句中的并列项仍须分别按含义判断，不能仅因并列就归为同一类型。</w:t>
      </w:r>
      <w:r>
        <w:rPr>
          <w:rStyle w:val="CommentReference"/>
        </w:rPr>
      </w:r>
    </w:p>
    <w:p w14:paraId="49908C3C">
      <w:pPr>
        <w:pStyle w:val="16"/>
        <w:rPr>
          <w:lang w:eastAsia="zh-CN"/>
        </w:rPr>
        <w:numPr>
          <w:numId w:val="0"/>
        </w:numPr>
      </w:pPr>
    </w:p>
    <w:p w14:paraId="7CDDD150">
      <w:pPr>
        <w:pStyle w:val="16"/>
        <w:rPr>
          <w:lang w:eastAsia="zh-CN"/>
        </w:rPr>
      </w:pPr>
      <w:r>
        <w:rPr>
          <w:lang w:eastAsia="zh-CN"/>
        </w:rPr>
        <w:t xml:space="preserve">必要对象保留。案例102的三处长技术活动、案例179的“技术文档的编制及审核”均按完整案例表展示；不能把前置的需求分析、概要设计、详细设计阶段自动另标为独立职责。案例103已确认保留“产品的探索”S，不缩为“探索”，见附录C的D02。案例120按原表分别展示架构设计与运维。</w:t>
      </w:r>
    </w:p>
    <w:p w14:paraId="4960C41F">
      <w:pPr>
        <w:pStyle w:val="16"/>
        <w:rPr>
          <w:lang w:eastAsia="zh-CN"/>
        </w:rPr>
        <w:numPr>
          <w:numId w:val="0"/>
        </w:numPr>
      </w:pPr>
    </w:p>
    <w:p w14:paraId="2050A970">
      <w:pPr>
        <w:pStyle w:val="16"/>
        <w:rPr>
          <w:lang w:eastAsia="zh-CN"/>
        </w:rPr>
      </w:pPr>
      <w:r>
        <w:rPr>
          <w:b/>
          <w:lang w:eastAsia="zh-CN"/>
        </w:rPr>
        <w:t>保留并列项共同依赖的核心词。</w:t>
      </w:r>
      <w:r>
        <w:rPr>
          <w:lang w:eastAsia="zh-CN"/>
        </w:rPr>
        <w:t xml:space="preserve"/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129</w:t>
      </w:r>
      <w:r>
        <w:rPr>
          <w:lang w:eastAsia="zh-CN"/>
        </w:rPr>
        <w:t>的专项测试技术、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143</w:t>
      </w:r>
      <w:r>
        <w:rPr>
          <w:lang w:eastAsia="zh-CN"/>
        </w:rPr>
        <w:t>的专业咨询和</w:t>
      </w:r>
      <w:r>
        <w:rPr>
          <w:rFonts w:hint="eastAsia"/>
          <w:lang w:eastAsia="zh-CN"/>
        </w:rPr>
        <w:t xml:space="preserve">案例</w:t>
      </w:r>
      <w:r>
        <w:rPr>
          <w:rFonts w:ascii="Times New Roman" w:hAnsi="Times New Roman" w:cs="Times New Roman"/>
          <w:lang w:eastAsia="zh-CN"/>
        </w:rPr>
        <w:t>167</w:t>
      </w:r>
      <w:r>
        <w:rPr>
          <w:lang w:eastAsia="zh-CN"/>
        </w:rPr>
        <w:t>的设计活动</w:t>
      </w:r>
      <w:r>
        <w:rPr>
          <w:rFonts w:hint="eastAsia"/>
          <w:lang w:eastAsia="zh"/>
          <w:woUserID w:val="2"/>
        </w:rPr>
        <w:t>，均</w:t>
      </w:r>
      <w:r>
        <w:rPr>
          <w:lang w:eastAsia="zh-CN"/>
        </w:rPr>
        <w:t>保留这些核心</w:t>
      </w:r>
      <w:r>
        <w:rPr>
          <w:rFonts w:hint="eastAsia"/>
          <w:lang w:eastAsia="zh"/>
          <w:woUserID w:val="2"/>
        </w:rPr>
        <w:t>词，整体标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。若只截取前面的对象或领域名称，就会丢失原句要求的职业活动；也不能为每一项补写原文中没有的动作。</w:t>
      </w:r>
      <w:r>
        <w:t xml:space="preserve"/>
      </w:r>
      <w:r/>
      <w:r/>
      <w:r>
        <w:rPr>
          <w:rStyle w:val="CommentReference"/>
        </w:rPr>
      </w:r>
    </w:p>
    <w:p w14:paraId="5180EECD">
      <w:pPr>
        <w:pStyle w:val="3"/>
        <w:rPr>
          <w:lang w:eastAsia="zh-CN"/>
        </w:rPr>
      </w:pPr>
      <w:bookmarkStart w:id="15" w:name="sec_322"/>
      <w:r>
        <w:rPr>
          <w:lang w:eastAsia="zh-CN"/>
        </w:rPr>
        <w:t>R18 复核记录与数据版本</w:t>
      </w:r>
      <w:bookmarkEnd w:id="15"/>
    </w:p>
    <w:p w14:paraId="74063FC6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"ex108" \h </w:instrText>
      </w:r>
      <w:r>
        <w:fldChar w:fldCharType="separate"/>
      </w:r>
      <w:r>
        <w:rPr>
          <w:color w:val="215C83"/>
        </w:rPr>
        <w:t>EX108</w:t>
      </w:r>
      <w:r>
        <w:rPr>
          <w:color w:val="215C83"/>
        </w:rPr>
        <w:fldChar w:fldCharType="end"/>
      </w:r>
      <w:r>
        <w:t>（见附录A）</w:t>
      </w:r>
    </w:p>
    <w:p w14:paraId="5A560264">
      <w:pPr>
        <w:rPr>
          <w:lang w:eastAsia="zh-CN"/>
        </w:rPr>
      </w:pPr>
      <w:r>
        <w:rPr>
          <w:lang w:eastAsia="zh-CN"/>
        </w:rPr>
        <w:t>1. 复核记录应分别说明采用人工审核、条件式确认还是模型复核，不能统称为独立盲标。历史批次的确认方式和数量见附录B。</w:t>
      </w:r>
    </w:p>
    <w:p w14:paraId="30A6A0F4">
      <w:pPr>
        <w:rPr>
          <w:lang w:eastAsia="zh-CN"/>
        </w:rPr>
      </w:pPr>
      <w:r>
        <w:rPr>
          <w:lang w:eastAsia="zh-CN"/>
        </w:rPr>
        <w:t>2. 修改记录应说明改</w:t>
      </w:r>
      <w:r>
        <w:rPr>
          <w:rFonts w:hint="eastAsia"/>
          <w:lang w:eastAsia="zh"/>
          <w:woUserID w:val="2"/>
        </w:rPr>
        <w:t>动</w:t>
      </w:r>
      <w:r>
        <w:rPr>
          <w:lang w:eastAsia="zh-CN"/>
        </w:rPr>
        <w:t>了哪些标签或边界、哪些记录保持不变，以及是否存在未决项。版本改动数量不等于准确率或一致性指标；历史统计见附录B。</w:t>
      </w:r>
      <w:r/>
      <w:r/>
    </w:p>
    <w:p w14:paraId="03797654">
      <w:pPr>
        <w:rPr>
          <w:lang w:eastAsia="zh-CN"/>
        </w:rPr>
      </w:pPr>
      <w:r>
        <w:rPr>
          <w:lang w:eastAsia="zh-CN"/>
        </w:rPr>
        <w:t xml:space="preserve">3. 历史执行流程说明、模型信息、标签及版本记录保留原版；修改理由和文件校验值随修订副本保存。</w:t>
      </w:r>
      <w:r>
        <w:rPr>
          <w:rStyle w:val="CommentReference"/>
        </w:rPr>
      </w:r>
      <w:r/>
    </w:p>
    <w:p w14:paraId="65BD2524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4. 保留疑难记录的候选答案、复核理由和最新状态。新出现的疑难按R11处理；历史批次的完成情况见附录B。</w:t>
      </w:r>
      <w:r>
        <w:rPr>
          <w:rStyle w:val="CommentReference"/>
        </w:rPr>
      </w:r>
    </w:p>
    <w:p w14:paraId="2446D1DD">
      <w:pPr>
        <w:rPr>
          <w:lang w:eastAsia="zh-CN"/>
        </w:rPr>
      </w:pPr>
      <w:r>
        <w:t xml:space="preserve">5. 参与规则制定或训练的案例可用于相关诊断；独立测试另须满足用途隔离要求。后续实验按各自运行记录追溯。</w:t>
      </w:r>
      <w:r>
        <w:rPr>
          <w:rStyle w:val="CommentReference"/>
        </w:rPr>
      </w:r>
    </w:p>
    <w:p w14:paraId="4BEDC175">
      <w:pPr>
        <w:rPr>
          <w:lang w:eastAsia="zh-CN"/>
        </w:rPr>
      </w:pPr>
      <w:r>
        <w:t xml:space="preserve">6. Word阅读版、英文版、GitHub、Overleaf及机器提示词分别记录版本与发布状态；修改本册不表示这些材料已经同步。</w:t>
      </w:r>
      <w:r>
        <w:rPr>
          <w:rStyle w:val="CommentReference"/>
        </w:rPr>
      </w:r>
    </w:p>
    <w:p w14:paraId="7B238BDA">
      <w:pPr>
        <w:pStyle w:val="3"/>
        <w:rPr>
          <w:rFonts w:ascii="SimHei" w:hAnsi="SimHei" w:eastAsia="SimHei" w:cs="SimHei"/>
          <w:lang w:eastAsia="zh-CN"/>
        </w:rPr>
      </w:pPr>
      <w:bookmarkStart w:id="16" w:name="sec_329"/>
      <w:r>
        <w:rPr>
          <w:rFonts w:ascii="Times New Roman" w:hAnsi="Times New Roman" w:cs="Times New Roman"/>
          <w:lang w:eastAsia="zh-CN"/>
        </w:rPr>
        <w:t xml:space="preserve">R19 </w:t>
      </w:r>
      <w:r>
        <w:rPr>
          <w:rFonts w:hint="eastAsia" w:ascii="SimHei" w:hAnsi="SimHei" w:eastAsia="SimHei" w:cs="SimHei"/>
          <w:lang w:eastAsia="zh-CN"/>
        </w:rPr>
        <w:t>空样本与疑难样本分别编码</w:t>
      </w:r>
      <w:bookmarkEnd w:id="16"/>
    </w:p>
    <w:p w14:paraId="69853356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"ex109" \h </w:instrText>
      </w:r>
      <w:r>
        <w:fldChar w:fldCharType="separate"/>
      </w:r>
      <w:r>
        <w:rPr>
          <w:color w:val="215C83"/>
        </w:rPr>
        <w:t>EX109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"ex112" \h </w:instrText>
      </w:r>
      <w:r>
        <w:fldChar w:fldCharType="separate"/>
      </w:r>
      <w:r>
        <w:rPr>
          <w:color w:val="215C83"/>
        </w:rPr>
        <w:t>EX112</w:t>
      </w:r>
      <w:r>
        <w:rPr>
          <w:color w:val="215C83"/>
        </w:rPr>
        <w:fldChar w:fldCharType="end"/>
      </w:r>
      <w:r>
        <w:t>（见附录A）</w:t>
      </w:r>
    </w:p>
    <w:p w14:paraId="1DB92F0C">
      <w:pPr>
        <w:rPr>
          <w:lang w:eastAsia="zh-CN"/>
        </w:rPr>
      </w:pPr>
      <w:r>
        <w:rPr>
          <w:lang w:eastAsia="zh-CN"/>
        </w:rPr>
        <w:t>本条统一人工编码与机器复核的状态表达，不新增</w:t>
      </w:r>
      <w:r>
        <w:rPr>
          <w:rFonts w:ascii="Times New Roman" w:hAnsi="Times New Roman" w:cs="Times New Roman"/>
          <w:lang w:eastAsia="zh-CN"/>
        </w:rPr>
        <w:t>S/K/T/L</w:t>
      </w:r>
      <w:r>
        <w:rPr>
          <w:lang w:eastAsia="zh-CN"/>
        </w:rPr>
        <w:t>实体类型。空是记录状态，不是第五类实体。先判断当前原文中是否存在可抽取</w:t>
      </w:r>
      <w:r>
        <w:rPr>
          <w:rFonts w:hint="eastAsia"/>
          <w:lang w:eastAsia="zh-CN"/>
        </w:rPr>
        <w:t>跨度</w:t>
      </w:r>
      <w:r>
        <w:rPr>
          <w:lang w:eastAsia="zh-CN"/>
        </w:rPr>
        <w:t>，再判断边界和类型。</w:t>
      </w:r>
    </w:p>
    <w:p w14:paraId="644E94C8">
      <w:pPr>
        <w:rPr>
          <w:lang w:eastAsia="zh-CN"/>
        </w:rPr>
      </w:pPr>
      <w:r>
        <w:rPr>
          <w:lang w:eastAsia="zh-CN"/>
        </w:rPr>
        <w:t>确认空样本记为confirmed_empty，最终标签为[]，表示编码员已阅读原文，并确认其中没有本手册要求标注的实体。例如，只介绍福利待遇、应聘程序或公司宣传的句子，检查后可确认空标。模型没有输出实体时，仍须检查原文：它可能确实无实体，也可能漏标或未成功返回结果。若原文明确写有“本科及以上学历”，即使模型输出[]，仍应标出该学历要求K，不能确认空标。</w:t>
      </w:r>
    </w:p>
    <w:p w14:paraId="35AEAA0D">
      <w:pPr>
        <w:rPr>
          <w:lang w:eastAsia="zh-CN"/>
        </w:rPr>
      </w:pPr>
      <w:r>
        <w:rPr>
          <w:lang w:eastAsia="zh-CN"/>
        </w:rPr>
        <w:t>疑难或无法判断使用difficult_or_undetermined，包括范围、边界、类型不确定，以及缺字、乱码或关键上下文缺失。复核记录文件的最终labels为null，既有部分候选另存candidate_labels_preserved。兼容旧格式必须保留[]或部分候选时，必须同时保存未决状态并整条隔离，不能把尚未确定的答案当作“确认没有实体”的负例。null不得传入训练器并被自动转换为[]。</w:t>
      </w:r>
    </w:p>
    <w:p w14:paraId="08BE960F">
      <w:pPr>
        <w:rPr>
          <w:lang w:eastAsia="zh-CN"/>
        </w:rPr>
      </w:pPr>
      <w:r>
        <w:rPr>
          <w:lang w:eastAsia="zh-CN"/>
        </w:rPr>
        <w:t>本次确定的句级案例为：</w:t>
      </w:r>
      <w:r>
        <w:rPr>
          <w:rFonts w:hint="eastAsia"/>
          <w:lang w:eastAsia="zh"/>
          <w:woUserID w:val="2"/>
        </w:rPr>
        <w:t>样本ID为</w:t>
      </w:r>
      <w:r>
        <w:rPr>
          <w:rFonts w:ascii="Times New Roman" w:hAnsi="Times New Roman" w:cs="Times New Roman"/>
          <w:lang w:eastAsia="zh-CN"/>
        </w:rPr>
        <w:t>1928-s0005</w:t>
      </w:r>
      <w:r>
        <w:rPr>
          <w:rFonts w:hint="eastAsia" w:ascii="Times New Roman" w:hAnsi="Times New Roman" w:cs="Times New Roman"/>
          <w:lang w:eastAsia="zh"/>
          <w:woUserID w:val="2"/>
        </w:rPr>
        <w:t>的</w:t>
      </w:r>
      <w:r>
        <w:rPr>
          <w:lang w:eastAsia="zh-CN"/>
        </w:rPr>
        <w:t>“功能解决对应问题；”只有泛化功能效果，判空；</w:t>
      </w:r>
      <w:r>
        <w:rPr>
          <w:rFonts w:hint="eastAsia"/>
          <w:lang w:eastAsia="zh"/>
          <w:woUserID w:val="2"/>
        </w:rPr>
        <w:t>样本ID为</w:t>
      </w:r>
      <w:r>
        <w:rPr>
          <w:rFonts w:ascii="Times New Roman" w:hAnsi="Times New Roman" w:cs="Times New Roman"/>
          <w:lang w:eastAsia="zh-CN"/>
        </w:rPr>
        <w:t>1996-s0012</w:t>
      </w:r>
      <w:r>
        <w:rPr>
          <w:lang w:eastAsia="zh-CN"/>
        </w:rPr>
        <w:t>和</w:t>
      </w:r>
      <w:r>
        <w:rPr>
          <w:rFonts w:ascii="Times New Roman" w:hAnsi="Times New Roman" w:cs="Times New Roman"/>
          <w:lang w:eastAsia="zh-CN"/>
        </w:rPr>
        <w:t>1996-s0013</w:t>
      </w:r>
      <w:r>
        <w:rPr>
          <w:rFonts w:hint="eastAsia" w:ascii="Times New Roman" w:hAnsi="Times New Roman" w:cs="Times New Roman"/>
          <w:lang w:eastAsia="zh"/>
          <w:woUserID w:val="2"/>
        </w:rPr>
        <w:t>的</w:t>
      </w:r>
      <w:r>
        <w:rPr>
          <w:rFonts w:ascii="Times New Roman" w:hAnsi="Times New Roman" w:cs="Times New Roman"/>
          <w:lang w:eastAsia="zh-CN"/>
        </w:rPr>
        <w:t>“2.</w:t>
      </w:r>
      <w:r>
        <w:rPr>
          <w:lang w:eastAsia="zh-CN"/>
        </w:rPr>
        <w:t>其它职责同上。”仅有交叉引用，本句没有实际出现的技能实体，均判空。该决定只针对连续原文句级抽取，不表示上文没有职责；“同上”之外若另有明确技能，仍</w:t>
      </w:r>
      <w:r>
        <w:rPr>
          <w:rFonts w:hint="eastAsia"/>
          <w:lang w:eastAsia="zh-CN"/>
        </w:rPr>
        <w:t>需</w:t>
      </w:r>
      <w:r>
        <w:rPr>
          <w:lang w:eastAsia="zh-CN"/>
        </w:rPr>
        <w:t>抽取该技能，不能整句清空。</w:t>
      </w:r>
      <w:r/>
      <w:r/>
      <w:r/>
      <w:r/>
      <w:r/>
    </w:p>
    <w:p w14:paraId="128F6F0E">
      <w:pPr>
        <w:rPr>
          <w:lang w:eastAsia="zh-CN"/>
        </w:rPr>
      </w:pPr>
      <w:r>
        <w:rPr>
          <w:lang w:eastAsia="zh-CN"/>
        </w:rPr>
        <w:t>相反，“基于分布式及大数据平台的优先考虑。”包含潜在技术提及但关键活动缺失，不能套用纯交叉引用判空。“有</w:t>
      </w:r>
      <w:r>
        <w:rPr>
          <w:rFonts w:ascii="Times New Roman" w:hAnsi="Times New Roman" w:cs="Times New Roman"/>
          <w:lang w:eastAsia="zh-CN"/>
        </w:rPr>
        <w:t>?</w:t>
      </w:r>
      <w:r>
        <w:rPr>
          <w:lang w:eastAsia="zh-CN"/>
        </w:rPr>
        <w:t xml:space="preserve">”及乱码无法可靠解读，应列为无法判断。这些例句的处理由本项目确定，不是</w:t>
      </w:r>
      <w:r>
        <w:rPr>
          <w:rFonts w:ascii="Times New Roman" w:hAnsi="Times New Roman" w:cs="Times New Roman"/>
          <w:lang w:eastAsia="zh-CN"/>
        </w:rPr>
        <w:t>ESCO</w:t>
      </w:r>
      <w:r>
        <w:rPr>
          <w:lang w:eastAsia="zh-CN"/>
        </w:rPr>
        <w:t>对中文边界的规定。</w:t>
      </w:r>
      <w:r/>
    </w:p>
    <w:p w14:paraId="23A42901">
      <w:pPr>
        <w:pStyle w:val="3"/>
        <w:rPr>
          <w:rFonts w:ascii="Times New Roman" w:hAnsi="Times New Roman" w:cs="Times New Roman"/>
          <w:lang w:eastAsia="zh-CN"/>
        </w:rPr>
      </w:pPr>
      <w:bookmarkStart w:id="17" w:name="sec_335"/>
      <w:r>
        <w:rPr>
          <w:rFonts w:ascii="Times New Roman" w:hAnsi="Times New Roman" w:cs="Times New Roman"/>
          <w:lang w:eastAsia="zh-CN"/>
        </w:rPr>
        <w:t>R20 模型复核与人工确认的用途</w:t>
      </w:r>
      <w:bookmarkEnd w:id="17"/>
    </w:p>
    <w:p w14:paraId="7970D387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"ex113" \h </w:instrText>
      </w:r>
      <w:r>
        <w:fldChar w:fldCharType="separate"/>
      </w:r>
      <w:r>
        <w:rPr>
          <w:color w:val="215C83"/>
        </w:rPr>
        <w:t>EX113</w:t>
      </w:r>
      <w:r>
        <w:rPr>
          <w:color w:val="215C83"/>
        </w:rPr>
        <w:fldChar w:fldCharType="end"/>
      </w:r>
      <w:r>
        <w:t>（见附录A）</w:t>
      </w:r>
    </w:p>
    <w:p w14:paraId="6BC5D8B0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Silver</w:t>
      </w:r>
      <w:r>
        <w:rPr>
          <w:lang w:eastAsia="zh-CN"/>
        </w:rPr>
        <w:t xml:space="preserve">允许教师模型生成的标签及经授权的机器复核结果作为训练标签，不要求逐条人工确认。机器复核仍须按范围、边界、类型作出有理由的判断，并经过结构校验；不能仅把</w:t>
      </w:r>
      <w:r>
        <w:rPr>
          <w:rFonts w:ascii="Times New Roman" w:hAnsi="Times New Roman" w:cs="Times New Roman"/>
          <w:lang w:eastAsia="zh-CN"/>
        </w:rPr>
        <w:t>adjudication_required</w:t>
      </w:r>
      <w:r>
        <w:rPr>
          <w:lang w:eastAsia="zh-CN"/>
        </w:rPr>
        <w:t>批量改成已完成。</w:t>
      </w:r>
      <w:r/>
    </w:p>
    <w:p w14:paraId="2016C32A">
      <w:pPr>
        <w:rPr>
          <w:lang w:eastAsia="zh-CN"/>
        </w:rPr>
      </w:pPr>
      <w:r>
        <w:rPr>
          <w:lang w:eastAsia="zh-CN"/>
        </w:rPr>
        <w:t>经模型复核解决歧义的记录，其标签可纳入通过复核的Silver标签集合；仍未解决的记录整条暂不使用。用于训练前，还须检查重复记录、来源关联及与测试数据的隔离情况。人工审核状态、模型复核状态、原生成模型和版本应分别记录。同一教师模型复核自己的结果，不能算作第二名独立标注员，也不能据此计算新的独立盲标一致性（IAA）。[LK77]</w:t>
      </w:r>
      <w:r>
        <w:rPr>
          <w:rStyle w:val="CommentReference"/>
        </w:rPr>
      </w:r>
    </w:p>
    <w:p w14:paraId="2449D30A">
      <w:pPr>
        <w:rPr>
          <w:lang w:eastAsia="zh-CN"/>
        </w:rPr>
      </w:pPr>
      <w:r>
        <w:rPr>
          <w:lang w:eastAsia="zh-CN"/>
        </w:rPr>
        <w:t>每次复核至少记录ID、原文、原标签、新标签、范围边界或类型疑点、理由、规则号、复核方式、模型身份来源及版本。模型运行标识以可核实记录为准，无法核实时注明未知。</w:t>
      </w:r>
    </w:p>
    <w:p w14:paraId="3F31E3A0">
      <w:pPr>
        <w:rPr>
          <w:lang w:eastAsia="zh-CN"/>
        </w:rPr>
      </w:pPr>
      <w:r>
        <w:rPr>
          <w:lang w:eastAsia="zh-CN"/>
        </w:rPr>
        <w:t>历史53条机器已解决样本及3组原文相同但标签不同的冲突记录保存在机器案例日志中，确认方式标为模型复核。同一词语在新语境中仍需逐例判断。后续人工改判另存新版本，并保留前版。</w:t>
      </w:r>
      <w:r>
        <w:rPr>
          <w:rStyle w:val="CommentReference"/>
        </w:rPr>
      </w:r>
    </w:p>
    <w:p w14:paraId="77F6456B">
      <w:pPr>
        <w:pStyle w:val="3"/>
        <w:rPr>
          <w:lang w:eastAsia="zh-CN"/>
        </w:rPr>
      </w:pPr>
      <w:bookmarkStart w:id="18" w:name="sec_340"/>
      <w:r>
        <w:rPr>
          <w:rFonts w:ascii="Times New Roman" w:hAnsi="Times New Roman" w:cs="Times New Roman"/>
          <w:lang w:eastAsia="zh-CN"/>
        </w:rPr>
        <w:t xml:space="preserve">R21 </w:t>
      </w:r>
      <w:r>
        <w:rPr>
          <w:rFonts w:hint="eastAsia" w:ascii="SimHei" w:hAnsi="SimHei" w:eastAsia="SimHei" w:cs="SimHei"/>
          <w:lang w:eastAsia="zh-CN"/>
        </w:rPr>
        <w:t>范围证据与局部语义保持</w:t>
      </w:r>
      <w:bookmarkEnd w:id="18"/>
    </w:p>
    <w:p w14:paraId="702A1988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"ex114" \h </w:instrText>
      </w:r>
      <w:r>
        <w:fldChar w:fldCharType="separate"/>
      </w:r>
      <w:r>
        <w:rPr>
          <w:color w:val="215C83"/>
        </w:rPr>
        <w:t>EX114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"ex116" \h </w:instrText>
      </w:r>
      <w:r>
        <w:fldChar w:fldCharType="separate"/>
      </w:r>
      <w:r>
        <w:rPr>
          <w:color w:val="215C83"/>
        </w:rPr>
        <w:t>EX116</w:t>
      </w:r>
      <w:r>
        <w:rPr>
          <w:color w:val="215C83"/>
        </w:rPr>
        <w:fldChar w:fldCharType="end"/>
      </w:r>
      <w:r>
        <w:t>（见附录A）</w:t>
      </w:r>
    </w:p>
    <w:p w14:paraId="3DD200F9">
      <w:pPr>
        <w:rPr>
          <w:lang w:eastAsia="zh-CN"/>
        </w:rPr>
      </w:pPr>
      <w:r>
        <w:rPr>
          <w:lang w:eastAsia="zh-CN"/>
        </w:rPr>
        <w:t>本版本只依据当前句判断，可以结合句内各分句理解，不查看前后句、岗位标题或整篇招聘广告来补足含义。记录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和队列信息仅用于查找记录。当前句不能确定是否属于标注范围时，记录为待复核。历史完整广告保留作来源查阅，不扩大本版本的判断范围。</w:t>
      </w:r>
    </w:p>
    <w:p w14:paraId="3C7C27E6">
      <w:pPr>
        <w:rPr>
          <w:lang w:eastAsia="zh-CN"/>
        </w:rPr>
      </w:pPr>
      <w:r>
        <w:t>一般不选入“熟悉／具备”等引导词，但应保留真正表达职业动作的中心词。若删去后</w:t>
      </w:r>
      <w:r>
        <w:rPr>
          <w:rFonts w:hint="eastAsia"/>
          <w:lang w:eastAsia="zh-CN"/>
        </w:rPr>
        <w:t>所剩</w:t>
      </w:r>
      <w:r>
        <w:t>不能独立表达原要求的对象，应结合当前职责保留必要动作，并记录理由。</w:t>
      </w:r>
    </w:p>
    <w:p w14:paraId="02137B6C">
      <w:pPr>
        <w:rPr>
          <w:lang w:eastAsia="zh-CN"/>
        </w:rPr>
      </w:pPr>
      <w:r>
        <w:rPr>
          <w:lang w:eastAsia="zh-CN"/>
        </w:rPr>
        <w:t xml:space="preserve">类别词与具体名称分别检查。类别词若只是引出列表的笼统说明，不单独增加实体；若句中对类别另有明确知识或工作要求，可与不重叠的具体项分别标注。例如本手册“常用算法编程语言，如R, Python, C等”只列举具体语言；不能据此删除所有“数据库”“框架”等概括名称。仍不能判断类别是否承担独立要求时提交复核。[本项目规则]</w:t>
      </w:r>
      <w:r/>
    </w:p>
    <w:p w14:paraId="4072A20B">
      <w:pPr>
        <w:pStyle w:val="3"/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R22</w:t>
      </w:r>
      <w:r>
        <w:rPr>
          <w:lang w:eastAsia="zh-CN"/>
        </w:rPr>
        <w:t xml:space="preserve"> </w:t>
      </w:r>
      <w:r>
        <w:rPr>
          <w:rFonts w:hint="eastAsia" w:ascii="SimHei" w:hAnsi="SimHei" w:eastAsia="SimHei" w:cs="SimHei"/>
          <w:lang w:eastAsia="zh-CN"/>
        </w:rPr>
        <w:t>数据状态与实验版本</w:t>
      </w:r>
    </w:p>
    <w:p w14:paraId="08BF689A">
      <w:pPr>
        <w:rPr>
          <w:lang w:eastAsia="zh-CN"/>
        </w:rPr>
      </w:pPr>
      <w:r>
        <w:rPr>
          <w:lang w:eastAsia="zh-CN"/>
        </w:rPr>
        <w:t>难与易只表示原冲突队列和非冲突队列来源，不是人工难度评分。历史未标记歧义不等于经证明无歧义。数据同时保留来源难易、历史歧义、最新复核结论、是否空标、重复组和训练纳入状态。</w:t>
      </w:r>
    </w:p>
    <w:p w14:paraId="321C95F1">
      <w:pPr>
        <w:rPr>
          <w:lang w:eastAsia="zh-CN"/>
        </w:rPr>
      </w:pPr>
      <w:r>
        <w:rPr>
          <w:lang w:eastAsia="zh-CN"/>
        </w:rPr>
        <w:t xml:space="preserve">保留原文、ID、原始批次、生成标注时的操作流程及历史A100、Gold150版本。遇到文字相同但标签不同的记录，先核对两条记录允许查看的上下文和手册版本；条件不同，不能直接认定其中一条标错。若条件相同仍有分歧，复核后记录采用的标签、所依据的规则和理由。训练用的另存副本可以去重，原始记录仍保留。ID前缀只是查找来源的线索，不能证明记录来自同一原始文档；按来源隔离数据时，应说明这一限制。</w:t>
      </w:r>
      <w:r/>
    </w:p>
    <w:p w14:paraId="0DB108A9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Gold150</w:t>
      </w:r>
      <w:r>
        <w:rPr>
          <w:lang w:eastAsia="zh-CN"/>
        </w:rPr>
        <w:t>不得用于训练、早停、超参数选择或测试反馈式修改提示词；是否参与历史规则制定要如实披露。开发集应从非测试数据按来源组划分，训练前固定。新</w:t>
      </w:r>
      <w:r>
        <w:rPr>
          <w:rFonts w:ascii="Times New Roman" w:hAnsi="Times New Roman" w:cs="Times New Roman"/>
          <w:lang w:eastAsia="zh-CN"/>
        </w:rPr>
        <w:t>Silver</w:t>
      </w:r>
      <w:r>
        <w:rPr>
          <w:lang w:eastAsia="zh-CN"/>
        </w:rPr>
        <w:t>句子来自</w:t>
      </w:r>
      <w:r>
        <w:rPr>
          <w:rFonts w:ascii="Times New Roman" w:hAnsi="Times New Roman" w:cs="Times New Roman"/>
          <w:lang w:eastAsia="zh-CN"/>
        </w:rPr>
        <w:t>2601</w:t>
      </w:r>
      <w:r>
        <w:rPr>
          <w:lang w:eastAsia="zh-CN"/>
        </w:rPr>
        <w:t>，使用其训练的模型不能再把同一</w:t>
      </w:r>
      <w:r>
        <w:rPr>
          <w:rFonts w:ascii="Times New Roman" w:hAnsi="Times New Roman" w:cs="Times New Roman"/>
          <w:lang w:eastAsia="zh-CN"/>
        </w:rPr>
        <w:t>2601</w:t>
      </w:r>
      <w:r>
        <w:rPr>
          <w:lang w:eastAsia="zh-CN"/>
        </w:rPr>
        <w:t>作为独立主测试集，也不能直接对比历史论文主表</w:t>
      </w:r>
      <w:r>
        <w:rPr>
          <w:rFonts w:ascii="Times New Roman" w:hAnsi="Times New Roman" w:cs="Times New Roman"/>
          <w:lang w:eastAsia="zh-CN"/>
        </w:rPr>
        <w:t>F1</w:t>
      </w:r>
      <w:r>
        <w:rPr>
          <w:lang w:eastAsia="zh-CN"/>
        </w:rPr>
        <w:t>。</w:t>
      </w:r>
    </w:p>
    <w:p w14:paraId="5BA5E128">
      <w:pPr>
        <w:rPr>
          <w:lang w:eastAsia="zh-CN"/>
        </w:rPr>
      </w:pPr>
      <w:r>
        <w:rPr>
          <w:lang w:eastAsia="zh-CN"/>
        </w:rPr>
        <w:t xml:space="preserve">历史数据数量及当时的开发集计划见附录B的D10，不作为当前数据规模或划分完成情况。</w:t>
      </w:r>
      <w:r>
        <w:rPr>
          <w:rStyle w:val="CommentReference"/>
        </w:rPr>
      </w:r>
    </w:p>
    <w:p w14:paraId="05BBAA5B">
      <w:pPr>
        <w:pStyle w:val="3"/>
        <w:rPr>
          <w:rFonts w:ascii="SimHei" w:hAnsi="SimHei" w:eastAsia="SimHei" w:cs="SimHei"/>
          <w:lang w:eastAsia="zh-CN"/>
        </w:rPr>
      </w:pPr>
      <w:bookmarkStart w:id="19" w:name="sec_349"/>
      <w:r>
        <w:rPr>
          <w:rFonts w:ascii="Times New Roman" w:hAnsi="Times New Roman" w:cs="Times New Roman"/>
          <w:lang w:eastAsia="zh-CN"/>
        </w:rPr>
        <w:t>R23</w:t>
      </w:r>
      <w:r>
        <w:rPr>
          <w:lang w:eastAsia="zh-CN"/>
        </w:rPr>
        <w:t xml:space="preserve"> </w:t>
      </w:r>
      <w:r>
        <w:rPr>
          <w:rFonts w:hint="eastAsia" w:ascii="SimHei" w:hAnsi="SimHei" w:eastAsia="SimHei" w:cs="SimHei"/>
          <w:lang w:eastAsia="zh-CN"/>
        </w:rPr>
        <w:t>共享经历语境下的并列拆分</w:t>
      </w:r>
      <w:bookmarkEnd w:id="19"/>
    </w:p>
    <w:p w14:paraId="28E909D7">
      <w:pPr>
        <w:keepNext/>
        <w:spacing w:after="100"/>
      </w:pPr>
      <w:r>
        <w:t>对应案例：</w:t>
      </w:r>
      <w:r>
        <w:fldChar w:fldCharType="begin"/>
      </w:r>
      <w:r>
        <w:instrText xml:space="preserve"> HYPERLINK \l "ex117" \h </w:instrText>
      </w:r>
      <w:r>
        <w:fldChar w:fldCharType="separate"/>
      </w:r>
      <w:r>
        <w:rPr>
          <w:color w:val="215C83"/>
        </w:rPr>
        <w:t>EX117</w:t>
      </w:r>
      <w:r>
        <w:rPr>
          <w:color w:val="215C83"/>
        </w:rPr>
        <w:fldChar w:fldCharType="end"/>
      </w:r>
      <w:r>
        <w:t>—</w:t>
      </w:r>
      <w:r>
        <w:fldChar w:fldCharType="begin"/>
      </w:r>
      <w:r>
        <w:instrText xml:space="preserve"> HYPERLINK \l "ex124" \h </w:instrText>
      </w:r>
      <w:r>
        <w:fldChar w:fldCharType="separate"/>
      </w:r>
      <w:r>
        <w:rPr>
          <w:color w:val="215C83"/>
        </w:rPr>
        <w:t>EX124</w:t>
      </w:r>
      <w:r>
        <w:rPr>
          <w:color w:val="215C83"/>
        </w:rPr>
        <w:fldChar w:fldCharType="end"/>
      </w:r>
      <w:r>
        <w:t>（见附录A）</w:t>
      </w:r>
    </w:p>
    <w:p w14:paraId="3D48C8DA">
      <w:pPr>
        <w:rPr>
          <w:lang w:eastAsia="zh-CN"/>
        </w:rPr>
      </w:pPr>
      <w:r>
        <w:rPr>
          <w:lang w:eastAsia="zh-CN"/>
        </w:rPr>
        <w:t>当「或」「和」「及」连接多个可独立识别的活动或实践对象，且局部共享的「相关工作经验」明确限定各项时，可将各项分别标为连续原文跨度。共享经历短语可以保留在解释语境中，不要求重复纳入每个实体；拆分后仍须保持该句要求的活动或实践含义及类型。拆分后仍按原句的实践要求判类。</w:t>
      </w:r>
    </w:p>
    <w:p w14:paraId="2C4E173B">
      <w:pPr>
        <w:rPr>
          <w:lang w:eastAsia="zh-CN"/>
        </w:rPr>
      </w:pPr>
      <w:r>
        <w:rPr>
          <w:lang w:eastAsia="zh-CN"/>
        </w:rPr>
        <w:t>操作时先确定共享短语的局部作用域，再检查各项是否可独立识别、类型是否不变。满足条件时取较短的独立跨度；若剥离后只剩无法表达原要求的类别名，或丢失必要动作、对象、经验、意愿，则保留最短完整长跨度。无法唯一确定时登记为待复核，不机械按连接词拆分。</w:t>
      </w:r>
    </w:p>
    <w:p w14:paraId="4ADE0993">
      <w:pPr>
        <w:pStyle w:val="4"/>
        <w:rPr>
          <w:rFonts w:ascii="Times New Roman" w:hAnsi="Times New Roman" w:cs="Times New Roman"/>
          <w:lang w:eastAsia="zh-CN"/>
        </w:rPr>
      </w:pPr>
      <w:r>
        <w:rPr>
          <w:lang w:eastAsia="zh-CN"/>
        </w:rPr>
        <w:t>已确认案例</w:t>
      </w:r>
      <w:r>
        <w:rPr>
          <w:rFonts w:ascii="Times New Roman" w:hAnsi="Times New Roman" w:cs="Times New Roman"/>
          <w:lang w:eastAsia="zh-CN"/>
        </w:rPr>
        <w:t>194</w:t>
      </w:r>
    </w:p>
    <w:p w14:paraId="43222FC2">
      <w:pPr>
        <w:rPr>
          <w:lang w:eastAsia="zh-CN"/>
        </w:rPr>
      </w:pPr>
      <w:r>
        <w:rPr>
          <w:lang w:eastAsia="zh-CN"/>
        </w:rPr>
        <w:t>样本</w:t>
      </w:r>
      <w:r>
        <w:rPr>
          <w:rFonts w:ascii="Times New Roman" w:hAnsi="Times New Roman" w:cs="Times New Roman"/>
          <w:lang w:eastAsia="zh-CN"/>
        </w:rPr>
        <w:t>ID</w:t>
      </w:r>
      <w:r>
        <w:rPr>
          <w:lang w:eastAsia="zh-CN"/>
        </w:rPr>
        <w:t>为</w:t>
      </w:r>
      <w:r>
        <w:rPr>
          <w:rFonts w:ascii="Times New Roman" w:hAnsi="Times New Roman" w:cs="Times New Roman"/>
          <w:lang w:eastAsia="zh-CN"/>
        </w:rPr>
        <w:t>1838-s0008</w:t>
      </w:r>
      <w:r>
        <w:rPr>
          <w:lang w:eastAsia="zh-CN"/>
        </w:rPr>
        <w:t>。原文如下，偏移采用</w:t>
      </w:r>
      <w:r>
        <w:rPr>
          <w:rFonts w:ascii="Times New Roman" w:hAnsi="Times New Roman" w:cs="Times New Roman"/>
          <w:lang w:eastAsia="zh-CN"/>
        </w:rPr>
        <w:t>Unicode</w:t>
      </w:r>
      <w:r>
        <w:rPr>
          <w:lang w:eastAsia="zh-CN"/>
        </w:rPr>
        <w:t>码点、</w:t>
      </w:r>
      <w:r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起始、右开区间。</w:t>
      </w:r>
    </w:p>
    <w:p w14:paraId="118EF9C6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>4</w:t>
      </w:r>
      <w:r>
        <w:rPr>
          <w:lang w:eastAsia="zh-CN"/>
        </w:rPr>
        <w:t>、三年以上大中型互联网公司经营或</w:t>
      </w:r>
      <w:r>
        <w:rPr>
          <w:rFonts w:ascii="Times New Roman" w:hAnsi="Times New Roman" w:cs="Times New Roman"/>
          <w:lang w:eastAsia="zh-CN"/>
        </w:rPr>
        <w:t>BI</w:t>
      </w:r>
      <w:r>
        <w:rPr>
          <w:lang w:eastAsia="zh-CN"/>
        </w:rPr>
        <w:t>相关工作经验，互联网公司广告运营分析优先；</w:t>
      </w:r>
    </w:p>
    <w:p w14:paraId="3510E1AB">
      <w:pPr>
        <w:rPr>
          <w:lang w:eastAsia="zh-CN"/>
        </w:rPr>
      </w:pPr>
      <w:r>
        <w:rPr>
          <w:lang w:eastAsia="zh-CN"/>
        </w:rPr>
        <w:t>本版采用三个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跨度：</w:t>
      </w:r>
    </w:p>
    <w:p w14:paraId="63AE3490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9,16</w:t>
      </w:r>
      <w:r>
        <w:rPr>
          <w:lang w:eastAsia="zh-CN"/>
        </w:rPr>
        <w:t xml:space="preserve">) → 互联网公司经营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。</w:t>
      </w:r>
    </w:p>
    <w:p w14:paraId="1080D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区间读法：[9,16)表示从原句第9号字符开始，取到第16号字符之前，共7个字符；这里对应“互联网公司经营”。编码时先选准原文，不需要为了配合已记录的字符区间改写原句。</w:t>
      </w:r>
      <w:r>
        <w:rPr>
          <w:rStyle w:val="CommentReference"/>
        </w:rPr>
      </w:r>
    </w:p>
    <w:p w14:paraId="2D23512E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17,19</w:t>
      </w:r>
      <w:r>
        <w:rPr>
          <w:lang w:eastAsia="zh-CN"/>
        </w:rPr>
        <w:t xml:space="preserve">) → </w:t>
      </w:r>
      <w:r>
        <w:rPr>
          <w:rFonts w:ascii="Times New Roman" w:hAnsi="Times New Roman" w:cs="Times New Roman"/>
          <w:lang w:eastAsia="zh-CN"/>
        </w:rPr>
        <w:t xml:space="preserve">BI </w:t>
      </w:r>
      <w:r>
        <w:rPr>
          <w:lang w:eastAsia="zh-CN"/>
        </w:rPr>
        <w:t>→</w:t>
      </w:r>
      <w:r>
        <w:rPr>
          <w:rFonts w:ascii="Times New Roman" w:hAnsi="Times New Roman" w:cs="Times New Roman"/>
          <w:lang w:eastAsia="zh-CN"/>
        </w:rPr>
        <w:t xml:space="preserve"> S</w:t>
      </w:r>
      <w:r>
        <w:rPr>
          <w:lang w:eastAsia="zh-CN"/>
        </w:rPr>
        <w:t>。</w:t>
      </w:r>
    </w:p>
    <w:p w14:paraId="3EEE1585">
      <w:pPr>
        <w:rPr>
          <w:lang w:eastAsia="zh-CN"/>
        </w:rPr>
      </w:pPr>
      <w:r>
        <w:rPr>
          <w:lang w:eastAsia="zh-CN"/>
        </w:rPr>
        <w:t>[</w:t>
      </w:r>
      <w:r>
        <w:rPr>
          <w:rFonts w:ascii="Times New Roman" w:hAnsi="Times New Roman" w:cs="Times New Roman"/>
          <w:lang w:eastAsia="zh-CN"/>
        </w:rPr>
        <w:t>26,37)</w:t>
      </w:r>
      <w:r>
        <w:rPr>
          <w:lang w:eastAsia="zh-CN"/>
        </w:rPr>
        <w:t xml:space="preserve"> → 互联网公司广告运营分析 → </w:t>
      </w:r>
      <w:r>
        <w:rPr>
          <w:rFonts w:ascii="Times New Roman" w:hAnsi="Times New Roman" w:cs="Times New Roman"/>
          <w:lang w:eastAsia="zh-CN"/>
        </w:rPr>
        <w:t>S</w:t>
      </w:r>
      <w:r>
        <w:rPr>
          <w:lang w:eastAsia="zh-CN"/>
        </w:rPr>
        <w:t>，此项不变。</w:t>
      </w:r>
    </w:p>
    <w:p w14:paraId="4EBC77EA">
      <w:pPr>
        <w:rPr>
          <w:lang w:eastAsia="zh-CN"/>
        </w:rPr>
      </w:pPr>
      <w:r>
        <w:rPr>
          <w:lang w:eastAsia="zh-CN"/>
        </w:rPr>
        <w:t>前两项由“或”并列，共享后置的“相关工作经验”。本句要求实践经历，两项按该语境为S；现行标注规则选</w:t>
      </w:r>
      <w:r>
        <w:rPr>
          <w:rFonts w:hint="eastAsia"/>
          <w:lang w:eastAsia="zh"/>
          <w:woUserID w:val="2"/>
        </w:rPr>
        <w:t>择</w:t>
      </w:r>
      <w:r>
        <w:rPr>
          <w:lang w:eastAsia="zh-CN"/>
        </w:rPr>
        <w:t>“互联网公司经营”和“BI”，共享经历文字留在上下文中。“BI相关工作经验”确实是连续原文，区间为[17,25)；本例只选BI是边界取舍，并非因为较长短语不存在。不同时保留覆盖前两项的长跨度。</w:t>
      </w:r>
      <w:r/>
      <w:r>
        <w:rPr>
          <w:rStyle w:val="CommentReference"/>
        </w:rPr>
      </w:r>
    </w:p>
    <w:p w14:paraId="2F513BBA">
      <w:pPr>
        <w:pStyle w:val="4"/>
        <w:rPr>
          <w:lang w:eastAsia="zh-CN"/>
        </w:rPr>
      </w:pPr>
      <w:r>
        <w:rPr>
          <w:rFonts w:hint="eastAsia" w:ascii="SimHei" w:hAnsi="SimHei" w:eastAsia="SimHei" w:cs="SimHei"/>
          <w:lang w:eastAsia="zh-CN"/>
        </w:rPr>
        <w:t>修订范围与历史记录</w:t>
      </w:r>
    </w:p>
    <w:p w14:paraId="5A6D21BD">
      <w:pPr>
        <w:rPr>
          <w:lang w:eastAsia="zh-CN"/>
        </w:rPr>
      </w:pPr>
      <w:r>
        <w:rPr>
          <w:lang w:eastAsia="zh-CN"/>
        </w:rPr>
        <w:t>旧A100保存“互联网公司经营或BI相关工作经验”S，[9,25)，以及不变的[26,37)。R23展示后续采用的三个较短跨度；两种方案分别对应各自版本。历史数据、实体数和一致性指标不因此重算；采用新指导的数据应另存新版本，并记录差异。</w:t>
      </w:r>
    </w:p>
    <w:p w14:paraId="27B44154">
      <w:pPr>
        <w:rPr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版本范围：该次修订仅采用案例194</w:t>
      </w:r>
      <w:r>
        <w:rPr>
          <w:lang w:eastAsia="zh-CN"/>
        </w:rPr>
        <w:t>的分拆方案，其他四处讨论差异保留原状态。具体边界为本项目的中文标注约定。</w:t>
      </w:r>
    </w:p>
    <w:p w14:paraId="7BDEA947">
      <w:pPr>
        <w:pStyle w:val="3"/>
        <w:pageBreakBefore/>
      </w:pPr>
      <w:bookmarkStart w:id="20" w:name="appendix_a"/>
      <w:r>
        <w:t>附录A　编码案例全集与索引</w:t>
      </w:r>
      <w:bookmarkEnd w:id="20"/>
    </w:p>
    <w:p w14:paraId="592C01A0">
      <w:r>
        <w:t xml:space="preserve">本附录包含124个EX查阅条目，其中23个编号案例另附完整原句与答案。文献标记指向本册文末参考文献，规则解释与正文对应。</w:t>
      </w:r>
      <w:r/>
    </w:p>
    <w:p w14:paraId="766AF768">
      <w:r>
        <w:t xml:space="preserve">规则底稿：B.sop_v4.2.14。案例附录初次整理日期：2026-09-29；本次文档整理日期：2026-10-07。</w:t>
      </w:r>
      <w:r>
        <w:rPr>
          <w:rStyle w:val="CommentReference"/>
        </w:rPr>
      </w:r>
    </w:p>
    <w:p w14:paraId="18634ABF">
      <w:r>
        <w:t>本附录按主手册章节和R08–R23顺序，汇集正文中的例句、词例、反例、条件示例及编号案例，供编码时查阅。</w:t>
      </w:r>
    </w:p>
    <w:p w14:paraId="79DE9169">
      <w:pPr>
        <w:pStyle w:val="3"/>
      </w:pPr>
      <w:r>
        <w:rPr>
          <w:b w:val="0"/>
        </w:rPr>
        <w:t>使用说明</w:t>
      </w:r>
    </w:p>
    <w:p w14:paraId="48F5D996">
      <w:r>
        <w:t xml:space="preserve">1. </w:t>
      </w:r>
      <w:r>
        <w:rPr>
          <w:b/>
        </w:rPr>
        <w:t>EX编号</w:t>
      </w:r>
      <w:r>
        <w:t>用于查阅条目；</w:t>
      </w:r>
      <w:r>
        <w:rPr>
          <w:b/>
        </w:rPr>
        <w:t xml:space="preserve">案例编号</w:t>
      </w:r>
      <w:r>
        <w:t xml:space="preserve">（如102、128、185）沿用原记录编号。一个EX条目可包含一组对照词例，案例数量按条目和原记录分别统计。</w:t>
      </w:r>
    </w:p>
    <w:p w14:paraId="71AF6120">
      <w:r>
        <w:t>2. 第一部分按手册顺序查规则；第二部分展开主手册明确提及的23条编号案例，提供完整原句和标签。重复引用保留索引，不当作新样本计数。</w:t>
      </w:r>
    </w:p>
    <w:p w14:paraId="7A5E08B8">
      <w:r>
        <w:t>3. 教学片段不一定是完整招聘原句。省略号、斜杠、条件说明及原手册给出的多种边界如实保留；不据此编造记录ID或字符区间。</w:t>
      </w:r>
      <w:r>
        <w:rPr>
          <w:rStyle w:val="CommentReference"/>
        </w:rPr>
      </w:r>
    </w:p>
    <w:p w14:paraId="18F10464">
      <w:r>
        <w:t>4. 未决不是空标。暂标S不等于最终S；有多个边界方案的例子明确注明。规则使用顺序为范围、连续完整边界、局部类型及复核状态。</w:t>
      </w:r>
    </w:p>
    <w:p w14:paraId="08BE6C11">
      <w:r>
        <w:t xml:space="preserve">5. 编号案例主要来自历史Silver-plus的模型辅助标注及审核／获准开展的复核，按该来源说明使用。案例194按R23展示现行标注规则，并保留历史边界说明。</w:t>
      </w:r>
      <w:r>
        <w:rPr>
          <w:rStyle w:val="CommentReference"/>
        </w:rPr>
      </w:r>
    </w:p>
    <w:p w14:paraId="7B997144">
      <w:r>
        <w:t>6. 收录范围为主手册标签定义至R23中明示的正例、反例和条件例。外链日志中的其他记录及后续新增建议，通过独立修订流程维护。</w:t>
      </w:r>
    </w:p>
    <w:p w14:paraId="08C171F0">
      <w:r>
        <w:t xml:space="preserve">文献标记（如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>、</w:t>
      </w:r>
      <w:r>
        <w:fldChar w:fldCharType="begin"/>
      </w:r>
      <w:r>
        <w:instrText xml:space="preserve"> HYPERLINK \l "ref_EQF" \h </w:instrText>
      </w:r>
      <w:r>
        <w:fldChar w:fldCharType="separate"/>
      </w:r>
      <w:r>
        <w:t>[EQF]</w:t>
      </w:r>
      <w:r>
        <w:fldChar w:fldCharType="end"/>
      </w:r>
      <w:r>
        <w:t xml:space="preserve">）沿用正文，完整出处见文末参考文献；[本项目规则]表示本项目制定的标注规则，不是外部文献。保留文献标记不表示该文献直接规定了中文例子的精确边界。</w:t>
      </w:r>
      <w:r/>
    </w:p>
    <w:p w14:paraId="29F4FCDD">
      <w:pPr>
        <w:pStyle w:val="3"/>
      </w:pPr>
      <w:r>
        <w:rPr>
          <w:b w:val="0"/>
        </w:rPr>
        <w:t>手册章节导航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5"/>
        <w:gridCol w:w="2294"/>
        <w:gridCol w:w="2724"/>
      </w:tblGrid>
      <w:tr w14:paraId="347BA6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5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FB19A8">
            <w:pPr>
              <w:keepNext/>
              <w:spacing w:before="40" w:after="40" w:line="259" w:lineRule="auto"/>
            </w:pPr>
            <w:r>
              <w:rPr>
                <w:b/>
              </w:rPr>
              <w:t>主手册章节</w:t>
            </w:r>
          </w:p>
        </w:tc>
        <w:tc>
          <w:tcPr>
            <w:tcW w:w="2294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DCAF5">
            <w:pPr>
              <w:keepNext/>
              <w:spacing w:before="40" w:after="40" w:line="259" w:lineRule="auto"/>
            </w:pPr>
            <w:r>
              <w:rPr>
                <w:b/>
              </w:rPr>
              <w:t>附录条目</w:t>
            </w:r>
          </w:p>
        </w:tc>
        <w:tc>
          <w:tcPr>
            <w:tcW w:w="2724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5A241">
            <w:pPr>
              <w:keepNext/>
              <w:spacing w:before="40" w:after="40" w:line="259" w:lineRule="auto"/>
            </w:pPr>
            <w:r>
              <w:rPr>
                <w:b/>
              </w:rPr>
              <w:t>说明</w:t>
            </w:r>
          </w:p>
        </w:tc>
      </w:tr>
      <w:tr w14:paraId="6FD087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E33F3">
            <w:pPr>
              <w:spacing w:before="40" w:after="40" w:line="259" w:lineRule="auto"/>
            </w:pPr>
            <w:r>
              <w:t>四类标签及其评测分组</w:t>
            </w:r>
            <w:r/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16E8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"ex001" \h </w:instrText>
            </w:r>
            <w:r>
              <w:fldChar w:fldCharType="separate"/>
            </w:r>
            <w:r>
              <w:rPr>
                <w:color w:val="215C83"/>
              </w:rPr>
              <w:t>EX001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"ex004" \h </w:instrText>
            </w:r>
            <w:r>
              <w:fldChar w:fldCharType="separate"/>
            </w:r>
            <w:r>
              <w:rPr>
                <w:color w:val="215C83"/>
              </w:rPr>
              <w:t>EX004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42690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4E6BAB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0A847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冲突处理的顺序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07CE2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"ex005" \h </w:instrText>
            </w:r>
            <w:r>
              <w:fldChar w:fldCharType="separate"/>
            </w:r>
            <w:r>
              <w:rPr>
                <w:color w:val="215C83"/>
              </w:rPr>
              <w:t>EX005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"ex005" \h </w:instrText>
            </w:r>
            <w:r>
              <w:fldChar w:fldCharType="separate"/>
            </w:r>
            <w:r>
              <w:rPr>
                <w:color w:val="215C83"/>
              </w:rPr>
              <w:t>EX005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1B38A">
            <w:pPr>
              <w:spacing w:before="40" w:after="40" w:line="259" w:lineRule="auto"/>
            </w:pPr>
            <w:r>
              <w:t>1个条目，含重复引用及对照组</w:t>
            </w:r>
          </w:p>
        </w:tc>
      </w:tr>
      <w:tr w14:paraId="703876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0D200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学历与资格名称的K标注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B4DB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"ex006" \h </w:instrText>
            </w:r>
            <w:r>
              <w:fldChar w:fldCharType="separate"/>
            </w:r>
            <w:r>
              <w:rPr>
                <w:color w:val="215C83"/>
              </w:rPr>
              <w:t>EX006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"ex008" \h </w:instrText>
            </w:r>
            <w:r>
              <w:fldChar w:fldCharType="separate"/>
            </w:r>
            <w:r>
              <w:rPr>
                <w:color w:val="215C83"/>
              </w:rPr>
              <w:t>EX008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DAAC4">
            <w:pPr>
              <w:spacing w:before="40" w:after="40" w:line="259" w:lineRule="auto"/>
            </w:pPr>
            <w:r>
              <w:t>3个条目，含重复引用及对照组</w:t>
            </w:r>
          </w:p>
        </w:tc>
      </w:tr>
      <w:tr w14:paraId="5F21B8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12B10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t>沟通</w:t>
            </w:r>
            <w:r>
              <w:rPr>
                <w:rFonts w:hint="eastAsia"/>
                <w:lang w:eastAsia="zh"/>
                <w:woUserID w:val="2"/>
              </w:rPr>
              <w:t>与汇报的T标注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48D90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"ex009" \h </w:instrText>
            </w:r>
            <w:r>
              <w:fldChar w:fldCharType="separate"/>
            </w:r>
            <w:r>
              <w:rPr>
                <w:color w:val="215C83"/>
              </w:rPr>
              <w:t>EX009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"ex013" \h </w:instrText>
            </w:r>
            <w:r>
              <w:fldChar w:fldCharType="separate"/>
            </w:r>
            <w:r>
              <w:rPr>
                <w:color w:val="215C83"/>
              </w:rPr>
              <w:t>EX013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727F6">
            <w:pPr>
              <w:spacing w:before="40" w:after="40" w:line="259" w:lineRule="auto"/>
            </w:pPr>
            <w:r>
              <w:t>5个条目，含重复引用及对照组</w:t>
            </w:r>
          </w:p>
        </w:tc>
      </w:tr>
      <w:tr w14:paraId="1FEE2F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C3C40">
            <w:pPr>
              <w:spacing w:before="40" w:after="40" w:line="259" w:lineRule="auto"/>
            </w:pPr>
            <w:r/>
            <w:r>
              <w:rPr>
                <w:rFonts w:hint="eastAsia"/>
                <w:lang w:eastAsia="zh"/>
                <w:woUserID w:val="2"/>
              </w:rPr>
              <w:t>具体职业能力与通用能力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25CE3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"ex014" \h </w:instrText>
            </w:r>
            <w:r>
              <w:fldChar w:fldCharType="separate"/>
            </w:r>
            <w:r>
              <w:rPr>
                <w:color w:val="215C83"/>
              </w:rPr>
              <w:t>EX014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"ex017" \h </w:instrText>
            </w:r>
            <w:r>
              <w:fldChar w:fldCharType="separate"/>
            </w:r>
            <w:r>
              <w:rPr>
                <w:color w:val="215C83"/>
              </w:rPr>
              <w:t>EX017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187F4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090A68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88081">
            <w:pPr>
              <w:spacing w:before="40" w:after="40" w:line="259" w:lineRule="auto"/>
              <w:rPr>
                <w:woUserID w:val="2"/>
              </w:rPr>
            </w:pPr>
            <w:r/>
            <w:r>
              <w:rPr>
                <w:rFonts w:hint="eastAsia"/>
                <w:lang w:eastAsia="zh"/>
                <w:woUserID w:val="2"/>
              </w:rPr>
              <w:t>网络、安全、ICT的语境对照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868AD3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"ex018" \h </w:instrText>
            </w:r>
            <w:r>
              <w:fldChar w:fldCharType="separate"/>
            </w:r>
            <w:r>
              <w:rPr>
                <w:color w:val="215C83"/>
              </w:rPr>
              <w:t>EX018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"ex021" \h </w:instrText>
            </w:r>
            <w:r>
              <w:fldChar w:fldCharType="separate"/>
            </w:r>
            <w:r>
              <w:rPr>
                <w:color w:val="215C83"/>
              </w:rPr>
              <w:t>EX021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3DCEB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1F6FFD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4B297">
            <w:pPr>
              <w:spacing w:before="40" w:after="40" w:line="259" w:lineRule="auto"/>
            </w:pPr>
            <w:r>
              <w:t>关键区分原则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1F853F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"ex022" \h </w:instrText>
            </w:r>
            <w:r>
              <w:fldChar w:fldCharType="separate"/>
            </w:r>
            <w:r>
              <w:rPr>
                <w:color w:val="215C83"/>
              </w:rPr>
              <w:t>EX022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"ex032" \h </w:instrText>
            </w:r>
            <w:r>
              <w:fldChar w:fldCharType="separate"/>
            </w:r>
            <w:r>
              <w:rPr>
                <w:color w:val="215C83"/>
              </w:rPr>
              <w:t>EX032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AFAFC">
            <w:pPr>
              <w:spacing w:before="40" w:after="40" w:line="259" w:lineRule="auto"/>
            </w:pPr>
            <w:r>
              <w:t>11个条目，含重复引用及对照组</w:t>
            </w:r>
          </w:p>
        </w:tc>
      </w:tr>
      <w:tr w14:paraId="5C906A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3112D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背景与经验的标注边界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85DBA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"ex033" \h </w:instrText>
            </w:r>
            <w:r>
              <w:fldChar w:fldCharType="separate"/>
            </w:r>
            <w:r>
              <w:rPr>
                <w:color w:val="215C83"/>
              </w:rPr>
              <w:t>EX033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"ex037" \h </w:instrText>
            </w:r>
            <w:r>
              <w:fldChar w:fldCharType="separate"/>
            </w:r>
            <w:r>
              <w:rPr>
                <w:color w:val="215C83"/>
              </w:rPr>
              <w:t>EX037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C698F3">
            <w:pPr>
              <w:spacing w:before="40" w:after="40" w:line="259" w:lineRule="auto"/>
            </w:pPr>
            <w:r>
              <w:t>5个条目，含重复引用及对照组</w:t>
            </w:r>
          </w:p>
        </w:tc>
      </w:tr>
      <w:tr w14:paraId="54796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9E1D0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口语中“会”字的取舍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9523E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"ex038" \h </w:instrText>
            </w:r>
            <w:r>
              <w:fldChar w:fldCharType="separate"/>
            </w:r>
            <w:r>
              <w:rPr>
                <w:color w:val="215C83"/>
              </w:rPr>
              <w:t>EX038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"ex040" \h </w:instrText>
            </w:r>
            <w:r>
              <w:fldChar w:fldCharType="separate"/>
            </w:r>
            <w:r>
              <w:rPr>
                <w:color w:val="215C83"/>
              </w:rPr>
              <w:t>EX040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376E6">
            <w:pPr>
              <w:spacing w:before="40" w:after="40" w:line="259" w:lineRule="auto"/>
            </w:pPr>
            <w:r>
              <w:t>3个条目，含重复引用及对照组</w:t>
            </w:r>
          </w:p>
        </w:tc>
      </w:tr>
      <w:tr w14:paraId="3542A0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AEEB3B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/>
            <w:r>
              <w:rPr>
                <w:rFonts w:hint="eastAsia"/>
                <w:lang w:eastAsia="zh"/>
                <w:woUserID w:val="2"/>
              </w:rPr>
              <w:t>原文跨度的选择规则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7615B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"ex041" \h </w:instrText>
            </w:r>
            <w:r>
              <w:fldChar w:fldCharType="separate"/>
            </w:r>
            <w:r>
              <w:rPr>
                <w:color w:val="215C83"/>
              </w:rPr>
              <w:t>EX041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"ex049" \h </w:instrText>
            </w:r>
            <w:r>
              <w:fldChar w:fldCharType="separate"/>
            </w:r>
            <w:r>
              <w:rPr>
                <w:color w:val="215C83"/>
              </w:rPr>
              <w:t>EX049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B0144E">
            <w:pPr>
              <w:spacing w:before="40" w:after="40" w:line="259" w:lineRule="auto"/>
            </w:pPr>
            <w:r>
              <w:t>9个条目，含重复引用及对照组</w:t>
            </w:r>
          </w:p>
        </w:tc>
      </w:tr>
      <w:tr w14:paraId="18064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BBF10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/>
            <w:r>
              <w:rPr>
                <w:rFonts w:hint="eastAsia"/>
                <w:lang w:eastAsia="zh"/>
                <w:woUserID w:val="2"/>
              </w:rPr>
              <w:t>工具名称S与知识短语K的对照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8A80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"ex050" \h </w:instrText>
            </w:r>
            <w:r>
              <w:fldChar w:fldCharType="separate"/>
            </w:r>
            <w:r>
              <w:rPr>
                <w:color w:val="215C83"/>
              </w:rPr>
              <w:t>EX050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"ex057" \h </w:instrText>
            </w:r>
            <w:r>
              <w:fldChar w:fldCharType="separate"/>
            </w:r>
            <w:r>
              <w:rPr>
                <w:color w:val="215C83"/>
              </w:rPr>
              <w:t>EX057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D52347">
            <w:pPr>
              <w:spacing w:before="40" w:after="40" w:line="259" w:lineRule="auto"/>
            </w:pPr>
            <w:r>
              <w:t>8个条目，含重复引用及对照组</w:t>
            </w:r>
          </w:p>
        </w:tc>
      </w:tr>
      <w:tr w14:paraId="165013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B06DF2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标注范围与完整表达的补充说明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AF7904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"ex058" \h </w:instrText>
            </w:r>
            <w:r>
              <w:fldChar w:fldCharType="separate"/>
            </w:r>
            <w:r>
              <w:rPr>
                <w:color w:val="215C83"/>
              </w:rPr>
              <w:t>EX058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"ex064" \h </w:instrText>
            </w:r>
            <w:r>
              <w:fldChar w:fldCharType="separate"/>
            </w:r>
            <w:r>
              <w:rPr>
                <w:color w:val="215C83"/>
              </w:rPr>
              <w:t>EX064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395E8">
            <w:pPr>
              <w:spacing w:before="40" w:after="40" w:line="259" w:lineRule="auto"/>
            </w:pPr>
            <w:r>
              <w:t>7个条目，含重复引用及对照组</w:t>
            </w:r>
          </w:p>
        </w:tc>
      </w:tr>
      <w:tr w14:paraId="470D3D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88D1C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对照例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A002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"ex065" \h </w:instrText>
            </w:r>
            <w:r>
              <w:fldChar w:fldCharType="separate"/>
            </w:r>
            <w:r>
              <w:rPr>
                <w:color w:val="215C83"/>
              </w:rPr>
              <w:t>EX065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"ex076" \h </w:instrText>
            </w:r>
            <w:r>
              <w:fldChar w:fldCharType="separate"/>
            </w:r>
            <w:r>
              <w:rPr>
                <w:color w:val="215C83"/>
              </w:rPr>
              <w:t>EX076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8D18F">
            <w:pPr>
              <w:spacing w:before="40" w:after="40" w:line="259" w:lineRule="auto"/>
            </w:pPr>
            <w:r>
              <w:t>12个条目，含重复引用及对照组</w:t>
            </w:r>
          </w:p>
        </w:tc>
      </w:tr>
      <w:tr w14:paraId="1B21A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0B2EC2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R08至R13的补充规则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9CD2F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"ex077" \h </w:instrText>
            </w:r>
            <w:r>
              <w:fldChar w:fldCharType="separate"/>
            </w:r>
            <w:r>
              <w:rPr>
                <w:color w:val="215C83"/>
              </w:rPr>
              <w:t>EX077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"ex078" \h </w:instrText>
            </w:r>
            <w:r>
              <w:fldChar w:fldCharType="separate"/>
            </w:r>
            <w:r>
              <w:rPr>
                <w:color w:val="215C83"/>
              </w:rPr>
              <w:t>EX078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8796D">
            <w:pPr>
              <w:spacing w:before="40" w:after="40" w:line="259" w:lineRule="auto"/>
            </w:pPr>
            <w:r>
              <w:t>2个条目，含重复引用及对照组</w:t>
            </w:r>
          </w:p>
        </w:tc>
      </w:tr>
      <w:tr w14:paraId="63CB9B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B13EB">
            <w:pPr>
              <w:spacing w:before="40" w:after="40" w:line="259" w:lineRule="auto"/>
            </w:pPr>
            <w:r>
              <w:t>R09 通用问题解决与可执行方法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3243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"ex079" \h </w:instrText>
            </w:r>
            <w:r>
              <w:fldChar w:fldCharType="separate"/>
            </w:r>
            <w:r>
              <w:rPr>
                <w:color w:val="215C83"/>
              </w:rPr>
              <w:t>EX079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"ex080" \h </w:instrText>
            </w:r>
            <w:r>
              <w:fldChar w:fldCharType="separate"/>
            </w:r>
            <w:r>
              <w:rPr>
                <w:color w:val="215C83"/>
              </w:rPr>
              <w:t>EX080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2D9D8">
            <w:pPr>
              <w:spacing w:before="40" w:after="40" w:line="259" w:lineRule="auto"/>
            </w:pPr>
            <w:r>
              <w:t>2个条目，含重复引用及对照组</w:t>
            </w:r>
          </w:p>
        </w:tc>
      </w:tr>
      <w:tr w14:paraId="50C31E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EEAAC">
            <w:pPr>
              <w:spacing w:before="40" w:after="40" w:line="259" w:lineRule="auto"/>
            </w:pPr>
            <w:r>
              <w:t>R10 补充案例及复核状态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84D86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"ex081" \h </w:instrText>
            </w:r>
            <w:r>
              <w:fldChar w:fldCharType="separate"/>
            </w:r>
            <w:r>
              <w:rPr>
                <w:color w:val="215C83"/>
              </w:rPr>
              <w:t>EX081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"ex085" \h </w:instrText>
            </w:r>
            <w:r>
              <w:fldChar w:fldCharType="separate"/>
            </w:r>
            <w:r>
              <w:rPr>
                <w:color w:val="215C83"/>
              </w:rPr>
              <w:t>EX085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BB221">
            <w:pPr>
              <w:spacing w:before="40" w:after="40" w:line="259" w:lineRule="auto"/>
            </w:pPr>
            <w:r>
              <w:t>5个条目，含重复引用及对照组</w:t>
            </w:r>
          </w:p>
        </w:tc>
      </w:tr>
      <w:tr w14:paraId="5D3A4C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14784">
            <w:pPr>
              <w:spacing w:before="40" w:after="40" w:line="259" w:lineRule="auto"/>
            </w:pPr>
            <w:r>
              <w:t>R11 区分范围</w:t>
            </w:r>
            <w:r>
              <w:rPr>
                <w:rFonts w:hint="eastAsia"/>
                <w:lang w:eastAsia="zh-CN"/>
              </w:rPr>
              <w:t>、</w:t>
            </w:r>
            <w:r>
              <w:t>边界与类型未决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2CABC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"ex086" \h </w:instrText>
            </w:r>
            <w:r>
              <w:fldChar w:fldCharType="separate"/>
            </w:r>
            <w:r>
              <w:rPr>
                <w:color w:val="215C83"/>
              </w:rPr>
              <w:t>EX086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"ex088" \h </w:instrText>
            </w:r>
            <w:r>
              <w:fldChar w:fldCharType="separate"/>
            </w:r>
            <w:r>
              <w:rPr>
                <w:color w:val="215C83"/>
              </w:rPr>
              <w:t>EX088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A280F">
            <w:pPr>
              <w:spacing w:before="40" w:after="40" w:line="259" w:lineRule="auto"/>
            </w:pPr>
            <w:r>
              <w:t>3个条目，含重复引用及对照组</w:t>
            </w:r>
          </w:p>
        </w:tc>
      </w:tr>
      <w:tr w14:paraId="78B777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DE982F">
            <w:pPr>
              <w:spacing w:before="40" w:after="40" w:line="259" w:lineRule="auto"/>
            </w:pPr>
            <w:r>
              <w:t>R12 模型身份与执行记录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EAD4D">
            <w:pPr>
              <w:spacing w:before="40" w:after="40" w:line="259" w:lineRule="auto"/>
            </w:pPr>
            <w:r>
              <w:t>无独立案例条目</w:t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D56D8">
            <w:pPr>
              <w:spacing w:before="40" w:after="40" w:line="259" w:lineRule="auto"/>
            </w:pPr>
            <w:r>
              <w:t>过程或版本管理规则，未编造例句</w:t>
            </w:r>
          </w:p>
        </w:tc>
      </w:tr>
      <w:tr w14:paraId="7D6C52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672395">
            <w:pPr>
              <w:spacing w:before="40" w:after="40" w:line="259" w:lineRule="auto"/>
            </w:pPr>
            <w:r>
              <w:t>R13 字符位置与原文保护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059D1">
            <w:pPr>
              <w:spacing w:before="40" w:after="40" w:line="259" w:lineRule="auto"/>
            </w:pPr>
            <w:r>
              <w:t>无独立案例条目</w:t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AE8BE">
            <w:pPr>
              <w:spacing w:before="40" w:after="40" w:line="259" w:lineRule="auto"/>
            </w:pPr>
            <w:r>
              <w:t>过程或版本管理规则，未编造例句</w:t>
            </w:r>
          </w:p>
        </w:tc>
      </w:tr>
      <w:tr w14:paraId="7778EA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D1ABC">
            <w:pPr>
              <w:spacing w:before="40" w:after="40" w:line="259" w:lineRule="auto"/>
              <w:rPr>
                <w:rFonts w:hint="eastAsia" w:eastAsia="宋体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R14保持原意的拆分与必要长跨度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72F8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"ex089" \h </w:instrText>
            </w:r>
            <w:r>
              <w:fldChar w:fldCharType="separate"/>
            </w:r>
            <w:r>
              <w:rPr>
                <w:color w:val="215C83"/>
              </w:rPr>
              <w:t>EX089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"ex092" \h </w:instrText>
            </w:r>
            <w:r>
              <w:fldChar w:fldCharType="separate"/>
            </w:r>
            <w:r>
              <w:rPr>
                <w:color w:val="215C83"/>
              </w:rPr>
              <w:t>EX092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A66A3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3D0B58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82A14">
            <w:pPr>
              <w:spacing w:before="40" w:after="40" w:line="259" w:lineRule="auto"/>
              <w:rPr>
                <w:woUserID w:val="2"/>
              </w:rPr>
            </w:pPr>
            <w:r/>
            <w:r>
              <w:rPr>
                <w:rFonts w:hint="eastAsia"/>
                <w:lang w:eastAsia="zh"/>
                <w:woUserID w:val="2"/>
              </w:rPr>
              <w:t>R15区分知识、方法、工具及同句中的不同要求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3103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"ex093" \h </w:instrText>
            </w:r>
            <w:r>
              <w:fldChar w:fldCharType="separate"/>
            </w:r>
            <w:r>
              <w:rPr>
                <w:color w:val="215C83"/>
              </w:rPr>
              <w:t>EX093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"ex097" \h </w:instrText>
            </w:r>
            <w:r>
              <w:fldChar w:fldCharType="separate"/>
            </w:r>
            <w:r>
              <w:rPr>
                <w:color w:val="215C83"/>
              </w:rPr>
              <w:t>EX097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F6CD7">
            <w:pPr>
              <w:spacing w:before="40" w:after="40" w:line="259" w:lineRule="auto"/>
            </w:pPr>
            <w:r>
              <w:t>5个条目，含重复引用及对照组</w:t>
            </w:r>
          </w:p>
        </w:tc>
      </w:tr>
      <w:tr w14:paraId="7C4F00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66A87C">
            <w:pPr>
              <w:spacing w:before="40" w:after="40" w:line="259" w:lineRule="auto"/>
            </w:pPr>
            <w:r>
              <w:t>R16 意愿、特质与研究能力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AE18F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"ex098" \h </w:instrText>
            </w:r>
            <w:r>
              <w:fldChar w:fldCharType="separate"/>
            </w:r>
            <w:r>
              <w:rPr>
                <w:color w:val="215C83"/>
              </w:rPr>
              <w:t>EX098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"ex101" \h </w:instrText>
            </w:r>
            <w:r>
              <w:fldChar w:fldCharType="separate"/>
            </w:r>
            <w:r>
              <w:rPr>
                <w:color w:val="215C83"/>
              </w:rPr>
              <w:t>EX101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349FD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0B4426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85F76">
            <w:pPr>
              <w:spacing w:before="40" w:after="40" w:line="259" w:lineRule="auto"/>
            </w:pPr>
            <w:r>
              <w:rPr>
                <w:rFonts w:hint="eastAsia"/>
                <w:lang w:eastAsia="zh"/>
                <w:woUserID w:val="2"/>
              </w:rPr>
              <w:t>R17职业职能与通用协调</w:t>
            </w:r>
            <w:r/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C8692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"ex102" \h </w:instrText>
            </w:r>
            <w:r>
              <w:fldChar w:fldCharType="separate"/>
            </w:r>
            <w:r>
              <w:rPr>
                <w:color w:val="215C83"/>
              </w:rPr>
              <w:t>EX102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"ex107" \h </w:instrText>
            </w:r>
            <w:r>
              <w:fldChar w:fldCharType="separate"/>
            </w:r>
            <w:r>
              <w:rPr>
                <w:color w:val="215C83"/>
              </w:rPr>
              <w:t>EX107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C2BA0">
            <w:pPr>
              <w:spacing w:before="40" w:after="40" w:line="259" w:lineRule="auto"/>
            </w:pPr>
            <w:r>
              <w:t>6个条目，含重复引用及对照组</w:t>
            </w:r>
          </w:p>
        </w:tc>
      </w:tr>
      <w:tr w14:paraId="01565B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1E92E">
            <w:pPr>
              <w:spacing w:before="40" w:after="40" w:line="259" w:lineRule="auto"/>
            </w:pPr>
            <w:r>
              <w:t>R18 复核记录与数据版本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297D25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"ex108" \h </w:instrText>
            </w:r>
            <w:r>
              <w:fldChar w:fldCharType="separate"/>
            </w:r>
            <w:r>
              <w:rPr>
                <w:color w:val="215C83"/>
              </w:rPr>
              <w:t>EX108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"ex108" \h </w:instrText>
            </w:r>
            <w:r>
              <w:fldChar w:fldCharType="separate"/>
            </w:r>
            <w:r>
              <w:rPr>
                <w:color w:val="215C83"/>
              </w:rPr>
              <w:t>EX108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9AB7E1">
            <w:pPr>
              <w:spacing w:before="40" w:after="40" w:line="259" w:lineRule="auto"/>
            </w:pPr>
            <w:r>
              <w:t>1个条目，含重复引用及对照组</w:t>
            </w:r>
          </w:p>
        </w:tc>
      </w:tr>
      <w:tr w14:paraId="746488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6BDFE">
            <w:pPr>
              <w:spacing w:before="40" w:after="40" w:line="259" w:lineRule="auto"/>
            </w:pPr>
            <w:r>
              <w:t>R19 空样本与疑难样本分别编码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E1275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"ex109" \h </w:instrText>
            </w:r>
            <w:r>
              <w:fldChar w:fldCharType="separate"/>
            </w:r>
            <w:r>
              <w:rPr>
                <w:color w:val="215C83"/>
              </w:rPr>
              <w:t>EX109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"ex112" \h </w:instrText>
            </w:r>
            <w:r>
              <w:fldChar w:fldCharType="separate"/>
            </w:r>
            <w:r>
              <w:rPr>
                <w:color w:val="215C83"/>
              </w:rPr>
              <w:t>EX112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7E8928">
            <w:pPr>
              <w:spacing w:before="40" w:after="40" w:line="259" w:lineRule="auto"/>
            </w:pPr>
            <w:r>
              <w:t>4个条目，含重复引用及对照组</w:t>
            </w:r>
          </w:p>
        </w:tc>
      </w:tr>
      <w:tr w14:paraId="6A952C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6D051">
            <w:pPr>
              <w:spacing w:before="40" w:after="40" w:line="259" w:lineRule="auto"/>
            </w:pPr>
            <w:r>
              <w:t>R20 模型复核与人工确认的用途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7A7F0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"ex113" \h </w:instrText>
            </w:r>
            <w:r>
              <w:fldChar w:fldCharType="separate"/>
            </w:r>
            <w:r>
              <w:rPr>
                <w:color w:val="215C83"/>
              </w:rPr>
              <w:t>EX113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"ex113" \h </w:instrText>
            </w:r>
            <w:r>
              <w:fldChar w:fldCharType="separate"/>
            </w:r>
            <w:r>
              <w:rPr>
                <w:color w:val="215C83"/>
              </w:rPr>
              <w:t>EX113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C4E6C">
            <w:pPr>
              <w:spacing w:before="40" w:after="40" w:line="259" w:lineRule="auto"/>
            </w:pPr>
            <w:r>
              <w:t>1个条目，含重复引用及对照组</w:t>
            </w:r>
          </w:p>
        </w:tc>
      </w:tr>
      <w:tr w14:paraId="19A9BE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54168">
            <w:pPr>
              <w:spacing w:before="40" w:after="40" w:line="259" w:lineRule="auto"/>
            </w:pPr>
            <w:r>
              <w:t>R21 范围证据与局部语义保持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E6B4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"ex114" \h </w:instrText>
            </w:r>
            <w:r>
              <w:fldChar w:fldCharType="separate"/>
            </w:r>
            <w:r>
              <w:rPr>
                <w:color w:val="215C83"/>
              </w:rPr>
              <w:t>EX114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"ex116" \h </w:instrText>
            </w:r>
            <w:r>
              <w:fldChar w:fldCharType="separate"/>
            </w:r>
            <w:r>
              <w:rPr>
                <w:color w:val="215C83"/>
              </w:rPr>
              <w:t>EX116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1D071">
            <w:pPr>
              <w:spacing w:before="40" w:after="40" w:line="259" w:lineRule="auto"/>
            </w:pPr>
            <w:r>
              <w:t>3个条目，含重复引用及对照组</w:t>
            </w:r>
          </w:p>
        </w:tc>
      </w:tr>
      <w:tr w14:paraId="124FD4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228D2">
            <w:pPr>
              <w:spacing w:before="40" w:after="40" w:line="259" w:lineRule="auto"/>
            </w:pPr>
            <w:r>
              <w:t>R22 数据状态与实验版本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19069">
            <w:pPr>
              <w:spacing w:before="40" w:after="40" w:line="259" w:lineRule="auto"/>
            </w:pPr>
            <w:r>
              <w:t>无独立案例条目</w:t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C5960">
            <w:pPr>
              <w:spacing w:before="40" w:after="40" w:line="259" w:lineRule="auto"/>
            </w:pPr>
            <w:r>
              <w:t>过程或版本管理规则，未编造例句</w:t>
            </w:r>
          </w:p>
        </w:tc>
      </w:tr>
      <w:tr w14:paraId="1D4003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B8B76">
            <w:pPr>
              <w:spacing w:before="40" w:after="40" w:line="259" w:lineRule="auto"/>
            </w:pPr>
            <w:r>
              <w:t>R23 共享经历语境下的并列拆分</w:t>
            </w:r>
          </w:p>
        </w:tc>
        <w:tc>
          <w:tcPr>
            <w:tcW w:w="22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1A6DF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"ex117" \h </w:instrText>
            </w:r>
            <w:r>
              <w:fldChar w:fldCharType="separate"/>
            </w:r>
            <w:r>
              <w:rPr>
                <w:color w:val="215C83"/>
              </w:rPr>
              <w:t>EX117</w:t>
            </w:r>
            <w:r>
              <w:rPr>
                <w:color w:val="215C83"/>
              </w:rPr>
              <w:fldChar w:fldCharType="end"/>
            </w:r>
            <w:r>
              <w:t xml:space="preserve"> 至 </w:t>
            </w:r>
            <w:r>
              <w:fldChar w:fldCharType="begin"/>
            </w:r>
            <w:r>
              <w:instrText xml:space="preserve"> HYPERLINK \l "ex124" \h </w:instrText>
            </w:r>
            <w:r>
              <w:fldChar w:fldCharType="separate"/>
            </w:r>
            <w:r>
              <w:rPr>
                <w:color w:val="215C83"/>
              </w:rPr>
              <w:t>EX124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272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077A0">
            <w:pPr>
              <w:spacing w:before="40" w:after="40" w:line="259" w:lineRule="auto"/>
            </w:pPr>
            <w:r>
              <w:t>8个条目，含重复引用及对照组</w:t>
            </w:r>
          </w:p>
        </w:tc>
      </w:tr>
    </w:tbl>
    <w:p w14:paraId="4C6EA822">
      <w:pPr>
        <w:spacing w:after="40" w:line="40" w:lineRule="exact"/>
        <w:numPr>
          <w:numId w:val="0"/>
        </w:numPr>
      </w:pPr>
    </w:p>
    <w:p w14:paraId="0A52B69A">
      <w:pPr>
        <w:pStyle w:val="3"/>
        <w:pageBreakBefore/>
      </w:pPr>
      <w:r>
        <w:rPr>
          <w:b w:val="0"/>
        </w:rPr>
        <w:t>第一部分 按主手册顺序查阅</w:t>
      </w:r>
    </w:p>
    <w:p w14:paraId="6301DF5F">
      <w:pPr>
        <w:pStyle w:val="4"/>
      </w:pPr>
      <w:r>
        <w:rPr>
          <w:b w:val="0"/>
        </w:rPr>
        <w:t>四类标签及其评测分组</w:t>
      </w:r>
      <w:r/>
    </w:p>
    <w:p w14:paraId="3E3AEA44">
      <w:pPr>
        <w:pStyle w:val="5"/>
      </w:pPr>
      <w:bookmarkStart w:id="21" w:name="ex001"/>
      <w:r>
        <w:rPr>
          <w:b w:val="0"/>
        </w:rPr>
        <w:t>EX001 学历 专业与非语言资格</w:t>
      </w:r>
      <w:bookmarkEnd w:id="21"/>
    </w:p>
    <w:p w14:paraId="790D78A9">
      <w:pPr>
        <w:keepNext/>
        <w:spacing w:after="60"/>
      </w:pPr>
      <w:r>
        <w:fldChar w:fldCharType="begin"/>
      </w:r>
      <w:r>
        <w:instrText xml:space="preserve"> HYPERLINK \l "sec_9"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7C96E6C">
      <w:r>
        <w:rPr>
          <w:b/>
        </w:rPr>
        <w:t>手册词例</w:t>
      </w:r>
      <w:r>
        <w:t>：本科及以上学历、计算机专业、ISO 27001、PMP。</w:t>
      </w:r>
    </w:p>
    <w:p w14:paraId="151C964C">
      <w:r>
        <w:rPr>
          <w:b/>
        </w:rPr>
        <w:t>手册类型</w:t>
      </w:r>
      <w:r>
        <w:t>：</w:t>
      </w:r>
      <w:r>
        <w:rPr>
          <w:b/>
        </w:rPr>
        <w:t>K</w:t>
      </w:r>
      <w:r>
        <w:t>。</w:t>
      </w:r>
      <w:r>
        <w:rPr>
          <w:b/>
        </w:rPr>
        <w:t>适用解释</w:t>
      </w:r>
      <w:r>
        <w:t>：领域事实/原则/理论；明确行业背景/经验中的领域核心名（本项目广义 K）；学历与</w:t>
      </w:r>
      <w:r>
        <w:rPr>
          <w:b/>
        </w:rPr>
        <w:t>非语言</w:t>
      </w:r>
      <w:r>
        <w:t>职业认证的</w:t>
      </w:r>
      <w:r>
        <w:rPr>
          <w:b/>
        </w:rPr>
        <w:t>名称</w:t>
      </w:r>
      <w:r>
        <w:t xml:space="preserve">（本项目不设单独的资格标签，统一标为K）。</w:t>
      </w:r>
      <w:r/>
    </w:p>
    <w:p w14:paraId="5BEE842D">
      <w:r>
        <w:rPr>
          <w:b/>
        </w:rPr>
        <w:t>查阅提示</w:t>
      </w:r>
      <w:r>
        <w:t xml:space="preserve">：将学历与非语言资格标为K，是本项目制定的规则；</w:t>
      </w:r>
      <w:r>
        <w:rPr>
          <w:rFonts w:hint="eastAsia"/>
          <w:lang w:eastAsia="zh"/>
          <w:woUserID w:val="2"/>
        </w:rPr>
        <w:t>这些示例不表示</w:t>
      </w:r>
      <w:r>
        <w:t xml:space="preserve"> ESCO 对中文的逐词标注。</w:t>
      </w:r>
      <w:r/>
      <w:r/>
    </w:p>
    <w:p w14:paraId="05696E18">
      <w:pPr>
        <w:pStyle w:val="5"/>
      </w:pPr>
      <w:bookmarkStart w:id="22" w:name="ex002"/>
      <w:r>
        <w:rPr>
          <w:b w:val="0"/>
        </w:rPr>
        <w:t>EX002 职业活动与岗位工具</w:t>
      </w:r>
      <w:bookmarkEnd w:id="22"/>
    </w:p>
    <w:p w14:paraId="0669F079">
      <w:pPr>
        <w:keepNext/>
        <w:spacing w:after="60"/>
      </w:pPr>
      <w:r>
        <w:fldChar w:fldCharType="begin"/>
      </w:r>
      <w:r>
        <w:instrText xml:space="preserve"> HYPERLINK \l "sec_9"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2BC8B83">
      <w:r>
        <w:rPr>
          <w:b/>
        </w:rPr>
        <w:t>手册词例</w:t>
      </w:r>
      <w:r>
        <w:t>：维护、测试、接口对接、岗位运用中的 shell。</w:t>
      </w:r>
    </w:p>
    <w:p w14:paraId="072D70DE">
      <w:r>
        <w:rPr>
          <w:b/>
        </w:rPr>
        <w:t>手册类型</w:t>
      </w:r>
      <w:r>
        <w:t>：</w:t>
      </w:r>
      <w:r>
        <w:rPr>
          <w:b/>
        </w:rPr>
        <w:t>S</w:t>
      </w:r>
      <w:r>
        <w:t>。</w:t>
      </w:r>
      <w:r>
        <w:rPr>
          <w:b/>
        </w:rPr>
        <w:t>适用于运用</w:t>
      </w:r>
      <w:r>
        <w:t>知识、使用工具或方法完成具体职业任务的要求。</w:t>
      </w:r>
      <w:r>
        <w:rPr>
          <w:rStyle w:val="CommentReference"/>
        </w:rPr>
      </w:r>
    </w:p>
    <w:p w14:paraId="3CE71323">
      <w:r>
        <w:rPr>
          <w:b/>
        </w:rPr>
        <w:t>查阅提示</w:t>
      </w:r>
      <w:r>
        <w:t>：工具需处于岗位运用语境；这些短词没有完整原句，不能据此给所有同名词</w:t>
      </w:r>
      <w:r>
        <w:rPr>
          <w:rFonts w:hint="eastAsia"/>
          <w:lang w:eastAsia="zh"/>
          <w:woUserID w:val="2"/>
        </w:rPr>
        <w:t>以</w:t>
      </w:r>
      <w:r>
        <w:t>固定标签。</w:t>
      </w:r>
      <w:r/>
    </w:p>
    <w:p w14:paraId="7D931CDD">
      <w:pPr>
        <w:pStyle w:val="5"/>
      </w:pPr>
      <w:bookmarkStart w:id="23" w:name="ex003"/>
      <w:r>
        <w:rPr>
          <w:b w:val="0"/>
        </w:rPr>
        <w:t>EX003 沟通 协作与责任心</w:t>
      </w:r>
      <w:bookmarkEnd w:id="23"/>
    </w:p>
    <w:p w14:paraId="49DA3C07">
      <w:pPr>
        <w:keepNext/>
        <w:spacing w:after="60"/>
      </w:pPr>
      <w:r>
        <w:fldChar w:fldCharType="begin"/>
      </w:r>
      <w:r>
        <w:instrText xml:space="preserve"> HYPERLINK \l "sec_9"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FE6ED21">
      <w:r>
        <w:rPr>
          <w:b/>
        </w:rPr>
        <w:t>手册词例</w:t>
      </w:r>
      <w:r>
        <w:t>：沟通能力、沟通管理、客户汇报、责任心。</w:t>
      </w:r>
    </w:p>
    <w:p w14:paraId="18E7F0CD">
      <w:r>
        <w:rPr>
          <w:b/>
        </w:rPr>
        <w:t>手册类型</w:t>
      </w:r>
      <w:r>
        <w:t>：</w:t>
      </w:r>
      <w:r>
        <w:rPr>
          <w:b/>
        </w:rPr>
        <w:t>T</w:t>
      </w:r>
      <w:r>
        <w:t>。</w:t>
      </w:r>
      <w:r>
        <w:rPr>
          <w:b/>
        </w:rPr>
        <w:t>适用于通用</w:t>
      </w:r>
      <w:r>
        <w:t>能力与个人特质；这些要求即使写在岗位职责中，也仍按T判断。</w:t>
      </w:r>
      <w:r>
        <w:rPr>
          <w:rStyle w:val="CommentReference"/>
        </w:rPr>
      </w:r>
    </w:p>
    <w:p w14:paraId="1D8D8490">
      <w:pPr>
        <w:pStyle w:val="5"/>
      </w:pPr>
      <w:bookmarkStart w:id="24" w:name="ex004"/>
      <w:r>
        <w:rPr>
          <w:b w:val="0"/>
        </w:rPr>
        <w:t>EX004 自然语言与语言资格</w:t>
      </w:r>
      <w:bookmarkEnd w:id="24"/>
    </w:p>
    <w:p w14:paraId="76DB4970">
      <w:pPr>
        <w:keepNext/>
        <w:spacing w:after="60"/>
      </w:pPr>
      <w:r>
        <w:fldChar w:fldCharType="begin"/>
      </w:r>
      <w:r>
        <w:instrText xml:space="preserve"> HYPERLINK \l "sec_9"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F5AE081">
      <w:r>
        <w:rPr>
          <w:b/>
        </w:rPr>
        <w:t>手册词例</w:t>
      </w:r>
      <w:r>
        <w:t>：英语、英语六级、CET-6、日语N2、英文阅读能力。</w:t>
      </w:r>
    </w:p>
    <w:p w14:paraId="79C278FA">
      <w:r>
        <w:rPr>
          <w:b/>
        </w:rPr>
        <w:t>手册类型</w:t>
      </w:r>
      <w:r>
        <w:t>：</w:t>
      </w:r>
      <w:r>
        <w:rPr>
          <w:b/>
        </w:rPr>
        <w:t>L</w:t>
      </w:r>
      <w:r>
        <w:t>。</w:t>
      </w:r>
      <w:r>
        <w:rPr>
          <w:b/>
        </w:rPr>
        <w:t>适用于</w:t>
      </w:r>
      <w:r>
        <w:t>语种、语言水平、语言考试和语言证书要求，保留表达该要求所需的完整文字。</w:t>
      </w:r>
      <w:r>
        <w:rPr>
          <w:rStyle w:val="CommentReference"/>
        </w:rPr>
      </w:r>
    </w:p>
    <w:p w14:paraId="7D8C2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L/T对照见“沟通与汇报”一节：语言表达能力归L；一般人际沟通行为归T。只给出“英语沟通”而无完整要求时，不据</w:t>
      </w:r>
      <w:r>
        <w:rPr>
          <w:rFonts w:hint="eastAsia" w:ascii="Times New Roman" w:hAnsi="Times New Roman" w:cs="Times New Roman"/>
          <w:lang w:eastAsia="zh"/>
          <w:woUserID w:val="2"/>
        </w:rPr>
        <w:t>该</w:t>
      </w:r>
      <w:r>
        <w:rPr>
          <w:rFonts w:ascii="Times New Roman" w:hAnsi="Times New Roman" w:cs="Times New Roman"/>
        </w:rPr>
        <w:t>词组指定唯一类型。</w:t>
      </w:r>
      <w:r/>
    </w:p>
    <w:p w14:paraId="3EB09822">
      <w:r>
        <w:rPr>
          <w:b/>
        </w:rPr>
        <w:t>查阅提示</w:t>
      </w:r>
      <w:r>
        <w:t>：这里的语言是自然语言，不是编程语言。</w:t>
      </w:r>
      <w:r/>
    </w:p>
    <w:p w14:paraId="07122B0E">
      <w:pPr>
        <w:pStyle w:val="4"/>
      </w:pPr>
      <w:r>
        <w:rPr>
          <w:b w:val="0"/>
        </w:rPr>
        <w:t>范围、边界与类型的复核确认</w:t>
      </w:r>
      <w:r/>
    </w:p>
    <w:p w14:paraId="5B479F63">
      <w:pPr>
        <w:pStyle w:val="5"/>
      </w:pPr>
      <w:bookmarkStart w:id="25" w:name="ex005"/>
      <w:r>
        <w:rPr>
          <w:b w:val="0"/>
        </w:rPr>
        <w:t>EX005 类型</w:t>
      </w:r>
      <w:r>
        <w:rPr>
          <w:rFonts w:hint="eastAsia" w:eastAsia="宋体"/>
          <w:b w:val="0"/>
          <w:lang w:eastAsia="zh-CN"/>
        </w:rPr>
        <w:t>难以确定</w:t>
      </w:r>
      <w:r>
        <w:rPr>
          <w:b w:val="0"/>
        </w:rPr>
        <w:t>时的状态</w:t>
      </w:r>
      <w:bookmarkEnd w:id="25"/>
    </w:p>
    <w:p w14:paraId="3B96264F">
      <w:pPr>
        <w:keepNext/>
      </w:pPr>
      <w:r>
        <w:t>使用顺序：先确定范围和边界，再比较候选类型；仅类型未决时才可暂记S并提交复核。</w:t>
      </w:r>
    </w:p>
    <w:p w14:paraId="243D09AE">
      <w:pPr>
        <w:keepNext/>
        <w:spacing w:after="60"/>
      </w:pPr>
      <w:r>
        <w:fldChar w:fldCharType="begin"/>
      </w:r>
      <w:r>
        <w:instrText xml:space="preserve"> HYPERLINK \l "sec_47"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8AA76D8">
      <w:pPr>
        <w:keepNext/>
      </w:pPr>
      <w:r>
        <w:rPr>
          <w:b/>
        </w:rPr>
        <w:t>手册原例及处理</w:t>
      </w:r>
      <w:r>
        <w:t>：</w:t>
      </w:r>
    </w:p>
    <w:p w14:paraId="383E1897">
      <w:r>
        <w:t xml:space="preserve">只有已经确定是否应标及实体边界、比较候选类型后仍</w:t>
      </w:r>
      <w:r>
        <w:rPr>
          <w:rFonts w:hint="eastAsia"/>
          <w:lang w:eastAsia="zh-CN"/>
        </w:rPr>
        <w:t xml:space="preserve">无法确定唯一类型</w:t>
      </w:r>
      <w:r>
        <w:t>时，</w:t>
      </w:r>
      <w:r>
        <w:rPr>
          <w:rFonts w:hint="eastAsia"/>
          <w:lang w:eastAsia="zh-CN"/>
        </w:rPr>
        <w:t xml:space="preserve">才可</w:t>
      </w:r>
      <w:r>
        <w:t xml:space="preserve">暂记S，并标明</w:t>
      </w:r>
      <w:r>
        <w:rPr>
          <w:b/>
        </w:rPr>
        <w:t xml:space="preserve"/>
      </w:r>
      <w:r>
        <w:t xml:space="preserve">adjudication_required（待复核）。未经复核，不得将其纳入最终人工参考标签（Gold）或用于训练。是否应标尚未确定时，不能以暂记S代替判断；范围和边界问题见R11。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</w:p>
    <w:p w14:paraId="5548EC2B">
      <w:r>
        <w:rPr>
          <w:b/>
        </w:rPr>
        <w:t>查阅提示：只有范围与边界明确后才允许暂标 S；此时仍待复核，不是最终训练标签。</w:t>
      </w:r>
    </w:p>
    <w:p w14:paraId="022D7C6C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学历与资格名称的K标注</w:t>
      </w:r>
    </w:p>
    <w:p w14:paraId="5881F283">
      <w:pPr>
        <w:pStyle w:val="5"/>
      </w:pPr>
      <w:bookmarkStart w:id="26" w:name="ex006"/>
      <w:r>
        <w:rPr>
          <w:b w:val="0"/>
        </w:rPr>
        <w:t>EX006 学历名称的不同写法</w:t>
      </w:r>
      <w:bookmarkEnd w:id="26"/>
    </w:p>
    <w:p w14:paraId="58FD37BA">
      <w:pPr>
        <w:keepNext/>
        <w:spacing w:after="60"/>
      </w:pPr>
      <w:r>
        <w:fldChar w:fldCharType="begin"/>
      </w:r>
      <w:r>
        <w:instrText xml:space="preserve"> HYPERLINK \l "sec_57"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AF5550A">
      <w:pPr>
        <w:keepNext/>
      </w:pPr>
      <w:r>
        <w:rPr>
          <w:b/>
        </w:rPr>
        <w:t>手册原例及处理</w:t>
      </w:r>
      <w:r>
        <w:t>：</w:t>
      </w:r>
    </w:p>
    <w:p w14:paraId="159C375B">
      <w:r>
        <w:t xml:space="preserve">“本科及以上学历”“大学本科及以上”“Bachelor Degree”均标K。[本项目规则] SkillSpan论文附录B.2第8条将“Bachelor Degree”标为KNOWLEDGE，并分别标注其后的专业名称。[Z22]</w:t>
      </w:r>
      <w:r/>
    </w:p>
    <w:p w14:paraId="43510C37">
      <w:pPr>
        <w:pStyle w:val="5"/>
      </w:pPr>
      <w:bookmarkStart w:id="27" w:name="ex007"/>
      <w:r>
        <w:rPr>
          <w:b w:val="0"/>
        </w:rPr>
        <w:t>EX007 年限与学历资格的区别</w:t>
      </w:r>
      <w:bookmarkEnd w:id="27"/>
    </w:p>
    <w:p w14:paraId="6EC7CC5E">
      <w:pPr>
        <w:keepNext/>
        <w:spacing w:after="60"/>
      </w:pPr>
      <w:r>
        <w:fldChar w:fldCharType="begin"/>
      </w:r>
      <w:r>
        <w:instrText xml:space="preserve"> HYPERLINK \l "sec_57"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BB734DF">
      <w:pPr>
        <w:keepNext/>
      </w:pPr>
      <w:r>
        <w:t>规则与示例（与正文释义一致）：</w:t>
      </w:r>
    </w:p>
    <w:p w14:paraId="7E163CE9">
      <w:r>
        <w:t xml:space="preserve">“本科及以上学历”整段标K；“5年以上”仅表示工作年限，不单独标为实体。两者分别处理，不能因为都有“以上”就一起排除。[本项目规则]</w:t>
      </w:r>
      <w:r/>
    </w:p>
    <w:p w14:paraId="2356B21D">
      <w:pPr>
        <w:pStyle w:val="5"/>
      </w:pPr>
      <w:bookmarkStart w:id="28" w:name="ex008"/>
      <w:r>
        <w:rPr>
          <w:b w:val="0"/>
        </w:rPr>
        <w:t>EX008 学历门槛不能截断</w:t>
      </w:r>
      <w:bookmarkEnd w:id="28"/>
    </w:p>
    <w:p w14:paraId="7D9986A3">
      <w:pPr>
        <w:keepNext/>
        <w:spacing w:after="60"/>
      </w:pPr>
      <w:r>
        <w:fldChar w:fldCharType="begin"/>
      </w:r>
      <w:r>
        <w:instrText xml:space="preserve"> HYPERLINK \l "sec_57"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D1ADB7F">
      <w:pPr>
        <w:keepNext/>
      </w:pPr>
      <w:r>
        <w:t>规则与示例（与正文释义一致）：</w:t>
      </w:r>
    </w:p>
    <w:p w14:paraId="7DBEE806">
      <w:r>
        <w:t xml:space="preserve">学历要求中的“及以上”“含以上”等门槛词须保留。例如标“本科及以上学历”，不缩为“本科”。这是本项目的边界规则。[本项目规则]</w:t>
      </w:r>
      <w:r/>
      <w:r/>
    </w:p>
    <w:p w14:paraId="1C04FC4E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沟通与汇报的T标注</w:t>
      </w:r>
    </w:p>
    <w:p w14:paraId="3B18BB66">
      <w:pPr>
        <w:pStyle w:val="5"/>
      </w:pPr>
      <w:bookmarkStart w:id="29" w:name="ex009"/>
      <w:r>
        <w:rPr>
          <w:b w:val="0"/>
        </w:rPr>
        <w:t>EX009 沟通与汇报的四个例子</w:t>
      </w:r>
      <w:bookmarkEnd w:id="29"/>
    </w:p>
    <w:p w14:paraId="29D42333">
      <w:pPr>
        <w:keepNext/>
        <w:spacing w:after="60"/>
      </w:pPr>
      <w:r>
        <w:fldChar w:fldCharType="begin"/>
      </w:r>
      <w:r>
        <w:instrText xml:space="preserve"> HYPERLINK \l "sec_62"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156BB38">
      <w:pPr>
        <w:keepNext/>
      </w:pPr>
      <w:r>
        <w:rPr>
          <w:b/>
        </w:rPr>
        <w:t>手册原例及处理</w:t>
      </w:r>
      <w:r>
        <w:t>：</w:t>
      </w:r>
    </w:p>
    <w:p w14:paraId="65CF3108">
      <w:r>
        <w:t xml:space="preserve">沟通能力、沟通管理、客户汇报 → T；涉及具体自然语言的沟通表达，按正文的L/T条件判断，不把“英语沟通”固定为T。[本项目规则]</w:t>
      </w:r>
      <w:r/>
    </w:p>
    <w:p w14:paraId="213DB288">
      <w:pPr>
        <w:pStyle w:val="5"/>
      </w:pPr>
      <w:bookmarkStart w:id="30" w:name="ex010"/>
      <w:r>
        <w:rPr>
          <w:b w:val="0"/>
        </w:rPr>
        <w:t>EX010 report facts 的概念出处</w:t>
      </w:r>
      <w:bookmarkEnd w:id="30"/>
    </w:p>
    <w:p w14:paraId="345609B6">
      <w:pPr>
        <w:keepNext/>
        <w:spacing w:after="60"/>
      </w:pPr>
      <w:r>
        <w:fldChar w:fldCharType="begin"/>
      </w:r>
      <w:r>
        <w:instrText xml:space="preserve"> HYPERLINK \l "sec_62"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1AC3EAB">
      <w:pPr>
        <w:keepNext/>
      </w:pPr>
      <w:r>
        <w:t>规则与示例（与正文释义一致）：</w:t>
      </w:r>
    </w:p>
    <w:p w14:paraId="4D514AD6">
      <w:r>
        <w:t>ESCO将report facts列入沟通类别T4.1，并标示为可用于不同情境的能力。T4.1仅用于说明概念来源，不是新增的标注标签。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  <w:r>
        <w:rPr>
          <w:rStyle w:val="CommentReference"/>
        </w:rPr>
      </w:r>
    </w:p>
    <w:p w14:paraId="6C4BC3B5">
      <w:r>
        <w:rPr>
          <w:b/>
        </w:rPr>
        <w:t>查阅提示</w:t>
      </w:r>
      <w:r>
        <w:t>：本项说明概念来源；“客户汇报”的中文边界依据项目规则确定。</w:t>
      </w:r>
    </w:p>
    <w:p w14:paraId="46735CB5">
      <w:pPr>
        <w:pStyle w:val="5"/>
      </w:pPr>
      <w:bookmarkStart w:id="31" w:name="ex011"/>
      <w:r>
        <w:rPr>
          <w:b w:val="0"/>
        </w:rPr>
        <w:t>EX011 英文软技能资料的参考范围</w:t>
      </w:r>
      <w:bookmarkEnd w:id="31"/>
    </w:p>
    <w:p w14:paraId="75D28BED">
      <w:pPr>
        <w:keepNext/>
        <w:spacing w:after="60"/>
      </w:pPr>
      <w:r>
        <w:fldChar w:fldCharType="begin"/>
      </w:r>
      <w:r>
        <w:instrText xml:space="preserve"> HYPERLINK \l "sec_62"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0A2164C">
      <w:pPr>
        <w:keepNext/>
      </w:pPr>
      <w:r>
        <w:t>规则与示例（与正文释义一致）：</w:t>
      </w:r>
    </w:p>
    <w:p w14:paraId="2C150A28">
      <w:r>
        <w:t>SkillSpan没有单独的T标签，其SKILL类别不能直接等同于本项目的S。本项目把通用沟通和相关特质单列为T；仅在二类评测中再合并为SKILL。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"ref_Say18" \h </w:instrText>
      </w:r>
      <w:r>
        <w:fldChar w:fldCharType="separate"/>
      </w:r>
      <w:r>
        <w:t>[Say18]</w:t>
      </w:r>
      <w:r>
        <w:fldChar w:fldCharType="end"/>
      </w:r>
      <w:r>
        <w:t xml:space="preserve"> [本项目规则]</w:t>
      </w:r>
      <w:r/>
    </w:p>
    <w:p w14:paraId="0887381E">
      <w:r>
        <w:rPr>
          <w:b/>
        </w:rPr>
        <w:t>查阅提示</w:t>
      </w:r>
      <w:r>
        <w:t>：SkillSpan的SKILL包含本项目分别归入S和T的内容，不能直接等同于S。customer service等词仍需结合中文原句和本手册规则判断。</w:t>
      </w:r>
      <w:r>
        <w:rPr>
          <w:rStyle w:val="CommentReference"/>
        </w:rPr>
      </w:r>
    </w:p>
    <w:p w14:paraId="14861DF2">
      <w:pPr>
        <w:pStyle w:val="5"/>
      </w:pPr>
      <w:bookmarkStart w:id="32" w:name="ex012"/>
      <w:r>
        <w:rPr>
          <w:b w:val="0"/>
        </w:rPr>
        <w:t>EX012 职责句式不改变通用能力类型</w:t>
      </w:r>
      <w:bookmarkEnd w:id="32"/>
      <w:r>
        <w:rPr>
          <w:rStyle w:val="CommentReference"/>
        </w:rPr>
      </w:r>
    </w:p>
    <w:p w14:paraId="4A0C5185">
      <w:pPr>
        <w:keepNext/>
        <w:spacing w:after="60"/>
      </w:pPr>
      <w:r>
        <w:fldChar w:fldCharType="begin"/>
      </w:r>
      <w:r>
        <w:instrText xml:space="preserve"> HYPERLINK \l "sec_62"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6A79A53">
      <w:pPr>
        <w:keepNext/>
      </w:pPr>
      <w:r>
        <w:t>规则与示例（与正文释义一致）：</w:t>
      </w:r>
    </w:p>
    <w:p w14:paraId="37EE214C">
      <w:r>
        <w:t>通用沟通写在“负责……工作”的职责句中，仍按T判断；具体技术操作按S的定义判断。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5625EC33">
      <w:pPr>
        <w:pStyle w:val="5"/>
      </w:pPr>
      <w:bookmarkStart w:id="33" w:name="ex013"/>
      <w:r>
        <w:rPr>
          <w:b w:val="0"/>
        </w:rPr>
        <w:t>EX013 技术接口与人际协调</w:t>
      </w:r>
      <w:bookmarkEnd w:id="33"/>
    </w:p>
    <w:p w14:paraId="1B729AFC">
      <w:pPr>
        <w:keepNext/>
        <w:spacing w:after="60"/>
      </w:pPr>
      <w:r>
        <w:fldChar w:fldCharType="begin"/>
      </w:r>
      <w:r>
        <w:instrText xml:space="preserve"> HYPERLINK \l "sec_62"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64CC779">
      <w:pPr>
        <w:keepNext/>
      </w:pPr>
      <w:r>
        <w:rPr>
          <w:b/>
        </w:rPr>
        <w:t>手册原例及处理</w:t>
      </w:r>
      <w:r>
        <w:t>：</w:t>
      </w:r>
    </w:p>
    <w:p w14:paraId="12E83B1E">
      <w:r>
        <w:t xml:space="preserve">具体技术操作按S判断，例如接口对接、针对具体业务的信息梳理，以及针对明确技术对象的问题处理。人与人的联络协调不能仅凭“对接”二字判为S；“协调外部资源”整段标</w:t>
      </w:r>
      <w:r>
        <w:rPr>
          <w:b/>
        </w:rPr>
        <w:t>T</w:t>
      </w:r>
      <w:r>
        <w:t>，保留必要对象。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65AC6043">
      <w:r>
        <w:rPr>
          <w:b/>
        </w:rPr>
        <w:t>查阅提示</w:t>
      </w:r>
      <w:r>
        <w:t>：问题处理类实体应保留原句中说明“处理什么问题”所必需的文字，不能将说明中的概括写法直接当作原文实体。</w:t>
      </w:r>
      <w:r>
        <w:rPr>
          <w:rStyle w:val="CommentReference"/>
        </w:rPr>
      </w:r>
    </w:p>
    <w:p w14:paraId="5EE0AAF0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具体职业能力与通用能力</w:t>
      </w:r>
    </w:p>
    <w:p w14:paraId="1A8C5CAD">
      <w:pPr>
        <w:pStyle w:val="5"/>
      </w:pPr>
      <w:bookmarkStart w:id="34" w:name="ex014"/>
      <w:r>
        <w:rPr>
          <w:b w:val="0"/>
        </w:rPr>
        <w:t>EX014 通用能力与职业能力的区分</w:t>
      </w:r>
      <w:r/>
      <w:bookmarkEnd w:id="34"/>
    </w:p>
    <w:p w14:paraId="128CFB0C">
      <w:pPr>
        <w:keepNext/>
        <w:spacing w:after="60"/>
      </w:pPr>
      <w:r>
        <w:fldChar w:fldCharType="begin"/>
      </w:r>
      <w:r>
        <w:instrText xml:space="preserve"> HYPERLINK \l "sec_68"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11AB929">
      <w:pPr>
        <w:keepNext/>
      </w:pPr>
      <w:r>
        <w:t>规则与示例（与正文释义一致）：</w:t>
      </w:r>
    </w:p>
    <w:p w14:paraId="02402FB9">
      <w:r>
        <w:t xml:space="preserve">区分S与T时，看原文要求的是具体职业活动还是一般能力。科研表达按正文的活动、方法与任务证据判断，不要求出现固定词语。[本项目规则]</w:t>
      </w:r>
      <w:r/>
    </w:p>
    <w:p w14:paraId="36E8CEB6">
      <w:pPr>
        <w:pStyle w:val="5"/>
      </w:pPr>
      <w:bookmarkStart w:id="35" w:name="ex015"/>
      <w:r>
        <w:rPr>
          <w:b w:val="0"/>
        </w:rPr>
        <w:t>EX015 三种职业能力</w:t>
      </w:r>
      <w:bookmarkEnd w:id="35"/>
    </w:p>
    <w:p w14:paraId="13EB3775">
      <w:pPr>
        <w:keepNext/>
        <w:spacing w:after="60"/>
      </w:pPr>
      <w:r>
        <w:fldChar w:fldCharType="begin"/>
      </w:r>
      <w:r>
        <w:instrText xml:space="preserve"> HYPERLINK \l "sec_68"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3EB872E">
      <w:pPr>
        <w:keepNext/>
      </w:pPr>
      <w:r>
        <w:t>规则与示例（与正文释义一致）：</w:t>
      </w:r>
    </w:p>
    <w:p w14:paraId="2499AF71">
      <w:r>
        <w:t>1. 判断是否涉及具体职业任务：原句是否明确涉及某种工具、可执行方法或职业任务对象</w:t>
      </w:r>
      <w:r>
        <w:rPr>
          <w:rFonts w:hint="eastAsia"/>
          <w:lang w:eastAsia="zh-CN"/>
        </w:rPr>
        <w:t>？</w:t>
      </w:r>
      <w:r>
        <w:t>若是，再按S的定义判断，例如编码能力、产品设计能力、数据分析能力。</w:t>
      </w:r>
      <w:r>
        <w:rPr>
          <w:rStyle w:val="CommentReference"/>
        </w:rPr>
      </w:r>
    </w:p>
    <w:p w14:paraId="67754196">
      <w:pPr>
        <w:pStyle w:val="5"/>
      </w:pPr>
      <w:bookmarkStart w:id="36" w:name="ex016"/>
      <w:r>
        <w:rPr>
          <w:b w:val="0"/>
        </w:rPr>
        <w:t>EX016 通用认知与人际能力</w:t>
      </w:r>
      <w:bookmarkEnd w:id="36"/>
    </w:p>
    <w:p w14:paraId="7F2ACFA1">
      <w:pPr>
        <w:keepNext/>
        <w:spacing w:after="60"/>
      </w:pPr>
      <w:r>
        <w:fldChar w:fldCharType="begin"/>
      </w:r>
      <w:r>
        <w:instrText xml:space="preserve"> HYPERLINK \l "sec_68"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82BDF64">
      <w:pPr>
        <w:keepNext/>
      </w:pPr>
      <w:r>
        <w:t>规则与示例（与正文释义一致）：</w:t>
      </w:r>
    </w:p>
    <w:p w14:paraId="439E91F3">
      <w:r>
        <w:t>2. 判断通用能力：是否主要表达通用认知、自我管理、沟通或人际能力</w:t>
      </w:r>
      <w:r>
        <w:rPr>
          <w:rFonts w:hint="eastAsia"/>
          <w:lang w:eastAsia="zh-CN"/>
        </w:rPr>
        <w:t>。</w:t>
      </w:r>
      <w:r>
        <w:t>若是，按T检验，例如沟通能力、学习能力、沟通管理。仅“多个行业都会用”不足以判T；项目管理等具体职业职能仍需按R17判断。</w:t>
      </w:r>
    </w:p>
    <w:p w14:paraId="0FF5A827">
      <w:pPr>
        <w:pStyle w:val="5"/>
      </w:pPr>
      <w:bookmarkStart w:id="37" w:name="ex017"/>
      <w:r>
        <w:rPr>
          <w:b w:val="0"/>
        </w:rPr>
        <w:t>EX017 科研能力的条件规则</w:t>
      </w:r>
      <w:bookmarkEnd w:id="37"/>
    </w:p>
    <w:p w14:paraId="6BC48E0E">
      <w:pPr>
        <w:keepNext/>
        <w:spacing w:after="60"/>
      </w:pPr>
      <w:r>
        <w:fldChar w:fldCharType="begin"/>
      </w:r>
      <w:r>
        <w:instrText xml:space="preserve"> HYPERLINK \l "sec_68"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99B0292">
      <w:pPr>
        <w:keepNext/>
      </w:pPr>
      <w:r>
        <w:rPr>
          <w:b/>
        </w:rPr>
        <w:t>手册原例及处理</w:t>
      </w:r>
      <w:r>
        <w:t>：</w:t>
      </w:r>
    </w:p>
    <w:p w14:paraId="361D0D01">
      <w:r>
        <w:rPr>
          <w:b/>
        </w:rPr>
        <w:t xml:space="preserve">科研能力按要求的内容判断：泛指求知、思考或一般研究能力时为T；原句明确要求开展具体职业研究活动、运用研究方法，或完成可识别的研究任务时，按S判断。“论文／实验／课题”是可能提供证据的例子，不是必须出现的词；仅出现这些词也不足以自动判S。若只要求理论或方法知识，按K判断；若分不清知识、实践或一般能力，记录候选并提交复核。[本项目规则]</w:t>
      </w:r>
      <w:r/>
    </w:p>
    <w:p w14:paraId="28C59AA1">
      <w:pPr>
        <w:pStyle w:val="4"/>
      </w:pPr>
      <w:r>
        <w:rPr>
          <w:rFonts w:hint="eastAsia"/>
          <w:b w:val="0"/>
          <w:lang w:eastAsia="zh"/>
          <w:woUserID w:val="2"/>
        </w:rPr>
        <w:t>网络、安全、ICT的语境对照</w:t>
      </w:r>
      <w:r/>
    </w:p>
    <w:p w14:paraId="4174F2FC">
      <w:pPr>
        <w:pStyle w:val="5"/>
        <w:rPr>
          <w:rFonts w:eastAsia="宋体"/>
          <w:lang w:eastAsia="zh-CN"/>
        </w:rPr>
      </w:pPr>
      <w:bookmarkStart w:id="207" w:name="ex018"/>
      <w:r>
        <w:rPr>
          <w:b w:val="0"/>
        </w:rPr>
        <w:t xml:space="preserve">EX018 </w:t>
      </w:r>
      <w:r>
        <w:rPr>
          <w:rFonts w:hint="eastAsia" w:eastAsia="宋体"/>
          <w:b w:val="0"/>
          <w:lang w:eastAsia="zh-CN"/>
        </w:rPr>
        <w:t>专业或认证语境中的“安全”、“网络”</w:t>
      </w:r>
      <w:bookmarkEnd w:id="207"/>
    </w:p>
    <w:p w14:paraId="45A4090B">
      <w:pPr>
        <w:keepNext/>
        <w:spacing w:after="60"/>
      </w:pPr>
      <w:r>
        <w:fldChar w:fldCharType="begin"/>
      </w:r>
      <w:r>
        <w:instrText xml:space="preserve"> HYPERLINK \l "sec_73"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D7BEE7C">
      <w:r>
        <w:rPr>
          <w:b/>
        </w:rPr>
        <w:t>语境</w:t>
      </w:r>
      <w:r>
        <w:t>：学科 / 认证 / 专业名。</w:t>
      </w:r>
      <w:r>
        <w:rPr>
          <w:b/>
        </w:rPr>
        <w:t>条件</w:t>
      </w:r>
      <w:r>
        <w:t>：前有专业 / 认证 / 学科 / 学历清单。</w:t>
      </w:r>
    </w:p>
    <w:p w14:paraId="59FAA2AF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手册处理与例子</w:t>
      </w:r>
      <w:r>
        <w:t>：</w:t>
      </w:r>
      <w:r>
        <w:rPr>
          <w:b/>
        </w:rPr>
        <w:t>K</w:t>
      </w:r>
      <w:r>
        <w:t>。网络安全专业；认证里的 安全 / 网络</w:t>
      </w:r>
      <w:r/>
      <w:r>
        <w:rPr>
          <w:rFonts w:hint="eastAsia"/>
          <w:lang w:eastAsia="zh"/>
          <w:woUserID w:val="2"/>
        </w:rPr>
        <w:t>。</w:t>
      </w:r>
    </w:p>
    <w:p w14:paraId="633D94E0">
      <w:r>
        <w:rPr>
          <w:b/>
        </w:rPr>
        <w:t>查阅提示</w:t>
      </w:r>
      <w:r>
        <w:t>：“安全／网络”依赖认证清单语境；</w:t>
      </w:r>
      <w:r>
        <w:rPr>
          <w:rFonts w:hint="eastAsia"/>
          <w:lang w:eastAsia="zh"/>
          <w:woUserID w:val="2"/>
        </w:rPr>
        <w:t>不是出现“安全”或“网络”字眼就一律判K</w:t>
      </w:r>
      <w:r>
        <w:t>。</w:t>
      </w:r>
      <w:r/>
    </w:p>
    <w:p w14:paraId="05665866">
      <w:pPr>
        <w:pStyle w:val="5"/>
      </w:pPr>
      <w:bookmarkStart w:id="38" w:name="ex019"/>
      <w:r>
        <w:rPr>
          <w:b w:val="0"/>
        </w:rPr>
        <w:t>EX019 网络 ICT 的运维对象语境</w:t>
      </w:r>
      <w:bookmarkEnd w:id="38"/>
    </w:p>
    <w:p w14:paraId="05B539CE">
      <w:pPr>
        <w:keepNext/>
        <w:spacing w:after="60"/>
      </w:pPr>
      <w:r>
        <w:fldChar w:fldCharType="begin"/>
      </w:r>
      <w:r>
        <w:instrText xml:space="preserve"> HYPERLINK \l "sec_73"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1937525">
      <w:r>
        <w:rPr>
          <w:b/>
        </w:rPr>
        <w:t>语境</w:t>
      </w:r>
      <w:r>
        <w:t>：规划、运维或实施工作。</w:t>
      </w:r>
      <w:r>
        <w:rPr>
          <w:b/>
        </w:rPr>
        <w:t>条件</w:t>
      </w:r>
      <w:r>
        <w:t>：原句明确要求对网络或ICT系统开展规划、运维、管理、实施或集成等活动。</w:t>
      </w:r>
      <w:r>
        <w:rPr>
          <w:rStyle w:val="CommentReference"/>
        </w:rPr>
      </w:r>
    </w:p>
    <w:p w14:paraId="66E62583">
      <w:r>
        <w:rPr>
          <w:b/>
        </w:rPr>
        <w:t>手册处理与例子</w:t>
      </w:r>
      <w:r>
        <w:t>：</w:t>
      </w:r>
      <w:r>
        <w:rPr>
          <w:b/>
        </w:rPr>
        <w:t>S</w:t>
      </w:r>
      <w:r>
        <w:t xml:space="preserve">。规划网络及ICT…运维计划 → </w:t>
      </w:r>
      <w:r>
        <w:rPr>
          <w:rFonts w:hint="eastAsia"/>
          <w:lang w:eastAsia="zh"/>
          <w:woUserID w:val="2"/>
        </w:rPr>
        <w:t>“</w:t>
      </w:r>
      <w:r>
        <w:t>网络</w:t>
      </w:r>
      <w:r>
        <w:rPr>
          <w:rFonts w:hint="eastAsia"/>
          <w:lang w:eastAsia="zh"/>
          <w:woUserID w:val="2"/>
        </w:rPr>
        <w:t>”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"/>
          <w:woUserID w:val="2"/>
        </w:rPr>
        <w:t>“</w:t>
      </w:r>
      <w:r>
        <w:t>ICT 运维计划</w:t>
      </w:r>
      <w:r>
        <w:rPr>
          <w:rFonts w:hint="eastAsia"/>
          <w:lang w:eastAsia="zh"/>
          <w:woUserID w:val="2"/>
        </w:rPr>
        <w:t>”</w:t>
      </w:r>
      <w:r>
        <w:t>各</w:t>
      </w:r>
      <w:r>
        <w:rPr>
          <w:rFonts w:hint="eastAsia"/>
          <w:lang w:eastAsia="zh"/>
          <w:woUserID w:val="2"/>
        </w:rPr>
        <w:t>标</w:t>
      </w:r>
      <w:r>
        <w:t xml:space="preserve"> S</w:t>
      </w:r>
      <w:r/>
      <w:r/>
      <w:r>
        <w:rPr>
          <w:rFonts w:hint="eastAsia"/>
          <w:lang w:eastAsia="zh"/>
          <w:woUserID w:val="2"/>
        </w:rPr>
        <w:t>。</w:t>
      </w:r>
    </w:p>
    <w:p w14:paraId="66D940DC">
      <w:r>
        <w:rPr>
          <w:b/>
        </w:rPr>
        <w:t>查阅提示</w:t>
      </w:r>
      <w:r>
        <w:t>：含省略号，是示意结构而非完整招聘原句；不生成字符区间，也不推广为所有系统对象都要另标。</w:t>
      </w:r>
      <w:r>
        <w:rPr>
          <w:rStyle w:val="CommentReference"/>
        </w:rPr>
      </w:r>
    </w:p>
    <w:p w14:paraId="65D1554F">
      <w:pPr>
        <w:pStyle w:val="5"/>
      </w:pPr>
      <w:bookmarkStart w:id="39" w:name="ex020"/>
      <w:r>
        <w:rPr>
          <w:b w:val="0"/>
        </w:rPr>
        <w:t>EX020 仅作领域修饰时不标</w:t>
      </w:r>
      <w:bookmarkEnd w:id="39"/>
    </w:p>
    <w:p w14:paraId="2BE70B0D">
      <w:pPr>
        <w:keepNext/>
        <w:spacing w:after="60"/>
      </w:pPr>
      <w:r>
        <w:fldChar w:fldCharType="begin"/>
      </w:r>
      <w:r>
        <w:instrText xml:space="preserve"> HYPERLINK \l "sec_73"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0DA3E41">
      <w:r>
        <w:rPr>
          <w:b/>
        </w:rPr>
        <w:t>语境</w:t>
      </w:r>
      <w:r>
        <w:t>：仅用于说明行业或领域。</w:t>
      </w:r>
      <w:r>
        <w:rPr>
          <w:b/>
        </w:rPr>
        <w:t>条件</w:t>
      </w:r>
      <w:r>
        <w:t>：网络行业 / 安全领域 / ICT市场，无独立能力且未明确要求行业背景/经验。</w:t>
      </w:r>
      <w:r>
        <w:rPr>
          <w:rStyle w:val="CommentReference"/>
        </w:rPr>
      </w:r>
    </w:p>
    <w:p w14:paraId="00D28114">
      <w:r>
        <w:rPr>
          <w:b/>
        </w:rPr>
        <w:t>手册处理与例子</w:t>
      </w:r>
      <w:r>
        <w:t>：</w:t>
      </w:r>
      <w:r>
        <w:rPr>
          <w:b/>
        </w:rPr>
        <w:t>不标</w:t>
      </w:r>
      <w:r>
        <w:t>；明确行业背景/经验的例外见下节</w:t>
      </w:r>
      <w:r/>
      <w:r>
        <w:rPr>
          <w:rFonts w:hint="eastAsia"/>
          <w:lang w:eastAsia="zh"/>
          <w:woUserID w:val="2"/>
        </w:rPr>
        <w:t>。</w:t>
      </w:r>
    </w:p>
    <w:p w14:paraId="55C1A829">
      <w:pPr>
        <w:pStyle w:val="5"/>
      </w:pPr>
      <w:bookmarkStart w:id="40" w:name="ex021"/>
      <w:r>
        <w:rPr>
          <w:b w:val="0"/>
        </w:rPr>
        <w:t>EX021 保证安全与确保安全</w:t>
      </w:r>
      <w:bookmarkEnd w:id="40"/>
    </w:p>
    <w:p w14:paraId="40E712B2">
      <w:pPr>
        <w:keepNext/>
        <w:spacing w:after="60"/>
      </w:pPr>
      <w:r>
        <w:fldChar w:fldCharType="begin"/>
      </w:r>
      <w:r>
        <w:instrText xml:space="preserve"> HYPERLINK \l "sec_73"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A9D4DB9">
      <w:pPr>
        <w:keepNext/>
      </w:pPr>
      <w:r>
        <w:t>规则与示例（与正文释义一致）：</w:t>
      </w:r>
    </w:p>
    <w:p w14:paraId="2CC512B0">
      <w:r>
        <w:t>“保证安全／确保安全”如果只表示目标或结果，不单独标为能力；含具体安全操作或资格名称时，另按实际内容判断，不因都出现“安全”就使用同一标签。</w:t>
      </w:r>
    </w:p>
    <w:p w14:paraId="332C75AF">
      <w:pPr>
        <w:pStyle w:val="4"/>
      </w:pPr>
      <w:r>
        <w:rPr>
          <w:b w:val="0"/>
        </w:rPr>
        <w:t>关键区分原则</w:t>
      </w:r>
    </w:p>
    <w:p w14:paraId="0FCB8499">
      <w:pPr>
        <w:pStyle w:val="5"/>
      </w:pPr>
      <w:bookmarkStart w:id="41" w:name="ex022"/>
      <w:r>
        <w:rPr>
          <w:b w:val="0"/>
        </w:rPr>
        <w:t>EX022 participation 与 contribute 的参考说明</w:t>
      </w:r>
      <w:bookmarkEnd w:id="41"/>
    </w:p>
    <w:p w14:paraId="20F0BC5D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FFFD320">
      <w:pPr>
        <w:keepNext/>
      </w:pPr>
      <w:r>
        <w:t>规则与示例（与正文释义一致）：</w:t>
      </w:r>
    </w:p>
    <w:p w14:paraId="2C108925">
      <w:r>
        <w:t xml:space="preserve">职业活动与结果的判断按正文：能从当前句识别应聘者应执行的具体工作，才按S检验；仅有目标状态或指标不单独标。不能靠“优化”“提高”等动词直接判定。[本项目规则]</w:t>
      </w:r>
      <w:r/>
    </w:p>
    <w:p w14:paraId="602D02E7">
      <w:r>
        <w:rPr>
          <w:b/>
        </w:rPr>
        <w:t>查阅提示</w:t>
      </w:r>
      <w:r>
        <w:t>：此处说明文献的参考范围，不表示凡是出现participation或contribute都不标注。</w:t>
      </w:r>
      <w:r>
        <w:rPr>
          <w:rStyle w:val="CommentReference"/>
        </w:rPr>
      </w:r>
    </w:p>
    <w:p w14:paraId="76627BB8">
      <w:r>
        <w:t>来源定位：主手册「关键区分原则」，历史Markdown源文件第86行。</w:t>
      </w:r>
    </w:p>
    <w:p w14:paraId="0724D67F">
      <w:pPr>
        <w:pStyle w:val="5"/>
      </w:pPr>
      <w:bookmarkStart w:id="42" w:name="ex023"/>
      <w:r>
        <w:rPr>
          <w:b w:val="0"/>
        </w:rPr>
        <w:t>EX023 分析推广效果</w:t>
      </w:r>
      <w:bookmarkEnd w:id="42"/>
    </w:p>
    <w:p w14:paraId="4E0B3AA9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A905805">
      <w:r>
        <w:rPr>
          <w:b/>
        </w:rPr>
        <w:t>手册原例</w:t>
      </w:r>
      <w:r>
        <w:t>：分析推广效果</w:t>
      </w:r>
    </w:p>
    <w:p w14:paraId="5E633364">
      <w:r>
        <w:rPr>
          <w:b/>
        </w:rPr>
        <w:t>手册处理</w:t>
      </w:r>
      <w:r>
        <w:t>：做什么（方法）</w:t>
      </w:r>
    </w:p>
    <w:p w14:paraId="45E6CDAD">
      <w:r>
        <w:rPr>
          <w:b/>
        </w:rPr>
        <w:t>判定</w:t>
      </w:r>
      <w:r>
        <w:t>：</w:t>
      </w:r>
      <w:r>
        <w:rPr>
          <w:b/>
        </w:rPr>
        <w:t>S</w:t>
      </w:r>
    </w:p>
    <w:p w14:paraId="26D39E9C">
      <w:r>
        <w:t>来源定位：主手册「关键区分原则」，历史Markdown源文件第93行。</w:t>
      </w:r>
    </w:p>
    <w:p w14:paraId="3C947189">
      <w:pPr>
        <w:pStyle w:val="5"/>
      </w:pPr>
      <w:bookmarkStart w:id="43" w:name="ex024"/>
      <w:r>
        <w:rPr>
          <w:b w:val="0"/>
        </w:rPr>
        <w:t>EX024 制定推广策略</w:t>
      </w:r>
      <w:bookmarkEnd w:id="43"/>
    </w:p>
    <w:p w14:paraId="43B9E74D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8DB9EA4">
      <w:r>
        <w:rPr>
          <w:b/>
        </w:rPr>
        <w:t>手册原例</w:t>
      </w:r>
      <w:r>
        <w:t>：制定有效的推广策略</w:t>
      </w:r>
    </w:p>
    <w:p w14:paraId="2A0C7EC6">
      <w:r>
        <w:rPr>
          <w:b/>
        </w:rPr>
        <w:t>手册处理</w:t>
      </w:r>
      <w:r>
        <w:t>：做什么（方法）</w:t>
      </w:r>
    </w:p>
    <w:p w14:paraId="0E0AFF00">
      <w:r>
        <w:rPr>
          <w:b/>
        </w:rPr>
        <w:t>判定</w:t>
      </w:r>
      <w:r>
        <w:t>：</w:t>
      </w:r>
      <w:r>
        <w:rPr>
          <w:b/>
        </w:rPr>
        <w:t>S</w:t>
      </w:r>
    </w:p>
    <w:p w14:paraId="0729628A">
      <w:r>
        <w:t>来源定位：主手册「关键区分原则」，历史Markdown源文件第94行。</w:t>
      </w:r>
    </w:p>
    <w:p w14:paraId="4B7DEA71">
      <w:pPr>
        <w:pStyle w:val="5"/>
      </w:pPr>
      <w:bookmarkStart w:id="44" w:name="ex025"/>
      <w:r>
        <w:rPr>
          <w:b w:val="0"/>
        </w:rPr>
        <w:t>EX025 优化曝光与转化率</w:t>
      </w:r>
      <w:bookmarkEnd w:id="44"/>
    </w:p>
    <w:p w14:paraId="2F1071EB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B0371C7">
      <w:r>
        <w:rPr>
          <w:b/>
        </w:rPr>
        <w:t>手册原例</w:t>
      </w:r>
      <w:r>
        <w:t>：优化曝光与转化率</w:t>
      </w:r>
    </w:p>
    <w:p w14:paraId="5020D39F">
      <w:r>
        <w:rPr>
          <w:b/>
        </w:rPr>
        <w:t>本例作为广告优化工作要求时，保留“优化曝光与转化率”一条S；只选“曝光”“转化率”会丢掉活动。若同样文字仅出现在目标或成效介绍中，不据本词例直接抽取。</w:t>
      </w:r>
    </w:p>
    <w:p w14:paraId="502FFFF6">
      <w:r>
        <w:rPr>
          <w:b/>
        </w:rPr>
        <w:t>判定</w:t>
      </w:r>
      <w:r>
        <w:t>：</w:t>
      </w:r>
      <w:r>
        <w:rPr>
          <w:b/>
        </w:rPr>
        <w:t>一条S</w:t>
      </w:r>
      <w:r>
        <w:t>，保留优化动作及其对象。</w:t>
      </w:r>
    </w:p>
    <w:p w14:paraId="084C6410">
      <w:r>
        <w:t>来源定位：主手册「关键区分原则」，历史Markdown源文件第95行。</w:t>
      </w:r>
    </w:p>
    <w:p w14:paraId="63C95FB7">
      <w:pPr>
        <w:pStyle w:val="5"/>
      </w:pPr>
      <w:bookmarkStart w:id="45" w:name="ex026"/>
      <w:r>
        <w:rPr>
          <w:b w:val="0"/>
        </w:rPr>
        <w:t>EX026 保证流量与增长</w:t>
      </w:r>
      <w:bookmarkEnd w:id="45"/>
    </w:p>
    <w:p w14:paraId="273B2493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7DB5A50">
      <w:r>
        <w:rPr>
          <w:b/>
        </w:rPr>
        <w:t>手册原例</w:t>
      </w:r>
      <w:r>
        <w:t>：保证流量/用户增长</w:t>
      </w:r>
    </w:p>
    <w:p w14:paraId="5886B8A1">
      <w:r>
        <w:rPr>
          <w:b/>
        </w:rPr>
        <w:t>手册处理</w:t>
      </w:r>
      <w:r>
        <w:t>：达成什么（结果 / KPI）</w:t>
      </w:r>
    </w:p>
    <w:p w14:paraId="4410F3DB">
      <w:r>
        <w:rPr>
          <w:b/>
        </w:rPr>
        <w:t>判定</w:t>
      </w:r>
      <w:r>
        <w:t>：</w:t>
      </w:r>
      <w:r>
        <w:rPr>
          <w:b/>
        </w:rPr>
        <w:t>不标</w:t>
      </w:r>
    </w:p>
    <w:p w14:paraId="642258CA">
      <w:r>
        <w:t>来源定位：主手册「关键区分原则」，历史Markdown源文件第96行。</w:t>
      </w:r>
    </w:p>
    <w:p w14:paraId="17150479">
      <w:pPr>
        <w:pStyle w:val="5"/>
      </w:pPr>
      <w:bookmarkStart w:id="46" w:name="ex027"/>
      <w:r>
        <w:rPr>
          <w:b w:val="0"/>
        </w:rPr>
        <w:t>EX027 渠道目标达成</w:t>
      </w:r>
      <w:bookmarkEnd w:id="46"/>
    </w:p>
    <w:p w14:paraId="5B98D4BA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1A63155">
      <w:r>
        <w:rPr>
          <w:b/>
        </w:rPr>
        <w:t>手册原例</w:t>
      </w:r>
      <w:r>
        <w:t>：确保渠道目标达成</w:t>
      </w:r>
    </w:p>
    <w:p w14:paraId="582143F1">
      <w:r>
        <w:rPr>
          <w:b/>
        </w:rPr>
        <w:t>手册处理</w:t>
      </w:r>
      <w:r>
        <w:t>：达成什么</w:t>
      </w:r>
    </w:p>
    <w:p w14:paraId="0AE04A59">
      <w:r>
        <w:rPr>
          <w:b/>
        </w:rPr>
        <w:t>判定</w:t>
      </w:r>
      <w:r>
        <w:t>：</w:t>
      </w:r>
      <w:r>
        <w:rPr>
          <w:b/>
        </w:rPr>
        <w:t>不标</w:t>
      </w:r>
    </w:p>
    <w:p w14:paraId="0C0642E1">
      <w:r>
        <w:t>来源定位：主手册「关键区分原则」，历史Markdown源文件第97行。</w:t>
      </w:r>
    </w:p>
    <w:p w14:paraId="7770249D">
      <w:pPr>
        <w:pStyle w:val="5"/>
      </w:pPr>
      <w:bookmarkStart w:id="47" w:name="ex028"/>
      <w:r>
        <w:rPr>
          <w:b w:val="0"/>
        </w:rPr>
        <w:t>EX028 结果保证与职业质量保证</w:t>
      </w:r>
      <w:bookmarkEnd w:id="47"/>
    </w:p>
    <w:p w14:paraId="3924ED6F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D155162">
      <w:pPr>
        <w:keepNext/>
      </w:pPr>
      <w:r>
        <w:t>规则与示例（与正文释义一致）：</w:t>
      </w:r>
    </w:p>
    <w:p w14:paraId="3C445E90">
      <w:r>
        <w:t>“保证／确保”若只承诺结果，不单独标注；其后的内容</w:t>
      </w:r>
      <w:r>
        <w:rPr>
          <w:rFonts w:hint="eastAsia"/>
          <w:lang w:eastAsia="zh-CN"/>
        </w:rPr>
        <w:t>需</w:t>
      </w:r>
      <w:r>
        <w:t>检查有无独立能力。“质量保证”作为职业活动名称时应整体判断，不能机械删除“保证”，详见R17。</w:t>
      </w:r>
      <w:r>
        <w:fldChar w:fldCharType="begin"/>
      </w:r>
      <w:r>
        <w:instrText xml:space="preserve"> HYPERLINK \l "ref_PB05" \h </w:instrText>
      </w:r>
      <w:r>
        <w:fldChar w:fldCharType="separate"/>
      </w:r>
      <w:r>
        <w:t>[PB05]</w:t>
      </w:r>
      <w:r>
        <w:fldChar w:fldCharType="end"/>
      </w:r>
      <w:r>
        <w:t xml:space="preserve"> [本项目规则]</w:t>
      </w:r>
      <w:r/>
    </w:p>
    <w:p w14:paraId="2D57D591">
      <w:r>
        <w:rPr>
          <w:b/>
        </w:rPr>
        <w:t>查阅提示</w:t>
      </w:r>
      <w:r>
        <w:t>：职业</w:t>
      </w:r>
      <w:r>
        <w:rPr>
          <w:rFonts w:hint="eastAsia"/>
          <w:lang w:eastAsia="zh"/>
          <w:woUserID w:val="2"/>
        </w:rPr>
        <w:t>质量保证（</w:t>
      </w:r>
      <w:r>
        <w:t xml:space="preserve"> QA</w:t>
      </w:r>
      <w:r>
        <w:rPr>
          <w:rFonts w:hint="eastAsia"/>
          <w:lang w:eastAsia="zh"/>
          <w:woUserID w:val="2"/>
        </w:rPr>
        <w:t>）</w:t>
      </w:r>
      <w:r>
        <w:t xml:space="preserve"> 与保证达标的结果从句不同；完整职业例见案例124。</w:t>
      </w:r>
      <w:r/>
      <w:r/>
    </w:p>
    <w:p w14:paraId="783A1430">
      <w:pPr>
        <w:pStyle w:val="5"/>
      </w:pPr>
      <w:bookmarkStart w:id="48" w:name="ex029"/>
      <w:r>
        <w:rPr>
          <w:b w:val="0"/>
        </w:rPr>
        <w:t>EX029 纯结果和系统状态</w:t>
      </w:r>
      <w:bookmarkEnd w:id="48"/>
    </w:p>
    <w:p w14:paraId="4BB25CE7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4731533">
      <w:r>
        <w:rPr>
          <w:b/>
        </w:rPr>
        <w:t>手册例子</w:t>
      </w:r>
      <w:r>
        <w:t>：增长、流量、目标、业绩、稳定、质量、满意度、达标、合规、可靠、高效、优质；保证系统稳定；确保服务质量；保证安全</w:t>
      </w:r>
    </w:p>
    <w:p w14:paraId="021CD6A8">
      <w:r>
        <w:rPr>
          <w:b/>
        </w:rPr>
        <w:t>适用条件</w:t>
      </w:r>
      <w:r>
        <w:t>：纯结果 / 状态名词。</w:t>
      </w:r>
      <w:r>
        <w:rPr>
          <w:b/>
        </w:rPr>
        <w:t>处理</w:t>
      </w:r>
      <w:r>
        <w:t>：</w:t>
      </w:r>
      <w:r>
        <w:rPr>
          <w:b/>
        </w:rPr>
        <w:t>整段不标</w:t>
      </w:r>
      <w:r>
        <w:t>。</w:t>
      </w:r>
    </w:p>
    <w:p w14:paraId="3BD1C5A4">
      <w:r>
        <w:rPr>
          <w:b/>
        </w:rPr>
        <w:t>查阅提示</w:t>
      </w:r>
      <w:r>
        <w:t>：本表限定“纯结果／状态”语境，不应删掉技术动作中作为必要对象的质量、安全等词。</w:t>
      </w:r>
    </w:p>
    <w:p w14:paraId="4D522C0B">
      <w:pPr>
        <w:pStyle w:val="5"/>
      </w:pPr>
      <w:bookmarkStart w:id="49" w:name="ex030"/>
      <w:r>
        <w:rPr>
          <w:b w:val="0"/>
        </w:rPr>
        <w:t>EX030 只说明数据备份的预期结果</w:t>
      </w:r>
      <w:bookmarkEnd w:id="49"/>
    </w:p>
    <w:p w14:paraId="1B241286">
      <w:pPr>
        <w:keepNext/>
      </w:pPr>
      <w:r>
        <w:t>说明：“确保数据备份策略有效”只说明期望结果，没有明确的知识或操作要求，本例不提取实体。</w:t>
      </w:r>
    </w:p>
    <w:p w14:paraId="0D0AAD45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353E045">
      <w:pPr>
        <w:rPr>
          <w:rFonts w:hint="eastAsia" w:eastAsia="宋体"/>
          <w:lang w:eastAsia="zh"/>
          <w:woUserID w:val="2"/>
        </w:rPr>
      </w:pPr>
      <w:r>
        <w:rPr>
          <w:b/>
        </w:rPr>
        <w:t>手册例子</w:t>
      </w:r>
      <w:r>
        <w:t>：确保数据备份策略有效 → 不提取实体</w:t>
      </w:r>
      <w:r/>
      <w:r/>
      <w:r/>
      <w:r>
        <w:rPr>
          <w:rFonts w:hint="eastAsia"/>
          <w:lang w:eastAsia="zh"/>
          <w:woUserID w:val="2"/>
        </w:rPr>
        <w:t>。</w:t>
      </w:r>
    </w:p>
    <w:p w14:paraId="258324A2">
      <w:r/>
      <w:r>
        <w:t>适用本例：只陈述预期结果，不提取实体。</w:t>
      </w:r>
      <w:r/>
    </w:p>
    <w:p w14:paraId="59007123">
      <w:r>
        <w:rPr>
          <w:b/>
        </w:rPr>
        <w:t>查阅提示</w:t>
      </w:r>
      <w:r>
        <w:t>：本结论针对这句话。含“确保”的其他句子仍须看其内容；若另有明确的职业活动，不因该动词而排除。</w:t>
      </w:r>
    </w:p>
    <w:p w14:paraId="60034A9B">
      <w:pPr>
        <w:pStyle w:val="5"/>
      </w:pPr>
      <w:bookmarkStart w:id="50" w:name="ex031"/>
      <w:r>
        <w:rPr>
          <w:b w:val="0"/>
        </w:rPr>
        <w:t>EX031 故障响应</w:t>
      </w:r>
      <w:bookmarkEnd w:id="50"/>
    </w:p>
    <w:p w14:paraId="2269998C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6288C3A">
      <w:pPr>
        <w:rPr>
          <w:rFonts w:hint="eastAsia" w:eastAsia="宋体"/>
          <w:lang w:eastAsia="zh"/>
          <w:woUserID w:val="2"/>
        </w:rPr>
      </w:pPr>
      <w:r>
        <w:rPr>
          <w:b/>
        </w:rPr>
        <w:t>手册例子</w:t>
      </w:r>
      <w:r>
        <w:t xml:space="preserve">：保证按SLA完成故障响应 → 故障响应 </w:t>
      </w:r>
      <w:r>
        <w:rPr>
          <w:b/>
        </w:rPr>
        <w:t>S</w:t>
      </w:r>
      <w:r>
        <w:rPr>
          <w:rFonts w:hint="eastAsia"/>
          <w:b/>
          <w:lang w:eastAsia="zh"/>
          <w:woUserID w:val="2"/>
        </w:rPr>
        <w:t>。</w:t>
      </w:r>
    </w:p>
    <w:p w14:paraId="293901A0">
      <w:r>
        <w:rPr>
          <w:b/>
        </w:rPr>
        <w:t>适用条件</w:t>
      </w:r>
      <w:r>
        <w:t>：动作 + 结果。</w:t>
      </w:r>
      <w:r>
        <w:rPr>
          <w:b/>
        </w:rPr>
        <w:t>处理</w:t>
      </w:r>
      <w:r>
        <w:t>：</w:t>
      </w:r>
      <w:r>
        <w:rPr>
          <w:b/>
        </w:rPr>
        <w:t>只标动作</w:t>
      </w:r>
      <w:r>
        <w:t>。</w:t>
      </w:r>
    </w:p>
    <w:p w14:paraId="2F0B453E">
      <w:pPr>
        <w:pStyle w:val="5"/>
      </w:pPr>
      <w:bookmarkStart w:id="51" w:name="ex032"/>
      <w:r>
        <w:rPr>
          <w:b w:val="0"/>
        </w:rPr>
        <w:t>EX032 分析</w:t>
      </w:r>
      <w:r>
        <w:rPr>
          <w:rFonts w:hint="eastAsia" w:eastAsia="宋体"/>
          <w:b w:val="0"/>
          <w:lang w:eastAsia="zh-CN"/>
        </w:rPr>
        <w:t>、</w:t>
      </w:r>
      <w:r>
        <w:rPr>
          <w:b w:val="0"/>
        </w:rPr>
        <w:t>制定</w:t>
      </w:r>
      <w:r>
        <w:rPr>
          <w:rFonts w:hint="eastAsia" w:eastAsia="宋体"/>
          <w:b w:val="0"/>
          <w:lang w:eastAsia="zh-CN"/>
        </w:rPr>
        <w:t>、</w:t>
      </w:r>
      <w:r>
        <w:rPr>
          <w:b w:val="0"/>
        </w:rPr>
        <w:t>优化与指标对象</w:t>
      </w:r>
      <w:bookmarkEnd w:id="51"/>
    </w:p>
    <w:p w14:paraId="56FA94CF">
      <w:pPr>
        <w:keepNext/>
        <w:spacing w:after="60"/>
      </w:pPr>
      <w:r>
        <w:fldChar w:fldCharType="begin"/>
      </w:r>
      <w:r>
        <w:instrText xml:space="preserve"> HYPERLINK \l "sec_89"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55949EB">
      <w:pPr>
        <w:keepNext/>
      </w:pPr>
      <w:r>
        <w:rPr>
          <w:b/>
        </w:rPr>
        <w:t>手册原例及处理</w:t>
      </w:r>
      <w:r>
        <w:t>：</w:t>
      </w:r>
    </w:p>
    <w:p w14:paraId="370A56D4">
      <w:r>
        <w:t>“分析”“制定”“优化”等活动可连同其操作对象标S。不能仅因前面有“保证”，就将全句记为空标注或将所有片段标S。</w:t>
      </w:r>
      <w:r/>
      <w:r>
        <w:rPr>
          <w:rStyle w:val="CommentReference"/>
        </w:rPr>
      </w:r>
    </w:p>
    <w:p w14:paraId="54259EA4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背景与经验的标注边界</w:t>
      </w:r>
    </w:p>
    <w:p w14:paraId="719B64B1">
      <w:pPr>
        <w:pStyle w:val="5"/>
      </w:pPr>
      <w:bookmarkStart w:id="52" w:name="ex033"/>
      <w:r>
        <w:rPr>
          <w:b w:val="0"/>
        </w:rPr>
        <w:t>EX033 未说明具体内容的一般经历</w:t>
      </w:r>
      <w:bookmarkEnd w:id="52"/>
      <w:r>
        <w:rPr>
          <w:rStyle w:val="CommentReference"/>
        </w:rPr>
      </w:r>
    </w:p>
    <w:p w14:paraId="6AD9783E">
      <w:pPr>
        <w:keepNext/>
        <w:spacing w:after="60"/>
      </w:pPr>
      <w:r>
        <w:fldChar w:fldCharType="begin"/>
      </w:r>
      <w:r>
        <w:instrText xml:space="preserve"> HYPERLINK \l "sec_127"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6263852">
      <w:r>
        <w:rPr>
          <w:b/>
        </w:rPr>
        <w:t>手册例子</w:t>
      </w:r>
      <w:r>
        <w:t>：工作经验、项目经验、丰富经验</w:t>
      </w:r>
    </w:p>
    <w:p w14:paraId="21F242B5">
      <w:r>
        <w:rPr>
          <w:b/>
        </w:rPr>
        <w:t>适用条件</w:t>
      </w:r>
      <w:r>
        <w:t>：只泛指经历，未说明具体领域或活动。</w:t>
      </w:r>
      <w:r>
        <w:rPr>
          <w:b/>
        </w:rPr>
        <w:t>处理</w:t>
      </w:r>
      <w:r>
        <w:t>：不标。</w:t>
      </w:r>
      <w:r>
        <w:rPr>
          <w:rStyle w:val="CommentReference"/>
        </w:rPr>
      </w:r>
    </w:p>
    <w:p w14:paraId="5128EE78">
      <w:pPr>
        <w:pStyle w:val="5"/>
      </w:pPr>
      <w:bookmarkStart w:id="53" w:name="ex034"/>
      <w:r>
        <w:rPr>
          <w:b w:val="0"/>
        </w:rPr>
        <w:t>EX034 行业经验中的领域核心</w:t>
      </w:r>
      <w:bookmarkEnd w:id="53"/>
    </w:p>
    <w:p w14:paraId="25BCE4E0">
      <w:pPr>
        <w:keepNext/>
        <w:spacing w:after="60"/>
      </w:pPr>
      <w:r>
        <w:fldChar w:fldCharType="begin"/>
      </w:r>
      <w:r>
        <w:instrText xml:space="preserve"> HYPERLINK \l "sec_127"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553910A">
      <w:pPr>
        <w:rPr>
          <w:rFonts w:hint="eastAsia" w:eastAsia="宋体"/>
          <w:lang w:eastAsia="zh"/>
          <w:woUserID w:val="2"/>
        </w:rPr>
      </w:pPr>
      <w:r>
        <w:rPr>
          <w:b/>
        </w:rPr>
        <w:t>手册例子</w:t>
      </w:r>
      <w:r>
        <w:t>：有银行、咨询、服务行业工作经验优先考虑 → 银行 K、咨询 K、服务行业 K</w:t>
      </w:r>
      <w:r/>
      <w:r>
        <w:rPr>
          <w:rFonts w:hint="eastAsia"/>
          <w:lang w:eastAsia="zh"/>
          <w:woUserID w:val="2"/>
        </w:rPr>
        <w:t>。</w:t>
      </w:r>
    </w:p>
    <w:p w14:paraId="2CDDDFD3">
      <w:r>
        <w:rPr>
          <w:b/>
        </w:rPr>
        <w:t>适用条件</w:t>
      </w:r>
      <w:r>
        <w:t>：明确要求行业背景/行业工作经验。</w:t>
      </w:r>
      <w:r>
        <w:rPr>
          <w:b/>
        </w:rPr>
        <w:t>处理</w:t>
      </w:r>
      <w:r>
        <w:t xml:space="preserve">：领域核心名各标 </w:t>
      </w:r>
      <w:r>
        <w:rPr>
          <w:b/>
        </w:rPr>
        <w:t>K</w:t>
      </w:r>
      <w:r>
        <w:t>，不标经验、背景、年限和优先条件。</w:t>
      </w:r>
    </w:p>
    <w:p w14:paraId="1EEE99A9">
      <w:pPr>
        <w:pStyle w:val="5"/>
      </w:pPr>
      <w:bookmarkStart w:id="54" w:name="ex035"/>
      <w:r>
        <w:rPr>
          <w:b w:val="0"/>
        </w:rPr>
        <w:t>EX035 去除</w:t>
      </w:r>
      <w:r>
        <w:rPr>
          <w:rFonts w:hint="eastAsia"/>
          <w:b w:val="0"/>
          <w:lang w:eastAsia="zh"/>
          <w:woUserID w:val="2"/>
        </w:rPr>
        <w:t>“</w:t>
      </w:r>
      <w:r>
        <w:rPr>
          <w:b w:val="0"/>
        </w:rPr>
        <w:t>经验</w:t>
      </w:r>
      <w:r>
        <w:rPr>
          <w:rFonts w:hint="eastAsia"/>
          <w:b w:val="0"/>
          <w:lang w:eastAsia="zh"/>
          <w:woUserID w:val="2"/>
        </w:rPr>
        <w:t>”</w:t>
      </w:r>
      <w:r>
        <w:rPr>
          <w:b w:val="0"/>
        </w:rPr>
        <w:t>后仍完整的活动</w:t>
      </w:r>
      <w:r/>
      <w:bookmarkEnd w:id="54"/>
    </w:p>
    <w:p w14:paraId="6BD3D0B8">
      <w:pPr>
        <w:keepNext/>
        <w:spacing w:after="60"/>
      </w:pPr>
      <w:r>
        <w:fldChar w:fldCharType="begin"/>
      </w:r>
      <w:r>
        <w:instrText xml:space="preserve"> HYPERLINK \l "sec_127"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76A871A">
      <w:r>
        <w:rPr>
          <w:b/>
        </w:rPr>
        <w:t>手册例子</w:t>
      </w:r>
      <w:r>
        <w:t>：大项目售前、数据分析、大数据开发、大数据项目实施、BI项目实施</w:t>
      </w:r>
    </w:p>
    <w:p w14:paraId="0AD36350">
      <w:r>
        <w:rPr>
          <w:b/>
        </w:rPr>
        <w:t>适用条件</w:t>
      </w:r>
      <w:r>
        <w:t>：原文要求具体职业活动，删去“经验”后含义仍完整。</w:t>
      </w:r>
      <w:r>
        <w:rPr>
          <w:b/>
        </w:rPr>
        <w:t>处理</w:t>
      </w:r>
      <w:r>
        <w:t xml:space="preserve">：活动短语标</w:t>
      </w:r>
      <w:r>
        <w:rPr>
          <w:b/>
        </w:rPr>
        <w:t>S</w:t>
      </w:r>
      <w:r>
        <w:t>，“经验”不纳入实体。</w:t>
      </w:r>
      <w:r>
        <w:rPr>
          <w:rStyle w:val="CommentReference"/>
        </w:rPr>
      </w:r>
    </w:p>
    <w:p w14:paraId="53378FF0">
      <w:r>
        <w:rPr>
          <w:b/>
        </w:rPr>
        <w:t>查阅提示</w:t>
      </w:r>
      <w:r>
        <w:t>：这些示例已省略“经验”，不代表完整招聘原句，不能据此补写原句。</w:t>
      </w:r>
      <w:r>
        <w:rPr>
          <w:rStyle w:val="CommentReference"/>
        </w:rPr>
      </w:r>
    </w:p>
    <w:p w14:paraId="628035BB">
      <w:pPr>
        <w:pStyle w:val="5"/>
      </w:pPr>
      <w:bookmarkStart w:id="55" w:name="ex036"/>
      <w:r>
        <w:rPr>
          <w:b w:val="0"/>
        </w:rPr>
        <w:t>EX036 必须保留</w:t>
      </w:r>
      <w:r>
        <w:rPr>
          <w:rFonts w:hint="eastAsia"/>
          <w:b w:val="0"/>
          <w:lang w:eastAsia="zh"/>
          <w:woUserID w:val="2"/>
        </w:rPr>
        <w:t>“</w:t>
      </w:r>
      <w:r>
        <w:rPr>
          <w:b w:val="0"/>
        </w:rPr>
        <w:t>经验</w:t>
      </w:r>
      <w:r>
        <w:rPr>
          <w:rFonts w:hint="eastAsia"/>
          <w:b w:val="0"/>
          <w:lang w:eastAsia="zh"/>
          <w:woUserID w:val="2"/>
        </w:rPr>
        <w:t>”</w:t>
      </w:r>
      <w:r>
        <w:rPr>
          <w:b w:val="0"/>
        </w:rPr>
        <w:t>的产品类型</w:t>
      </w:r>
      <w:r/>
      <w:bookmarkEnd w:id="55"/>
    </w:p>
    <w:p w14:paraId="78E9F16C">
      <w:pPr>
        <w:keepNext/>
        <w:spacing w:after="60"/>
      </w:pPr>
      <w:r>
        <w:fldChar w:fldCharType="begin"/>
      </w:r>
      <w:r>
        <w:instrText xml:space="preserve"> HYPERLINK \l "sec_127"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0FD2431">
      <w:r>
        <w:rPr>
          <w:b/>
        </w:rPr>
        <w:t>手册例子</w:t>
      </w:r>
      <w:r>
        <w:t>：产品经验、内容型产品经验</w:t>
      </w:r>
    </w:p>
    <w:p w14:paraId="0E6DE259">
      <w:r>
        <w:rPr>
          <w:b/>
        </w:rPr>
        <w:t>适用条件</w:t>
      </w:r>
      <w:r>
        <w:t>：特定职能/产品类型经历，删去</w:t>
      </w:r>
      <w:r>
        <w:rPr>
          <w:rFonts w:hint="eastAsia"/>
          <w:lang w:eastAsia="zh"/>
          <w:woUserID w:val="2"/>
        </w:rPr>
        <w:t>“</w:t>
      </w:r>
      <w:r>
        <w:t>经验</w:t>
      </w:r>
      <w:r>
        <w:rPr>
          <w:rFonts w:hint="eastAsia"/>
          <w:lang w:eastAsia="zh"/>
          <w:woUserID w:val="2"/>
        </w:rPr>
        <w:t>”</w:t>
      </w:r>
      <w:r>
        <w:t>只剩类别并改变原意。</w:t>
      </w:r>
      <w:r>
        <w:rPr>
          <w:b/>
        </w:rPr>
        <w:t>处理</w:t>
      </w:r>
      <w:r>
        <w:t>：保留</w:t>
      </w:r>
      <w:r>
        <w:rPr>
          <w:rFonts w:hint="eastAsia"/>
          <w:lang w:eastAsia="zh"/>
          <w:woUserID w:val="2"/>
        </w:rPr>
        <w:t>“</w:t>
      </w:r>
      <w:r>
        <w:t>经验</w:t>
      </w:r>
      <w:r>
        <w:rPr>
          <w:rFonts w:hint="eastAsia"/>
          <w:lang w:eastAsia="zh"/>
          <w:woUserID w:val="2"/>
        </w:rPr>
        <w:t>”</w:t>
      </w:r>
      <w:r>
        <w:t xml:space="preserve">，整体 </w:t>
      </w:r>
      <w:r>
        <w:rPr>
          <w:b/>
        </w:rPr>
        <w:t>S</w:t>
      </w:r>
      <w:r>
        <w:t>。</w:t>
      </w:r>
      <w:r/>
      <w:r>
        <w:rPr>
          <w:rStyle w:val="CommentReference"/>
        </w:rPr>
      </w:r>
    </w:p>
    <w:p w14:paraId="79DBC3A4">
      <w:pPr>
        <w:pStyle w:val="5"/>
      </w:pPr>
      <w:bookmarkStart w:id="56" w:name="ex037"/>
      <w:r>
        <w:rPr>
          <w:b w:val="0"/>
        </w:rPr>
        <w:t>EX037 用行业名称表示背景知识的适用范围</w:t>
      </w:r>
      <w:bookmarkEnd w:id="56"/>
      <w:r>
        <w:rPr>
          <w:rStyle w:val="CommentReference"/>
        </w:rPr>
      </w:r>
    </w:p>
    <w:p w14:paraId="2CB8462C">
      <w:pPr>
        <w:keepNext/>
        <w:spacing w:after="60"/>
      </w:pPr>
      <w:r>
        <w:fldChar w:fldCharType="begin"/>
      </w:r>
      <w:r>
        <w:instrText xml:space="preserve"> HYPERLINK \l "sec_127"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6342290">
      <w:pPr>
        <w:keepNext/>
      </w:pPr>
      <w:r>
        <w:t>规则与示例（与正文释义一致）：</w:t>
      </w:r>
    </w:p>
    <w:p w14:paraId="3F1FB1BC">
      <w:r>
        <w:t>明确要求候选人具有某行业背景时，将领域核心名标为广义K，是本项目借领域名表示背景知识的约定。先判断原句是否真的在要求候选人的行业背景；仅介绍公司业务、岗位所属行业或产品市场，或描述个人兴趣和用户身份时，不能据此当作行业背景要求。“服务行业”保留“行业”，以明确领域含义。</w:t>
      </w:r>
    </w:p>
    <w:p w14:paraId="0E0F855F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口语中“会”字的取舍</w:t>
      </w:r>
    </w:p>
    <w:p w14:paraId="6C451899">
      <w:pPr>
        <w:pStyle w:val="5"/>
      </w:pPr>
      <w:bookmarkStart w:id="57" w:name="ex038"/>
      <w:r>
        <w:rPr>
          <w:b w:val="0"/>
        </w:rPr>
        <w:t>EX038 四种口语表达的通用能力</w:t>
      </w:r>
      <w:bookmarkEnd w:id="57"/>
      <w:r>
        <w:rPr>
          <w:rStyle w:val="CommentReference"/>
        </w:rPr>
      </w:r>
    </w:p>
    <w:p w14:paraId="53CAB7AD">
      <w:pPr>
        <w:keepNext/>
        <w:spacing w:after="60"/>
      </w:pPr>
      <w:r>
        <w:fldChar w:fldCharType="begin"/>
      </w:r>
      <w:r>
        <w:instrText xml:space="preserve"> HYPERLINK \l "sec_146"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DA4E343">
      <w:r>
        <w:rPr>
          <w:b/>
        </w:rPr>
        <w:t>手册原例</w:t>
      </w:r>
      <w:r>
        <w:t>：会聊天、会说话、会来事、会做人</w:t>
      </w:r>
    </w:p>
    <w:p w14:paraId="32151DF7">
      <w:r>
        <w:rPr>
          <w:b/>
        </w:rPr>
        <w:t>手册处理</w:t>
      </w:r>
      <w:r>
        <w:t xml:space="preserve">：整段 </w:t>
      </w:r>
      <w:r>
        <w:rPr>
          <w:b/>
        </w:rPr>
        <w:t>T</w:t>
      </w:r>
      <w:r>
        <w:rPr>
          <w:rFonts w:hint="eastAsia"/>
          <w:b/>
          <w:lang w:eastAsia="zh"/>
          <w:woUserID w:val="2"/>
        </w:rPr>
        <w:t>，</w:t>
      </w:r>
      <w:r>
        <w:t>含「会」</w:t>
      </w:r>
      <w:r>
        <w:rPr>
          <w:rFonts w:hint="eastAsia"/>
          <w:lang w:eastAsia="zh"/>
          <w:woUserID w:val="2"/>
        </w:rPr>
        <w:t>。</w:t>
      </w:r>
      <w:r/>
    </w:p>
    <w:p w14:paraId="6319C78F">
      <w:r>
        <w:rPr>
          <w:b/>
        </w:rPr>
        <w:t>查阅提示</w:t>
      </w:r>
      <w:r>
        <w:t>：四项分别是会聊天 T、会说话 T、会来事 T、会做人 T。原表“整段”指每个完整口语表达，不是把四个例子连成一个跨度。</w:t>
      </w:r>
    </w:p>
    <w:p w14:paraId="53DEBEEA">
      <w:pPr>
        <w:pStyle w:val="5"/>
      </w:pPr>
      <w:bookmarkStart w:id="58" w:name="ex039"/>
      <w:r>
        <w:rPr>
          <w:b w:val="0"/>
        </w:rPr>
        <w:t>EX039 会使用工具与执行任务</w:t>
      </w:r>
      <w:bookmarkEnd w:id="58"/>
    </w:p>
    <w:p w14:paraId="164FF91F">
      <w:pPr>
        <w:keepNext/>
        <w:spacing w:after="60"/>
      </w:pPr>
      <w:r>
        <w:fldChar w:fldCharType="begin"/>
      </w:r>
      <w:r>
        <w:instrText xml:space="preserve"> HYPERLINK \l "sec_146"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5792536">
      <w:r>
        <w:rPr>
          <w:b/>
        </w:rPr>
        <w:t>手册原例</w:t>
      </w:r>
      <w:r>
        <w:t>：会使用Excel、会修电脑、会写SQL</w:t>
      </w:r>
    </w:p>
    <w:p w14:paraId="6D063EFF">
      <w:r>
        <w:rPr>
          <w:b/>
        </w:rPr>
        <w:t>本例标注：Excel S；修电脑 S；写SQL S。</w:t>
      </w:r>
      <w:r>
        <w:rPr>
          <w:rStyle w:val="CommentReference"/>
        </w:rPr>
      </w:r>
    </w:p>
    <w:p w14:paraId="7404F1A2">
      <w:r>
        <w:rPr>
          <w:b/>
        </w:rPr>
        <w:t>“会使用Excel”只说明一般工具使用，已确认选Excel；“会修电脑”“会写SQL”分别保留修理和编写动作</w:t>
      </w:r>
      <w:r>
        <w:rPr>
          <w:rFonts w:hint="eastAsia"/>
          <w:b/>
          <w:lang w:eastAsia="zh"/>
          <w:woUserID w:val="2"/>
        </w:rPr>
        <w:t>，不标“会”</w:t>
      </w:r>
      <w:r>
        <w:rPr>
          <w:b/>
        </w:rPr>
        <w:t>。若句子另有“使用某工具完成某任务”，需按完整任务判断，不能照此例一律删掉“使用”。</w:t>
      </w:r>
      <w:r/>
      <w:r>
        <w:rPr>
          <w:rStyle w:val="CommentReference"/>
        </w:rPr>
      </w:r>
    </w:p>
    <w:p w14:paraId="166ECDE4">
      <w:pPr>
        <w:pStyle w:val="5"/>
      </w:pPr>
      <w:bookmarkStart w:id="59" w:name="ex040"/>
      <w:r>
        <w:rPr>
          <w:b w:val="0"/>
        </w:rPr>
        <w:t>EX040 不标引导词的例子</w:t>
      </w:r>
      <w:bookmarkEnd w:id="59"/>
      <w:r>
        <w:rPr>
          <w:rStyle w:val="CommentReference"/>
        </w:rPr>
      </w:r>
    </w:p>
    <w:p w14:paraId="7C9C34E9">
      <w:pPr>
        <w:keepNext/>
        <w:spacing w:after="60"/>
      </w:pPr>
      <w:r>
        <w:fldChar w:fldCharType="begin"/>
      </w:r>
      <w:r>
        <w:instrText xml:space="preserve"> HYPERLINK \l "sec_146"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2F4C3EC">
      <w:pPr>
        <w:keepNext/>
      </w:pPr>
      <w:r>
        <w:rPr>
          <w:b/>
        </w:rPr>
        <w:t>手册原例及处理</w:t>
      </w:r>
      <w:r>
        <w:t>：</w:t>
      </w:r>
    </w:p>
    <w:p w14:paraId="77992131">
      <w:r>
        <w:t>「善于 / 熟悉 / 掌握 / 了解 / 精通 / 具备 / 有」仍只标后面的对象：善于与人沟通 → 与人沟通</w:t>
      </w:r>
      <w:r>
        <w:rPr>
          <w:rFonts w:hint="eastAsia"/>
          <w:lang w:eastAsia="zh"/>
          <w:woUserID w:val="2"/>
        </w:rPr>
        <w:t>T</w:t>
      </w:r>
      <w:r>
        <w:t>；有服务意识 → 服务意识</w:t>
      </w:r>
      <w:r>
        <w:rPr>
          <w:rFonts w:hint="eastAsia"/>
          <w:lang w:eastAsia="zh"/>
          <w:woUserID w:val="2"/>
        </w:rPr>
        <w:t>T</w:t>
      </w:r>
      <w:r>
        <w:t>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>（附录 B.3.6：advanced knowledge of / proficient in 是引导语，不纳入实体。）</w:t>
      </w:r>
      <w:r/>
      <w:r/>
      <w:r>
        <w:rPr>
          <w:rStyle w:val="CommentReference"/>
        </w:rPr>
      </w:r>
    </w:p>
    <w:p w14:paraId="091BD925">
      <w:r>
        <w:rPr>
          <w:b/>
        </w:rPr>
        <w:t>查阅提示</w:t>
      </w:r>
      <w:r>
        <w:t>：与人沟通 T；服务意识 T。英文 advanced knowledge of / proficient in 是引导语举例，不是招聘目标实体。</w:t>
      </w:r>
    </w:p>
    <w:p w14:paraId="4D308E00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原文跨度的选择规则</w:t>
      </w:r>
    </w:p>
    <w:p w14:paraId="065416F6">
      <w:pPr>
        <w:pStyle w:val="5"/>
      </w:pPr>
      <w:bookmarkStart w:id="60" w:name="ex041"/>
      <w:r>
        <w:rPr>
          <w:b w:val="0"/>
        </w:rPr>
        <w:t>EX041 实体边界不能截断词语</w:t>
      </w:r>
      <w:bookmarkEnd w:id="60"/>
      <w:r>
        <w:rPr>
          <w:rStyle w:val="CommentReference"/>
        </w:rPr>
      </w:r>
    </w:p>
    <w:p w14:paraId="723BEA21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F3FCE98">
      <w:pPr>
        <w:keepNext/>
      </w:pPr>
      <w:r>
        <w:t>规则与示例（与正文释义一致）：</w:t>
      </w:r>
    </w:p>
    <w:p w14:paraId="7E528324">
      <w:r>
        <w:t>1. 从原文选择连续、完整的片段，不改拼写、不补词。例如“支持服”“操作系统的问”都是截断词语的错误边界。技术检查应满足sentence[start:end] == span，即按记录的位置截取原句，必须得到同一实体文本。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"ref_D18" \h </w:instrText>
      </w:r>
      <w:r>
        <w:fldChar w:fldCharType="separate"/>
      </w:r>
      <w:r>
        <w:t>[D18]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t xml:space="preserve"> [本项目规则]</w:t>
      </w:r>
      <w:r/>
    </w:p>
    <w:p w14:paraId="4C791C3B">
      <w:r>
        <w:rPr>
          <w:b/>
        </w:rPr>
        <w:t>查阅提示</w:t>
      </w:r>
      <w:r>
        <w:t>：</w:t>
      </w:r>
      <w:r>
        <w:rPr>
          <w:rFonts w:hint="eastAsia"/>
          <w:lang w:eastAsia="zh"/>
          <w:woUserID w:val="2"/>
        </w:rPr>
        <w:t>“</w:t>
      </w:r>
      <w:r>
        <w:t>支持服</w:t>
      </w:r>
      <w:r>
        <w:rPr>
          <w:rFonts w:hint="eastAsia"/>
          <w:lang w:eastAsia="zh"/>
          <w:woUserID w:val="2"/>
        </w:rPr>
        <w:t>”</w:t>
      </w:r>
      <w:r>
        <w:t>、</w:t>
      </w:r>
      <w:r>
        <w:rPr>
          <w:rFonts w:hint="eastAsia"/>
          <w:lang w:eastAsia="zh"/>
          <w:woUserID w:val="2"/>
        </w:rPr>
        <w:t>“</w:t>
      </w:r>
      <w:r>
        <w:t>操作系统的问</w:t>
      </w:r>
      <w:r>
        <w:rPr>
          <w:rFonts w:hint="eastAsia"/>
          <w:lang w:eastAsia="zh"/>
          <w:woUserID w:val="2"/>
        </w:rPr>
        <w:t>”</w:t>
      </w:r>
      <w:r>
        <w:t>均为禁止示例，不应作为有效实体导入。</w:t>
      </w:r>
      <w:r/>
    </w:p>
    <w:p w14:paraId="379AD97C">
      <w:pPr>
        <w:pStyle w:val="5"/>
      </w:pPr>
      <w:bookmarkStart w:id="61" w:name="ex042"/>
      <w:r>
        <w:rPr>
          <w:b w:val="0"/>
        </w:rPr>
        <w:t>EX042 短且完整的示例</w:t>
      </w:r>
      <w:bookmarkEnd w:id="61"/>
    </w:p>
    <w:p w14:paraId="0C977308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0364081">
      <w:pPr>
        <w:keepNext/>
      </w:pPr>
      <w:r>
        <w:t>规则与示例（与正文释义一致）：</w:t>
      </w:r>
    </w:p>
    <w:p w14:paraId="449E9426">
      <w:r>
        <w:t>2. 在含义不变的前提下选择最短完整片段，长度由意义完整性决定。Python、计算机专业、沟通能力可分别作为独立实体；多个独立职责按各自完整含义分别标注。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"ref_Kr95" \h </w:instrText>
      </w:r>
      <w:r>
        <w:fldChar w:fldCharType="separate"/>
      </w:r>
      <w:r>
        <w:t>[Kr95]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19410777">
      <w:pPr>
        <w:pStyle w:val="5"/>
      </w:pPr>
      <w:bookmarkStart w:id="62" w:name="ex043"/>
      <w:r>
        <w:rPr>
          <w:b w:val="0"/>
        </w:rPr>
        <w:t>EX043 并列拆分与共享动作</w:t>
      </w:r>
      <w:bookmarkEnd w:id="62"/>
    </w:p>
    <w:p w14:paraId="4DAF4B26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5AB26F6">
      <w:pPr>
        <w:keepNext/>
      </w:pPr>
      <w:r>
        <w:t>规则与示例（与正文释义一致）：</w:t>
      </w:r>
    </w:p>
    <w:p w14:paraId="1CB00CB2">
      <w:r>
        <w:t>3. “、”“和”“与”“或”等连接的内容，仅在各项可独立表达原要求时分开标。拆分会截断词语、丢失必要共享成分或改变含义时，保留完整跨度。例如“优化曝光与转化率”不能拆成两个指标名，</w:t>
      </w:r>
      <w:r>
        <w:rPr>
          <w:rFonts w:hint="eastAsia"/>
          <w:lang w:eastAsia="zh"/>
          <w:woUserID w:val="2"/>
        </w:rPr>
        <w:t>否则会丢失必要表义成分“优化”活动</w:t>
      </w:r>
      <w:r>
        <w:t>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"ref_UD20" \h </w:instrText>
      </w:r>
      <w:r>
        <w:fldChar w:fldCharType="separate"/>
      </w:r>
      <w:r>
        <w:t>[UD20]</w:t>
      </w:r>
      <w:r>
        <w:fldChar w:fldCharType="end"/>
      </w:r>
      <w:r>
        <w:t xml:space="preserve"> [本项目规则]</w:t>
      </w:r>
      <w:r/>
      <w:r/>
    </w:p>
    <w:p w14:paraId="0C43E1A2">
      <w:pPr>
        <w:pStyle w:val="5"/>
      </w:pPr>
      <w:bookmarkStart w:id="63" w:name="ex044"/>
      <w:r>
        <w:rPr>
          <w:b w:val="0"/>
        </w:rPr>
        <w:t>EX044 触发词与</w:t>
      </w:r>
      <w:r>
        <w:rPr>
          <w:rFonts w:hint="eastAsia"/>
          <w:b w:val="0"/>
          <w:lang w:eastAsia="zh"/>
          <w:woUserID w:val="2"/>
        </w:rPr>
        <w:t>“</w:t>
      </w:r>
      <w:r>
        <w:rPr>
          <w:b w:val="0"/>
        </w:rPr>
        <w:t>会聊天</w:t>
      </w:r>
      <w:r>
        <w:rPr>
          <w:rFonts w:hint="eastAsia"/>
          <w:b w:val="0"/>
          <w:lang w:eastAsia="zh"/>
          <w:woUserID w:val="2"/>
        </w:rPr>
        <w:t>”</w:t>
      </w:r>
      <w:r>
        <w:rPr>
          <w:b w:val="0"/>
        </w:rPr>
        <w:t>例外</w:t>
      </w:r>
      <w:bookmarkEnd w:id="63"/>
      <w:r/>
    </w:p>
    <w:p w14:paraId="60A4959E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FEABE82">
      <w:pPr>
        <w:keepNext/>
      </w:pPr>
      <w:r>
        <w:rPr>
          <w:b/>
        </w:rPr>
        <w:t>手册原例及处理</w:t>
      </w:r>
      <w:r>
        <w:t>：</w:t>
      </w:r>
    </w:p>
    <w:p w14:paraId="6AF03385">
      <w:r>
        <w:t>「熟悉 / 掌握 / 了解 / 精通 / 具备」</w:t>
      </w:r>
      <w:r>
        <w:rPr>
          <w:b/>
        </w:rPr>
        <w:t>只标后面的对象</w:t>
      </w:r>
      <w:r>
        <w:t>，不标这些动词。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 「会聊天」类口语表达的通用能力除外，见上节。[本项目规则]</w:t>
      </w:r>
      <w:r/>
      <w:r>
        <w:rPr>
          <w:rStyle w:val="CommentReference"/>
        </w:rPr>
      </w:r>
    </w:p>
    <w:p w14:paraId="6EA577B0">
      <w:pPr>
        <w:pStyle w:val="5"/>
      </w:pPr>
      <w:bookmarkStart w:id="64" w:name="ex045"/>
      <w:r>
        <w:rPr>
          <w:b w:val="0"/>
        </w:rPr>
        <w:t>EX045 Python 语言原理与工具用法</w:t>
      </w:r>
      <w:bookmarkEnd w:id="64"/>
    </w:p>
    <w:p w14:paraId="733E3E92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869126A">
      <w:pPr>
        <w:keepNext/>
      </w:pPr>
      <w:r>
        <w:t>规则与示例（与正文释义一致）：</w:t>
      </w:r>
    </w:p>
    <w:p w14:paraId="61CEDC8D">
      <w:r>
        <w:t xml:space="preserve">5. 编程语言、框架、软件和工具按当前语境判断：岗位运用中的工具名称可为S；明确的课程、原理、基础或语法等知识内容按完整短语标K，例如“Python语言原理”。范围和边界明确而类型未决时，按疑难处理规则暂记并提交复核。[EQF] [ESCO14] [Z22] [本项目规则]</w:t>
      </w:r>
      <w:r/>
    </w:p>
    <w:p w14:paraId="0092BC66">
      <w:pPr>
        <w:pStyle w:val="5"/>
      </w:pPr>
      <w:bookmarkStart w:id="65" w:name="ex046"/>
      <w:r>
        <w:rPr>
          <w:b w:val="0"/>
        </w:rPr>
        <w:t>EX046 语言考试与非语言认证</w:t>
      </w:r>
      <w:bookmarkEnd w:id="65"/>
    </w:p>
    <w:p w14:paraId="3A7234B2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A5CCC34">
      <w:pPr>
        <w:keepNext/>
      </w:pPr>
      <w:r>
        <w:t>规则与示例（与正文释义一致）：</w:t>
      </w:r>
    </w:p>
    <w:p w14:paraId="1E010E00">
      <w:r>
        <w:t xml:space="preserve">6. 自然语言名称、水平和语言考试，如英语六级、CET-6、日语N2，标L；ISO、OCJP等非语言技术或职业资格，按本项目规则标K。旧版曾使用不同标签，不据此覆盖已经存档的历史数据。</w:t>
      </w:r>
      <w:r>
        <w:fldChar w:fldCharType="begin"/>
      </w:r>
      <w:r>
        <w:instrText xml:space="preserve"> HYPERLINK \l "ref_ESCO_L" \h </w:instrText>
      </w:r>
      <w:r>
        <w:fldChar w:fldCharType="separate"/>
      </w:r>
      <w:r>
        <w:t>[ESCO-L]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"ref_ESCO_Q" \h </w:instrText>
      </w:r>
      <w:r>
        <w:fldChar w:fldCharType="separate"/>
      </w:r>
      <w:r>
        <w:t>[ESCO-Q]</w:t>
      </w:r>
      <w:r>
        <w:fldChar w:fldCharType="end"/>
      </w:r>
      <w:r>
        <w:t xml:space="preserve"> [本项目规则]</w:t>
      </w:r>
      <w:r/>
    </w:p>
    <w:p w14:paraId="351C2D59">
      <w:r>
        <w:rPr>
          <w:b/>
        </w:rPr>
        <w:t>查阅提示</w:t>
      </w:r>
      <w:r>
        <w:t>：ISO、OCJP 的类别在非语言资格语境中为 K；具体原文若是完整认证名称，应保留完整名称。</w:t>
      </w:r>
    </w:p>
    <w:p w14:paraId="621351A5">
      <w:pPr>
        <w:pStyle w:val="5"/>
      </w:pPr>
      <w:bookmarkStart w:id="66" w:name="ex047"/>
      <w:r>
        <w:rPr>
          <w:b w:val="0"/>
        </w:rPr>
        <w:t>EX047 应聘流程与招聘职业活动</w:t>
      </w:r>
      <w:bookmarkEnd w:id="66"/>
    </w:p>
    <w:p w14:paraId="4D45E1CF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44DF1EC">
      <w:pPr>
        <w:keepNext/>
      </w:pPr>
      <w:r>
        <w:t>规则与示例（与正文释义一致）：</w:t>
      </w:r>
    </w:p>
    <w:p w14:paraId="7732E8D5">
      <w:r>
        <w:t>7. 报名、体检、公示、资格审查等面向应聘者的程序，以及福利、五险一金、班次、地点、宣传口号本身不标。只有检查后确认全句没有目标实体，才记录为空标注spans: []；证据不足、上下文缺失或仍有争议，应记为未决，见R19。招聘专员执行招聘、面试或背景调查则可能是职业活动，不能按关键词一概排除。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</w:p>
    <w:p w14:paraId="1B72A0B1">
      <w:r>
        <w:rPr>
          <w:b/>
        </w:rPr>
        <w:t>查阅提示</w:t>
      </w:r>
      <w:r>
        <w:t>：本条排除的是面向应聘者的程序，不是所有含“报名”“面试”的表达</w:t>
      </w:r>
      <w:r>
        <w:rPr>
          <w:rFonts w:hint="eastAsia"/>
          <w:lang w:eastAsia="zh"/>
          <w:woUserID w:val="2"/>
        </w:rPr>
        <w:t/>
      </w:r>
      <w:r>
        <w:t>。招聘专员负责这些工作时，应另行判断是否属于职业活动。</w:t>
      </w:r>
      <w:r/>
      <w:r>
        <w:rPr>
          <w:rStyle w:val="CommentReference"/>
        </w:rPr>
      </w:r>
    </w:p>
    <w:p w14:paraId="7AEFF7BA">
      <w:pPr>
        <w:pStyle w:val="5"/>
      </w:pPr>
      <w:bookmarkStart w:id="67" w:name="ex048"/>
      <w:r>
        <w:rPr>
          <w:b w:val="0"/>
        </w:rPr>
        <w:t>EX048 外貌 健康 年限与驾照</w:t>
      </w:r>
      <w:bookmarkEnd w:id="67"/>
    </w:p>
    <w:p w14:paraId="686CE926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14DA240">
      <w:pPr>
        <w:keepNext/>
      </w:pPr>
      <w:r>
        <w:rPr>
          <w:b/>
        </w:rPr>
        <w:t>手册原例及处理</w:t>
      </w:r>
      <w:r>
        <w:t>：</w:t>
      </w:r>
    </w:p>
    <w:p w14:paraId="12C02DD3">
      <w:r>
        <w:t>不标：形象外貌、身体健康、年限数字（只留能力本身）、非司机岗驾照。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</w:p>
    <w:p w14:paraId="62A4EA79">
      <w:pPr>
        <w:pStyle w:val="5"/>
      </w:pPr>
      <w:bookmarkStart w:id="68" w:name="ex049"/>
      <w:r>
        <w:rPr>
          <w:b w:val="0"/>
        </w:rPr>
        <w:t>EX049 SQL与Python的知识要求和使用要求</w:t>
      </w:r>
      <w:bookmarkEnd w:id="68"/>
      <w:r>
        <w:rPr>
          <w:rStyle w:val="CommentReference"/>
        </w:rPr>
      </w:r>
    </w:p>
    <w:p w14:paraId="18605D2F">
      <w:pPr>
        <w:keepNext/>
        <w:spacing w:after="60"/>
      </w:pPr>
      <w:r>
        <w:fldChar w:fldCharType="begin"/>
      </w:r>
      <w:r>
        <w:instrText xml:space="preserve"> HYPERLINK \l "sec_157"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0CA8A85">
      <w:pPr>
        <w:keepNext/>
      </w:pPr>
      <w:r>
        <w:t>规则与示例（与正文释义一致）：</w:t>
      </w:r>
    </w:p>
    <w:p w14:paraId="3688F145">
      <w:r>
        <w:t>10. 同一个名称可以因语境不同而属于不同类型。SQL／Python用于实际工作时可按S的定义判断；明确讲课程、原理、基础或语法时，标完整知识短语K，不能只截取工具名。详见下节。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t>[ESCO14]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649FA5B3">
      <w:pPr>
        <w:pStyle w:val="4"/>
      </w:pPr>
      <w:r>
        <w:rPr>
          <w:rFonts w:hint="eastAsia"/>
          <w:b w:val="0"/>
          <w:lang w:eastAsia="zh"/>
          <w:woUserID w:val="2"/>
        </w:rPr>
        <w:t>工具名称S与知识短语K的对照</w:t>
      </w:r>
      <w:r/>
    </w:p>
    <w:p w14:paraId="490F5039">
      <w:pPr>
        <w:pStyle w:val="5"/>
      </w:pPr>
      <w:bookmarkStart w:id="69" w:name="ex050"/>
      <w:r>
        <w:rPr>
          <w:b w:val="0"/>
        </w:rPr>
        <w:t>EX050 举例项按局部语境判断</w:t>
      </w:r>
      <w:bookmarkEnd w:id="69"/>
    </w:p>
    <w:p w14:paraId="4DFB75A3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139FC5E">
      <w:pPr>
        <w:keepNext/>
      </w:pPr>
      <w:r>
        <w:t>规则与示例（与正文释义一致）：</w:t>
      </w:r>
    </w:p>
    <w:p w14:paraId="5F3E613E">
      <w:r>
        <w:rPr>
          <w:rFonts w:hint="eastAsia"/>
          <w:lang w:eastAsia="zh-CN"/>
        </w:rPr>
        <w:t xml:space="preserve">类型判断见正文“工具名称S与知识短语K”：先找到使用、实践或知识要求的原文证据；单独的熟悉程度或岗位标题不足时提交复核。列表中的“如”不决定类型。[本项目规则] [EQF]</w:t>
      </w:r>
      <w:r/>
    </w:p>
    <w:p w14:paraId="6F12C459">
      <w:pPr>
        <w:pStyle w:val="5"/>
      </w:pPr>
      <w:bookmarkStart w:id="70" w:name="ex051"/>
      <w:r>
        <w:rPr>
          <w:b w:val="0"/>
        </w:rPr>
        <w:t>EX051 编程语言工具列举</w:t>
      </w:r>
      <w:bookmarkEnd w:id="70"/>
    </w:p>
    <w:p w14:paraId="0F2D1104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7FA4CA2">
      <w:r>
        <w:rPr>
          <w:b/>
        </w:rPr>
        <w:t>手册原例</w:t>
      </w:r>
      <w:r>
        <w:t>：掌握常用算法编程语言，如R, Python, C等</w:t>
      </w:r>
    </w:p>
    <w:p w14:paraId="2381F3AE">
      <w:r>
        <w:rPr>
          <w:b/>
        </w:rPr>
        <w:t>本例标注：R S；Python S；C S。“掌握”不进入实体；本例“常用算法编程语言”仅引出列表，不另标。</w:t>
      </w:r>
      <w:r>
        <w:rPr>
          <w:rStyle w:val="CommentReference"/>
        </w:rPr>
      </w:r>
    </w:p>
    <w:p w14:paraId="695532B4">
      <w:r>
        <w:rPr>
          <w:b/>
        </w:rPr>
        <w:t>易错点：将举例项统一改为K，或在长S内部再嵌套</w:t>
      </w:r>
      <w:r>
        <w:t>K。</w:t>
      </w:r>
    </w:p>
    <w:p w14:paraId="6FC7B312">
      <w:r>
        <w:rPr>
          <w:b/>
        </w:rPr>
        <w:t>本例的概括类别只承担列表引导作用；其他句子若对类别另有独立要求，应重新按R21判断，不套用本例直接删除。</w:t>
      </w:r>
    </w:p>
    <w:p w14:paraId="5B8B01F5">
      <w:pPr>
        <w:pStyle w:val="5"/>
      </w:pPr>
      <w:bookmarkStart w:id="71" w:name="ex052"/>
      <w:r>
        <w:rPr>
          <w:b w:val="0"/>
        </w:rPr>
        <w:t>EX052 办公软件工具列举</w:t>
      </w:r>
      <w:bookmarkEnd w:id="71"/>
    </w:p>
    <w:p w14:paraId="341D5DB9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3DE01CB">
      <w:r>
        <w:rPr>
          <w:b/>
        </w:rPr>
        <w:t>手册原例</w:t>
      </w:r>
      <w:r>
        <w:t>：熟悉使用 Word，Excel，PPT</w:t>
      </w:r>
    </w:p>
    <w:p w14:paraId="602525D4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>：Word S；Excel S；PPT S</w:t>
      </w:r>
      <w:r/>
      <w:r>
        <w:rPr>
          <w:rFonts w:hint="eastAsia"/>
          <w:lang w:eastAsia="zh"/>
          <w:woUserID w:val="2"/>
        </w:rPr>
        <w:t>。</w:t>
      </w:r>
    </w:p>
    <w:p w14:paraId="72363B0C">
      <w:r>
        <w:rPr>
          <w:b/>
        </w:rPr>
        <w:t>易错点</w:t>
      </w:r>
      <w:r>
        <w:t>：标「熟悉使用」</w:t>
      </w:r>
      <w:r/>
      <w:r>
        <w:rPr>
          <w:rFonts w:hint="eastAsia"/>
          <w:lang w:eastAsia="zh"/>
          <w:woUserID w:val="2"/>
        </w:rPr>
        <w:t>。</w:t>
      </w:r>
    </w:p>
    <w:p w14:paraId="5BF2EC58">
      <w:pPr>
        <w:pStyle w:val="5"/>
      </w:pPr>
      <w:bookmarkStart w:id="72" w:name="ex053"/>
      <w:r>
        <w:rPr>
          <w:b w:val="0"/>
        </w:rPr>
        <w:t>EX053 课程中的 Python 与数据结构</w:t>
      </w:r>
      <w:bookmarkEnd w:id="72"/>
    </w:p>
    <w:p w14:paraId="50A2D9D4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E24289F">
      <w:r>
        <w:rPr>
          <w:b/>
        </w:rPr>
        <w:t>手册原例</w:t>
      </w:r>
      <w:r>
        <w:t>：计算机专业课程包括 Python、数据结构</w:t>
      </w:r>
    </w:p>
    <w:p w14:paraId="47E8A8E8">
      <w:r>
        <w:rPr>
          <w:b/>
        </w:rPr>
        <w:t>类型示意：在已确认的候选人课程知识要求中，Python、数据结构按K判断；本片段本身不是完整招聘要求，也不足以另确定“计算机专业”为实体。</w:t>
      </w:r>
    </w:p>
    <w:p w14:paraId="73CA0D8B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：Python 标 S</w:t>
      </w:r>
      <w:r/>
      <w:r>
        <w:rPr>
          <w:rFonts w:hint="eastAsia"/>
          <w:lang w:eastAsia="zh"/>
          <w:woUserID w:val="2"/>
        </w:rPr>
        <w:t>。</w:t>
      </w:r>
    </w:p>
    <w:p w14:paraId="63EDCEA0">
      <w:r>
        <w:rPr>
          <w:b/>
        </w:rPr>
        <w:t>查阅提示：先核对完整语境是否要求候选人具备这些知识。若只是介绍课程或教材，不直接按此示意抽取；不能仅凭“包括”决定范围或类型。</w:t>
      </w:r>
      <w:r/>
    </w:p>
    <w:p w14:paraId="11A10484">
      <w:pPr>
        <w:pStyle w:val="5"/>
      </w:pPr>
      <w:bookmarkStart w:id="73" w:name="ex054"/>
      <w:r>
        <w:rPr>
          <w:b w:val="0"/>
        </w:rPr>
        <w:t>EX054 Python 语言原理与解释器实现</w:t>
      </w:r>
      <w:bookmarkEnd w:id="73"/>
    </w:p>
    <w:p w14:paraId="60338E04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DA52066">
      <w:r>
        <w:rPr>
          <w:b/>
        </w:rPr>
        <w:t>手册原例</w:t>
      </w:r>
      <w:r>
        <w:t>：了解 Python 语言原理 / 解释器实现</w:t>
      </w:r>
    </w:p>
    <w:p w14:paraId="66D57172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 xml:space="preserve">：Python 语言原理 </w:t>
      </w:r>
      <w:r>
        <w:rPr>
          <w:b/>
        </w:rPr>
        <w:t>K</w:t>
      </w:r>
      <w:r>
        <w:t xml:space="preserve">；解释器实现 </w:t>
      </w:r>
      <w:r>
        <w:rPr>
          <w:b/>
        </w:rPr>
        <w:t>K</w:t>
      </w:r>
      <w:r/>
      <w:r>
        <w:rPr>
          <w:rFonts w:hint="eastAsia"/>
          <w:lang w:eastAsia="zh"/>
          <w:woUserID w:val="2"/>
        </w:rPr>
        <w:t>。</w:t>
      </w:r>
    </w:p>
    <w:p w14:paraId="16295368">
      <w:pPr>
        <w:rPr>
          <w:rFonts w:hint="eastAsia" w:eastAsia="宋体"/>
          <w:lang w:eastAsia="zh"/>
          <w:woUserID w:val="2"/>
        </w:rPr>
      </w:pPr>
      <w:r>
        <w:rPr>
          <w:b/>
        </w:rPr>
        <w:t>易错点：只选Python，漏掉原句中的必要知识限定</w:t>
      </w:r>
      <w:r/>
      <w:r>
        <w:rPr>
          <w:rFonts w:hint="eastAsia"/>
          <w:lang w:eastAsia="zh"/>
          <w:woUserID w:val="2"/>
        </w:rPr>
        <w:t>。</w:t>
      </w:r>
    </w:p>
    <w:p w14:paraId="74456DBD">
      <w:pPr>
        <w:pStyle w:val="5"/>
      </w:pPr>
      <w:bookmarkStart w:id="74" w:name="ex055"/>
      <w:r>
        <w:rPr>
          <w:b w:val="0"/>
        </w:rPr>
        <w:t>EX055 Python 基础知识</w:t>
      </w:r>
      <w:bookmarkEnd w:id="74"/>
    </w:p>
    <w:p w14:paraId="0DDA6AA9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C094767">
      <w:r>
        <w:rPr>
          <w:b/>
        </w:rPr>
        <w:t>手册原例</w:t>
      </w:r>
      <w:r>
        <w:t>：具备 Python 基础知识（后文不再要求开发）</w:t>
      </w:r>
    </w:p>
    <w:p w14:paraId="19A725D0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 xml:space="preserve">：Python 基础知识 </w:t>
      </w:r>
      <w:r>
        <w:rPr>
          <w:b/>
        </w:rPr>
        <w:t>K</w:t>
      </w:r>
      <w:r/>
      <w:r>
        <w:rPr>
          <w:rFonts w:hint="eastAsia"/>
          <w:lang w:eastAsia="zh"/>
          <w:woUserID w:val="2"/>
        </w:rPr>
        <w:t>。</w:t>
      </w:r>
      <w:r/>
    </w:p>
    <w:p w14:paraId="2865CE3D">
      <w:r>
        <w:rPr>
          <w:b/>
        </w:rPr>
        <w:t>易错点</w:t>
      </w:r>
      <w:r>
        <w:t>：只</w:t>
      </w:r>
      <w:r>
        <w:rPr>
          <w:rFonts w:hint="eastAsia"/>
          <w:lang w:eastAsia="zh-CN"/>
        </w:rPr>
        <w:t>标</w:t>
      </w:r>
      <w:r>
        <w:t xml:space="preserve"> Python；标「具备」</w:t>
      </w:r>
      <w:r/>
      <w:r>
        <w:rPr>
          <w:rFonts w:hint="eastAsia"/>
          <w:lang w:eastAsia="zh"/>
          <w:woUserID w:val="2"/>
        </w:rPr>
        <w:t>。</w:t>
      </w:r>
    </w:p>
    <w:p w14:paraId="60B42A4C">
      <w:r>
        <w:rPr>
          <w:b/>
        </w:rPr>
        <w:t>查阅提示：原文若写作“Python 基础知识”，选取时须保留Python后的空格；不能自行改成“Python基础知识”。</w:t>
      </w:r>
    </w:p>
    <w:p w14:paraId="630B5843">
      <w:pPr>
        <w:pStyle w:val="5"/>
      </w:pPr>
      <w:bookmarkStart w:id="75" w:name="ex056"/>
      <w:r>
        <w:rPr>
          <w:b w:val="0"/>
        </w:rPr>
        <w:t>EX056 Python语法与标准库的条件示意</w:t>
      </w:r>
      <w:bookmarkEnd w:id="75"/>
    </w:p>
    <w:p w14:paraId="00506B38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D5FD802">
      <w:r>
        <w:rPr>
          <w:b/>
        </w:rPr>
        <w:t>手册原例</w:t>
      </w:r>
      <w:r>
        <w:t>：教材：Python 语法与标准库</w:t>
      </w:r>
    </w:p>
    <w:p w14:paraId="3DD33C62">
      <w:r>
        <w:rPr>
          <w:b/>
        </w:rPr>
        <w:t>本轮确认：在候选人知识要求语境中，“Python 语法与标准库”整体标K。Python同时限定两项，保留完整片段，避免单取“标准库”后所属不清；不补写原文没有的词。</w:t>
      </w:r>
    </w:p>
    <w:p w14:paraId="5707A60A">
      <w:pPr>
        <w:rPr>
          <w:rFonts w:hint="eastAsia" w:eastAsia="宋体"/>
          <w:lang w:eastAsia="zh"/>
          <w:woUserID w:val="2"/>
        </w:rPr>
      </w:pPr>
      <w:r>
        <w:rPr>
          <w:b/>
        </w:rPr>
        <w:t>易错点：只选Python，漏掉原句中的必要知识限定</w:t>
      </w:r>
      <w:r/>
      <w:r>
        <w:rPr>
          <w:rFonts w:hint="eastAsia"/>
          <w:lang w:eastAsia="zh"/>
          <w:woUserID w:val="2"/>
        </w:rPr>
        <w:t>。</w:t>
      </w:r>
    </w:p>
    <w:p w14:paraId="4FC587D5">
      <w:r>
        <w:rPr>
          <w:b/>
        </w:rPr>
        <w:t>查阅提示：“教材：Python 语法与标准库”本身只说明教材内容，不是候选人要求。上述K答案仅适用于已明确的知识要求语境；范围不清则提交复核。</w:t>
      </w:r>
    </w:p>
    <w:p w14:paraId="41FCE6D8">
      <w:pPr>
        <w:pStyle w:val="5"/>
      </w:pPr>
      <w:bookmarkStart w:id="76" w:name="ex057"/>
      <w:r>
        <w:rPr>
          <w:b w:val="0"/>
        </w:rPr>
        <w:t>EX057 SQL 原理与查库</w:t>
      </w:r>
      <w:bookmarkEnd w:id="76"/>
    </w:p>
    <w:p w14:paraId="7B340CCD">
      <w:pPr>
        <w:keepNext/>
        <w:spacing w:after="60"/>
      </w:pPr>
      <w:r>
        <w:fldChar w:fldCharType="begin"/>
      </w:r>
      <w:r>
        <w:instrText xml:space="preserve"> HYPERLINK \l "sec_170"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D927E7E">
      <w:r>
        <w:rPr>
          <w:b/>
        </w:rPr>
        <w:t>手册原例</w:t>
      </w:r>
      <w:r>
        <w:t>：了解 SQL 原理 / 用 SQL 查库</w:t>
      </w:r>
    </w:p>
    <w:p w14:paraId="15E1B4F1">
      <w:pPr>
        <w:rPr>
          <w:lang w:eastAsia="zh-CN"/>
        </w:rPr>
      </w:pPr>
      <w:r>
        <w:rPr>
          <w:lang w:eastAsia="zh-CN"/>
        </w:rPr>
        <w:t>本轮确认：“SQL 原理”标K；“SQL 查库”标S。“查库”说明具体操作，需要保留；引导词“用”不纳入实体。</w:t>
      </w:r>
      <w:r>
        <w:rPr>
          <w:rStyle w:val="137"/>
          <w:sz w:val="22"/>
          <w:szCs w:val="22"/>
          <w:lang w:eastAsia="zh-CN"/>
        </w:rPr>
      </w:r>
    </w:p>
    <w:p w14:paraId="00A20A2B">
      <w:r>
        <w:rPr>
          <w:b/>
        </w:rPr>
        <w:t>易错点：把两个不同语境下的例子合</w:t>
      </w:r>
      <w:r>
        <w:t>成一个实体。</w:t>
      </w:r>
    </w:p>
    <w:p w14:paraId="1A995734">
      <w:r>
        <w:rPr>
          <w:b/>
        </w:rPr>
        <w:t>查阅提示：斜杠分开知识与操作两种语境。“SQL 查库”须保留原文中的空格，不能改写成“SQL查库”。</w:t>
      </w:r>
    </w:p>
    <w:p w14:paraId="1955CA07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标注范围与完整表达的补充说明</w:t>
      </w:r>
    </w:p>
    <w:p w14:paraId="422499C2">
      <w:pPr>
        <w:pStyle w:val="5"/>
      </w:pPr>
      <w:bookmarkStart w:id="77" w:name="ex058"/>
      <w:r>
        <w:rPr>
          <w:b w:val="0"/>
        </w:rPr>
        <w:t>EX058 公司宣传 福利与候选人要求</w:t>
      </w:r>
      <w:bookmarkEnd w:id="77"/>
    </w:p>
    <w:p w14:paraId="4069BD19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D6E8A42">
      <w:pPr>
        <w:keepNext/>
      </w:pPr>
      <w:r>
        <w:rPr>
          <w:b/>
        </w:rPr>
        <w:t>手册原例及处理</w:t>
      </w:r>
      <w:r>
        <w:t>：</w:t>
      </w:r>
    </w:p>
    <w:p w14:paraId="6B0A72E1">
      <w:r>
        <w:rPr>
          <w:b/>
        </w:rPr>
        <w:t>范围先于类型。</w:t>
      </w:r>
      <w:r>
        <w:t xml:space="preserve"> 先确认是否为候选人的能力/知识/资格，再确定实体边界和类型。公司「技术优势」中列举大数据、云计算，不因此标 K；学习报销福利中的「网络课程」不能截出「网络」标 K；公司鼓励自我驱动不自动等于候选人能力要求。同句混有职责和福利时逐分句判断，不能因此将整句记为空标注。</w:t>
      </w:r>
      <w:r>
        <w:rPr>
          <w:rStyle w:val="CommentReference"/>
        </w:rPr>
      </w:r>
    </w:p>
    <w:p w14:paraId="302883AB">
      <w:r>
        <w:rPr>
          <w:b/>
        </w:rPr>
        <w:t>查阅提示</w:t>
      </w:r>
      <w:r>
        <w:t>：公司技术优势、网络课程福利、鼓励自我驱动不是自动成立的候选人要求；同句有独立职责时</w:t>
      </w:r>
      <w:r>
        <w:rPr>
          <w:rFonts w:hint="eastAsia"/>
          <w:lang w:eastAsia="zh-CN"/>
        </w:rPr>
        <w:t>逐句分别判断</w:t>
      </w:r>
      <w:r>
        <w:t>。</w:t>
      </w:r>
    </w:p>
    <w:p w14:paraId="5EC0D8F1">
      <w:bookmarkStart w:id="78" w:name="ex059"/>
      <w:r>
        <w:rPr>
          <w:b w:val="0"/>
        </w:rPr>
        <w:t>EX059 调试方法 原理与规范</w:t>
      </w:r>
      <w:bookmarkEnd w:id="78"/>
    </w:p>
    <w:p w14:paraId="64066642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4BD0279">
      <w:pPr>
        <w:keepNext/>
      </w:pPr>
      <w:r>
        <w:rPr>
          <w:b/>
        </w:rPr>
        <w:t>手册原例及处理</w:t>
      </w:r>
      <w:r>
        <w:t>：</w:t>
      </w:r>
    </w:p>
    <w:p w14:paraId="27F6FAF2">
      <w:r>
        <w:rPr>
          <w:b/>
        </w:rPr>
        <w:t>方法不一律 K。</w:t>
      </w:r>
      <w:r>
        <w:t xml:space="preserve"> 可执行技术方法按 S，理论、原理、规范按 K：Linux内核调试方法 S；Linux系统原理 K；编码规范 K。不标“熟悉”“常见的”，但不能为求短删掉「方法」改变对象。</w:t>
      </w:r>
      <w:r>
        <w:rPr>
          <w:rStyle w:val="CommentReference"/>
        </w:rPr>
      </w:r>
    </w:p>
    <w:p w14:paraId="10C1ED93">
      <w:pPr>
        <w:pStyle w:val="5"/>
      </w:pPr>
      <w:bookmarkStart w:id="79" w:name="ex060"/>
      <w:r>
        <w:rPr>
          <w:b w:val="0"/>
        </w:rPr>
        <w:t>EX060 必要对象 特质限定与系统属性</w:t>
      </w:r>
      <w:bookmarkEnd w:id="79"/>
    </w:p>
    <w:p w14:paraId="4633D581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B06EA68">
      <w:pPr>
        <w:keepNext/>
      </w:pPr>
      <w:r>
        <w:t>规则与示例（与正文释义一致）：</w:t>
      </w:r>
    </w:p>
    <w:p w14:paraId="0FE9D03F">
      <w:r>
        <w:t>3. 先保证含义完整，再尽量缩</w:t>
      </w:r>
      <w:r>
        <w:rPr>
          <w:rFonts w:hint="eastAsia"/>
          <w:lang w:eastAsia="zh-CN"/>
        </w:rPr>
        <w:t/>
      </w:r>
      <w:r>
        <w:t>短。不能将“协调外部资源”T缩为“协调”，或删去“严谨的工作态度”T中的必要限定。撰写文档时，“产品文档”是活动对象，不在长实体内部重复标K；“系统稳定性”描述系统属性，不是人的通用能力T。</w:t>
      </w:r>
      <w:r>
        <w:rPr>
          <w:rStyle w:val="CommentReference"/>
        </w:rPr>
      </w:r>
    </w:p>
    <w:p w14:paraId="3B381CDE">
      <w:pPr>
        <w:pStyle w:val="5"/>
      </w:pPr>
      <w:bookmarkStart w:id="80" w:name="ex061"/>
      <w:r>
        <w:rPr>
          <w:b w:val="0"/>
        </w:rPr>
        <w:t>EX061 表达能力与 KVM 共享结构</w:t>
      </w:r>
      <w:bookmarkEnd w:id="80"/>
    </w:p>
    <w:p w14:paraId="4798F340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23D9F6A">
      <w:pPr>
        <w:keepNext/>
      </w:pPr>
      <w:r>
        <w:rPr>
          <w:b/>
        </w:rPr>
        <w:t>手册原例及处理</w:t>
      </w:r>
      <w:r>
        <w:t>：</w:t>
      </w:r>
    </w:p>
    <w:p w14:paraId="242B26F5">
      <w:r>
        <w:rPr>
          <w:b/>
        </w:rPr>
        <w:t>区分并列与共享。 可独立辨认的工具逐项标；有必要共享成分的短语可保持一条，例如 口头、书面表达能力 T、KVM的开发和实施 S。不能仅因出现“和”“与”等连接词就拆分，也不可把多项独立职责合成整段 S。省略共享成分的复杂列表边界仍须复核确认，见登记表。</w:t>
      </w:r>
      <w:r>
        <w:rPr>
          <w:rStyle w:val="CommentReference"/>
        </w:rPr>
      </w:r>
    </w:p>
    <w:p w14:paraId="5C90738E">
      <w:r>
        <w:rPr>
          <w:b/>
        </w:rPr>
        <w:t>查阅提示</w:t>
      </w:r>
      <w:r>
        <w:t xml:space="preserve">：本节将“KVM的开发和实施”整体标S；案例120则将架构设计和运维分开标注。两者都要检查</w:t>
      </w:r>
      <w:r>
        <w:rPr>
          <w:rFonts w:hint="eastAsia"/>
          <w:lang w:eastAsia="zh-CN"/>
        </w:rPr>
        <w:t/>
      </w:r>
      <w:r>
        <w:t>拆分后是否仍表达原要求，</w:t>
      </w:r>
      <w:r>
        <w:rPr>
          <w:rFonts w:hint="eastAsia"/>
          <w:lang w:eastAsia="zh-CN"/>
        </w:rPr>
        <w:t>不能只看</w:t>
      </w:r>
      <w:r>
        <w:t>是否共用一个对象。</w:t>
      </w:r>
      <w:r>
        <w:rPr>
          <w:rStyle w:val="CommentReference"/>
        </w:rPr>
      </w:r>
    </w:p>
    <w:p w14:paraId="16DD657F">
      <w:pPr>
        <w:pStyle w:val="5"/>
      </w:pPr>
      <w:bookmarkStart w:id="81" w:name="ex062"/>
      <w:r>
        <w:rPr>
          <w:b w:val="0"/>
        </w:rPr>
        <w:t>EX062 不补词 不截字 不改拼写</w:t>
      </w:r>
      <w:bookmarkEnd w:id="81"/>
    </w:p>
    <w:p w14:paraId="28A7BEC0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D119C55">
      <w:pPr>
        <w:keepNext/>
      </w:pPr>
      <w:r>
        <w:t>规则与示例（与正文释义一致）：</w:t>
      </w:r>
    </w:p>
    <w:p w14:paraId="200FD014">
      <w:r>
        <w:t>5. 只选原文，不补词、不截断词语。例如，原文只有“Memory”时，不能补成“Memory开发经验”；“缓存”“RocketMQ”也不能从词语中间截断。拼写、大小写和空格均按原文保留。需要规范名称时，可另作记录，不能替换选中的原文。</w:t>
      </w:r>
    </w:p>
    <w:p w14:paraId="6FA51B74">
      <w:r>
        <w:rPr>
          <w:b/>
        </w:rPr>
        <w:t>查阅提示</w:t>
      </w:r>
      <w:r>
        <w:t>：</w:t>
      </w:r>
      <w:r>
        <w:rPr>
          <w:rFonts w:hint="eastAsia"/>
          <w:lang w:eastAsia="zh"/>
          <w:woUserID w:val="2"/>
        </w:rPr>
        <w:t>“</w:t>
      </w:r>
      <w:r>
        <w:t>Memory开发经验</w:t>
      </w:r>
      <w:r>
        <w:rPr>
          <w:rFonts w:hint="eastAsia"/>
          <w:lang w:eastAsia="zh"/>
          <w:woUserID w:val="2"/>
        </w:rPr>
        <w:t>”</w:t>
      </w:r>
      <w:r>
        <w:t>是明确禁止补写的候选；缓/存与Ro/cketMQ是错误切分示意，不是独立实体。</w:t>
      </w:r>
      <w:r/>
      <w:r/>
    </w:p>
    <w:p w14:paraId="3CAD39E1">
      <w:pPr>
        <w:pStyle w:val="5"/>
      </w:pPr>
      <w:bookmarkStart w:id="82" w:name="ex063"/>
      <w:r>
        <w:rPr>
          <w:b w:val="0"/>
        </w:rPr>
        <w:t>EX063 框架 数据库 设计工具的类别词</w:t>
      </w:r>
      <w:bookmarkEnd w:id="82"/>
    </w:p>
    <w:p w14:paraId="0F3FF56A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47D9D5A">
      <w:pPr>
        <w:keepNext/>
      </w:pPr>
      <w:r>
        <w:rPr>
          <w:b/>
        </w:rPr>
        <w:t>手册原例及处理</w:t>
      </w:r>
      <w:r>
        <w:t>：</w:t>
      </w:r>
    </w:p>
    <w:p w14:paraId="0AB3A2B2">
      <w:r>
        <w:rPr>
          <w:b/>
        </w:rPr>
        <w:t>类别词需单独判断。“框架”“数据库”“设计工具”等类别名称，只有在句中独立表达知识要求时，才另标K；实际操作要求与原理知识要求应分别判断。不确定是否应单独标注或边界如何选择时，记录候选并提交复核。</w:t>
      </w:r>
      <w:r>
        <w:rPr>
          <w:rStyle w:val="CommentReference"/>
        </w:rPr>
      </w:r>
    </w:p>
    <w:p w14:paraId="759D1EA1">
      <w:r>
        <w:rPr>
          <w:b/>
        </w:rPr>
        <w:t>查阅提示</w:t>
      </w:r>
      <w:r>
        <w:t>：“名词”或“类别词”都不足以单独决定类型与是否另标。</w:t>
      </w:r>
    </w:p>
    <w:p w14:paraId="50C121A1">
      <w:pPr>
        <w:pStyle w:val="5"/>
      </w:pPr>
      <w:bookmarkStart w:id="83" w:name="ex064"/>
      <w:r>
        <w:rPr>
          <w:b w:val="0"/>
        </w:rPr>
        <w:t>EX064 候选标注的复核</w:t>
      </w:r>
      <w:bookmarkEnd w:id="83"/>
    </w:p>
    <w:p w14:paraId="03E7BD34">
      <w:pPr>
        <w:keepNext/>
        <w:spacing w:after="60"/>
      </w:pPr>
      <w:r>
        <w:fldChar w:fldCharType="begin"/>
      </w:r>
      <w:r>
        <w:instrText xml:space="preserve"> HYPERLINK \l "sec_198"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16AC28C">
      <w:pPr>
        <w:keepNext/>
      </w:pPr>
      <w:r>
        <w:rPr>
          <w:b/>
        </w:rPr>
        <w:t>手册原例及处理</w:t>
      </w:r>
      <w:r>
        <w:t>：</w:t>
      </w:r>
    </w:p>
    <w:p w14:paraId="4E93E881">
      <w:pPr>
        <w:numPr>
          <w:ilvl w:val="0"/>
          <w:numId w:val="7"/>
        </w:numPr>
        <w:rPr>
          <w:b/>
        </w:rPr>
      </w:pPr>
      <w:r>
        <w:rPr>
          <w:b/>
        </w:rPr>
        <w:t xml:space="preserve">候选标注需经复核。模型建议和比较记录中的候选答案不能直接当作人工参考标签。保存原文、候选跨度、确认后的跨度与类型、理由、规则编号、复核者及版本；仍未确定的记录保持待复核。看过模型建议后的纠正，不作为计算独立盲标一致性的原始标注。[本项目规则]</w:t>
      </w:r>
      <w:r/>
      <w:r>
        <w:rPr>
          <w:rStyle w:val="CommentReference"/>
        </w:rPr>
      </w:r>
    </w:p>
    <w:p w14:paraId="6C987316">
      <w:r>
        <w:rPr>
          <w:b w:val="0"/>
        </w:rPr>
        <w:t>对照例</w:t>
      </w:r>
    </w:p>
    <w:p w14:paraId="650739C2">
      <w:pPr>
        <w:pStyle w:val="5"/>
      </w:pPr>
      <w:bookmarkStart w:id="84" w:name="ex065"/>
      <w:r>
        <w:rPr>
          <w:b w:val="0"/>
        </w:rPr>
        <w:t>EX065 办公软件的对照例</w:t>
      </w:r>
      <w:bookmarkEnd w:id="84"/>
    </w:p>
    <w:p w14:paraId="17A5CCD3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DCFAAC3">
      <w:r>
        <w:rPr>
          <w:b/>
        </w:rPr>
        <w:t>手册原例</w:t>
      </w:r>
      <w:r>
        <w:t>：熟悉使用Word，Excel，PPT等办公软件</w:t>
      </w:r>
    </w:p>
    <w:p w14:paraId="4B304569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>：Word S，Excel S，PPT S</w:t>
      </w:r>
      <w:r/>
      <w:r>
        <w:rPr>
          <w:rFonts w:hint="eastAsia"/>
          <w:lang w:eastAsia="zh"/>
          <w:woUserID w:val="2"/>
        </w:rPr>
        <w:t>。</w:t>
      </w:r>
    </w:p>
    <w:p w14:paraId="35A1EE48">
      <w:pPr>
        <w:rPr>
          <w:rFonts w:hint="eastAsia" w:eastAsia="宋体"/>
          <w:lang w:eastAsia="zh"/>
          <w:woUserID w:val="2"/>
        </w:rPr>
      </w:pPr>
      <w:r>
        <w:rPr>
          <w:b/>
        </w:rPr>
        <w:t>易错点：标「熟悉使用」；或合并为一条长S</w:t>
      </w:r>
      <w:r/>
      <w:r>
        <w:rPr>
          <w:rFonts w:hint="eastAsia"/>
          <w:lang w:eastAsia="zh"/>
          <w:woUserID w:val="2"/>
        </w:rPr>
        <w:t>。</w:t>
      </w:r>
    </w:p>
    <w:p w14:paraId="31A48822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05D15A3B">
      <w:pPr>
        <w:pStyle w:val="5"/>
      </w:pPr>
      <w:bookmarkStart w:id="85" w:name="ex066"/>
      <w:r>
        <w:rPr>
          <w:b w:val="0"/>
        </w:rPr>
        <w:t>EX066 学历与英语考试的对照例</w:t>
      </w:r>
      <w:bookmarkEnd w:id="85"/>
    </w:p>
    <w:p w14:paraId="68CEAB5D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500D859">
      <w:r>
        <w:rPr>
          <w:b/>
        </w:rPr>
        <w:t>手册原例</w:t>
      </w:r>
      <w:r>
        <w:t>：本科及以上学历，大学英语6级</w:t>
      </w:r>
    </w:p>
    <w:p w14:paraId="1E7F0331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手册处理：本科及以上学历 K；大学英语6级 L</w:t>
      </w:r>
      <w:r/>
      <w:r>
        <w:rPr>
          <w:rFonts w:hint="eastAsia"/>
          <w:lang w:eastAsia="zh"/>
          <w:woUserID w:val="2"/>
        </w:rPr>
        <w:t>。</w:t>
      </w:r>
    </w:p>
    <w:p w14:paraId="27F207D3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：学历不标；六级标 K</w:t>
      </w:r>
      <w:r/>
      <w:r>
        <w:rPr>
          <w:rFonts w:hint="eastAsia"/>
          <w:lang w:eastAsia="zh"/>
          <w:woUserID w:val="2"/>
        </w:rPr>
        <w:t>。</w:t>
      </w:r>
    </w:p>
    <w:p w14:paraId="3670936B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"ref_ESCO_Q" \h </w:instrText>
      </w:r>
      <w:r>
        <w:fldChar w:fldCharType="separate"/>
      </w:r>
      <w:r>
        <w:t>[ESCO-Q]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"ref_ESCO_L" \h </w:instrText>
      </w:r>
      <w:r>
        <w:fldChar w:fldCharType="separate"/>
      </w:r>
      <w:r>
        <w:t>[ESCO-L]</w:t>
      </w:r>
      <w:r>
        <w:fldChar w:fldCharType="end"/>
      </w:r>
      <w:r>
        <w:rPr>
          <w:rStyle w:val="CommentReference"/>
        </w:rPr>
      </w:r>
    </w:p>
    <w:p w14:paraId="3255172C">
      <w:pPr>
        <w:pStyle w:val="5"/>
      </w:pPr>
      <w:bookmarkStart w:id="86" w:name="ex067"/>
      <w:r>
        <w:rPr>
          <w:b w:val="0"/>
        </w:rPr>
        <w:t>EX067 维护和支持服务</w:t>
      </w:r>
      <w:bookmarkEnd w:id="86"/>
    </w:p>
    <w:p w14:paraId="4692C15E">
      <w:pPr>
        <w:keepNext/>
      </w:pPr>
      <w:r>
        <w:t>边界说明：本例标“支持服务”S，保留完整词语。</w:t>
      </w:r>
    </w:p>
    <w:p w14:paraId="04EDEEA5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9C86AE5">
      <w:r>
        <w:rPr>
          <w:b/>
        </w:rPr>
        <w:t>手册原例</w:t>
      </w:r>
      <w:r>
        <w:t>：维护和支持服务</w:t>
      </w:r>
    </w:p>
    <w:p w14:paraId="0937F8FC">
      <w:r>
        <w:rPr>
          <w:b/>
        </w:rPr>
        <w:t>手册处理</w:t>
      </w:r>
      <w:r>
        <w:t>：维护 S + 支持服务 S</w:t>
      </w:r>
      <w:r/>
    </w:p>
    <w:p w14:paraId="6CB433EB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：支持服</w:t>
      </w:r>
      <w:r>
        <w:rPr>
          <w:rFonts w:hint="eastAsia"/>
          <w:lang w:eastAsia="zh-CN"/>
        </w:rPr>
        <w:t>S</w:t>
      </w:r>
      <w:r/>
      <w:r>
        <w:rPr>
          <w:rFonts w:hint="eastAsia"/>
          <w:lang w:eastAsia="zh"/>
          <w:woUserID w:val="2"/>
        </w:rPr>
        <w:t>。</w:t>
      </w:r>
    </w:p>
    <w:p w14:paraId="31870A83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3C627573">
      <w:pPr>
        <w:pStyle w:val="5"/>
      </w:pPr>
      <w:bookmarkStart w:id="87" w:name="ex068"/>
      <w:r>
        <w:rPr>
          <w:b w:val="0"/>
        </w:rPr>
        <w:t>EX068 福利的空标例</w:t>
      </w:r>
      <w:bookmarkEnd w:id="87"/>
    </w:p>
    <w:p w14:paraId="78B04D46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D1ACB36">
      <w:r>
        <w:rPr>
          <w:b/>
        </w:rPr>
        <w:t>手册原例</w:t>
      </w:r>
      <w:r>
        <w:t>：五险一金，带薪年假</w:t>
      </w:r>
    </w:p>
    <w:p w14:paraId="512FA1CF">
      <w:r>
        <w:rPr>
          <w:b/>
        </w:rPr>
        <w:t>手册处理</w:t>
      </w:r>
      <w:r>
        <w:t>：[]</w:t>
      </w:r>
    </w:p>
    <w:p w14:paraId="4AB24CC2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：将福利</w:t>
      </w:r>
      <w:r/>
      <w:r>
        <w:rPr>
          <w:rFonts w:hint="eastAsia"/>
          <w:lang w:eastAsia="zh"/>
          <w:woUserID w:val="2"/>
        </w:rPr>
        <w:t>待遇误标为实体。</w:t>
      </w:r>
      <w:r>
        <w:rPr>
          <w:rStyle w:val="CommentReference"/>
        </w:rPr>
      </w:r>
    </w:p>
    <w:p w14:paraId="45FC3240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rPr>
          <w:rStyle w:val="CommentReference"/>
        </w:rPr>
      </w:r>
    </w:p>
    <w:p w14:paraId="5F0B272B">
      <w:pPr>
        <w:pStyle w:val="5"/>
      </w:pPr>
      <w:bookmarkStart w:id="88" w:name="ex069"/>
      <w:r>
        <w:rPr>
          <w:b w:val="0"/>
        </w:rPr>
        <w:t>EX069 编程语言举例的对照</w:t>
      </w:r>
      <w:bookmarkEnd w:id="88"/>
    </w:p>
    <w:p w14:paraId="46173A95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3D1F52B">
      <w:r>
        <w:rPr>
          <w:b/>
        </w:rPr>
        <w:t>手册原例</w:t>
      </w:r>
      <w:r>
        <w:t>：掌握…如 R, Python, C</w:t>
      </w:r>
    </w:p>
    <w:p w14:paraId="7D66996C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>：R/Python/C 各</w:t>
      </w:r>
      <w:r>
        <w:rPr>
          <w:rFonts w:hint="eastAsia"/>
          <w:lang w:eastAsia="zh"/>
          <w:woUserID w:val="2"/>
        </w:rPr>
        <w:t>标</w:t>
      </w:r>
      <w:r>
        <w:t xml:space="preserve"> </w:t>
      </w:r>
      <w:r>
        <w:rPr>
          <w:b/>
        </w:rPr>
        <w:t>S</w:t>
      </w:r>
      <w:r>
        <w:t>（岗位运用）</w:t>
      </w:r>
      <w:r/>
      <w:r>
        <w:rPr>
          <w:rFonts w:hint="eastAsia"/>
          <w:lang w:eastAsia="zh"/>
          <w:woUserID w:val="2"/>
        </w:rPr>
        <w:t>。</w:t>
      </w:r>
    </w:p>
    <w:p w14:paraId="16B658C5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</w:t>
      </w:r>
      <w:r>
        <w:rPr>
          <w:rFonts w:hint="eastAsia"/>
          <w:lang w:eastAsia="zh-CN"/>
        </w:rPr>
        <w:t>将“如”后的</w:t>
      </w:r>
      <w:r>
        <w:t>举例一律</w:t>
      </w:r>
      <w:r>
        <w:rPr>
          <w:rFonts w:hint="eastAsia"/>
          <w:lang w:eastAsia="zh-CN"/>
        </w:rPr>
        <w:t>标</w:t>
      </w:r>
      <w:r>
        <w:t xml:space="preserve"> K；或只标长类别</w:t>
      </w:r>
      <w:r/>
      <w:r>
        <w:rPr>
          <w:rFonts w:hint="eastAsia"/>
          <w:lang w:eastAsia="zh"/>
          <w:woUserID w:val="2"/>
        </w:rPr>
        <w:t>。</w:t>
      </w:r>
    </w:p>
    <w:p w14:paraId="6FFFD04D">
      <w:r>
        <w:rPr>
          <w:b/>
        </w:rPr>
        <w:t>参考依据</w:t>
      </w:r>
      <w:r>
        <w:t xml:space="preserve">：[本项目规则]</w:t>
      </w:r>
      <w:r/>
      <w:r>
        <w:rPr>
          <w:rStyle w:val="CommentReference"/>
        </w:rPr>
      </w:r>
    </w:p>
    <w:p w14:paraId="486AE3F3">
      <w:pPr>
        <w:rPr>
          <w:rFonts w:eastAsia="宋体"/>
          <w:lang w:eastAsia="zh-CN"/>
        </w:rPr>
      </w:pPr>
      <w:bookmarkStart w:id="89" w:name="ex070"/>
      <w:r>
        <w:rPr>
          <w:b w:val="0"/>
        </w:rPr>
        <w:t>EX070 Python 原理的对照</w:t>
      </w:r>
      <w:bookmarkEnd w:id="89"/>
      <w:r>
        <w:rPr>
          <w:rFonts w:hint="eastAsia" w:eastAsia="宋体"/>
          <w:b w:val="0"/>
          <w:lang w:eastAsia="zh-CN"/>
        </w:rPr>
        <w:t xml:space="preserve"> </w:t>
      </w:r>
    </w:p>
    <w:p w14:paraId="33273466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6935590">
      <w:r>
        <w:rPr>
          <w:b/>
        </w:rPr>
        <w:t>手册原例</w:t>
      </w:r>
      <w:r>
        <w:t>：了解 Python 语言原理</w:t>
      </w:r>
    </w:p>
    <w:p w14:paraId="0208EA38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 xml:space="preserve">：Python 语言原理 </w:t>
      </w:r>
      <w:r>
        <w:rPr>
          <w:b/>
        </w:rPr>
        <w:t>K</w:t>
      </w:r>
      <w:r/>
      <w:r>
        <w:rPr>
          <w:rFonts w:hint="eastAsia"/>
          <w:lang w:eastAsia="zh"/>
          <w:woUserID w:val="2"/>
        </w:rPr>
        <w:t>。</w:t>
      </w:r>
    </w:p>
    <w:p w14:paraId="75B70D97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：只标 Python</w:t>
      </w:r>
      <w:r/>
      <w:r>
        <w:rPr>
          <w:rFonts w:hint="eastAsia"/>
          <w:lang w:eastAsia="zh"/>
          <w:woUserID w:val="2"/>
        </w:rPr>
        <w:t>。</w:t>
      </w:r>
    </w:p>
    <w:p w14:paraId="5B8FBE32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"ref_ESCO14" \h </w:instrText>
      </w:r>
      <w:r>
        <w:fldChar w:fldCharType="separate"/>
      </w:r>
      <w:r>
        <w:t>[ESCO14]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5B3C999B">
      <w:pPr>
        <w:pStyle w:val="5"/>
      </w:pPr>
      <w:bookmarkStart w:id="90" w:name="ex071"/>
      <w:r>
        <w:rPr>
          <w:b w:val="0"/>
        </w:rPr>
        <w:t>EX071 推广分析与增长结果</w:t>
      </w:r>
      <w:bookmarkEnd w:id="90"/>
    </w:p>
    <w:p w14:paraId="00F398EB">
      <w:pPr>
        <w:keepNext/>
      </w:pPr>
      <w:r>
        <w:t>说明：分析推广效果 S；“保证流量／用户增长”作为结果不标。</w:t>
      </w:r>
    </w:p>
    <w:p w14:paraId="4FA86DDF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8C7B59F">
      <w:r>
        <w:rPr>
          <w:b/>
        </w:rPr>
        <w:t>手册原例</w:t>
      </w:r>
      <w:r>
        <w:t>：分析推广效果，保证流量/用户增长</w:t>
      </w:r>
    </w:p>
    <w:p w14:paraId="696934E4">
      <w:r>
        <w:t>手册处理：分析推广效果 S；保证流量／用户增长作为结果不标。原说明中的“制定…策略”只是另一个类比例子，不是本句可抽取的原文。</w:t>
      </w:r>
    </w:p>
    <w:p w14:paraId="35B9CA11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：保证流量/用户增长 标 S</w:t>
      </w:r>
      <w:r/>
      <w:r>
        <w:rPr>
          <w:rFonts w:hint="eastAsia"/>
          <w:lang w:eastAsia="zh"/>
          <w:woUserID w:val="2"/>
        </w:rPr>
        <w:t>。</w:t>
      </w:r>
    </w:p>
    <w:p w14:paraId="56A56555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165056AF">
      <w:r>
        <w:rPr>
          <w:b/>
        </w:rPr>
        <w:t>查阅提示</w:t>
      </w:r>
      <w:r>
        <w:t>：制定…策略是原表补充的同类示意，不在左侧这句原文中，不能作为这句话的抽取结果。实际原句只抽取分析推广效果（S），增长结果不标。</w:t>
      </w:r>
    </w:p>
    <w:p w14:paraId="41C0BF56">
      <w:pPr>
        <w:pStyle w:val="5"/>
      </w:pPr>
      <w:bookmarkStart w:id="91" w:name="ex072"/>
      <w:r>
        <w:rPr>
          <w:b w:val="0"/>
        </w:rPr>
        <w:t>EX072 编码 沟通 科研的对照</w:t>
      </w:r>
      <w:bookmarkEnd w:id="91"/>
    </w:p>
    <w:p w14:paraId="56815D0E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F3CE8D0">
      <w:r>
        <w:rPr>
          <w:b/>
        </w:rPr>
        <w:t>手册原例</w:t>
      </w:r>
      <w:r>
        <w:t>：编码能力 / 沟通能力 / 科研能力</w:t>
      </w:r>
    </w:p>
    <w:p w14:paraId="055E9833">
      <w:r>
        <w:rPr>
          <w:b/>
        </w:rPr>
        <w:t>编码能力 S；沟通能力 T；仅泛指一般研究能力的“科研能力” T。具体研究活动、方法知识分别按正文检验S或K。</w:t>
      </w:r>
    </w:p>
    <w:p w14:paraId="01E5182C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：一律「能做事→S」</w:t>
      </w:r>
      <w:r/>
      <w:r>
        <w:rPr>
          <w:rFonts w:hint="eastAsia"/>
          <w:lang w:eastAsia="zh"/>
          <w:woUserID w:val="2"/>
        </w:rPr>
        <w:t>。</w:t>
      </w:r>
    </w:p>
    <w:p w14:paraId="730AFA6E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"ref_ONET" \h </w:instrText>
      </w:r>
      <w:r>
        <w:fldChar w:fldCharType="separate"/>
      </w:r>
      <w:r>
        <w:t>[ONET]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54D84310">
      <w:pPr>
        <w:pStyle w:val="5"/>
      </w:pPr>
      <w:bookmarkStart w:id="92" w:name="ex073"/>
      <w:r>
        <w:rPr>
          <w:b w:val="0"/>
        </w:rPr>
        <w:t>EX073 安全与网络的语境对照</w:t>
      </w:r>
      <w:bookmarkEnd w:id="92"/>
    </w:p>
    <w:p w14:paraId="557840BB">
      <w:pPr>
        <w:keepNext/>
      </w:pPr>
      <w:r>
        <w:t>说明：认证清单中的知识或资格内容按K判断，明确的网络规划或运维活动按S判断。本例只对照两种</w:t>
      </w:r>
      <w:r>
        <w:rPr>
          <w:rFonts w:hint="eastAsia"/>
          <w:lang w:eastAsia="zh-CN"/>
        </w:rPr>
        <w:t/>
      </w:r>
      <w:r>
        <w:t>语境，实际边界以完整原句为准。</w:t>
      </w:r>
      <w:r>
        <w:rPr>
          <w:rStyle w:val="CommentReference"/>
        </w:rPr>
      </w:r>
    </w:p>
    <w:p w14:paraId="5F6A1589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CB05F8F">
      <w:r>
        <w:rPr>
          <w:b/>
        </w:rPr>
        <w:t>手册原例</w:t>
      </w:r>
      <w:r>
        <w:t>：认证清单「安全」；规划网络…运维计划</w:t>
      </w:r>
    </w:p>
    <w:p w14:paraId="4EE9CCBA">
      <w:r>
        <w:t>手册处理：认证清单中的知识／资格内容按K；网络规划或运维活动按S。这是语境示意，不能补出原文没有的ICT或其他词。</w:t>
      </w:r>
    </w:p>
    <w:p w14:paraId="7880439F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：一词固定一类</w:t>
      </w:r>
      <w:r/>
      <w:r>
        <w:rPr>
          <w:rFonts w:hint="eastAsia"/>
          <w:lang w:eastAsia="zh"/>
          <w:woUserID w:val="2"/>
        </w:rPr>
        <w:t>。</w:t>
      </w:r>
    </w:p>
    <w:p w14:paraId="5B3AF00E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"ref_Nav09" \h </w:instrText>
      </w:r>
      <w:r>
        <w:fldChar w:fldCharType="separate"/>
      </w:r>
      <w:r>
        <w:t>[Nav09]</w:t>
      </w:r>
      <w:r>
        <w:fldChar w:fldCharType="end"/>
      </w:r>
      <w:r>
        <w:t xml:space="preserve"> [本项目规则]</w:t>
      </w:r>
      <w:r/>
      <w:r>
        <w:rPr>
          <w:rStyle w:val="CommentReference"/>
        </w:rPr>
      </w:r>
    </w:p>
    <w:p w14:paraId="023BDD91">
      <w:r>
        <w:rPr>
          <w:b/>
        </w:rPr>
        <w:t>查阅提示</w:t>
      </w:r>
      <w:r>
        <w:t>：例句含省略号，只用于对照语境。“ICT”出现在另一处扩展示例中，不在本句原文里，不能补入本句的实体或据此生成字符区间。</w:t>
      </w:r>
      <w:r>
        <w:rPr>
          <w:rStyle w:val="CommentReference"/>
        </w:rPr>
      </w:r>
    </w:p>
    <w:p w14:paraId="22ED4C2A">
      <w:bookmarkStart w:id="93" w:name="ex074"/>
      <w:r>
        <w:rPr>
          <w:b w:val="0"/>
        </w:rPr>
        <w:t>EX074 大项目售前经验</w:t>
      </w:r>
      <w:bookmarkEnd w:id="93"/>
    </w:p>
    <w:p w14:paraId="739E7D19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EB49AAD">
      <w:r>
        <w:rPr>
          <w:b/>
        </w:rPr>
        <w:t>手册原例</w:t>
      </w:r>
      <w:r>
        <w:t>：大项目售前经验</w:t>
      </w:r>
    </w:p>
    <w:p w14:paraId="4F584AF3">
      <w:r>
        <w:rPr>
          <w:b/>
        </w:rPr>
        <w:t>手册处理</w:t>
      </w:r>
      <w:r>
        <w:t xml:space="preserve">：大项目售前 </w:t>
      </w:r>
      <w:r>
        <w:rPr>
          <w:b/>
        </w:rPr>
        <w:t>S</w:t>
      </w:r>
      <w:r>
        <w:rPr>
          <w:rFonts w:hint="eastAsia"/>
          <w:b/>
          <w:lang w:eastAsia="zh"/>
          <w:woUserID w:val="2"/>
        </w:rPr>
        <w:t>，</w:t>
      </w:r>
      <w:r>
        <w:t>删去“经验”</w:t>
      </w:r>
      <w:r>
        <w:rPr>
          <w:rFonts w:hint="eastAsia"/>
          <w:lang w:eastAsia="zh"/>
          <w:woUserID w:val="2"/>
        </w:rPr>
        <w:t>。</w:t>
      </w:r>
      <w:r>
        <w:rPr>
          <w:rStyle w:val="CommentReference"/>
        </w:rPr>
      </w:r>
    </w:p>
    <w:p w14:paraId="3E693EB2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：整段连「经验」留下</w:t>
      </w:r>
      <w:r/>
      <w:r>
        <w:rPr>
          <w:rFonts w:hint="eastAsia"/>
          <w:lang w:eastAsia="zh"/>
          <w:woUserID w:val="2"/>
        </w:rPr>
        <w:t>。</w:t>
      </w:r>
    </w:p>
    <w:p w14:paraId="518DC08B">
      <w:r>
        <w:rPr>
          <w:b/>
        </w:rPr>
        <w:t>参考依据</w:t>
      </w:r>
      <w:r>
        <w:t xml:space="preserve">：[本项目规则]</w:t>
      </w:r>
      <w:r/>
      <w:r>
        <w:rPr>
          <w:rStyle w:val="CommentReference"/>
        </w:rPr>
      </w:r>
    </w:p>
    <w:p w14:paraId="2D017C78">
      <w:pPr>
        <w:pStyle w:val="5"/>
      </w:pPr>
      <w:bookmarkStart w:id="94" w:name="ex075"/>
      <w:r>
        <w:rPr>
          <w:b w:val="0"/>
        </w:rPr>
        <w:t>EX075 负责沟通与汇报</w:t>
      </w:r>
      <w:bookmarkEnd w:id="94"/>
    </w:p>
    <w:p w14:paraId="78ECB881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57BCB95">
      <w:r>
        <w:rPr>
          <w:b/>
        </w:rPr>
        <w:t>手册原例</w:t>
      </w:r>
      <w:r>
        <w:t>：负责与客户的沟通管理工作，…客户汇报工作</w:t>
      </w:r>
    </w:p>
    <w:p w14:paraId="1DC57D66">
      <w:pPr>
        <w:rPr>
          <w:rFonts w:hint="eastAsia" w:eastAsia="宋体"/>
          <w:lang w:eastAsia="zh"/>
          <w:woUserID w:val="2"/>
        </w:rPr>
      </w:pPr>
      <w:r>
        <w:rPr>
          <w:b/>
        </w:rPr>
        <w:t>手册处理</w:t>
      </w:r>
      <w:r>
        <w:t xml:space="preserve">：沟通管理 </w:t>
      </w:r>
      <w:r>
        <w:rPr>
          <w:b/>
        </w:rPr>
        <w:t>T</w:t>
      </w:r>
      <w:r>
        <w:t xml:space="preserve">；客户汇报 </w:t>
      </w:r>
      <w:r>
        <w:rPr>
          <w:b/>
        </w:rPr>
        <w:t>T</w:t>
      </w:r>
      <w:r/>
      <w:r>
        <w:rPr>
          <w:rFonts w:hint="eastAsia"/>
          <w:lang w:eastAsia="zh"/>
          <w:woUserID w:val="2"/>
        </w:rPr>
        <w:t>。</w:t>
      </w:r>
    </w:p>
    <w:p w14:paraId="637520C0">
      <w:pPr>
        <w:rPr>
          <w:rFonts w:hint="eastAsia" w:eastAsia="宋体"/>
          <w:lang w:eastAsia="zh"/>
          <w:woUserID w:val="2"/>
        </w:rPr>
      </w:pPr>
      <w:r>
        <w:rPr>
          <w:b/>
        </w:rPr>
        <w:t>易错点</w:t>
      </w:r>
      <w:r>
        <w:t>：因「负责」标 S</w:t>
      </w:r>
      <w:r/>
      <w:r>
        <w:rPr>
          <w:rFonts w:hint="eastAsia"/>
          <w:lang w:eastAsia="zh"/>
          <w:woUserID w:val="2"/>
        </w:rPr>
        <w:t>。</w:t>
      </w:r>
    </w:p>
    <w:p w14:paraId="2A664FB9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"ref_ESCO_T" \h </w:instrText>
      </w:r>
      <w:r>
        <w:fldChar w:fldCharType="separate"/>
      </w:r>
      <w:r>
        <w:t>[ESCO-T]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rPr>
          <w:rStyle w:val="CommentReference"/>
        </w:rPr>
      </w:r>
    </w:p>
    <w:p w14:paraId="6233A4BF">
      <w:pPr>
        <w:pStyle w:val="5"/>
      </w:pPr>
      <w:bookmarkStart w:id="95" w:name="ex076"/>
      <w:r>
        <w:rPr>
          <w:b w:val="0"/>
        </w:rPr>
        <w:t>EX076 类型未决时的暂记与复核</w:t>
      </w:r>
      <w:bookmarkEnd w:id="95"/>
    </w:p>
    <w:p w14:paraId="63719F1E">
      <w:pPr>
        <w:keepNext/>
        <w:spacing w:after="60"/>
      </w:pPr>
      <w:r>
        <w:fldChar w:fldCharType="begin"/>
      </w:r>
      <w:r>
        <w:instrText xml:space="preserve"> HYPERLINK \l "sec_208"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12D5455">
      <w:pPr>
        <w:rPr>
          <w:lang w:eastAsia="zh-CN"/>
        </w:rPr>
      </w:pPr>
      <w:r>
        <w:rPr>
          <w:lang w:eastAsia="zh-CN"/>
        </w:rPr>
        <w:t>问题示意：已确认应标注的原文和边界，但比较候选类型后仍不能确定属于哪一类。</w:t>
      </w:r>
    </w:p>
    <w:p w14:paraId="2A654CE2">
      <w:r>
        <w:rPr>
          <w:b/>
        </w:rPr>
        <w:t xml:space="preserve">手册处理：记录候选类型及理由，标明需要复核。若按本手册规则暂记S，复核者仍须重新确定最终类型，不能把这个临时S直接作为确认结果。</w:t>
      </w:r>
      <w:r/>
    </w:p>
    <w:p w14:paraId="34B6A7A7">
      <w:r>
        <w:rPr>
          <w:b/>
        </w:rPr>
        <w:t>处理顺序</w:t>
      </w:r>
      <w:r>
        <w:t>：确认范围与边界 → 比较候选类型 → 登记未决并复核。</w:t>
      </w:r>
    </w:p>
    <w:p w14:paraId="57FB5E97">
      <w:r>
        <w:rPr>
          <w:b/>
        </w:rPr>
        <w:t>参考依据</w:t>
      </w:r>
      <w:r>
        <w:t>：</w:t>
      </w:r>
      <w:r>
        <w:fldChar w:fldCharType="begin"/>
      </w:r>
      <w:r>
        <w:instrText xml:space="preserve"> HYPERLINK \l "ref_Z22" \h </w:instrText>
      </w:r>
      <w:r>
        <w:fldChar w:fldCharType="separate"/>
      </w:r>
      <w:r>
        <w:t>[Z22]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\l "ref_AP08" \h </w:instrText>
      </w:r>
      <w:r>
        <w:fldChar w:fldCharType="separate"/>
      </w:r>
      <w:r>
        <w:t>[AP08]</w:t>
      </w:r>
      <w:r>
        <w:fldChar w:fldCharType="end"/>
      </w:r>
      <w:r>
        <w:rPr>
          <w:rStyle w:val="CommentReference"/>
        </w:rPr>
      </w:r>
    </w:p>
    <w:p w14:paraId="12C3F7C2">
      <w:r>
        <w:rPr>
          <w:b/>
        </w:rPr>
        <w:t>查阅提示</w:t>
      </w:r>
      <w:r>
        <w:t>：复核完成前保持未决状态，整条记录暂不用于训练；操作见R11、R19。</w:t>
      </w:r>
    </w:p>
    <w:p w14:paraId="1692BF70">
      <w:pPr>
        <w:pStyle w:val="4"/>
      </w:pPr>
      <w:r>
        <w:rPr>
          <w:b w:val="0"/>
        </w:rPr>
        <w:t>R08 经验后缀与来源界限</w:t>
      </w:r>
    </w:p>
    <w:p w14:paraId="3C740687">
      <w:pPr>
        <w:pStyle w:val="5"/>
      </w:pPr>
      <w:bookmarkStart w:id="96" w:name="ex077"/>
      <w:r>
        <w:rPr>
          <w:b w:val="0"/>
        </w:rPr>
        <w:t>EX077 工艺经验与机器人竞赛经验</w:t>
      </w:r>
      <w:bookmarkEnd w:id="96"/>
    </w:p>
    <w:p w14:paraId="386C7D64">
      <w:pPr>
        <w:keepNext/>
        <w:spacing w:after="60"/>
      </w:pPr>
      <w:r>
        <w:fldChar w:fldCharType="begin"/>
      </w:r>
      <w:r>
        <w:instrText xml:space="preserve"> HYPERLINK \l "sec_265"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DF3AECE">
      <w:pPr>
        <w:keepNext/>
      </w:pPr>
      <w:r>
        <w:rPr>
          <w:b/>
        </w:rPr>
        <w:t>手册原例及处理</w:t>
      </w:r>
      <w:r>
        <w:t>：</w:t>
      </w:r>
    </w:p>
    <w:p w14:paraId="1DA0620F">
      <w:r>
        <w:t xml:space="preserve">原文明确要求特定实践经历时，若删去“经验”后只剩类别、领域或赛事名称，导致原意改变，应保留完整表达，如“工艺经验”“机器人竞赛经验”标</w:t>
      </w:r>
      <w:r>
        <w:rPr>
          <w:b/>
        </w:rPr>
        <w:t>S</w:t>
      </w:r>
      <w:r>
        <w:t>。“数据分析”等明确职业活动删去“经验”后含义仍完整，可不标“经验”。行业背景按本手册的广义K规则处理；未说明领域或活动的一般经历不标。</w:t>
      </w:r>
      <w:r>
        <w:rPr>
          <w:rStyle w:val="CommentReference"/>
        </w:rPr>
      </w:r>
    </w:p>
    <w:p w14:paraId="04ED8FBF">
      <w:r>
        <w:rPr>
          <w:b/>
        </w:rPr>
        <w:t>查阅提示</w:t>
      </w:r>
      <w:r>
        <w:t>：</w:t>
      </w:r>
      <w:r>
        <w:rPr>
          <w:rFonts w:hint="eastAsia"/>
          <w:lang w:eastAsia="zh"/>
          <w:woUserID w:val="2"/>
        </w:rPr>
        <w:t>“</w:t>
      </w:r>
      <w:r>
        <w:t>经验</w:t>
      </w:r>
      <w:r>
        <w:rPr>
          <w:rFonts w:hint="eastAsia"/>
          <w:lang w:eastAsia="zh"/>
          <w:woUserID w:val="2"/>
        </w:rPr>
        <w:t>”</w:t>
      </w:r>
      <w:r>
        <w:t>的保留是本项目边界规则；不是“所有经验都是S”，也不是“经验等于知识”。</w:t>
      </w:r>
      <w:r/>
    </w:p>
    <w:p w14:paraId="43C98B96">
      <w:pPr>
        <w:pStyle w:val="5"/>
      </w:pPr>
      <w:bookmarkStart w:id="97" w:name="ex078"/>
      <w:r>
        <w:rPr>
          <w:b w:val="0"/>
        </w:rPr>
        <w:t>EX078 经验不能补写</w:t>
      </w:r>
      <w:r/>
      <w:bookmarkEnd w:id="97"/>
    </w:p>
    <w:p w14:paraId="7C23BCB2">
      <w:pPr>
        <w:keepNext/>
        <w:spacing w:after="60"/>
      </w:pPr>
      <w:r>
        <w:fldChar w:fldCharType="begin"/>
      </w:r>
      <w:r>
        <w:instrText xml:space="preserve"> HYPERLINK \l "sec_265"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F4DD1E6">
      <w:pPr>
        <w:keepNext/>
      </w:pPr>
      <w:r>
        <w:rPr>
          <w:b/>
        </w:rPr>
        <w:t>手册原例及处理</w:t>
      </w:r>
      <w:r>
        <w:t>：</w:t>
      </w:r>
    </w:p>
    <w:p w14:paraId="1ACE0F2B">
      <w:r>
        <w:t>保留原文中的“经验”不等于补写“经验”。多个并列项共用后面的“经验”时，先按R14、R23检查各项能否分开标注而不改变原意。若拆分会丢失必要含义，则保留包含共享成分的完整片段；边界仍无法确定时提交复核。“经验”应与相应活动或要求一起判断。</w:t>
      </w:r>
      <w:r>
        <w:rPr>
          <w:rStyle w:val="CommentReference"/>
        </w:rPr>
      </w:r>
    </w:p>
    <w:p w14:paraId="5217C4FC">
      <w:pPr>
        <w:pStyle w:val="4"/>
      </w:pPr>
      <w:r>
        <w:rPr>
          <w:b w:val="0"/>
        </w:rPr>
        <w:t>R09 通用问题解决与可执行方法</w:t>
      </w:r>
    </w:p>
    <w:p w14:paraId="19F76DC2">
      <w:pPr>
        <w:pStyle w:val="5"/>
      </w:pPr>
      <w:bookmarkStart w:id="98" w:name="ex079"/>
      <w:r>
        <w:rPr>
          <w:b w:val="0"/>
        </w:rPr>
        <w:t>EX079 通用问题解决与分析</w:t>
      </w:r>
      <w:bookmarkEnd w:id="98"/>
    </w:p>
    <w:p w14:paraId="6608B554">
      <w:pPr>
        <w:keepNext/>
        <w:spacing w:after="60"/>
      </w:pPr>
      <w:r>
        <w:fldChar w:fldCharType="begin"/>
      </w:r>
      <w:r>
        <w:instrText xml:space="preserve"> HYPERLINK \l "sec_269"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DC72D6D">
      <w:pPr>
        <w:keepNext/>
      </w:pPr>
      <w:r>
        <w:rPr>
          <w:b/>
        </w:rPr>
        <w:t>手册原例及处理</w:t>
      </w:r>
      <w:r>
        <w:t>：</w:t>
      </w:r>
    </w:p>
    <w:p w14:paraId="4A97EB55">
      <w:r>
        <w:t xml:space="preserve">无明确职业对象限定的 解决问题、分析问题 → </w:t>
      </w:r>
      <w:r>
        <w:rPr>
          <w:b/>
        </w:rPr>
        <w:t>T</w:t>
      </w:r>
      <w:r>
        <w:t>；例如「善于解决问题和分析问题」拆成两条 T，不标</w:t>
      </w:r>
      <w:r>
        <w:rPr>
          <w:rFonts w:hint="eastAsia"/>
          <w:lang w:eastAsia="zh"/>
          <w:woUserID w:val="2"/>
        </w:rPr>
        <w:t>“</w:t>
      </w:r>
      <w:r>
        <w:t>善于</w:t>
      </w:r>
      <w:r>
        <w:rPr>
          <w:rFonts w:hint="eastAsia"/>
          <w:lang w:eastAsia="zh"/>
          <w:woUserID w:val="2"/>
        </w:rPr>
        <w:t>”</w:t>
      </w:r>
      <w:r>
        <w:t>。有明确技术或业务对象时再检验 S，不能因为整篇属于技术岗位就把通用能力全改为 S。</w:t>
      </w:r>
      <w:r/>
      <w:r/>
      <w:r>
        <w:rPr>
          <w:rStyle w:val="CommentReference"/>
        </w:rPr>
      </w:r>
    </w:p>
    <w:p w14:paraId="4912DEDE">
      <w:pPr>
        <w:pStyle w:val="5"/>
      </w:pPr>
      <w:bookmarkStart w:id="99" w:name="ex080"/>
      <w:r>
        <w:rPr>
          <w:b w:val="0"/>
        </w:rPr>
        <w:t>EX080 嵌入式软件设计方法与计算机原理</w:t>
      </w:r>
      <w:bookmarkEnd w:id="99"/>
    </w:p>
    <w:p w14:paraId="071A20CF">
      <w:pPr>
        <w:keepNext/>
        <w:spacing w:after="60"/>
      </w:pPr>
      <w:r>
        <w:fldChar w:fldCharType="begin"/>
      </w:r>
      <w:r>
        <w:instrText xml:space="preserve"> HYPERLINK \l "sec_269"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83842DB">
      <w:pPr>
        <w:keepNext/>
      </w:pPr>
      <w:r>
        <w:rPr>
          <w:b/>
        </w:rPr>
        <w:t>手册原例及处理</w:t>
      </w:r>
      <w:r>
        <w:t>：</w:t>
      </w:r>
    </w:p>
    <w:p w14:paraId="4AD17B0F">
      <w:r>
        <w:rPr>
          <w:rFonts w:hint="eastAsia"/>
          <w:lang w:eastAsia="zh"/>
          <w:woUserID w:val="2"/>
        </w:rPr>
        <w:t>“</w:t>
      </w:r>
      <w:r>
        <w:t>嵌入式软件设计方法</w:t>
      </w:r>
      <w:r>
        <w:rPr>
          <w:rFonts w:hint="eastAsia"/>
          <w:lang w:eastAsia="zh"/>
          <w:woUserID w:val="2"/>
        </w:rPr>
        <w:t>”</w:t>
      </w:r>
      <w:r>
        <w:t>在该例中为</w:t>
      </w:r>
      <w:r>
        <w:rPr>
          <w:b/>
        </w:rPr>
        <w:t>S</w:t>
      </w:r>
      <w:r>
        <w:t>，依据其可执行方法和上下文；同句</w:t>
      </w:r>
      <w:r>
        <w:rPr>
          <w:rFonts w:hint="eastAsia"/>
          <w:lang w:eastAsia="zh"/>
          <w:woUserID w:val="2"/>
        </w:rPr>
        <w:t>“</w:t>
      </w:r>
      <w:r>
        <w:t>计算机原理</w:t>
      </w:r>
      <w:r>
        <w:rPr>
          <w:rFonts w:hint="eastAsia"/>
          <w:lang w:eastAsia="zh"/>
          <w:woUserID w:val="2"/>
        </w:rPr>
        <w:t>”</w:t>
      </w:r>
      <w:r>
        <w:t>为K。熟悉、了解、熟练等引导词留在实体外，类型依据所要求的内容判断。</w:t>
      </w:r>
      <w:r/>
      <w:r/>
      <w:r/>
      <w:r/>
    </w:p>
    <w:p w14:paraId="3FB533BF">
      <w:pPr>
        <w:pStyle w:val="4"/>
      </w:pPr>
      <w:r>
        <w:rPr>
          <w:b w:val="0"/>
        </w:rPr>
        <w:t>R10 补充案例及复核状态</w:t>
      </w:r>
    </w:p>
    <w:p w14:paraId="07900152">
      <w:pPr>
        <w:pStyle w:val="5"/>
      </w:pPr>
      <w:bookmarkStart w:id="100" w:name="ex081"/>
      <w:r>
        <w:rPr>
          <w:b w:val="0"/>
        </w:rPr>
        <w:t>EX081 转化为商业语言</w:t>
      </w:r>
      <w:bookmarkEnd w:id="100"/>
    </w:p>
    <w:p w14:paraId="748FF103">
      <w:pPr>
        <w:keepNext/>
        <w:spacing w:after="60"/>
      </w:pPr>
      <w:r>
        <w:fldChar w:fldCharType="begin"/>
      </w:r>
      <w:r>
        <w:instrText xml:space="preserve"> HYPERLINK \l "sec_272"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F8C31AC">
      <w:pPr>
        <w:keepNext/>
      </w:pPr>
      <w:r>
        <w:rPr>
          <w:b/>
        </w:rPr>
        <w:t>手册原例及处理</w:t>
      </w:r>
      <w:r>
        <w:t>：</w:t>
      </w:r>
    </w:p>
    <w:p w14:paraId="6CCC805C">
      <w:r>
        <w:t xml:space="preserve">将公司技术能力/产品能力转化为商业语言 → 一条 </w:t>
      </w:r>
      <w:r>
        <w:rPr>
          <w:b/>
        </w:rPr>
        <w:t>S</w:t>
      </w:r>
      <w:r>
        <w:t>；技术能力与产品能力是被转化对象，不</w:t>
      </w:r>
      <w:r>
        <w:rPr>
          <w:rFonts w:hint="eastAsia"/>
          <w:lang w:eastAsia="zh-CN"/>
        </w:rPr>
        <w:t>再</w:t>
      </w:r>
      <w:r>
        <w:t>内嵌 K。</w:t>
      </w:r>
    </w:p>
    <w:p w14:paraId="55B68399">
      <w:pPr>
        <w:pStyle w:val="5"/>
      </w:pPr>
      <w:bookmarkStart w:id="101" w:name="ex082"/>
      <w:r>
        <w:rPr>
          <w:b w:val="0"/>
        </w:rPr>
        <w:t>EX082 系统效果</w:t>
      </w:r>
      <w:r>
        <w:rPr>
          <w:rFonts w:hint="eastAsia" w:eastAsia="宋体"/>
          <w:b w:val="0"/>
          <w:lang w:eastAsia="zh-CN"/>
        </w:rPr>
        <w:t>、</w:t>
      </w:r>
      <w:r>
        <w:rPr>
          <w:b w:val="0"/>
        </w:rPr>
        <w:t>热情与算法基础</w:t>
      </w:r>
      <w:bookmarkEnd w:id="101"/>
    </w:p>
    <w:p w14:paraId="1449874F">
      <w:pPr>
        <w:keepNext/>
        <w:spacing w:after="60"/>
      </w:pPr>
      <w:r>
        <w:fldChar w:fldCharType="begin"/>
      </w:r>
      <w:r>
        <w:instrText xml:space="preserve"> HYPERLINK \l "sec_272"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D85074D">
      <w:pPr>
        <w:keepNext/>
      </w:pPr>
      <w:r>
        <w:rPr>
          <w:b/>
        </w:rPr>
        <w:t>手册原例及处理</w:t>
      </w:r>
      <w:r>
        <w:t>：</w:t>
      </w:r>
    </w:p>
    <w:p w14:paraId="57A58A3A">
      <w:r>
        <w:t>“提高广告系统的用户体验、投放能力及变现效率”在本例纯效果语境下不标；实际改进任务另按正文判断。“对解决挑战性问题充满热情”为一条T，不内嵌S；“数据结构和算法基础扎实”选“数据结构”K和“算法基础”K。</w:t>
      </w:r>
    </w:p>
    <w:p w14:paraId="319B0084">
      <w:r>
        <w:rPr>
          <w:b/>
        </w:rPr>
        <w:t>查阅提示</w:t>
      </w:r>
      <w:r>
        <w:t>：本行含三个不同例子：系统效果不标；</w:t>
      </w:r>
      <w:r>
        <w:rPr>
          <w:rFonts w:hint="eastAsia"/>
          <w:lang w:eastAsia="zh"/>
          <w:woUserID w:val="2"/>
        </w:rPr>
        <w:t>对解决挑战性</w:t>
      </w:r>
      <w:r>
        <w:t>问题</w:t>
      </w:r>
      <w:r>
        <w:rPr>
          <w:rFonts w:hint="eastAsia"/>
          <w:lang w:eastAsia="zh"/>
          <w:woUserID w:val="2"/>
        </w:rPr>
        <w:t>充满</w:t>
      </w:r>
      <w:r>
        <w:t>热情为T；数据结构K与算法基础K。各项作为独立示例阅读。</w:t>
      </w:r>
      <w:r/>
      <w:r/>
    </w:p>
    <w:p w14:paraId="719974F9">
      <w:pPr>
        <w:pStyle w:val="5"/>
      </w:pPr>
      <w:bookmarkStart w:id="102" w:name="ex083"/>
      <w:r>
        <w:rPr>
          <w:b w:val="0"/>
        </w:rPr>
        <w:t>EX083 嵌入式方法的重复引用</w:t>
      </w:r>
      <w:bookmarkEnd w:id="102"/>
    </w:p>
    <w:p w14:paraId="6CC5149B">
      <w:pPr>
        <w:keepNext/>
        <w:spacing w:after="60"/>
      </w:pPr>
      <w:r>
        <w:fldChar w:fldCharType="begin"/>
      </w:r>
      <w:r>
        <w:instrText xml:space="preserve"> HYPERLINK \l "sec_272"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895666F">
      <w:pPr>
        <w:keepNext/>
      </w:pPr>
      <w:r>
        <w:rPr>
          <w:b/>
        </w:rPr>
        <w:t>手册原例及处理</w:t>
      </w:r>
      <w:r>
        <w:t>：</w:t>
      </w:r>
    </w:p>
    <w:p w14:paraId="02596D0D">
      <w:r>
        <w:t>嵌入式软件设计方法 → S，依据 R09，不单凭“熟练”决定类型。</w:t>
      </w:r>
      <w:r>
        <w:rPr>
          <w:rStyle w:val="CommentReference"/>
        </w:rPr>
      </w:r>
    </w:p>
    <w:p w14:paraId="5996EC95">
      <w:pPr>
        <w:pStyle w:val="5"/>
      </w:pPr>
      <w:bookmarkStart w:id="103" w:name="ex084"/>
      <w:r>
        <w:rPr>
          <w:b w:val="0"/>
        </w:rPr>
        <w:t>EX084 转产活动与转产目标</w:t>
      </w:r>
      <w:bookmarkEnd w:id="103"/>
    </w:p>
    <w:p w14:paraId="1D531165">
      <w:pPr>
        <w:keepNext/>
        <w:spacing w:after="60"/>
      </w:pPr>
      <w:r>
        <w:fldChar w:fldCharType="begin"/>
      </w:r>
      <w:r>
        <w:instrText xml:space="preserve"> HYPERLINK \l "sec_272"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5FBF8FC">
      <w:pPr>
        <w:keepNext/>
      </w:pPr>
      <w:r>
        <w:rPr>
          <w:b/>
        </w:rPr>
        <w:t>手册原例及处理</w:t>
      </w:r>
      <w:r>
        <w:t>：</w:t>
      </w:r>
    </w:p>
    <w:p w14:paraId="70BE46A8">
      <w:r>
        <w:t>构建新产品/新工艺转生产阶段转产流程 → 一条 S；「承接公司新产品/新工艺的转产工作」→ 新产品/新工艺的转产 S。「提升工艺团队转产能力」若仅为无实施方法的目标，不标。</w:t>
      </w:r>
    </w:p>
    <w:p w14:paraId="7BDD37F8">
      <w:pPr>
        <w:pStyle w:val="5"/>
      </w:pPr>
      <w:bookmarkStart w:id="104" w:name="ex085"/>
      <w:r>
        <w:rPr>
          <w:b w:val="0"/>
        </w:rPr>
        <w:t>EX085 能力提升标题下的条件例</w:t>
      </w:r>
      <w:bookmarkEnd w:id="104"/>
    </w:p>
    <w:p w14:paraId="6F4BE74C">
      <w:pPr>
        <w:keepNext/>
        <w:spacing w:after="60"/>
      </w:pPr>
      <w:r>
        <w:fldChar w:fldCharType="begin"/>
      </w:r>
      <w:r>
        <w:instrText xml:space="preserve"> HYPERLINK \l "sec_272"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74A4897">
      <w:pPr>
        <w:keepNext/>
      </w:pPr>
      <w:r>
        <w:rPr>
          <w:b/>
        </w:rPr>
        <w:t>手册原例及处理</w:t>
      </w:r>
      <w:r>
        <w:t>：</w:t>
      </w:r>
    </w:p>
    <w:p w14:paraId="6C8073A1">
      <w:r>
        <w:t>「能力提升：媒体平台特性/互联网思维/运营推广方法论/接触前沿动态」必须结合上下文：确认福利或就职后展望则不标；确认候选人要求则逐项判断；证据不足登记</w:t>
      </w:r>
      <w:r>
        <w:rPr>
          <w:b/>
        </w:rPr>
        <w:t>范围待决</w:t>
      </w:r>
      <w:r>
        <w:t>。不能仅凭能力提升标题强制空标。</w:t>
      </w:r>
    </w:p>
    <w:p w14:paraId="5ED43817">
      <w:r>
        <w:rPr>
          <w:b/>
        </w:rPr>
        <w:t>查阅提示</w:t>
      </w:r>
      <w:r>
        <w:t>：福利／入职后展望不标；候选人要求逐项判断；上下文不足则未决。不能把整段固定为正例或负例。</w:t>
      </w:r>
    </w:p>
    <w:p w14:paraId="1CFCB752">
      <w:pPr>
        <w:pStyle w:val="4"/>
      </w:pPr>
      <w:r>
        <w:rPr>
          <w:b w:val="0"/>
        </w:rPr>
        <w:t>R11 区分范围</w:t>
      </w:r>
      <w:r>
        <w:rPr>
          <w:rFonts w:hint="eastAsia" w:eastAsia="宋体"/>
          <w:b w:val="0"/>
          <w:lang w:eastAsia="zh-CN"/>
        </w:rPr>
        <w:t>、</w:t>
      </w:r>
      <w:r>
        <w:rPr>
          <w:b w:val="0"/>
        </w:rPr>
        <w:t>边界与类型未决</w:t>
      </w:r>
    </w:p>
    <w:p w14:paraId="375F593C">
      <w:pPr>
        <w:pStyle w:val="5"/>
      </w:pPr>
      <w:bookmarkStart w:id="105" w:name="ex086"/>
      <w:r>
        <w:rPr>
          <w:b w:val="0"/>
        </w:rPr>
        <w:t>EX086 范围未决</w:t>
      </w:r>
      <w:bookmarkEnd w:id="105"/>
    </w:p>
    <w:p w14:paraId="723376C2">
      <w:pPr>
        <w:keepNext/>
        <w:spacing w:after="60"/>
      </w:pPr>
      <w:r>
        <w:fldChar w:fldCharType="begin"/>
      </w:r>
      <w:r>
        <w:instrText xml:space="preserve"> HYPERLINK \l "sec_279"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FA06275">
      <w:pPr>
        <w:keepNext/>
      </w:pPr>
      <w:r>
        <w:t>规则与示例（与正文释义一致）：</w:t>
      </w:r>
    </w:p>
    <w:p w14:paraId="31A5D8F0">
      <w:r>
        <w:t>范围未决：已确定的片段可另存作复核线索，争议内容及缺失上下文一并记录。只要全句仍有未解决的范围问题，就不能把最终标签写成确认空标注[]，也不能凭部分已知实体直接送入训练，见R19。</w:t>
      </w:r>
    </w:p>
    <w:p w14:paraId="38CA1B50">
      <w:r>
        <w:rPr>
          <w:b/>
        </w:rPr>
        <w:t>查阅提示</w:t>
      </w:r>
      <w:r>
        <w:t>：范围未决时即使临时格式是[]，也不等于confirmed_empty。</w:t>
      </w:r>
    </w:p>
    <w:p w14:paraId="0B75180E">
      <w:pPr>
        <w:pStyle w:val="5"/>
      </w:pPr>
      <w:bookmarkStart w:id="106" w:name="ex087"/>
      <w:r>
        <w:rPr>
          <w:b w:val="0"/>
        </w:rPr>
        <w:t>EX087 边界未决</w:t>
      </w:r>
      <w:bookmarkEnd w:id="106"/>
    </w:p>
    <w:p w14:paraId="45F11535">
      <w:pPr>
        <w:keepNext/>
        <w:spacing w:after="60"/>
      </w:pPr>
      <w:r>
        <w:fldChar w:fldCharType="begin"/>
      </w:r>
      <w:r>
        <w:instrText xml:space="preserve"> HYPERLINK \l "sec_279"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4B368F8">
      <w:pPr>
        <w:keepNext/>
      </w:pPr>
      <w:r>
        <w:rPr>
          <w:b/>
        </w:rPr>
        <w:t>手册原例及处理</w:t>
      </w:r>
      <w:r>
        <w:t>：</w:t>
      </w:r>
    </w:p>
    <w:p w14:paraId="542F2E6E">
      <w:r>
        <w:t>边界未决：记录连续、完整的候选片段及各自理由，可以注明首选方案。首选方案仍是待复核的候选，不能把多套相互重叠的答案同时写入最终标注。</w:t>
      </w:r>
      <w:r>
        <w:rPr>
          <w:rStyle w:val="CommentReference"/>
        </w:rPr>
      </w:r>
    </w:p>
    <w:p w14:paraId="4A76D78E">
      <w:r>
        <w:rPr>
          <w:b/>
        </w:rPr>
        <w:t>查阅提示：备选边界只保留在复核记录</w:t>
      </w:r>
      <w:r>
        <w:rPr>
          <w:rFonts w:hint="eastAsia"/>
          <w:b/>
          <w:lang w:eastAsia="zh"/>
          <w:woUserID w:val="2"/>
        </w:rPr>
        <w:t>中</w:t>
      </w:r>
      <w:r>
        <w:rPr>
          <w:b/>
        </w:rPr>
        <w:t>，不同时写进最终的单层标注结果。</w:t>
      </w:r>
      <w:r/>
    </w:p>
    <w:p w14:paraId="450E2EBB">
      <w:pPr>
        <w:pStyle w:val="5"/>
      </w:pPr>
      <w:bookmarkStart w:id="107" w:name="ex088"/>
      <w:r>
        <w:rPr>
          <w:b w:val="0"/>
        </w:rPr>
        <w:t>EX088 类型未决</w:t>
      </w:r>
      <w:bookmarkEnd w:id="107"/>
    </w:p>
    <w:p w14:paraId="2ACADC27">
      <w:pPr>
        <w:keepNext/>
        <w:spacing w:after="60"/>
      </w:pPr>
      <w:r>
        <w:fldChar w:fldCharType="begin"/>
      </w:r>
      <w:r>
        <w:instrText xml:space="preserve"> HYPERLINK \l "sec_279"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38DDA6D">
      <w:pPr>
        <w:keepNext/>
      </w:pPr>
      <w:r>
        <w:rPr>
          <w:b/>
        </w:rPr>
        <w:t>手册原例及处理</w:t>
      </w:r>
      <w:r>
        <w:t>：</w:t>
      </w:r>
    </w:p>
    <w:p w14:paraId="1EE8CCB6">
      <w:r>
        <w:t>类型未决：先确定标注范围和实体边界，再比较容易混淆的候选类型。仍无法确定</w:t>
      </w:r>
      <w:r>
        <w:rPr>
          <w:rFonts w:hint="eastAsia"/>
          <w:lang w:eastAsia="zh-CN"/>
        </w:rPr>
        <w:t>时</w:t>
      </w:r>
      <w:r>
        <w:t>才暂记S，同时记录候选类型和理由。</w:t>
      </w:r>
      <w:r>
        <w:rPr>
          <w:rStyle w:val="CommentReference"/>
        </w:rPr>
      </w:r>
    </w:p>
    <w:p w14:paraId="3DCE2E25">
      <w:r>
        <w:rPr>
          <w:b/>
        </w:rPr>
        <w:t>查阅提示</w:t>
      </w:r>
      <w:r>
        <w:t>：暂标S要保留备选类型与未决状态。</w:t>
      </w:r>
    </w:p>
    <w:p w14:paraId="0B5F1725">
      <w:r>
        <w:t>来源定位：主手册「R11 区分范围 边界与类型未决」，历史Markdown源文件第229行。</w:t>
      </w:r>
    </w:p>
    <w:p w14:paraId="0B96822B">
      <w:pPr>
        <w:pStyle w:val="4"/>
      </w:pPr>
      <w:r>
        <w:rPr>
          <w:rFonts w:hint="eastAsia"/>
          <w:b w:val="0"/>
          <w:lang w:eastAsia="zh"/>
          <w:woUserID w:val="2"/>
        </w:rPr>
        <w:t>R14保持原意的拆分与必要长跨度</w:t>
      </w:r>
      <w:r/>
    </w:p>
    <w:p w14:paraId="0DE31FD1">
      <w:pPr>
        <w:pStyle w:val="5"/>
      </w:pPr>
      <w:bookmarkStart w:id="108" w:name="ex089"/>
      <w:r>
        <w:rPr>
          <w:b w:val="0"/>
        </w:rPr>
        <w:t xml:space="preserve">EX089 案例130的完整原句</w:t>
      </w:r>
      <w:bookmarkEnd w:id="108"/>
    </w:p>
    <w:p w14:paraId="4C23A6BC">
      <w:pPr>
        <w:keepNext/>
        <w:spacing w:after="60"/>
      </w:pPr>
      <w:r>
        <w:fldChar w:fldCharType="begin"/>
      </w:r>
      <w:r>
        <w:instrText xml:space="preserve"> HYPERLINK \l "sec_289"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828B898">
      <w:pPr>
        <w:keepNext/>
      </w:pPr>
      <w:r>
        <w:rPr>
          <w:b/>
        </w:rPr>
        <w:t>手册原例及处理</w:t>
      </w:r>
      <w:r>
        <w:t>：</w:t>
      </w:r>
    </w:p>
    <w:p w14:paraId="2B28CAFA">
      <w:r>
        <w:rPr>
          <w:rFonts w:hint="eastAsia"/>
          <w:lang w:eastAsia="zh-CN"/>
        </w:rPr>
        <w:t xml:space="preserve">案例130原句：5.熟悉Linux基本操作和原理，在云计算、深度学习等领域者有工作实践经验优先；</w:t>
      </w:r>
    </w:p>
    <w:p w14:paraId="0B3303C2">
      <w:pPr>
        <w:pStyle w:val="5"/>
      </w:pPr>
      <w:bookmarkStart w:id="109" w:name="ex090"/>
      <w:r>
        <w:rPr>
          <w:b w:val="0"/>
        </w:rPr>
        <w:t xml:space="preserve">EX090 案例130的现行答案</w:t>
      </w:r>
      <w:bookmarkEnd w:id="109"/>
    </w:p>
    <w:p w14:paraId="02557AF5">
      <w:pPr>
        <w:keepNext/>
        <w:spacing w:after="60"/>
      </w:pPr>
      <w:r>
        <w:fldChar w:fldCharType="begin"/>
      </w:r>
      <w:r>
        <w:instrText xml:space="preserve"> HYPERLINK \l "sec_289"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8016E44">
      <w:pPr>
        <w:keepNext/>
      </w:pPr>
      <w:r>
        <w:rPr>
          <w:b/>
        </w:rPr>
        <w:t>手册原例及处理</w:t>
      </w:r>
      <w:r>
        <w:t>：</w:t>
      </w:r>
    </w:p>
    <w:p w14:paraId="3BCF0145">
      <w:r>
        <w:t>该例分别标注Linux基本操作S、原理K、云计算S和深度学习S。后两项依据局部“工作实践经验”要求判S，该限定保留在上下文中；现行答案采用四个独立跨度。</w:t>
      </w:r>
    </w:p>
    <w:p w14:paraId="0AA2CF43">
      <w:pPr>
        <w:pStyle w:val="5"/>
      </w:pPr>
      <w:bookmarkStart w:id="208" w:name="ex091"/>
      <w:r>
        <w:rPr>
          <w:b w:val="0"/>
        </w:rPr>
        <w:t xml:space="preserve">EX091 案例134</w:t>
      </w:r>
      <w:bookmarkEnd w:id="208"/>
    </w:p>
    <w:p w14:paraId="0694971C">
      <w:pPr>
        <w:keepNext/>
        <w:spacing w:after="60"/>
      </w:pPr>
      <w:r>
        <w:fldChar w:fldCharType="begin"/>
      </w:r>
      <w:r>
        <w:instrText xml:space="preserve"> HYPERLINK \l "sec_289"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9BA802A">
      <w:pPr>
        <w:keepNext/>
      </w:pPr>
      <w:r>
        <w:rPr>
          <w:b/>
        </w:rPr>
        <w:t>手册原例及处理</w:t>
      </w:r>
      <w:r>
        <w:t>：</w:t>
      </w:r>
    </w:p>
    <w:p w14:paraId="35D21056">
      <w:r>
        <w:rPr>
          <w:rFonts w:hint="eastAsia"/>
          <w:lang w:eastAsia="zh-CN"/>
        </w:rPr>
        <w:t xml:space="preserve">案例134</w:t>
      </w:r>
      <w:r>
        <w:t>原</w:t>
      </w:r>
      <w:r>
        <w:rPr>
          <w:rFonts w:hint="eastAsia"/>
          <w:lang w:eastAsia="zh-CN"/>
        </w:rPr>
        <w:t>句</w:t>
      </w:r>
      <w:r>
        <w:t>： 任职要求： 1、熟练掌握自然语言处理NLP相关理论与技术方法；</w:t>
      </w:r>
    </w:p>
    <w:p w14:paraId="3A684068">
      <w:pPr>
        <w:pStyle w:val="5"/>
      </w:pPr>
      <w:bookmarkStart w:id="110" w:name="ex092"/>
      <w:r>
        <w:rPr>
          <w:b w:val="0"/>
        </w:rPr>
        <w:t xml:space="preserve">EX092 案例134的现行答案</w:t>
      </w:r>
      <w:bookmarkEnd w:id="110"/>
    </w:p>
    <w:p w14:paraId="5EEBFD38">
      <w:pPr>
        <w:keepNext/>
        <w:spacing w:after="60"/>
      </w:pPr>
      <w:r>
        <w:fldChar w:fldCharType="begin"/>
      </w:r>
      <w:r>
        <w:instrText xml:space="preserve"> HYPERLINK \l "sec_289"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4CB0710">
      <w:pPr>
        <w:keepNext/>
      </w:pPr>
      <w:r>
        <w:rPr>
          <w:b/>
        </w:rPr>
        <w:t>手册原例及处理</w:t>
      </w:r>
      <w:r>
        <w:t>：</w:t>
      </w:r>
    </w:p>
    <w:p w14:paraId="3C06E275">
      <w:r>
        <w:t>本例分别标注“自然语言处理NLP相关理论”K和“技术方法”K。句内的并列关系说明，“技术方法”同样针对NLP，表达的是概括性的知识体系。不要补写原文中不存在的“NLP技术方法”。本版将原来的一条长K拆为两条K。</w:t>
      </w:r>
      <w:r>
        <w:rPr>
          <w:rStyle w:val="CommentReference"/>
        </w:rPr>
      </w:r>
    </w:p>
    <w:p w14:paraId="315F0576">
      <w:pPr>
        <w:pStyle w:val="4"/>
        <w:rPr>
          <w:rFonts w:hint="eastAsia"/>
          <w:b w:val="0"/>
          <w:lang w:eastAsia="zh"/>
          <w:woUserID w:val="2"/>
        </w:rPr>
      </w:pPr>
      <w:r>
        <w:rPr>
          <w:rFonts w:hint="eastAsia"/>
          <w:b w:val="0"/>
          <w:lang w:eastAsia="zh"/>
          <w:woUserID w:val="2"/>
        </w:rPr>
        <w:t>R15区分知识、方法、工具及同句中的不同要求</w:t>
      </w:r>
    </w:p>
    <w:p w14:paraId="636EFBC7">
      <w:pPr>
        <w:pStyle w:val="5"/>
      </w:pPr>
      <w:bookmarkStart w:id="111" w:name="ex093"/>
      <w:r>
        <w:rPr>
          <w:b w:val="0"/>
        </w:rPr>
        <w:t>EX093 理论</w:t>
      </w:r>
      <w:r>
        <w:rPr>
          <w:rFonts w:hint="eastAsia" w:eastAsia="宋体"/>
          <w:b w:val="0"/>
          <w:lang w:eastAsia="zh-CN"/>
        </w:rPr>
        <w:t>、</w:t>
      </w:r>
      <w:r>
        <w:rPr>
          <w:b w:val="0"/>
        </w:rPr>
        <w:t>方法与测试实践</w:t>
      </w:r>
      <w:bookmarkEnd w:id="111"/>
    </w:p>
    <w:p w14:paraId="7A38D686">
      <w:pPr>
        <w:keepNext/>
        <w:spacing w:after="60"/>
      </w:pPr>
      <w:r>
        <w:fldChar w:fldCharType="begin"/>
      </w:r>
      <w:r>
        <w:instrText xml:space="preserve"> HYPERLINK \l "sec_301"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6262B80">
      <w:pPr>
        <w:keepNext/>
      </w:pPr>
      <w:r>
        <w:rPr>
          <w:b/>
        </w:rPr>
        <w:t>手册原例及处理</w:t>
      </w:r>
      <w:r>
        <w:t>：</w:t>
      </w:r>
    </w:p>
    <w:p w14:paraId="6FAE0D1C">
      <w:r>
        <w:rPr>
          <w:b/>
        </w:rPr>
        <w:t>理论与方法的类型取决于具体要求。</w:t>
      </w:r>
      <w:r>
        <w:t xml:space="preserve"/>
      </w:r>
      <w:r>
        <w:rPr>
          <w:rFonts w:hint="eastAsia"/>
          <w:lang w:eastAsia="zh-CN"/>
        </w:rPr>
        <w:t xml:space="preserve">案例</w:t>
      </w:r>
      <w:r>
        <w:t>128中的“软件工程理论和方法”表达概括性的知识体系，整体标K。后半句明确要求测试实践，因此“软件测试的技术”、第二处“方法”、“白盒测试”和“黑盒测试”标S，第二处“理论”标K。</w:t>
      </w:r>
      <w:r>
        <w:rPr>
          <w:rFonts w:hint="eastAsia"/>
          <w:lang w:eastAsia="zh-CN"/>
        </w:rPr>
        <w:t xml:space="preserve">案例</w:t>
      </w:r>
      <w:r>
        <w:t>134未提供同样的实践要求，其“技术方法”标K。“Linux内核调试方法”“嵌入式软件设计方法”则直接表达可执行的技术方法，标S。</w:t>
      </w:r>
      <w:r>
        <w:rPr>
          <w:rStyle w:val="CommentReference"/>
        </w:rPr>
      </w:r>
    </w:p>
    <w:p w14:paraId="3546A8A8">
      <w:r>
        <w:rPr>
          <w:b/>
        </w:rPr>
        <w:t>查阅提示</w:t>
      </w:r>
      <w:r>
        <w:t xml:space="preserve">：完整原句和每次出现的位置见案例128、134；具体方法短例也在纠标增补和R09中出现。</w:t>
      </w:r>
    </w:p>
    <w:p w14:paraId="0398E6B5">
      <w:pPr>
        <w:pStyle w:val="5"/>
      </w:pPr>
      <w:bookmarkStart w:id="112" w:name="ex094"/>
      <w:r>
        <w:rPr>
          <w:b w:val="0"/>
        </w:rPr>
        <w:t xml:space="preserve">EX094 案例185的六项工具</w:t>
      </w:r>
      <w:bookmarkEnd w:id="112"/>
    </w:p>
    <w:p w14:paraId="534CBF2F">
      <w:pPr>
        <w:keepNext/>
        <w:spacing w:after="60"/>
      </w:pPr>
      <w:r>
        <w:fldChar w:fldCharType="begin"/>
      </w:r>
      <w:r>
        <w:instrText xml:space="preserve"> HYPERLINK \l "sec_301"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A0C72B2">
      <w:pPr>
        <w:keepNext/>
      </w:pPr>
      <w:r>
        <w:rPr>
          <w:b/>
        </w:rPr>
        <w:t>手册原例及处理</w:t>
      </w:r>
      <w:r>
        <w:t>：</w:t>
      </w:r>
    </w:p>
    <w:p w14:paraId="3370EF8B">
      <w:r>
        <w:rPr>
          <w:b/>
        </w:rPr>
        <w:t xml:space="preserve">同一工具涉及知识和实践。案例185中的具体工具同时受到原理了解和实战经历限定，最终采用S，K的候选解释保存在复核记录中。该限定的作用范围为这组工具：HDFS、Mangodb、Redis、Memcached、Kafka、Dubbo。前段六项知识保持K，原拼写保留。</w:t>
      </w:r>
    </w:p>
    <w:p w14:paraId="1FB58371">
      <w:r>
        <w:rPr>
          <w:b/>
        </w:rPr>
        <w:t>查阅提示</w:t>
      </w:r>
      <w:r>
        <w:t xml:space="preserve">：六个具体工具S不意味着前段六项概括知识也S；完整清单见案例185。</w:t>
      </w:r>
    </w:p>
    <w:p w14:paraId="2F0D0DB3">
      <w:pPr>
        <w:pStyle w:val="5"/>
      </w:pPr>
      <w:bookmarkStart w:id="113" w:name="ex095"/>
      <w:r>
        <w:rPr>
          <w:b w:val="0"/>
        </w:rPr>
        <w:t xml:space="preserve">EX095 案例102的工具类别与流计算</w:t>
      </w:r>
      <w:bookmarkEnd w:id="113"/>
    </w:p>
    <w:p w14:paraId="6E0392A1">
      <w:pPr>
        <w:keepNext/>
        <w:spacing w:after="60"/>
      </w:pPr>
      <w:r>
        <w:fldChar w:fldCharType="begin"/>
      </w:r>
      <w:r>
        <w:instrText xml:space="preserve"> HYPERLINK \l "sec_301"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3A45808">
      <w:pPr>
        <w:keepNext/>
      </w:pPr>
      <w:r>
        <w:rPr>
          <w:b/>
        </w:rPr>
        <w:t>手册原例及处理</w:t>
      </w:r>
      <w:r>
        <w:t>：</w:t>
      </w:r>
    </w:p>
    <w:p w14:paraId="1192138C">
      <w:r>
        <w:rPr>
          <w:b/>
        </w:rPr>
        <w:t>技术类别逐例判断。</w:t>
      </w:r>
      <w:r>
        <w:t xml:space="preserve">案例102的jvm、关系型数据库、Nosql、RPC框架、消息队列框架、Zookeeper按本例岗位工具栈判S；流计算按概括性技术知识判K。这是本项目针对该例采用的保守解释；类别表达是否另标，依据其在句中的要求</w:t>
      </w:r>
      <w:r>
        <w:rPr>
          <w:rFonts w:hint="eastAsia"/>
          <w:lang w:eastAsia="zh-CN"/>
        </w:rPr>
        <w:t>进行</w:t>
      </w:r>
      <w:r>
        <w:t>判断。</w:t>
      </w:r>
    </w:p>
    <w:p w14:paraId="4DB083EF">
      <w:r>
        <w:rPr>
          <w:b/>
        </w:rPr>
        <w:t>查阅提示</w:t>
      </w:r>
      <w:r>
        <w:t xml:space="preserve">：特别注意案例102的Memcached为K，案例185为S。源于不同局部语境，并非同一个固定词表中的标签矛盾。</w:t>
      </w:r>
      <w:r>
        <w:rPr>
          <w:rStyle w:val="CommentReference"/>
        </w:rPr>
      </w:r>
    </w:p>
    <w:p w14:paraId="6ED93B8E">
      <w:pPr>
        <w:pStyle w:val="5"/>
      </w:pPr>
      <w:bookmarkStart w:id="114" w:name="ex096"/>
      <w:r>
        <w:rPr>
          <w:b w:val="0"/>
        </w:rPr>
        <w:t xml:space="preserve">EX096 案例130中实践经历要求的适用范围</w:t>
      </w:r>
      <w:bookmarkEnd w:id="114"/>
      <w:r>
        <w:rPr>
          <w:rStyle w:val="CommentReference"/>
        </w:rPr>
      </w:r>
    </w:p>
    <w:p w14:paraId="7DED3D7F">
      <w:pPr>
        <w:keepNext/>
        <w:spacing w:after="60"/>
      </w:pPr>
      <w:r>
        <w:fldChar w:fldCharType="begin"/>
      </w:r>
      <w:r>
        <w:instrText xml:space="preserve"> HYPERLINK \l "sec_301"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96439C9">
      <w:pPr>
        <w:keepNext/>
      </w:pPr>
      <w:r>
        <w:rPr>
          <w:b/>
        </w:rPr>
        <w:t>手册原例及处理</w:t>
      </w:r>
      <w:r>
        <w:t>：</w:t>
      </w:r>
    </w:p>
    <w:p w14:paraId="3C394D53">
      <w:r>
        <w:rPr>
          <w:b/>
        </w:rPr>
        <w:t xml:space="preserve">共享要求可以限定句内相邻的并列项，不能任意扩展到整篇文本。案例130的“工作实践经验”同时限定“云计算”和“深度学习”；该短语可留在实体外，但仍用于理解两项要求。明确的行业背景按广义K处理；一般经历不标；“经验”是否纳入实体，按R08检查删去后是否改变原意。</w:t>
      </w:r>
      <w:r>
        <w:rPr>
          <w:rStyle w:val="CommentReference"/>
        </w:rPr>
      </w:r>
    </w:p>
    <w:p w14:paraId="2ECCE959">
      <w:pPr>
        <w:pStyle w:val="5"/>
        <w:rPr>
          <w:rFonts w:eastAsia="宋体"/>
          <w:lang w:eastAsia="zh-CN"/>
        </w:rPr>
      </w:pPr>
      <w:bookmarkStart w:id="209" w:name="ex097"/>
      <w:r>
        <w:rPr>
          <w:b w:val="0"/>
        </w:rPr>
        <w:t>EX097 算法基础与</w:t>
      </w:r>
      <w:r>
        <w:rPr>
          <w:rFonts w:hint="eastAsia" w:eastAsia="宋体"/>
          <w:b w:val="0"/>
          <w:lang w:eastAsia="zh-CN"/>
        </w:rPr>
        <w:t>句内省略的“原理”</w:t>
      </w:r>
      <w:bookmarkEnd w:id="209"/>
      <w:r>
        <w:rPr>
          <w:rStyle w:val="CommentReference"/>
        </w:rPr>
      </w:r>
    </w:p>
    <w:p w14:paraId="7DDFE2A3">
      <w:pPr>
        <w:keepNext/>
        <w:spacing w:after="60"/>
      </w:pPr>
      <w:r>
        <w:fldChar w:fldCharType="begin"/>
      </w:r>
      <w:r>
        <w:instrText xml:space="preserve"> HYPERLINK \l "sec_301"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16202EA">
      <w:pPr>
        <w:keepNext/>
      </w:pPr>
      <w:r>
        <w:rPr>
          <w:b/>
        </w:rPr>
        <w:t>手册原例及处理</w:t>
      </w:r>
      <w:r>
        <w:t>：</w:t>
      </w:r>
    </w:p>
    <w:p w14:paraId="03734495">
      <w:r>
        <w:rPr>
          <w:b/>
        </w:rPr>
        <w:t>原句</w:t>
      </w:r>
      <w:r>
        <w:t xml:space="preserve">明确写出“算法基础”等知识短语时，应完整保留。</w:t>
      </w:r>
      <w:r>
        <w:rPr>
          <w:rFonts w:hint="eastAsia"/>
          <w:lang w:eastAsia="zh-CN"/>
        </w:rPr>
        <w:t xml:space="preserve">案例</w:t>
      </w:r>
      <w:r>
        <w:t>130单独标注的“原理”，可从同句的并列关系理解为Linux原理，但不能补成原文中不连续的“Linux原理”，也不能为使用同一标签而合并“操作”和“原理”。</w:t>
      </w:r>
      <w:r>
        <w:rPr>
          <w:rStyle w:val="CommentReference"/>
        </w:rPr>
      </w:r>
    </w:p>
    <w:p w14:paraId="26181129">
      <w:pPr>
        <w:pStyle w:val="4"/>
      </w:pPr>
      <w:r>
        <w:rPr>
          <w:b w:val="0"/>
        </w:rPr>
        <w:t>R16 意愿、特质与研究能力</w:t>
      </w:r>
    </w:p>
    <w:p w14:paraId="124145DB">
      <w:pPr>
        <w:pStyle w:val="5"/>
      </w:pPr>
      <w:bookmarkStart w:id="115" w:name="ex098"/>
      <w:r>
        <w:rPr>
          <w:b w:val="0"/>
        </w:rPr>
        <w:t>EX098 研究意愿与一般触发词</w:t>
      </w:r>
      <w:bookmarkEnd w:id="115"/>
    </w:p>
    <w:p w14:paraId="1FCA20CB">
      <w:pPr>
        <w:keepNext/>
        <w:spacing w:after="60"/>
      </w:pPr>
      <w:r>
        <w:fldChar w:fldCharType="begin"/>
      </w:r>
      <w:r>
        <w:instrText xml:space="preserve"> HYPERLINK \l "sec_309"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3A9F89C">
      <w:pPr>
        <w:keepNext/>
      </w:pPr>
      <w:r>
        <w:rPr>
          <w:b/>
        </w:rPr>
        <w:t>手册原例及处理</w:t>
      </w:r>
      <w:r>
        <w:t>：</w:t>
      </w:r>
    </w:p>
    <w:p w14:paraId="066AB4E7">
      <w:pPr>
        <w:rPr>
          <w:lang w:eastAsia="zh-CN"/>
        </w:rPr>
      </w:pPr>
      <w:r>
        <w:rPr>
          <w:lang w:eastAsia="zh-CN"/>
        </w:rPr>
        <w:t xml:space="preserve">案例160保留“有意愿在nlp相关领域深入研究”整体T，表达的是学习或发展意愿。不能删去意愿这一中心，改成“深入研究”S；完整原句见案例160。</w:t>
      </w:r>
    </w:p>
    <w:p w14:paraId="1F3E598D">
      <w:r>
        <w:rPr>
          <w:b/>
        </w:rPr>
        <w:t>查阅提示</w:t>
      </w:r>
      <w:r>
        <w:t>：保留</w:t>
      </w:r>
      <w:r>
        <w:rPr>
          <w:rFonts w:hint="eastAsia"/>
          <w:lang w:eastAsia="zh"/>
          <w:woUserID w:val="2"/>
        </w:rPr>
        <w:t>“</w:t>
      </w:r>
      <w:r>
        <w:t>有意愿</w:t>
      </w:r>
      <w:r>
        <w:rPr>
          <w:rFonts w:hint="eastAsia"/>
          <w:lang w:eastAsia="zh"/>
          <w:woUserID w:val="2"/>
        </w:rPr>
        <w:t>”</w:t>
      </w:r>
      <w:r>
        <w:t>这一表达动机的必要成分；不能删</w:t>
      </w:r>
      <w:r>
        <w:rPr>
          <w:rFonts w:hint="eastAsia"/>
          <w:lang w:eastAsia="zh"/>
          <w:woUserID w:val="2"/>
        </w:rPr>
        <w:t>除</w:t>
      </w:r>
      <w:r>
        <w:t>后</w:t>
      </w:r>
      <w:r>
        <w:rPr>
          <w:rFonts w:hint="eastAsia"/>
          <w:lang w:eastAsia="zh-CN"/>
        </w:rPr>
        <w:t>标</w:t>
      </w:r>
      <w:r>
        <w:t>成S。一般</w:t>
      </w:r>
      <w:r>
        <w:rPr>
          <w:rFonts w:hint="eastAsia"/>
          <w:lang w:eastAsia="zh"/>
          <w:woUserID w:val="2"/>
        </w:rPr>
        <w:t>“</w:t>
      </w:r>
      <w:r>
        <w:t>有服务意识</w:t>
      </w:r>
      <w:r>
        <w:rPr>
          <w:rFonts w:hint="eastAsia"/>
          <w:lang w:eastAsia="zh"/>
          <w:woUserID w:val="2"/>
        </w:rPr>
        <w:t>”</w:t>
      </w:r>
      <w:r>
        <w:t>仍不标</w:t>
      </w:r>
      <w:r>
        <w:rPr>
          <w:rFonts w:hint="eastAsia"/>
          <w:lang w:eastAsia="zh"/>
          <w:woUserID w:val="2"/>
        </w:rPr>
        <w:t>“</w:t>
      </w:r>
      <w:r>
        <w:t>有</w:t>
      </w:r>
      <w:r>
        <w:rPr>
          <w:rFonts w:hint="eastAsia"/>
          <w:lang w:eastAsia="zh"/>
          <w:woUserID w:val="2"/>
        </w:rPr>
        <w:t>”</w:t>
      </w:r>
      <w:r>
        <w:t>。</w:t>
      </w:r>
      <w:r/>
      <w:r/>
      <w:r/>
      <w:r>
        <w:rPr>
          <w:rStyle w:val="CommentReference"/>
        </w:rPr>
      </w:r>
    </w:p>
    <w:p w14:paraId="751FE30C">
      <w:pPr>
        <w:pStyle w:val="5"/>
      </w:pPr>
      <w:bookmarkStart w:id="116" w:name="ex099"/>
      <w:r>
        <w:rPr>
          <w:b w:val="0"/>
        </w:rPr>
        <w:t>EX099 产品偏好与尚未统一的身份案例</w:t>
      </w:r>
      <w:bookmarkEnd w:id="116"/>
    </w:p>
    <w:p w14:paraId="08620DA8">
      <w:pPr>
        <w:keepNext/>
        <w:spacing w:after="60"/>
      </w:pPr>
      <w:r>
        <w:fldChar w:fldCharType="begin"/>
      </w:r>
      <w:r>
        <w:instrText xml:space="preserve"> HYPERLINK \l "sec_309"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49ADA6E">
      <w:pPr>
        <w:keepNext/>
      </w:pPr>
      <w:r>
        <w:rPr>
          <w:b/>
        </w:rPr>
        <w:t>手册原例及处理</w:t>
      </w:r>
      <w:r>
        <w:t>：</w:t>
      </w:r>
    </w:p>
    <w:p w14:paraId="109E1D86">
      <w:r>
        <w:t xml:space="preserve">与岗位有关的明确学习/发展动机不同于纯产品偏好；案例169的喜欢高科技电子产品不另标注。搜索引擎爱好者/深度用户等此前讨论的身份表述案例不能直接据此确定标签。</w:t>
      </w:r>
      <w:r>
        <w:rPr>
          <w:rStyle w:val="CommentReference"/>
        </w:rPr>
      </w:r>
    </w:p>
    <w:p w14:paraId="24E9447F">
      <w:r>
        <w:rPr>
          <w:b/>
        </w:rPr>
        <w:t xml:space="preserve">查阅提示：“搜索引擎爱好者”“深度用户”仍是待确认类型的身份表述，本条不为它们指定标签。</w:t>
      </w:r>
      <w:r>
        <w:rPr>
          <w:rStyle w:val="CommentReference"/>
        </w:rPr>
      </w:r>
    </w:p>
    <w:p w14:paraId="33DE2D3E">
      <w:pPr>
        <w:pStyle w:val="5"/>
      </w:pPr>
      <w:bookmarkStart w:id="117" w:name="ex100"/>
      <w:r>
        <w:rPr>
          <w:b w:val="0"/>
        </w:rPr>
        <w:t>EX100 商业敏感与数据思维</w:t>
      </w:r>
      <w:bookmarkEnd w:id="117"/>
    </w:p>
    <w:p w14:paraId="48C15E44">
      <w:pPr>
        <w:keepNext/>
        <w:spacing w:after="60"/>
      </w:pPr>
      <w:r>
        <w:fldChar w:fldCharType="begin"/>
      </w:r>
      <w:r>
        <w:instrText xml:space="preserve"> HYPERLINK \l "sec_309"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D76CA08">
      <w:pPr>
        <w:keepNext/>
      </w:pPr>
      <w:r>
        <w:rPr>
          <w:b/>
        </w:rPr>
        <w:t>手册原例及处理</w:t>
      </w:r>
      <w:r>
        <w:t>：</w:t>
      </w:r>
    </w:p>
    <w:p w14:paraId="16656977">
      <w:r>
        <w:rPr>
          <w:rFonts w:hint="eastAsia"/>
          <w:lang w:eastAsia="zh-CN"/>
        </w:rPr>
        <w:t xml:space="preserve">案例</w:t>
      </w:r>
      <w:r>
        <w:t>195的对商业和业务逻辑敏感、数据思维、数据决策意识及</w:t>
      </w:r>
      <w:r>
        <w:rPr>
          <w:rFonts w:hint="eastAsia"/>
          <w:lang w:eastAsia="zh-CN"/>
        </w:rPr>
        <w:t xml:space="preserve">案例</w:t>
      </w:r>
      <w:r>
        <w:t>197特质列表中的数据敏感度均T。领域词不自动使通用思维/意识变成S；具体数据分析、建模等执行技能另判S。</w:t>
      </w:r>
    </w:p>
    <w:p w14:paraId="316272F0">
      <w:pPr>
        <w:pStyle w:val="5"/>
      </w:pPr>
      <w:bookmarkStart w:id="118" w:name="ex101"/>
      <w:r>
        <w:rPr>
          <w:b w:val="0"/>
        </w:rPr>
        <w:t>EX101 学术研究与未指明赛事的经验</w:t>
      </w:r>
      <w:bookmarkEnd w:id="118"/>
    </w:p>
    <w:p w14:paraId="5E92C26E">
      <w:pPr>
        <w:keepNext/>
        <w:spacing w:after="60"/>
      </w:pPr>
      <w:r>
        <w:fldChar w:fldCharType="begin"/>
      </w:r>
      <w:r>
        <w:instrText xml:space="preserve"> HYPERLINK \l "sec_309"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2863C54">
      <w:pPr>
        <w:keepNext/>
      </w:pPr>
      <w:r>
        <w:rPr>
          <w:b/>
        </w:rPr>
        <w:t>手册原例及处理</w:t>
      </w:r>
      <w:r>
        <w:t>：</w:t>
      </w:r>
    </w:p>
    <w:p w14:paraId="5D5A0C44">
      <w:r>
        <w:rPr>
          <w:rFonts w:hint="eastAsia"/>
          <w:lang w:eastAsia="zh-CN"/>
        </w:rPr>
        <w:t xml:space="preserve">案例158的“学术研究”保留旧版T标注；原标注采用旧版科研能力判断规则。本轮不能仅因句中没有“论文”“实验”“课题”就再次认定该答案正确。按修订规则重新使用时，须核对句中研究经历是否已足以支持具体活动，并记录确认结果；未指明赛事类型的“竞赛经验”仍不能补出特定赛事。</w:t>
      </w:r>
      <w:r>
        <w:rPr>
          <w:rStyle w:val="CommentReference"/>
        </w:rPr>
      </w:r>
    </w:p>
    <w:p w14:paraId="7D851D54">
      <w:r>
        <w:rPr>
          <w:b/>
        </w:rPr>
        <w:t>查阅提示</w:t>
      </w:r>
      <w:r>
        <w:t>：学术研究采用当前手册规则；未说明赛事类型不能凭NLP岗位补造具体竞赛。</w:t>
      </w:r>
    </w:p>
    <w:p w14:paraId="0A9580FF">
      <w:pPr>
        <w:pStyle w:val="4"/>
        <w:rPr>
          <w:rFonts w:eastAsia="宋体"/>
          <w:lang w:eastAsia="zh-CN"/>
        </w:rPr>
      </w:pPr>
      <w:r>
        <w:rPr>
          <w:rFonts w:eastAsia="宋体"/>
          <w:lang w:eastAsia="zh-CN"/>
        </w:rPr>
        <w:t>R17 职业职能与通用协调</w:t>
      </w:r>
    </w:p>
    <w:p w14:paraId="6CA69913">
      <w:pPr>
        <w:pStyle w:val="5"/>
      </w:pPr>
      <w:bookmarkStart w:id="119" w:name="ex102"/>
      <w:r>
        <w:rPr>
          <w:b w:val="0"/>
        </w:rPr>
        <w:t>EX102 项目管理与通用管理</w:t>
      </w:r>
      <w:bookmarkEnd w:id="119"/>
    </w:p>
    <w:p w14:paraId="181580EA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698926E">
      <w:pPr>
        <w:keepNext/>
      </w:pPr>
      <w:r>
        <w:rPr>
          <w:b/>
        </w:rPr>
        <w:t>手册原例及处理</w:t>
      </w:r>
      <w:r>
        <w:t>：</w:t>
      </w:r>
    </w:p>
    <w:p w14:paraId="3EBB1D68">
      <w:r>
        <w:rPr>
          <w:b/>
        </w:rPr>
        <w:t>跨行业不等于T。</w:t>
      </w:r>
      <w:r>
        <w:t xml:space="preserve"> </w:t>
      </w:r>
      <w:r>
        <w:rPr>
          <w:rFonts w:hint="eastAsia"/>
          <w:lang w:eastAsia="zh-CN"/>
        </w:rPr>
        <w:t xml:space="preserve">案例</w:t>
      </w:r>
      <w:r>
        <w:t>152及产品研发/翻译项目管理语境中的项目管理为具体职业职能</w:t>
      </w:r>
      <w:r>
        <w:rPr>
          <w:rFonts w:hint="eastAsia"/>
          <w:lang w:eastAsia="zh-CN"/>
        </w:rPr>
        <w:t>，标</w:t>
      </w:r>
      <w:r>
        <w:t>S；组织管理能力、领导团队等通用能力，标T。项目管理课程/原理仍可能</w:t>
      </w:r>
      <w:r>
        <w:rPr>
          <w:rFonts w:hint="eastAsia"/>
          <w:lang w:eastAsia="zh-CN"/>
        </w:rPr>
        <w:t>是</w:t>
      </w:r>
      <w:r>
        <w:t>K。</w:t>
      </w:r>
      <w:r>
        <w:fldChar w:fldCharType="begin"/>
      </w:r>
      <w:r>
        <w:instrText xml:space="preserve"> HYPERLINK "https://esco.ec.europa.eu/en/about-esco/escopedia/escopedia/skill-reusability-level" \h </w:instrText>
      </w:r>
      <w:r>
        <w:fldChar w:fldCharType="separate"/>
      </w:r>
      <w:r>
        <w:rPr>
          <w:color w:val="215C83"/>
        </w:rPr>
        <w:t>ESCO复用级别</w:t>
      </w:r>
      <w:r>
        <w:rPr>
          <w:color w:val="215C83"/>
        </w:rPr>
        <w:fldChar w:fldCharType="end"/>
      </w:r>
      <w:r>
        <w:t>提供概念区分，不直接规定这些中文标签。</w:t>
      </w:r>
      <w:r>
        <w:rPr>
          <w:rStyle w:val="CommentReference"/>
        </w:rPr>
      </w:r>
    </w:p>
    <w:p w14:paraId="35EFEC38">
      <w:r>
        <w:rPr>
          <w:b/>
        </w:rPr>
        <w:t>查阅提示</w:t>
      </w:r>
      <w:r>
        <w:t>：项目管理是职业职能，不因可跨行业使用就自动T；课程／原理语境可能</w:t>
      </w:r>
      <w:r>
        <w:rPr>
          <w:rFonts w:hint="eastAsia"/>
          <w:lang w:eastAsia="zh-CN"/>
        </w:rPr>
        <w:t>为</w:t>
      </w:r>
      <w:r>
        <w:t>K。</w:t>
      </w:r>
    </w:p>
    <w:p w14:paraId="333BA55B">
      <w:pPr>
        <w:pStyle w:val="5"/>
      </w:pPr>
      <w:bookmarkStart w:id="120" w:name="ex103"/>
      <w:r>
        <w:rPr>
          <w:b w:val="0"/>
        </w:rPr>
        <w:t>EX103 资源接口与资源开发</w:t>
      </w:r>
      <w:bookmarkEnd w:id="120"/>
    </w:p>
    <w:p w14:paraId="15C39B78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3C14D8C3">
      <w:pPr>
        <w:keepNext/>
      </w:pPr>
      <w:r>
        <w:rPr>
          <w:b/>
        </w:rPr>
        <w:t>手册原例及处理</w:t>
      </w:r>
      <w:r>
        <w:t>：</w:t>
      </w:r>
    </w:p>
    <w:p w14:paraId="174DF912">
      <w:r>
        <w:rPr>
          <w:b/>
        </w:rPr>
        <w:t>资源与接口需看实际活动。</w:t>
      </w:r>
      <w:r>
        <w:rPr>
          <w:rFonts w:hint="eastAsia"/>
          <w:b/>
          <w:lang w:eastAsia="zh-CN"/>
        </w:rPr>
        <w:t xml:space="preserve">案例</w:t>
      </w:r>
      <w:r>
        <w:t>153的“翻译项目资源接口”在本例指翻译项目中的具体资源衔接职责，标S；</w:t>
      </w:r>
      <w:r>
        <w:rPr>
          <w:rFonts w:hint="eastAsia"/>
          <w:lang w:eastAsia="zh-CN"/>
        </w:rPr>
        <w:t xml:space="preserve">案例</w:t>
      </w:r>
      <w:r>
        <w:t>154的“开发储备适用资源”也是具体职业活动，标S。“协调外部资源”表达一般协调能力时标T。不能仅因出现领域名称就判为S。</w:t>
      </w:r>
    </w:p>
    <w:p w14:paraId="212F0779">
      <w:pPr>
        <w:pStyle w:val="5"/>
      </w:pPr>
      <w:bookmarkStart w:id="121" w:name="ex104"/>
      <w:r>
        <w:rPr>
          <w:b w:val="0"/>
        </w:rPr>
        <w:t>EX104 职业质量保证与结果达标</w:t>
      </w:r>
      <w:bookmarkEnd w:id="121"/>
    </w:p>
    <w:p w14:paraId="11E9E122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B03B9C0">
      <w:pPr>
        <w:keepNext/>
      </w:pPr>
      <w:r>
        <w:rPr>
          <w:b/>
        </w:rPr>
        <w:t>手册原例及处理</w:t>
      </w:r>
      <w:r>
        <w:t>：</w:t>
      </w:r>
    </w:p>
    <w:p w14:paraId="4D59FB74">
      <w:r>
        <w:rPr>
          <w:b/>
        </w:rPr>
        <w:t xml:space="preserve">案例124的原表分别标“深度学习平台的测试”S和“质量保证”S。这是平台测试与质量保证的职业活动，不是单纯承诺结果；不能机械删去职业名称中的“保证”。完整原句见案例124。</w:t>
      </w:r>
      <w:r>
        <w:rPr>
          <w:rStyle w:val="CommentReference"/>
        </w:rPr>
      </w:r>
    </w:p>
    <w:p w14:paraId="57487EB8">
      <w:pPr>
        <w:pStyle w:val="5"/>
      </w:pPr>
      <w:bookmarkStart w:id="122" w:name="ex105"/>
      <w:r>
        <w:rPr>
          <w:b w:val="0"/>
        </w:rPr>
        <w:t>EX105 通用反思与技术问题分析</w:t>
      </w:r>
      <w:bookmarkEnd w:id="122"/>
    </w:p>
    <w:p w14:paraId="433D1107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42084CC">
      <w:pPr>
        <w:keepNext/>
      </w:pPr>
      <w:r>
        <w:rPr>
          <w:b/>
        </w:rPr>
        <w:t>手册原例及处理</w:t>
      </w:r>
      <w:r>
        <w:t>：</w:t>
      </w:r>
    </w:p>
    <w:p w14:paraId="2CEA3978">
      <w:r>
        <w:rPr>
          <w:b/>
        </w:rPr>
        <w:t xml:space="preserve">判断“分析”等词时，要看本句或紧邻分句说明了分析什么。案例117的“分析”紧接“云产品现网疑难问题”，因此表达具体技术工作，标S；案例127表达一般工作反思和改进办法，标T。仅知道应聘者是技术人员，不能据此把其所有思考、反思或沟通都标成S。</w:t>
      </w:r>
      <w:r>
        <w:rPr>
          <w:rFonts w:hint="eastAsia"/>
          <w:b/>
          <w:woUserID w:val="1"/>
        </w:rPr>
        <w:t xml:space="preserve">案例127中的“质量意识”和“测试理念”分别标T，表达工作意识与态度；其中制定测试计划和测试方案的具体工作标S。完整边界见案例127。</w:t>
      </w:r>
    </w:p>
    <w:p w14:paraId="738E04B7">
      <w:pPr>
        <w:pStyle w:val="5"/>
      </w:pPr>
      <w:bookmarkStart w:id="123" w:name="ex106"/>
      <w:r>
        <w:rPr>
          <w:b w:val="0"/>
        </w:rPr>
        <w:t>EX106 必要对象与可拆操作</w:t>
      </w:r>
      <w:bookmarkEnd w:id="123"/>
    </w:p>
    <w:p w14:paraId="6CAB468B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E96799F">
      <w:pPr>
        <w:keepNext/>
      </w:pPr>
      <w:r>
        <w:rPr>
          <w:b/>
        </w:rPr>
        <w:t>手册原例及处理</w:t>
      </w:r>
      <w:r>
        <w:t>：</w:t>
      </w:r>
    </w:p>
    <w:p w14:paraId="309D3E3B">
      <w:r>
        <w:rPr>
          <w:b/>
        </w:rPr>
        <w:t xml:space="preserve">必要对象保留。案例102的三处长技术活动、案例179的“技术文档的编制及审核”均按完整案例表展示；不能把前置的需求分析、概要设计、详细设计阶段自动另标为独立职责。案例103已确认保留“产品的探索”S，不缩为“探索”。案例120按原表分别展示</w:t>
      </w:r>
      <w:r>
        <w:rPr>
          <w:rFonts w:hint="eastAsia"/>
          <w:b/>
          <w:lang w:eastAsia="zh"/>
          <w:woUserID w:val="2"/>
        </w:rPr>
        <w:t>“</w:t>
      </w:r>
      <w:r>
        <w:rPr>
          <w:b/>
        </w:rPr>
        <w:t>架构设计</w:t>
      </w:r>
      <w:r>
        <w:rPr>
          <w:rFonts w:hint="eastAsia"/>
          <w:b/>
          <w:lang w:eastAsia="zh"/>
          <w:woUserID w:val="2"/>
        </w:rPr>
        <w:t>”</w:t>
      </w:r>
      <w:r>
        <w:rPr>
          <w:b/>
        </w:rPr>
        <w:t>与</w:t>
      </w:r>
      <w:r>
        <w:rPr>
          <w:rFonts w:hint="eastAsia"/>
          <w:b/>
          <w:lang w:eastAsia="zh"/>
          <w:woUserID w:val="2"/>
        </w:rPr>
        <w:t>“</w:t>
      </w:r>
      <w:r>
        <w:rPr>
          <w:b/>
        </w:rPr>
        <w:t>运维</w:t>
      </w:r>
      <w:r>
        <w:rPr>
          <w:rFonts w:hint="eastAsia"/>
          <w:b/>
          <w:lang w:eastAsia="zh"/>
          <w:woUserID w:val="2"/>
        </w:rPr>
        <w:t>”</w:t>
      </w:r>
      <w:r>
        <w:rPr>
          <w:b/>
        </w:rPr>
        <w:t>。</w:t>
      </w:r>
      <w:r/>
    </w:p>
    <w:p w14:paraId="44FFB94F">
      <w:r>
        <w:rPr>
          <w:b/>
        </w:rPr>
        <w:t>查阅提示</w:t>
      </w:r>
      <w:r>
        <w:t xml:space="preserve">：本段含多个编号案例，分别展开。案例120明确可拆，拆分依据是意义是否完整。</w:t>
      </w:r>
    </w:p>
    <w:p w14:paraId="190FF81E">
      <w:pPr>
        <w:pStyle w:val="5"/>
      </w:pPr>
      <w:bookmarkStart w:id="124" w:name="ex107"/>
      <w:r>
        <w:rPr>
          <w:b w:val="0"/>
        </w:rPr>
        <w:t>EX107 测试 咨询 设计中需要保留的共同成分</w:t>
      </w:r>
      <w:bookmarkEnd w:id="124"/>
      <w:r>
        <w:rPr>
          <w:rStyle w:val="CommentReference"/>
        </w:rPr>
      </w:r>
    </w:p>
    <w:p w14:paraId="0408D429">
      <w:pPr>
        <w:keepNext/>
        <w:spacing w:after="60"/>
      </w:pPr>
      <w:r>
        <w:fldChar w:fldCharType="begin"/>
      </w:r>
      <w:r>
        <w:instrText xml:space="preserve"> HYPERLINK \l "sec_315"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97ECCBA">
      <w:pPr>
        <w:keepNext/>
      </w:pPr>
      <w:r>
        <w:rPr>
          <w:b/>
        </w:rPr>
        <w:t>手册原例及处理</w:t>
      </w:r>
      <w:r>
        <w:t>：</w:t>
      </w:r>
    </w:p>
    <w:p w14:paraId="29D9394F">
      <w:r>
        <w:rPr>
          <w:b/>
        </w:rPr>
        <w:t>保留并列项共同依赖的核心词。</w:t>
      </w:r>
      <w:r>
        <w:t xml:space="preserve"/>
      </w:r>
      <w:r>
        <w:rPr>
          <w:rFonts w:hint="eastAsia"/>
          <w:lang w:eastAsia="zh-CN"/>
        </w:rPr>
        <w:t xml:space="preserve">案例</w:t>
      </w:r>
      <w:r>
        <w:t>129的专项测试技术、</w:t>
      </w:r>
      <w:r>
        <w:rPr>
          <w:rFonts w:hint="eastAsia"/>
          <w:lang w:eastAsia="zh-CN"/>
        </w:rPr>
        <w:t xml:space="preserve">案例</w:t>
      </w:r>
      <w:r>
        <w:t>143的专业咨询和</w:t>
      </w:r>
      <w:r>
        <w:rPr>
          <w:rFonts w:hint="eastAsia"/>
          <w:lang w:eastAsia="zh-CN"/>
        </w:rPr>
        <w:t xml:space="preserve">案例</w:t>
      </w:r>
      <w:r>
        <w:t>167的设计活动，</w:t>
      </w:r>
      <w:r>
        <w:rPr>
          <w:rFonts w:hint="eastAsia"/>
          <w:lang w:eastAsia="zh-CN"/>
        </w:rPr>
        <w:t>均</w:t>
      </w:r>
      <w:r>
        <w:t>保留这些核心</w:t>
      </w:r>
      <w:r>
        <w:rPr>
          <w:rFonts w:hint="eastAsia"/>
          <w:lang w:eastAsia="zh-CN"/>
        </w:rPr>
        <w:t>词，整体标</w:t>
      </w:r>
      <w:r>
        <w:t>S。若只截取前面的对象或领域名称，就会丢失原句要求的职业活动；也不能为每一项补写原文中没有的动作。</w:t>
      </w:r>
      <w:r>
        <w:rPr>
          <w:rStyle w:val="CommentReference"/>
        </w:rPr>
      </w:r>
    </w:p>
    <w:p w14:paraId="18F62638">
      <w:pPr>
        <w:pStyle w:val="4"/>
      </w:pPr>
      <w:r>
        <w:rPr>
          <w:b w:val="0"/>
        </w:rPr>
        <w:t>R18 复核记录与数据版本</w:t>
      </w:r>
    </w:p>
    <w:p w14:paraId="5D01DF20">
      <w:pPr>
        <w:pStyle w:val="5"/>
      </w:pPr>
      <w:bookmarkStart w:id="125" w:name="ex108"/>
      <w:r>
        <w:rPr>
          <w:b w:val="0"/>
        </w:rPr>
        <w:t>EX108 历史复核方式的区别</w:t>
      </w:r>
      <w:bookmarkEnd w:id="125"/>
    </w:p>
    <w:p w14:paraId="2F802147">
      <w:pPr>
        <w:keepNext/>
        <w:spacing w:after="60"/>
      </w:pPr>
      <w:r>
        <w:fldChar w:fldCharType="begin"/>
      </w:r>
      <w:r>
        <w:instrText xml:space="preserve"> HYPERLINK \l "sec_322"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48B06C5">
      <w:pPr>
        <w:keepNext/>
      </w:pPr>
      <w:r>
        <w:rPr>
          <w:b/>
        </w:rPr>
        <w:t>手册原例及处理</w:t>
      </w:r>
      <w:r>
        <w:t>：</w:t>
      </w:r>
    </w:p>
    <w:p w14:paraId="1A8DB058">
      <w:pPr>
        <w:rPr>
          <w:lang w:eastAsia="zh-CN"/>
        </w:rPr>
      </w:pPr>
      <w:r>
        <w:rPr>
          <w:lang w:eastAsia="zh-CN"/>
        </w:rPr>
        <w:t>这些案例的确认方式不完全相同，不能一概理解为独立盲标。复核方式的区别见R18，历史38条的具体处理及数量见附录B。</w:t>
      </w:r>
    </w:p>
    <w:p w14:paraId="60C2E7C1">
      <w:r>
        <w:rPr>
          <w:b/>
        </w:rPr>
        <w:t>查阅提示</w:t>
      </w:r>
      <w:r>
        <w:t>：确认方式及版本改动见R18；案例按原有审核来源使用。</w:t>
      </w:r>
    </w:p>
    <w:p w14:paraId="31CF4043">
      <w:pPr>
        <w:pStyle w:val="4"/>
      </w:pPr>
      <w:r>
        <w:rPr>
          <w:b w:val="0"/>
        </w:rPr>
        <w:t>R19 空样本与疑难样本分别编码</w:t>
      </w:r>
    </w:p>
    <w:p w14:paraId="5A885330">
      <w:pPr>
        <w:pStyle w:val="5"/>
      </w:pPr>
      <w:bookmarkStart w:id="126" w:name="ex109"/>
      <w:r>
        <w:rPr>
          <w:b w:val="0"/>
        </w:rPr>
        <w:t>EX109 确认空标的范围</w:t>
      </w:r>
      <w:bookmarkEnd w:id="126"/>
    </w:p>
    <w:p w14:paraId="0C290C60">
      <w:pPr>
        <w:keepNext/>
        <w:spacing w:after="60"/>
      </w:pPr>
      <w:r>
        <w:fldChar w:fldCharType="begin"/>
      </w:r>
      <w:r>
        <w:instrText xml:space="preserve"> HYPERLINK \l "sec_329"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5B1513B">
      <w:pPr>
        <w:keepNext/>
      </w:pPr>
      <w:r>
        <w:rPr>
          <w:b/>
        </w:rPr>
        <w:t>手册原例及处理</w:t>
      </w:r>
      <w:r>
        <w:t>：</w:t>
      </w:r>
    </w:p>
    <w:p w14:paraId="1B07E17B">
      <w:pPr>
        <w:rPr>
          <w:lang w:eastAsia="zh-CN"/>
        </w:rPr>
      </w:pPr>
      <w:r>
        <w:rPr>
          <w:lang w:eastAsia="zh-CN"/>
        </w:rPr>
        <w:t>手册处理：先</w:t>
      </w:r>
      <w:r>
        <w:rPr>
          <w:rFonts w:hint="eastAsia"/>
          <w:lang w:eastAsia="zh"/>
          <w:woUserID w:val="2"/>
        </w:rPr>
        <w:t>阅</w:t>
      </w:r>
      <w:r>
        <w:rPr>
          <w:lang w:eastAsia="zh-CN"/>
        </w:rPr>
        <w:t>读原文，再判断是否为空。“确认空标”是检查后的结论，记为confirmed_empty，最终标签为[]。模型输出[]只表示</w:t>
      </w:r>
      <w:r>
        <w:rPr>
          <w:rFonts w:hint="eastAsia"/>
          <w:lang w:eastAsia="zh"/>
          <w:woUserID w:val="2"/>
        </w:rPr>
        <w:t>此</w:t>
      </w:r>
      <w:r>
        <w:rPr>
          <w:lang w:eastAsia="zh-CN"/>
        </w:rPr>
        <w:t>次没有给出实体，可能漏掉了应标内容；R19以“本科及以上学历”为例说明如何检查。</w:t>
      </w:r>
      <w:r/>
    </w:p>
    <w:p w14:paraId="439CE61A">
      <w:pPr>
        <w:pStyle w:val="5"/>
      </w:pPr>
      <w:bookmarkStart w:id="127" w:name="ex110"/>
      <w:r>
        <w:rPr>
          <w:b w:val="0"/>
        </w:rPr>
        <w:t>EX110 疑难记录的状态</w:t>
      </w:r>
      <w:bookmarkEnd w:id="127"/>
    </w:p>
    <w:p w14:paraId="3C5F1151">
      <w:pPr>
        <w:keepNext/>
        <w:spacing w:after="60"/>
      </w:pPr>
      <w:r>
        <w:fldChar w:fldCharType="begin"/>
      </w:r>
      <w:r>
        <w:instrText xml:space="preserve"> HYPERLINK \l "sec_329"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0D9FF2D">
      <w:pPr>
        <w:keepNext/>
      </w:pPr>
      <w:r>
        <w:rPr>
          <w:b/>
        </w:rPr>
        <w:t>手册原例及处理</w:t>
      </w:r>
      <w:r>
        <w:t>：</w:t>
      </w:r>
    </w:p>
    <w:p w14:paraId="7FFF4EA7">
      <w:r>
        <w:t>疑难或无法判断使用 difficult_or_undetermined，包括范围、边界、类型不确定，以及缺字、乱码或关键上下文缺失。复核记录文件的最终 labels 为 null，既有部分候选另存 candidate_labels_preserved。兼容旧格式必须保留 [] 或部分候选时，必须同时保存未决状态并整条隔离，不能把缺失目标当成负例。null 不得传入训练器并被自动转换为 []。</w:t>
      </w:r>
    </w:p>
    <w:p w14:paraId="3EA866C3">
      <w:r>
        <w:rPr>
          <w:b/>
        </w:rPr>
        <w:t>查阅提示</w:t>
      </w:r>
      <w:r>
        <w:t>：缺字、乱码、缺少上下文与没有实体是不同状态；部分已知标签不能使整条未决记录自动可训练。</w:t>
      </w:r>
    </w:p>
    <w:p w14:paraId="4401FC1F">
      <w:pPr>
        <w:pStyle w:val="5"/>
      </w:pPr>
      <w:bookmarkStart w:id="128" w:name="ex111"/>
      <w:r>
        <w:rPr>
          <w:b w:val="0"/>
        </w:rPr>
        <w:t>EX111 三条已确认空标记录</w:t>
      </w:r>
      <w:bookmarkEnd w:id="128"/>
    </w:p>
    <w:p w14:paraId="654A5E03">
      <w:pPr>
        <w:keepNext/>
        <w:spacing w:after="60"/>
      </w:pPr>
      <w:r>
        <w:fldChar w:fldCharType="begin"/>
      </w:r>
      <w:r>
        <w:instrText xml:space="preserve"> HYPERLINK \l "sec_329"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F9820C8">
      <w:pPr>
        <w:keepNext/>
      </w:pPr>
      <w:r>
        <w:rPr>
          <w:b/>
        </w:rPr>
        <w:t>手册原例及处理</w:t>
      </w:r>
      <w:r>
        <w:t>：</w:t>
      </w:r>
    </w:p>
    <w:p w14:paraId="17DAB5C2">
      <w:pPr>
        <w:rPr>
          <w:lang w:eastAsia="zh-CN"/>
        </w:rPr>
      </w:pPr>
      <w:r>
        <w:rPr>
          <w:lang w:eastAsia="zh-CN"/>
        </w:rPr>
        <w:t>“功能解决对应问题；”和仅写“2.其它职责同上。”的历史记录按句级抽取要求判空；这不表示其上文也没有技能。完整记录ID及适用限制见R19。</w:t>
      </w:r>
    </w:p>
    <w:p w14:paraId="6AFABBC6">
      <w:r>
        <w:rPr>
          <w:b/>
        </w:rPr>
        <w:t>查阅提示</w:t>
      </w:r>
      <w:r>
        <w:t>：两条相同文字对应不同记录ID，均保留；不从“同上”重建未出现的实体。</w:t>
      </w:r>
    </w:p>
    <w:p w14:paraId="114B9F09">
      <w:pPr>
        <w:pStyle w:val="5"/>
      </w:pPr>
      <w:bookmarkStart w:id="129" w:name="ex112"/>
      <w:r>
        <w:rPr>
          <w:b w:val="0"/>
        </w:rPr>
        <w:t>EX112 缺失活动或缺字的疑难例</w:t>
      </w:r>
      <w:bookmarkEnd w:id="129"/>
    </w:p>
    <w:p w14:paraId="1A9BFA07">
      <w:pPr>
        <w:keepNext/>
        <w:spacing w:after="60"/>
      </w:pPr>
      <w:r>
        <w:fldChar w:fldCharType="begin"/>
      </w:r>
      <w:r>
        <w:instrText xml:space="preserve"> HYPERLINK \l "sec_329"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DEEB477">
      <w:pPr>
        <w:keepNext/>
      </w:pPr>
      <w:r>
        <w:rPr>
          <w:b/>
        </w:rPr>
        <w:t>手册原例及处理</w:t>
      </w:r>
      <w:r>
        <w:t>：</w:t>
      </w:r>
    </w:p>
    <w:p w14:paraId="56F5D581">
      <w:r>
        <w:t xml:space="preserve">相反，「基于分布式及大数据平台的优先考虑。」包含潜在技术提及但关键活动缺失，不能套用纯交叉引用判空。「有?」及乱码无法可靠解读，应列为无法判断。这些例句的处理由本项目确定，不是ESCO对中文边界的规定。</w:t>
      </w:r>
      <w:r/>
    </w:p>
    <w:p w14:paraId="4B585674">
      <w:r>
        <w:rPr>
          <w:b/>
        </w:rPr>
        <w:t>查阅提示</w:t>
      </w:r>
      <w:r>
        <w:t>：两个例子均不能当作确认空标。手册未在此给出完整可用标签与偏移。</w:t>
      </w:r>
    </w:p>
    <w:p w14:paraId="0D2954DB">
      <w:pPr>
        <w:pStyle w:val="4"/>
      </w:pPr>
      <w:r>
        <w:rPr>
          <w:b w:val="0"/>
        </w:rPr>
        <w:t>R20 模型复核与人工确认的用途</w:t>
      </w:r>
    </w:p>
    <w:p w14:paraId="6E23DC38">
      <w:pPr>
        <w:pStyle w:val="5"/>
      </w:pPr>
      <w:bookmarkStart w:id="130" w:name="ex113"/>
      <w:r>
        <w:rPr>
          <w:b w:val="0"/>
        </w:rPr>
        <w:t>EX113 模型复核的使用范围</w:t>
      </w:r>
      <w:bookmarkEnd w:id="130"/>
    </w:p>
    <w:p w14:paraId="3FD9EC3A">
      <w:pPr>
        <w:keepNext/>
        <w:spacing w:after="60"/>
      </w:pPr>
      <w:r>
        <w:fldChar w:fldCharType="begin"/>
      </w:r>
      <w:r>
        <w:instrText xml:space="preserve"> HYPERLINK \l "sec_335"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0615AD72">
      <w:pPr>
        <w:keepNext/>
      </w:pPr>
      <w:r>
        <w:rPr>
          <w:b/>
        </w:rPr>
        <w:t>手册原例及处理</w:t>
      </w:r>
      <w:r>
        <w:t>：</w:t>
      </w:r>
    </w:p>
    <w:p w14:paraId="686AC83C">
      <w:r>
        <w:t>历史53条机器已解决样本及3组原文相同但标签不同的冲突记录保存在机器案例日志中，确认方式标为模型复核。同一词语在新语境中仍需逐例判断；后续人工改判另存新版本，并保留前版。</w:t>
      </w:r>
      <w:r>
        <w:rPr>
          <w:rStyle w:val="CommentReference"/>
        </w:rPr>
      </w:r>
    </w:p>
    <w:p w14:paraId="3E7807AC">
      <w:r>
        <w:rPr>
          <w:b/>
        </w:rPr>
        <w:t>查阅提示</w:t>
      </w:r>
      <w:r>
        <w:t>：53条机器案例的逐条说明见配套日志；本条说明其确认方式和使用范围。</w:t>
      </w:r>
    </w:p>
    <w:p w14:paraId="6E85E567">
      <w:pPr>
        <w:pStyle w:val="4"/>
      </w:pPr>
      <w:r>
        <w:rPr>
          <w:b w:val="0"/>
        </w:rPr>
        <w:t>R21 范围证据与局部语义保持</w:t>
      </w:r>
    </w:p>
    <w:p w14:paraId="3E8861CB">
      <w:pPr>
        <w:pStyle w:val="5"/>
      </w:pPr>
      <w:bookmarkStart w:id="131" w:name="ex114"/>
      <w:r>
        <w:rPr>
          <w:b w:val="0"/>
        </w:rPr>
        <w:t>EX114 公司介绍与岗位要求不清</w:t>
      </w:r>
      <w:bookmarkEnd w:id="131"/>
    </w:p>
    <w:p w14:paraId="3524D7A1">
      <w:pPr>
        <w:keepNext/>
        <w:spacing w:after="60"/>
      </w:pPr>
      <w:r>
        <w:fldChar w:fldCharType="begin"/>
      </w:r>
      <w:r>
        <w:instrText xml:space="preserve"> HYPERLINK \l "sec_340"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166E365">
      <w:pPr>
        <w:keepNext/>
      </w:pPr>
      <w:r>
        <w:rPr>
          <w:b/>
        </w:rPr>
        <w:t>手册原例及处理</w:t>
      </w:r>
      <w:r>
        <w:t>：</w:t>
      </w:r>
    </w:p>
    <w:p w14:paraId="31D93FEA">
      <w:r>
        <w:t>本版本只依据当前句判断，可以结合句内各分句理解，不查看前后句、岗位标题或整篇招聘广告来补足含义。记录ID和队列信息仅用于查找记录。当前句不能确定是否属于标注范围时，记录为待复核。历史完整广告保留作来源查阅，不扩大本版本的判断范围。</w:t>
      </w:r>
    </w:p>
    <w:p w14:paraId="2E288601">
      <w:pPr>
        <w:pStyle w:val="5"/>
      </w:pPr>
      <w:bookmarkStart w:id="132" w:name="ex115"/>
      <w:r>
        <w:rPr>
          <w:b w:val="0"/>
        </w:rPr>
        <w:t>EX115 理解业务 客户需求与负责产品线</w:t>
      </w:r>
      <w:bookmarkEnd w:id="132"/>
    </w:p>
    <w:p w14:paraId="27998C64">
      <w:pPr>
        <w:keepNext/>
        <w:spacing w:after="60"/>
      </w:pPr>
      <w:r>
        <w:fldChar w:fldCharType="begin"/>
      </w:r>
      <w:r>
        <w:instrText xml:space="preserve"> HYPERLINK \l "sec_340"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86007D7">
      <w:pPr>
        <w:keepNext/>
      </w:pPr>
      <w:r>
        <w:rPr>
          <w:b/>
        </w:rPr>
        <w:t>手册原例及处理</w:t>
      </w:r>
      <w:r>
        <w:t>：</w:t>
      </w:r>
    </w:p>
    <w:p w14:paraId="05818253">
      <w:r>
        <w:t>区分引导词与实际动作。“熟悉”“具备”等词一般留在实体外；表达具体职业活动或经历所必需的词则应保留，不能删去后只剩一个含义不完整的对象。判断“理解业务”“客户需求”“负责产品线”等表达的边界时，应结合当前句中的职责内容，并记录保留动作的理由。这不表示所有“理解”都标S，或所有“负责”都纳入实体。</w:t>
      </w:r>
      <w:r>
        <w:rPr>
          <w:rStyle w:val="CommentReference"/>
        </w:rPr>
      </w:r>
    </w:p>
    <w:p w14:paraId="39BE01CA">
      <w:r>
        <w:rPr>
          <w:b/>
        </w:rPr>
        <w:t>查阅提示</w:t>
      </w:r>
      <w:r>
        <w:t>：手册在这里给</w:t>
      </w:r>
      <w:r>
        <w:rPr>
          <w:rFonts w:hint="eastAsia"/>
          <w:lang w:eastAsia="zh"/>
          <w:woUserID w:val="2"/>
        </w:rPr>
        <w:t>出</w:t>
      </w:r>
      <w:r>
        <w:t>的是边界判断问题，不是理解业务、客户需求、负责产品线的无条件唯一标签。</w:t>
      </w:r>
      <w:r/>
    </w:p>
    <w:p w14:paraId="482AB7ED">
      <w:pPr>
        <w:pStyle w:val="5"/>
      </w:pPr>
      <w:bookmarkStart w:id="133" w:name="ex116"/>
      <w:r>
        <w:rPr>
          <w:b w:val="0"/>
        </w:rPr>
        <w:t>EX116 如 包括后的对象列表</w:t>
      </w:r>
      <w:bookmarkEnd w:id="133"/>
    </w:p>
    <w:p w14:paraId="23B350A8">
      <w:pPr>
        <w:keepNext/>
        <w:spacing w:after="60"/>
      </w:pPr>
      <w:r>
        <w:fldChar w:fldCharType="begin"/>
      </w:r>
      <w:r>
        <w:instrText xml:space="preserve"> HYPERLINK \l "sec_340"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6B0516D">
      <w:pPr>
        <w:keepNext/>
      </w:pPr>
      <w:r>
        <w:rPr>
          <w:b/>
        </w:rPr>
        <w:t>手册原例及处理</w:t>
      </w:r>
      <w:r>
        <w:t>：</w:t>
      </w:r>
    </w:p>
    <w:p w14:paraId="66D1455B">
      <w:pPr>
        <w:rPr>
          <w:lang w:eastAsia="zh-CN"/>
        </w:rPr>
      </w:pPr>
      <w:r>
        <w:rPr>
          <w:lang w:eastAsia="zh-CN"/>
        </w:rPr>
        <w:t>类别词与具体项是否分别标注，按R21检查它们是否各自承担要求。只引出列表的概括语不另标；独立要求可分别标，但最终跨度不得重叠。</w:t>
      </w:r>
    </w:p>
    <w:p w14:paraId="73465043">
      <w:r>
        <w:rPr>
          <w:b/>
        </w:rPr>
        <w:t>查阅提示</w:t>
      </w:r>
      <w:r>
        <w:t>：概念上的包含关系与字符跨度重叠分别检查，具体项目是否独立表达要求仍需结合语境。</w:t>
      </w:r>
    </w:p>
    <w:p w14:paraId="30D0A756">
      <w:pPr>
        <w:pStyle w:val="4"/>
      </w:pPr>
      <w:r>
        <w:rPr>
          <w:b w:val="0"/>
        </w:rPr>
        <w:t>R23 共享经历语境下的并列拆分</w:t>
      </w:r>
    </w:p>
    <w:p w14:paraId="7B687DC5">
      <w:pPr>
        <w:pStyle w:val="5"/>
      </w:pPr>
      <w:bookmarkStart w:id="134" w:name="ex117"/>
      <w:r>
        <w:rPr>
          <w:b w:val="0"/>
        </w:rPr>
        <w:t>EX117 共享经历下的并列结构</w:t>
      </w:r>
      <w:bookmarkEnd w:id="134"/>
    </w:p>
    <w:p w14:paraId="555684E9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6DA71BC3">
      <w:pPr>
        <w:keepNext/>
      </w:pPr>
      <w:r>
        <w:rPr>
          <w:b/>
        </w:rPr>
        <w:t>手册原例及处理</w:t>
      </w:r>
      <w:r>
        <w:t>：</w:t>
      </w:r>
    </w:p>
    <w:p w14:paraId="53EFAC10">
      <w:r>
        <w:t>当「或」「和」「及」连接多个可独立识别的活动或实践对象，且局部共享的「相关工作经验」明确限定各项时，可将各项分别标为连续原文跨度。共享经历短语可以保留在解释语境中，不要求重复纳入每个实体；拆分后仍须保持该句要求的活动或实践含义及类型。拆分后仍按原句的实践要求判类。</w:t>
      </w:r>
    </w:p>
    <w:p w14:paraId="6BE956D4">
      <w:pPr>
        <w:pStyle w:val="5"/>
      </w:pPr>
      <w:bookmarkStart w:id="135" w:name="ex118"/>
      <w:r>
        <w:rPr>
          <w:b w:val="0"/>
        </w:rPr>
        <w:t>EX118 经验与 BI 的规则边界</w:t>
      </w:r>
      <w:bookmarkEnd w:id="135"/>
    </w:p>
    <w:p w14:paraId="764F85AA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7B80EC8">
      <w:pPr>
        <w:keepNext/>
      </w:pPr>
      <w:r>
        <w:rPr>
          <w:b/>
        </w:rPr>
        <w:t>手册原例及处理</w:t>
      </w:r>
      <w:r>
        <w:t>：</w:t>
      </w:r>
    </w:p>
    <w:p w14:paraId="73FDAC16">
      <w:pPr>
        <w:rPr>
          <w:lang w:eastAsia="zh-CN"/>
        </w:rPr>
      </w:pPr>
      <w:r>
        <w:rPr>
          <w:lang w:eastAsia="zh-CN"/>
        </w:rPr>
        <w:t>按R21先看共享短语限定了哪些并列项，再检查拆分后是否仍表达原要求。能独立表达的可拆；丢失必要动作、对象或经历要求的，保留相应成分。仍不能确定时记录候选并提交复核。</w:t>
      </w:r>
    </w:p>
    <w:p w14:paraId="12FADFC4">
      <w:r>
        <w:rPr>
          <w:b/>
        </w:rPr>
        <w:t>查阅提示</w:t>
      </w:r>
      <w:r>
        <w:t>：经验短语的作用范围、拆分后的完整性和类型须结合检查。</w:t>
      </w:r>
    </w:p>
    <w:p w14:paraId="4B83B3C2">
      <w:pPr>
        <w:pStyle w:val="5"/>
      </w:pPr>
      <w:bookmarkStart w:id="136" w:name="ex119"/>
      <w:r>
        <w:rPr>
          <w:b w:val="0"/>
        </w:rPr>
        <w:t xml:space="preserve">EX119 案例194的原句</w:t>
      </w:r>
      <w:bookmarkEnd w:id="136"/>
    </w:p>
    <w:p w14:paraId="31B35C15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D1A4FF5">
      <w:pPr>
        <w:keepNext/>
      </w:pPr>
      <w:r>
        <w:rPr>
          <w:b/>
        </w:rPr>
        <w:t>手册原例及处理</w:t>
      </w:r>
      <w:r>
        <w:t>：</w:t>
      </w:r>
    </w:p>
    <w:p w14:paraId="493CD038">
      <w:r>
        <w:t>4、三年以上大中型互联网公司经营或BI相关工作经验，互联网公司广告运营分析优先；</w:t>
      </w:r>
    </w:p>
    <w:p w14:paraId="38FBB478">
      <w:pPr>
        <w:pStyle w:val="5"/>
      </w:pPr>
      <w:bookmarkStart w:id="137" w:name="ex120"/>
      <w:r>
        <w:rPr>
          <w:b w:val="0"/>
        </w:rPr>
        <w:t xml:space="preserve">EX120 案例194的第一个新跨度</w:t>
      </w:r>
      <w:bookmarkEnd w:id="137"/>
    </w:p>
    <w:p w14:paraId="31E0E063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59F3A799">
      <w:pPr>
        <w:keepNext/>
      </w:pPr>
      <w:r>
        <w:rPr>
          <w:b/>
        </w:rPr>
        <w:t>手册原例及处理</w:t>
      </w:r>
      <w:r>
        <w:t>：</w:t>
      </w:r>
    </w:p>
    <w:p w14:paraId="6CBF9542">
      <w:r>
        <w:t xml:space="preserve">[9,16) → 互联网公司经营 → </w:t>
      </w:r>
      <w:r>
        <w:rPr>
          <w:b/>
        </w:rPr>
        <w:t>S</w:t>
      </w:r>
    </w:p>
    <w:p w14:paraId="71DC37C2">
      <w:pPr>
        <w:pStyle w:val="5"/>
      </w:pPr>
      <w:bookmarkStart w:id="138" w:name="ex121"/>
      <w:r>
        <w:rPr>
          <w:b w:val="0"/>
        </w:rPr>
        <w:t xml:space="preserve">EX121 案例194的第二个新跨度</w:t>
      </w:r>
      <w:bookmarkEnd w:id="138"/>
    </w:p>
    <w:p w14:paraId="113BA739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104DAE3E">
      <w:pPr>
        <w:keepNext/>
      </w:pPr>
      <w:r>
        <w:rPr>
          <w:b/>
        </w:rPr>
        <w:t>手册原例及处理</w:t>
      </w:r>
      <w:r>
        <w:t>：</w:t>
      </w:r>
    </w:p>
    <w:p w14:paraId="1A6DED30">
      <w:r>
        <w:t xml:space="preserve">[17,19) → BI → </w:t>
      </w:r>
      <w:r>
        <w:rPr>
          <w:b/>
        </w:rPr>
        <w:t>S</w:t>
      </w:r>
    </w:p>
    <w:p w14:paraId="21B0CAE7">
      <w:pPr>
        <w:pStyle w:val="5"/>
      </w:pPr>
      <w:bookmarkStart w:id="139" w:name="ex122"/>
      <w:r>
        <w:rPr>
          <w:b w:val="0"/>
        </w:rPr>
        <w:t xml:space="preserve">EX122 案例194的第三个跨度</w:t>
      </w:r>
      <w:bookmarkEnd w:id="139"/>
    </w:p>
    <w:p w14:paraId="618A800D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2EA1855C">
      <w:pPr>
        <w:keepNext/>
      </w:pPr>
      <w:r>
        <w:rPr>
          <w:b/>
        </w:rPr>
        <w:t>手册原例及处理</w:t>
      </w:r>
      <w:r>
        <w:t>：</w:t>
      </w:r>
    </w:p>
    <w:p w14:paraId="0FB66BAF">
      <w:r>
        <w:t xml:space="preserve">[26,37) → 互联网公司广告运营分析 → </w:t>
      </w:r>
      <w:r>
        <w:rPr>
          <w:b/>
        </w:rPr>
        <w:t>S</w:t>
      </w:r>
      <w:r>
        <w:t>（此项不变）</w:t>
      </w:r>
    </w:p>
    <w:p w14:paraId="55437207">
      <w:pPr>
        <w:pStyle w:val="5"/>
      </w:pPr>
      <w:bookmarkStart w:id="140" w:name="ex123"/>
      <w:r>
        <w:rPr>
          <w:b w:val="0"/>
        </w:rPr>
        <w:t>EX123 BI与共享经历的边界取舍</w:t>
      </w:r>
      <w:bookmarkEnd w:id="140"/>
    </w:p>
    <w:p w14:paraId="0D296ED6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415BF1C7">
      <w:pPr>
        <w:keepNext/>
      </w:pPr>
      <w:r>
        <w:rPr>
          <w:b/>
        </w:rPr>
        <w:t>手册原例及处理</w:t>
      </w:r>
      <w:r>
        <w:t>：</w:t>
      </w:r>
    </w:p>
    <w:p w14:paraId="41708A7E">
      <w:pPr>
        <w:rPr>
          <w:lang w:eastAsia="zh-CN"/>
        </w:rPr>
      </w:pPr>
      <w:r>
        <w:rPr>
          <w:lang w:eastAsia="zh-CN"/>
        </w:rPr>
        <w:t xml:space="preserve">本例选择“BI”S，将共享的“相关工作经验”留在上下文。“BI相关工作经验”是连续原文[17,25)，但不是本例采用的边界；三个现行跨度及完整原句见案例194。</w:t>
      </w:r>
    </w:p>
    <w:p w14:paraId="646CD1BF">
      <w:r>
        <w:rPr>
          <w:b/>
        </w:rPr>
        <w:t>查阅提示：原文不存在的补词，与原文存在但本例未选入实体的文字，是两回事。</w:t>
      </w:r>
    </w:p>
    <w:p w14:paraId="475D4907">
      <w:pPr>
        <w:pStyle w:val="5"/>
      </w:pPr>
      <w:bookmarkStart w:id="141" w:name="ex124"/>
      <w:r>
        <w:rPr>
          <w:b w:val="0"/>
        </w:rPr>
        <w:t xml:space="preserve">EX124 案例194的旧版标注</w:t>
      </w:r>
      <w:bookmarkEnd w:id="141"/>
      <w:r/>
    </w:p>
    <w:p w14:paraId="27DE205E">
      <w:pPr>
        <w:keepNext/>
        <w:spacing w:after="60"/>
      </w:pPr>
      <w:r>
        <w:fldChar w:fldCharType="begin"/>
      </w:r>
      <w:r>
        <w:instrText xml:space="preserve"> HYPERLINK \l "sec_349" \h </w:instrText>
      </w:r>
      <w:r>
        <w:fldChar w:fldCharType="separate"/>
      </w:r>
      <w:r>
        <w:rPr>
          <w:color w:val="215C83"/>
        </w:rPr>
        <w:t>返回正文对应规则</w:t>
      </w:r>
      <w:r>
        <w:rPr>
          <w:color w:val="215C83"/>
        </w:rPr>
        <w:fldChar w:fldCharType="end"/>
      </w:r>
    </w:p>
    <w:p w14:paraId="7C00A26E">
      <w:pPr>
        <w:keepNext/>
      </w:pPr>
      <w:r>
        <w:rPr>
          <w:b/>
        </w:rPr>
        <w:t>手册原例及处理</w:t>
      </w:r>
      <w:r>
        <w:t>：</w:t>
      </w:r>
    </w:p>
    <w:p w14:paraId="4F1C147E">
      <w:r>
        <w:t xml:space="preserve">本条展示旧A100的[9,25)长跨度；本手册R23的三个S为后续标注规则。完整新旧对照见案例194，不按后续规则改写旧数据。</w:t>
      </w:r>
      <w:r/>
      <w:r>
        <w:rPr>
          <w:rStyle w:val="CommentReference"/>
        </w:rPr>
      </w:r>
    </w:p>
    <w:p w14:paraId="1906235D">
      <w:r>
        <w:rPr>
          <w:b/>
        </w:rPr>
        <w:t>查阅提示</w:t>
      </w:r>
      <w:r>
        <w:t xml:space="preserve">：此行仅展示旧版标注。现行手册指导用R23三个S，已保存的旧版数据保留，不因编写本手册而改写。</w:t>
      </w:r>
      <w:r/>
      <w:r>
        <w:rPr>
          <w:rStyle w:val="CommentReference"/>
        </w:rPr>
      </w:r>
    </w:p>
    <w:p w14:paraId="7C07F725">
      <w:pPr>
        <w:pStyle w:val="3"/>
        <w:pageBreakBefore/>
      </w:pPr>
      <w:r>
        <w:rPr>
          <w:b w:val="0"/>
        </w:rPr>
        <w:t xml:space="preserve">第二部分 编号案例的完整原句与答案</w:t>
      </w:r>
    </w:p>
    <w:p w14:paraId="22313F90">
      <w:r>
        <w:t xml:space="preserve">下表按案例在正文中的首次引用顺序排列，案例编号用于查找原记录。案例用于学习如何判断边界和类型；有分歧的条目保留旧版标注，并在例旁列出待讨论问题。字符区间从0计数，右端位置不计入实体。</w:t>
      </w:r>
    </w:p>
    <w:p w14:paraId="515C4E9B">
      <w:pPr>
        <w:keepNext/>
      </w:pPr>
      <w:r>
        <w:t>原文高亮图例：</w:t>
      </w:r>
      <w:r>
        <w:rPr>
          <w:shd w:val="clear" w:color="auto" w:fill="DED9F7"/>
        </w:rPr>
        <w:t xml:space="preserve"> L 语言能力</w:t>
      </w:r>
      <w:r>
        <w:rPr>
          <w:rFonts w:hint="eastAsia"/>
          <w:shd w:val="clear" w:color="auto" w:fill="DED9F7"/>
          <w:lang w:eastAsia="zh"/>
          <w:woUserID w:val="2"/>
        </w:rPr>
        <w:t>、</w:t>
      </w:r>
      <w:r>
        <w:rPr>
          <w:shd w:val="clear" w:color="auto" w:fill="C6ECEE"/>
        </w:rPr>
        <w:t>K 知识</w:t>
      </w:r>
      <w:r>
        <w:rPr>
          <w:rFonts w:hint="eastAsia"/>
          <w:shd w:val="clear" w:color="auto" w:fill="C6ECEE"/>
          <w:lang w:eastAsia="zh"/>
          <w:woUserID w:val="2"/>
        </w:rPr>
        <w:t>、</w:t>
      </w:r>
      <w:r>
        <w:rPr>
          <w:shd w:val="clear" w:color="auto" w:fill="FFF0B0"/>
        </w:rPr>
        <w:t>S 职业技能</w:t>
      </w:r>
      <w:r>
        <w:rPr>
          <w:rFonts w:hint="eastAsia"/>
          <w:shd w:val="clear" w:color="auto" w:fill="FFF0B0"/>
          <w:lang w:eastAsia="zh"/>
          <w:woUserID w:val="2"/>
        </w:rPr>
        <w:t>、</w:t>
      </w:r>
      <w:r>
        <w:rPr>
          <w:shd w:val="clear" w:color="auto" w:fill="CDEACF"/>
        </w:rPr>
        <w:t>T 通用能力</w:t>
      </w:r>
      <w:r>
        <w:rPr>
          <w:rFonts w:hint="eastAsia"/>
          <w:shd w:val="clear" w:color="auto" w:fill="CDEACF"/>
          <w:lang w:eastAsia="zh"/>
          <w:woUserID w:val="2"/>
        </w:rPr>
        <w:t>。</w:t>
      </w:r>
      <w:r>
        <w:rPr>
          <w:rStyle w:val="CommentReference"/>
        </w:rPr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3154"/>
        <w:gridCol w:w="5448"/>
      </w:tblGrid>
      <w:tr w14:paraId="145283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90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892B1">
            <w:pPr>
              <w:keepNext/>
              <w:spacing w:before="40" w:after="40" w:line="259" w:lineRule="auto"/>
            </w:pPr>
            <w:r>
              <w:rPr>
                <w:b/>
              </w:rPr>
              <w:t xml:space="preserve">案例编号</w:t>
            </w:r>
          </w:p>
        </w:tc>
        <w:tc>
          <w:tcPr>
            <w:tcW w:w="3154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2CD619">
            <w:pPr>
              <w:keepNext/>
              <w:spacing w:before="40" w:after="40" w:line="259" w:lineRule="auto"/>
            </w:pPr>
            <w:r>
              <w:rPr>
                <w:b/>
              </w:rPr>
              <w:t>原记录ID</w:t>
            </w:r>
          </w:p>
        </w:tc>
        <w:tc>
          <w:tcPr>
            <w:tcW w:w="5448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96C344">
            <w:pPr>
              <w:keepNext/>
              <w:spacing w:before="40" w:after="40" w:line="259" w:lineRule="auto"/>
            </w:pPr>
            <w:r>
              <w:rPr>
                <w:b/>
              </w:rPr>
              <w:t>首次对应条目</w:t>
            </w:r>
          </w:p>
        </w:tc>
      </w:tr>
      <w:tr w14:paraId="4FE455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C9F74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"case_130" \h </w:instrText>
            </w:r>
            <w:r>
              <w:fldChar w:fldCharType="separate"/>
            </w:r>
            <w:r>
              <w:rPr>
                <w:color w:val="215C83"/>
              </w:rPr>
              <w:t>130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D37B8">
            <w:pPr>
              <w:spacing w:before="40" w:after="40" w:line="259" w:lineRule="auto"/>
            </w:pPr>
            <w:r>
              <w:t>1825-s0008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FA2C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"ex089" \h </w:instrText>
            </w:r>
            <w:r>
              <w:fldChar w:fldCharType="separate"/>
            </w:r>
            <w:r>
              <w:rPr>
                <w:color w:val="215C83"/>
              </w:rPr>
              <w:t>EX089</w:t>
            </w:r>
            <w:r>
              <w:rPr>
                <w:color w:val="215C83"/>
              </w:rPr>
              <w:fldChar w:fldCharType="end"/>
            </w:r>
          </w:p>
        </w:tc>
      </w:tr>
      <w:tr w14:paraId="4BF47B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BDDEC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"case_134" \h </w:instrText>
            </w:r>
            <w:r>
              <w:fldChar w:fldCharType="separate"/>
            </w:r>
            <w:r>
              <w:rPr>
                <w:color w:val="215C83"/>
              </w:rPr>
              <w:t>134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DBB17">
            <w:pPr>
              <w:spacing w:before="40" w:after="40" w:line="259" w:lineRule="auto"/>
            </w:pPr>
            <w:r>
              <w:t>1827-s0004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EB85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"ex091" \h </w:instrText>
            </w:r>
            <w:r>
              <w:fldChar w:fldCharType="separate"/>
            </w:r>
            <w:r>
              <w:rPr>
                <w:color w:val="215C83"/>
              </w:rPr>
              <w:t>EX091</w:t>
            </w:r>
            <w:r>
              <w:rPr>
                <w:color w:val="215C83"/>
              </w:rPr>
              <w:fldChar w:fldCharType="end"/>
            </w:r>
          </w:p>
        </w:tc>
      </w:tr>
      <w:tr w14:paraId="5242F9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31A1A2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"case_128" \h </w:instrText>
            </w:r>
            <w:r>
              <w:fldChar w:fldCharType="separate"/>
            </w:r>
            <w:r>
              <w:rPr>
                <w:color w:val="215C83"/>
              </w:rPr>
              <w:t>128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9D893">
            <w:pPr>
              <w:spacing w:before="40" w:after="40" w:line="259" w:lineRule="auto"/>
            </w:pPr>
            <w:r>
              <w:t>1825-s0006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CB9FA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"ex093" \h </w:instrText>
            </w:r>
            <w:r>
              <w:fldChar w:fldCharType="separate"/>
            </w:r>
            <w:r>
              <w:rPr>
                <w:color w:val="215C83"/>
              </w:rPr>
              <w:t>EX093</w:t>
            </w:r>
            <w:r>
              <w:rPr>
                <w:color w:val="215C83"/>
              </w:rPr>
              <w:fldChar w:fldCharType="end"/>
            </w:r>
          </w:p>
        </w:tc>
      </w:tr>
      <w:tr w14:paraId="096568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335F0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"case_185" \h </w:instrText>
            </w:r>
            <w:r>
              <w:fldChar w:fldCharType="separate"/>
            </w:r>
            <w:r>
              <w:rPr>
                <w:color w:val="215C83"/>
              </w:rPr>
              <w:t>185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8C65A">
            <w:pPr>
              <w:spacing w:before="40" w:after="40" w:line="259" w:lineRule="auto"/>
            </w:pPr>
            <w:r>
              <w:t>1836-s0012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C1A2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"ex094" \h </w:instrText>
            </w:r>
            <w:r>
              <w:fldChar w:fldCharType="separate"/>
            </w:r>
            <w:r>
              <w:rPr>
                <w:color w:val="215C83"/>
              </w:rPr>
              <w:t>EX094</w:t>
            </w:r>
            <w:r>
              <w:rPr>
                <w:color w:val="215C83"/>
              </w:rPr>
              <w:fldChar w:fldCharType="end"/>
            </w:r>
          </w:p>
        </w:tc>
      </w:tr>
      <w:tr w14:paraId="295A89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69FC6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"case_102" \h </w:instrText>
            </w:r>
            <w:r>
              <w:fldChar w:fldCharType="separate"/>
            </w:r>
            <w:r>
              <w:rPr>
                <w:color w:val="215C83"/>
              </w:rPr>
              <w:t>102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968CA">
            <w:pPr>
              <w:spacing w:before="40" w:after="40" w:line="259" w:lineRule="auto"/>
            </w:pPr>
            <w:r>
              <w:t>1821-s0000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C91F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"ex095" \h </w:instrText>
            </w:r>
            <w:r>
              <w:fldChar w:fldCharType="separate"/>
            </w:r>
            <w:r>
              <w:rPr>
                <w:color w:val="215C83"/>
              </w:rPr>
              <w:t>EX095</w:t>
            </w:r>
            <w:r>
              <w:rPr>
                <w:color w:val="215C83"/>
              </w:rPr>
              <w:fldChar w:fldCharType="end"/>
            </w:r>
          </w:p>
        </w:tc>
      </w:tr>
      <w:tr w14:paraId="79DBF9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4A03A6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"case_160" \h </w:instrText>
            </w:r>
            <w:r>
              <w:fldChar w:fldCharType="separate"/>
            </w:r>
            <w:r>
              <w:rPr>
                <w:color w:val="215C83"/>
              </w:rPr>
              <w:t>160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F5BC7">
            <w:pPr>
              <w:spacing w:before="40" w:after="40" w:line="259" w:lineRule="auto"/>
            </w:pPr>
            <w:r>
              <w:t>1833-s0004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BDB6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"ex098" \h </w:instrText>
            </w:r>
            <w:r>
              <w:fldChar w:fldCharType="separate"/>
            </w:r>
            <w:r>
              <w:rPr>
                <w:color w:val="215C83"/>
              </w:rPr>
              <w:t>EX098</w:t>
            </w:r>
            <w:r>
              <w:rPr>
                <w:color w:val="215C83"/>
              </w:rPr>
              <w:fldChar w:fldCharType="end"/>
            </w:r>
          </w:p>
        </w:tc>
      </w:tr>
      <w:tr w14:paraId="41E053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EB7C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"case_169" \h </w:instrText>
            </w:r>
            <w:r>
              <w:fldChar w:fldCharType="separate"/>
            </w:r>
            <w:r>
              <w:rPr>
                <w:color w:val="215C83"/>
              </w:rPr>
              <w:t>169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F508A">
            <w:pPr>
              <w:spacing w:before="40" w:after="40" w:line="259" w:lineRule="auto"/>
            </w:pPr>
            <w:r>
              <w:t>1834-s0010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7B57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"ex099" \h </w:instrText>
            </w:r>
            <w:r>
              <w:fldChar w:fldCharType="separate"/>
            </w:r>
            <w:r>
              <w:rPr>
                <w:color w:val="215C83"/>
              </w:rPr>
              <w:t>EX099</w:t>
            </w:r>
            <w:r>
              <w:rPr>
                <w:color w:val="215C83"/>
              </w:rPr>
              <w:fldChar w:fldCharType="end"/>
            </w:r>
          </w:p>
        </w:tc>
      </w:tr>
      <w:tr w14:paraId="62ED62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AF743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"case_195" \h </w:instrText>
            </w:r>
            <w:r>
              <w:fldChar w:fldCharType="separate"/>
            </w:r>
            <w:r>
              <w:rPr>
                <w:color w:val="215C83"/>
              </w:rPr>
              <w:t>195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0C986">
            <w:pPr>
              <w:spacing w:before="40" w:after="40" w:line="259" w:lineRule="auto"/>
            </w:pPr>
            <w:r>
              <w:t>1838-s0009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603A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"ex100" \h </w:instrText>
            </w:r>
            <w:r>
              <w:fldChar w:fldCharType="separate"/>
            </w:r>
            <w:r>
              <w:rPr>
                <w:color w:val="215C83"/>
              </w:rPr>
              <w:t>EX100</w:t>
            </w:r>
            <w:r>
              <w:rPr>
                <w:color w:val="215C83"/>
              </w:rPr>
              <w:fldChar w:fldCharType="end"/>
            </w:r>
          </w:p>
        </w:tc>
      </w:tr>
      <w:tr w14:paraId="37A01C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81C573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"case_197" \h </w:instrText>
            </w:r>
            <w:r>
              <w:fldChar w:fldCharType="separate"/>
            </w:r>
            <w:r>
              <w:rPr>
                <w:color w:val="215C83"/>
              </w:rPr>
              <w:t>197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8F207">
            <w:pPr>
              <w:spacing w:before="40" w:after="40" w:line="259" w:lineRule="auto"/>
            </w:pPr>
            <w:r>
              <w:t>1838-s0012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A44DB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"ex100" \h </w:instrText>
            </w:r>
            <w:r>
              <w:fldChar w:fldCharType="separate"/>
            </w:r>
            <w:r>
              <w:rPr>
                <w:color w:val="215C83"/>
              </w:rPr>
              <w:t>EX100</w:t>
            </w:r>
            <w:r>
              <w:rPr>
                <w:color w:val="215C83"/>
              </w:rPr>
              <w:fldChar w:fldCharType="end"/>
            </w:r>
          </w:p>
        </w:tc>
      </w:tr>
      <w:tr w14:paraId="601E28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A72A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"case_158" \h </w:instrText>
            </w:r>
            <w:r>
              <w:fldChar w:fldCharType="separate"/>
            </w:r>
            <w:r>
              <w:rPr>
                <w:color w:val="215C83"/>
              </w:rPr>
              <w:t>158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F11FB">
            <w:pPr>
              <w:spacing w:before="40" w:after="40" w:line="259" w:lineRule="auto"/>
            </w:pPr>
            <w:r>
              <w:t>1833-s0002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BC73B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"ex101" \h </w:instrText>
            </w:r>
            <w:r>
              <w:fldChar w:fldCharType="separate"/>
            </w:r>
            <w:r>
              <w:rPr>
                <w:color w:val="215C83"/>
              </w:rPr>
              <w:t>EX101</w:t>
            </w:r>
            <w:r>
              <w:rPr>
                <w:color w:val="215C83"/>
              </w:rPr>
              <w:fldChar w:fldCharType="end"/>
            </w:r>
          </w:p>
        </w:tc>
      </w:tr>
      <w:tr w14:paraId="63DD12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313C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"case_152" \h </w:instrText>
            </w:r>
            <w:r>
              <w:fldChar w:fldCharType="separate"/>
            </w:r>
            <w:r>
              <w:rPr>
                <w:color w:val="215C83"/>
              </w:rPr>
              <w:t>152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C93D6">
            <w:pPr>
              <w:spacing w:before="40" w:after="40" w:line="259" w:lineRule="auto"/>
            </w:pPr>
            <w:r>
              <w:t>1831-s0010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1A0F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"ex102" \h </w:instrText>
            </w:r>
            <w:r>
              <w:fldChar w:fldCharType="separate"/>
            </w:r>
            <w:r>
              <w:rPr>
                <w:color w:val="215C83"/>
              </w:rPr>
              <w:t>EX102</w:t>
            </w:r>
            <w:r>
              <w:rPr>
                <w:color w:val="215C83"/>
              </w:rPr>
              <w:fldChar w:fldCharType="end"/>
            </w:r>
          </w:p>
        </w:tc>
      </w:tr>
      <w:tr w14:paraId="6F8658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0D920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"case_153" \h </w:instrText>
            </w:r>
            <w:r>
              <w:fldChar w:fldCharType="separate"/>
            </w:r>
            <w:r>
              <w:rPr>
                <w:color w:val="215C83"/>
              </w:rPr>
              <w:t>153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313EA">
            <w:pPr>
              <w:spacing w:before="40" w:after="40" w:line="259" w:lineRule="auto"/>
            </w:pPr>
            <w:r>
              <w:t>1832-s0001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EAD72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"ex103" \h </w:instrText>
            </w:r>
            <w:r>
              <w:fldChar w:fldCharType="separate"/>
            </w:r>
            <w:r>
              <w:rPr>
                <w:color w:val="215C83"/>
              </w:rPr>
              <w:t>EX103</w:t>
            </w:r>
            <w:r>
              <w:rPr>
                <w:color w:val="215C83"/>
              </w:rPr>
              <w:fldChar w:fldCharType="end"/>
            </w:r>
          </w:p>
        </w:tc>
      </w:tr>
      <w:tr w14:paraId="5F70A8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895A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"case_154" \h </w:instrText>
            </w:r>
            <w:r>
              <w:fldChar w:fldCharType="separate"/>
            </w:r>
            <w:r>
              <w:rPr>
                <w:color w:val="215C83"/>
              </w:rPr>
              <w:t>154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8D6B2">
            <w:pPr>
              <w:spacing w:before="40" w:after="40" w:line="259" w:lineRule="auto"/>
            </w:pPr>
            <w:r>
              <w:t>1832-s0002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DF6C2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"ex103" \h </w:instrText>
            </w:r>
            <w:r>
              <w:fldChar w:fldCharType="separate"/>
            </w:r>
            <w:r>
              <w:rPr>
                <w:color w:val="215C83"/>
              </w:rPr>
              <w:t>EX103</w:t>
            </w:r>
            <w:r>
              <w:rPr>
                <w:color w:val="215C83"/>
              </w:rPr>
              <w:fldChar w:fldCharType="end"/>
            </w:r>
          </w:p>
        </w:tc>
      </w:tr>
      <w:tr w14:paraId="7E34FD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E8226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"case_124" \h </w:instrText>
            </w:r>
            <w:r>
              <w:fldChar w:fldCharType="separate"/>
            </w:r>
            <w:r>
              <w:rPr>
                <w:color w:val="215C83"/>
              </w:rPr>
              <w:t>124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28D69E">
            <w:pPr>
              <w:spacing w:before="40" w:after="40" w:line="259" w:lineRule="auto"/>
            </w:pPr>
            <w:r>
              <w:t>1825-s0000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D329A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"ex104" \h </w:instrText>
            </w:r>
            <w:r>
              <w:fldChar w:fldCharType="separate"/>
            </w:r>
            <w:r>
              <w:rPr>
                <w:color w:val="215C83"/>
              </w:rPr>
              <w:t>EX104</w:t>
            </w:r>
            <w:r>
              <w:rPr>
                <w:color w:val="215C83"/>
              </w:rPr>
              <w:fldChar w:fldCharType="end"/>
            </w:r>
          </w:p>
        </w:tc>
      </w:tr>
      <w:tr w14:paraId="64B3C5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62228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"case_127" \h </w:instrText>
            </w:r>
            <w:r>
              <w:fldChar w:fldCharType="separate"/>
            </w:r>
            <w:r>
              <w:rPr>
                <w:color w:val="215C83"/>
              </w:rPr>
              <w:t>127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B2886">
            <w:pPr>
              <w:spacing w:before="40" w:after="40" w:line="259" w:lineRule="auto"/>
            </w:pPr>
            <w:r>
              <w:t>1825-s0005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E6E8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"ex105" \h </w:instrText>
            </w:r>
            <w:r>
              <w:fldChar w:fldCharType="separate"/>
            </w:r>
            <w:r>
              <w:rPr>
                <w:color w:val="215C83"/>
              </w:rPr>
              <w:t>EX105</w:t>
            </w:r>
            <w:r>
              <w:rPr>
                <w:color w:val="215C83"/>
              </w:rPr>
              <w:fldChar w:fldCharType="end"/>
            </w:r>
          </w:p>
        </w:tc>
      </w:tr>
      <w:tr w14:paraId="42D633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62F97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"case_117" \h </w:instrText>
            </w:r>
            <w:r>
              <w:fldChar w:fldCharType="separate"/>
            </w:r>
            <w:r>
              <w:rPr>
                <w:color w:val="215C83"/>
              </w:rPr>
              <w:t>117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56A22">
            <w:pPr>
              <w:spacing w:before="40" w:after="40" w:line="259" w:lineRule="auto"/>
            </w:pPr>
            <w:r>
              <w:t>1824-s0000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54EB4F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"ex105" \h </w:instrText>
            </w:r>
            <w:r>
              <w:fldChar w:fldCharType="separate"/>
            </w:r>
            <w:r>
              <w:rPr>
                <w:color w:val="215C83"/>
              </w:rPr>
              <w:t>EX105</w:t>
            </w:r>
            <w:r>
              <w:rPr>
                <w:color w:val="215C83"/>
              </w:rPr>
              <w:fldChar w:fldCharType="end"/>
            </w:r>
          </w:p>
        </w:tc>
      </w:tr>
      <w:tr w14:paraId="254FC5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B593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"case_179" \h </w:instrText>
            </w:r>
            <w:r>
              <w:fldChar w:fldCharType="separate"/>
            </w:r>
            <w:r>
              <w:rPr>
                <w:color w:val="215C83"/>
              </w:rPr>
              <w:t>179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171BB">
            <w:pPr>
              <w:spacing w:before="40" w:after="40" w:line="259" w:lineRule="auto"/>
            </w:pPr>
            <w:r>
              <w:t>1836-s0004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0A9CD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"ex106" \h </w:instrText>
            </w:r>
            <w:r>
              <w:fldChar w:fldCharType="separate"/>
            </w:r>
            <w:r>
              <w:rPr>
                <w:color w:val="215C83"/>
              </w:rPr>
              <w:t>EX106</w:t>
            </w:r>
            <w:r>
              <w:rPr>
                <w:color w:val="215C83"/>
              </w:rPr>
              <w:fldChar w:fldCharType="end"/>
            </w:r>
          </w:p>
        </w:tc>
      </w:tr>
      <w:tr w14:paraId="5B5555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1387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"case_103" \h </w:instrText>
            </w:r>
            <w:r>
              <w:fldChar w:fldCharType="separate"/>
            </w:r>
            <w:r>
              <w:rPr>
                <w:color w:val="215C83"/>
              </w:rPr>
              <w:t>103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D0441">
            <w:pPr>
              <w:spacing w:before="40" w:after="40" w:line="259" w:lineRule="auto"/>
            </w:pPr>
            <w:r>
              <w:t>1822-s0000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DC598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"ex106" \h </w:instrText>
            </w:r>
            <w:r>
              <w:fldChar w:fldCharType="separate"/>
            </w:r>
            <w:r>
              <w:rPr>
                <w:color w:val="215C83"/>
              </w:rPr>
              <w:t>EX106</w:t>
            </w:r>
            <w:r>
              <w:rPr>
                <w:color w:val="215C83"/>
              </w:rPr>
              <w:fldChar w:fldCharType="end"/>
            </w:r>
          </w:p>
        </w:tc>
      </w:tr>
      <w:tr w14:paraId="0CE37E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934C4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"case_120" \h </w:instrText>
            </w:r>
            <w:r>
              <w:fldChar w:fldCharType="separate"/>
            </w:r>
            <w:r>
              <w:rPr>
                <w:color w:val="215C83"/>
              </w:rPr>
              <w:t>120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C3958">
            <w:pPr>
              <w:spacing w:before="40" w:after="40" w:line="259" w:lineRule="auto"/>
            </w:pPr>
            <w:r>
              <w:t>1824-s0005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A65F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"ex106" \h </w:instrText>
            </w:r>
            <w:r>
              <w:fldChar w:fldCharType="separate"/>
            </w:r>
            <w:r>
              <w:rPr>
                <w:color w:val="215C83"/>
              </w:rPr>
              <w:t>EX106</w:t>
            </w:r>
            <w:r>
              <w:rPr>
                <w:color w:val="215C83"/>
              </w:rPr>
              <w:fldChar w:fldCharType="end"/>
            </w:r>
          </w:p>
        </w:tc>
      </w:tr>
      <w:tr w14:paraId="2B3B12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9AE9B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"case_129" \h </w:instrText>
            </w:r>
            <w:r>
              <w:fldChar w:fldCharType="separate"/>
            </w:r>
            <w:r>
              <w:rPr>
                <w:color w:val="215C83"/>
              </w:rPr>
              <w:t>129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B6EED">
            <w:pPr>
              <w:spacing w:before="40" w:after="40" w:line="259" w:lineRule="auto"/>
            </w:pPr>
            <w:r>
              <w:t>1825-s0007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5A68C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"ex107" \h </w:instrText>
            </w:r>
            <w:r>
              <w:fldChar w:fldCharType="separate"/>
            </w:r>
            <w:r>
              <w:rPr>
                <w:color w:val="215C83"/>
              </w:rPr>
              <w:t>EX107</w:t>
            </w:r>
            <w:r>
              <w:rPr>
                <w:color w:val="215C83"/>
              </w:rPr>
              <w:fldChar w:fldCharType="end"/>
            </w:r>
          </w:p>
        </w:tc>
      </w:tr>
      <w:tr w14:paraId="0EF59F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606C0B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"case_143" \h </w:instrText>
            </w:r>
            <w:r>
              <w:fldChar w:fldCharType="separate"/>
            </w:r>
            <w:r>
              <w:rPr>
                <w:color w:val="215C83"/>
              </w:rPr>
              <w:t>143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2BCB8">
            <w:pPr>
              <w:spacing w:before="40" w:after="40" w:line="259" w:lineRule="auto"/>
            </w:pPr>
            <w:r>
              <w:t>1829-s0002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F4C63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"ex107" \h </w:instrText>
            </w:r>
            <w:r>
              <w:fldChar w:fldCharType="separate"/>
            </w:r>
            <w:r>
              <w:rPr>
                <w:color w:val="215C83"/>
              </w:rPr>
              <w:t>EX107</w:t>
            </w:r>
            <w:r>
              <w:rPr>
                <w:color w:val="215C83"/>
              </w:rPr>
              <w:fldChar w:fldCharType="end"/>
            </w:r>
          </w:p>
        </w:tc>
      </w:tr>
      <w:tr w14:paraId="4D7C40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E1470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"case_167" \h </w:instrText>
            </w:r>
            <w:r>
              <w:fldChar w:fldCharType="separate"/>
            </w:r>
            <w:r>
              <w:rPr>
                <w:color w:val="215C83"/>
              </w:rPr>
              <w:t>167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3069F">
            <w:pPr>
              <w:spacing w:before="40" w:after="40" w:line="259" w:lineRule="auto"/>
            </w:pPr>
            <w:r>
              <w:t>1834-s0008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3D106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"ex107" \h </w:instrText>
            </w:r>
            <w:r>
              <w:fldChar w:fldCharType="separate"/>
            </w:r>
            <w:r>
              <w:rPr>
                <w:color w:val="215C83"/>
              </w:rPr>
              <w:t>EX107</w:t>
            </w:r>
            <w:r>
              <w:rPr>
                <w:color w:val="215C83"/>
              </w:rPr>
              <w:fldChar w:fldCharType="end"/>
            </w:r>
          </w:p>
        </w:tc>
      </w:tr>
      <w:tr w14:paraId="0F7CF8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9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CC3B1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"case_194" \h </w:instrText>
            </w:r>
            <w:r>
              <w:fldChar w:fldCharType="separate"/>
            </w:r>
            <w:r>
              <w:rPr>
                <w:color w:val="215C83"/>
              </w:rPr>
              <w:t>194</w:t>
            </w:r>
            <w:r>
              <w:rPr>
                <w:color w:val="215C83"/>
              </w:rPr>
              <w:fldChar w:fldCharType="end"/>
            </w:r>
          </w:p>
        </w:tc>
        <w:tc>
          <w:tcPr>
            <w:tcW w:w="31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89BD32">
            <w:pPr>
              <w:spacing w:before="40" w:after="40" w:line="259" w:lineRule="auto"/>
            </w:pPr>
            <w:r>
              <w:t>1838-s0008</w:t>
            </w:r>
          </w:p>
        </w:tc>
        <w:tc>
          <w:tcPr>
            <w:tcW w:w="544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B7F669">
            <w:pPr>
              <w:spacing w:before="40" w:after="40" w:line="259" w:lineRule="auto"/>
            </w:pPr>
            <w:r>
              <w:fldChar w:fldCharType="begin"/>
            </w:r>
            <w:r>
              <w:instrText xml:space="preserve"> HYPERLINK \l "ex119" \h </w:instrText>
            </w:r>
            <w:r>
              <w:fldChar w:fldCharType="separate"/>
            </w:r>
            <w:r>
              <w:rPr>
                <w:color w:val="215C83"/>
              </w:rPr>
              <w:t>EX119</w:t>
            </w:r>
            <w:r>
              <w:rPr>
                <w:color w:val="215C83"/>
              </w:rPr>
              <w:fldChar w:fldCharType="end"/>
            </w:r>
          </w:p>
        </w:tc>
      </w:tr>
    </w:tbl>
    <w:p w14:paraId="6F44E741">
      <w:pPr>
        <w:spacing w:after="40" w:line="40" w:lineRule="exact"/>
        <w:numPr>
          <w:numId w:val="0"/>
        </w:numPr>
      </w:pPr>
    </w:p>
    <w:p w14:paraId="3DA95774">
      <w:pPr>
        <w:pStyle w:val="4"/>
      </w:pPr>
      <w:bookmarkStart w:id="142" w:name="case_130"/>
      <w:r>
        <w:rPr>
          <w:b w:val="0"/>
        </w:rPr>
        <w:t xml:space="preserve">案例 130 Linux 操作 原理与共享实践经历</w:t>
      </w:r>
      <w:bookmarkEnd w:id="142"/>
    </w:p>
    <w:p w14:paraId="2DABF917">
      <w:pPr>
        <w:keepNext/>
      </w:pPr>
      <w:r>
        <w:t xml:space="preserve">记录ID：1825-s0008。对应 </w:t>
      </w:r>
      <w:r>
        <w:fldChar w:fldCharType="begin"/>
      </w:r>
      <w:r>
        <w:instrText xml:space="preserve"> HYPERLINK \l "ex089" \h </w:instrText>
      </w:r>
      <w:r>
        <w:fldChar w:fldCharType="separate"/>
      </w:r>
      <w:r>
        <w:rPr>
          <w:color w:val="215C83"/>
        </w:rPr>
        <w:t>EX089</w:t>
      </w:r>
      <w:r>
        <w:rPr>
          <w:color w:val="215C83"/>
        </w:rPr>
        <w:fldChar w:fldCharType="end"/>
      </w:r>
      <w:r>
        <w:t>。</w:t>
      </w:r>
    </w:p>
    <w:p w14:paraId="6B583E27">
      <w:pPr>
        <w:keepNext/>
      </w:pPr>
      <w:r>
        <w:rPr>
          <w:b/>
        </w:rPr>
        <w:t>完整原文</w:t>
      </w:r>
      <w:r>
        <w:t>：</w:t>
      </w:r>
    </w:p>
    <w:p w14:paraId="210C4C50">
      <w:pPr>
        <w:ind w:left="173"/>
      </w:pPr>
      <w:r>
        <w:t>5.熟悉</w:t>
      </w:r>
      <w:r>
        <w:rPr>
          <w:shd w:val="clear" w:color="auto" w:fill="FFF0B0"/>
        </w:rPr>
        <w:t>Linux基本操作</w:t>
      </w:r>
      <w:r>
        <w:t>和</w:t>
      </w:r>
      <w:r>
        <w:rPr>
          <w:shd w:val="clear" w:color="auto" w:fill="C6ECEE"/>
        </w:rPr>
        <w:t>原理</w:t>
      </w:r>
      <w:r>
        <w:t>，在</w:t>
      </w:r>
      <w:r>
        <w:rPr>
          <w:shd w:val="clear" w:color="auto" w:fill="FFF0B0"/>
        </w:rPr>
        <w:t>云计算</w:t>
      </w:r>
      <w:r>
        <w:t>、</w:t>
      </w:r>
      <w:r>
        <w:rPr>
          <w:shd w:val="clear" w:color="auto" w:fill="FFF0B0"/>
        </w:rPr>
        <w:t>深度学习</w:t>
      </w:r>
      <w:r>
        <w:t>等领域者有工作实践经验优先；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693D69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6E4A8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BFDE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3CF6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628BAB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592161">
            <w:pPr>
              <w:spacing w:before="40" w:after="40" w:line="259" w:lineRule="auto"/>
            </w:pPr>
            <w:r>
              <w:t>Linux基本操作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0AC17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A28216">
            <w:pPr>
              <w:spacing w:before="40" w:after="40" w:line="259" w:lineRule="auto"/>
              <w:jc w:val="center"/>
            </w:pPr>
            <w:r>
              <w:t>[4,13)</w:t>
            </w:r>
          </w:p>
        </w:tc>
      </w:tr>
      <w:tr w14:paraId="122AAF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25E43">
            <w:pPr>
              <w:spacing w:before="40" w:after="40" w:line="259" w:lineRule="auto"/>
            </w:pPr>
            <w:r>
              <w:t>原理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DBDA16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4BE81">
            <w:pPr>
              <w:spacing w:before="40" w:after="40" w:line="259" w:lineRule="auto"/>
              <w:jc w:val="center"/>
            </w:pPr>
            <w:r>
              <w:t>[14,16)</w:t>
            </w:r>
          </w:p>
        </w:tc>
      </w:tr>
      <w:tr w14:paraId="002EBA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9780D">
            <w:pPr>
              <w:spacing w:before="40" w:after="40" w:line="259" w:lineRule="auto"/>
            </w:pPr>
            <w:r>
              <w:t>云计算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01FA8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5363A">
            <w:pPr>
              <w:spacing w:before="40" w:after="40" w:line="259" w:lineRule="auto"/>
              <w:jc w:val="center"/>
            </w:pPr>
            <w:r>
              <w:t>[18,21)</w:t>
            </w:r>
          </w:p>
        </w:tc>
      </w:tr>
      <w:tr w14:paraId="750457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A1C40">
            <w:pPr>
              <w:spacing w:before="40" w:after="40" w:line="259" w:lineRule="auto"/>
            </w:pPr>
            <w:r>
              <w:t>深度学习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B3CF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067D5">
            <w:pPr>
              <w:spacing w:before="40" w:after="40" w:line="259" w:lineRule="auto"/>
              <w:jc w:val="center"/>
            </w:pPr>
            <w:r>
              <w:t>[22,26)</w:t>
            </w:r>
          </w:p>
        </w:tc>
      </w:tr>
    </w:tbl>
    <w:p w14:paraId="45310588">
      <w:pPr>
        <w:spacing w:after="40" w:line="40" w:lineRule="exact"/>
        <w:numPr>
          <w:numId w:val="0"/>
        </w:numPr>
      </w:pPr>
    </w:p>
    <w:p w14:paraId="00E7DF09">
      <w:r>
        <w:rPr>
          <w:b/>
        </w:rPr>
        <w:t>标注理由：本例已确认分开标注。“Linux基本操作”标S，“原理”标K；“云计算”和“深度学习”受同句“工作实践经验”的限定，分别标S。不能据此为这些领域名称设定固定标签。</w:t>
      </w:r>
      <w:r>
        <w:rPr>
          <w:rStyle w:val="CommentReference"/>
        </w:rPr>
      </w:r>
    </w:p>
    <w:p w14:paraId="4F03F6B3">
      <w:pPr>
        <w:pStyle w:val="4"/>
      </w:pPr>
      <w:bookmarkStart w:id="143" w:name="case_134"/>
      <w:r>
        <w:rPr>
          <w:b w:val="0"/>
        </w:rPr>
        <w:t xml:space="preserve">案例 134 NLP 理论与概括性技术方法</w:t>
      </w:r>
      <w:bookmarkEnd w:id="143"/>
    </w:p>
    <w:p w14:paraId="5BD8A904">
      <w:pPr>
        <w:keepNext/>
      </w:pPr>
      <w:r>
        <w:t xml:space="preserve">记录ID：1827-s0004。对应 </w:t>
      </w:r>
      <w:r>
        <w:fldChar w:fldCharType="begin"/>
      </w:r>
      <w:r>
        <w:instrText xml:space="preserve"> HYPERLINK \l "ex091" \h </w:instrText>
      </w:r>
      <w:r>
        <w:fldChar w:fldCharType="separate"/>
      </w:r>
      <w:r>
        <w:rPr>
          <w:color w:val="215C83"/>
        </w:rPr>
        <w:t>EX091</w:t>
      </w:r>
      <w:r>
        <w:rPr>
          <w:color w:val="215C83"/>
        </w:rPr>
        <w:fldChar w:fldCharType="end"/>
      </w:r>
      <w:r>
        <w:t>。</w:t>
      </w:r>
    </w:p>
    <w:p w14:paraId="7C9FC6A2">
      <w:pPr>
        <w:keepNext/>
      </w:pPr>
      <w:r>
        <w:rPr>
          <w:b/>
        </w:rPr>
        <w:t>完整原文</w:t>
      </w:r>
      <w:r>
        <w:t>：</w:t>
      </w:r>
    </w:p>
    <w:p w14:paraId="0B47EC4D">
      <w:r>
        <w:t xml:space="preserve"> 任职要求： 1、熟练掌握</w:t>
      </w:r>
      <w:r>
        <w:rPr>
          <w:shd w:val="clear" w:color="auto" w:fill="C6ECEE"/>
        </w:rPr>
        <w:t>自然语言处理NLP相关理论</w:t>
      </w:r>
      <w:r>
        <w:t>与</w:t>
      </w:r>
      <w:r>
        <w:rPr>
          <w:shd w:val="clear" w:color="auto" w:fill="C6ECEE"/>
        </w:rPr>
        <w:t>技术方法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24567F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350B1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2A8F8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15F81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562729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56FB53">
            <w:pPr>
              <w:spacing w:before="40" w:after="40" w:line="259" w:lineRule="auto"/>
            </w:pPr>
            <w:r>
              <w:t>自然语言处理NLP相关理论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A92A8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E0C1A">
            <w:pPr>
              <w:spacing w:before="40" w:after="40" w:line="259" w:lineRule="auto"/>
              <w:jc w:val="center"/>
            </w:pPr>
            <w:r>
              <w:t>[13,26)</w:t>
            </w:r>
          </w:p>
        </w:tc>
      </w:tr>
      <w:tr w14:paraId="1AEAC7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39E5E">
            <w:pPr>
              <w:spacing w:before="40" w:after="40" w:line="259" w:lineRule="auto"/>
            </w:pPr>
            <w:r>
              <w:t>技术方法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2B2DF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0124F9">
            <w:pPr>
              <w:spacing w:before="40" w:after="40" w:line="259" w:lineRule="auto"/>
              <w:jc w:val="center"/>
            </w:pPr>
            <w:r>
              <w:t>[27,31)</w:t>
            </w:r>
          </w:p>
        </w:tc>
      </w:tr>
    </w:tbl>
    <w:p w14:paraId="53CF9A44">
      <w:pPr>
        <w:spacing w:after="40" w:line="40" w:lineRule="exact"/>
        <w:numPr>
          <w:numId w:val="0"/>
        </w:numPr>
      </w:pPr>
    </w:p>
    <w:p w14:paraId="45FD3741">
      <w:r>
        <w:rPr>
          <w:b/>
        </w:rPr>
        <w:t>标注理由：本例已确认分为“自然语言处理NLP相关理论”K和“技术方法”K。句中要求的是概括性的知识体系，没有明确要求实际操作。</w:t>
      </w:r>
      <w:r>
        <w:rPr>
          <w:rStyle w:val="CommentReference"/>
        </w:rPr>
      </w:r>
    </w:p>
    <w:p w14:paraId="3168612F">
      <w:pPr>
        <w:pStyle w:val="4"/>
      </w:pPr>
      <w:bookmarkStart w:id="144" w:name="case_128"/>
      <w:r>
        <w:rPr>
          <w:b w:val="0"/>
        </w:rPr>
        <w:t xml:space="preserve">案例 128 软件工程理论与具体测试实践</w:t>
      </w:r>
      <w:bookmarkEnd w:id="144"/>
    </w:p>
    <w:p w14:paraId="47003EF7">
      <w:pPr>
        <w:keepNext/>
      </w:pPr>
      <w:r>
        <w:t xml:space="preserve">记录ID：1825-s0006。对应 </w:t>
      </w:r>
      <w:r>
        <w:fldChar w:fldCharType="begin"/>
      </w:r>
      <w:r>
        <w:instrText xml:space="preserve"> HYPERLINK \l "ex093" \h </w:instrText>
      </w:r>
      <w:r>
        <w:fldChar w:fldCharType="separate"/>
      </w:r>
      <w:r>
        <w:rPr>
          <w:color w:val="215C83"/>
        </w:rPr>
        <w:t>EX093</w:t>
      </w:r>
      <w:r>
        <w:rPr>
          <w:color w:val="215C83"/>
        </w:rPr>
        <w:fldChar w:fldCharType="end"/>
      </w:r>
      <w:r>
        <w:t>。</w:t>
      </w:r>
    </w:p>
    <w:p w14:paraId="2D3458C4">
      <w:pPr>
        <w:keepNext/>
      </w:pPr>
      <w:r>
        <w:rPr>
          <w:b/>
        </w:rPr>
        <w:t>完整原文</w:t>
      </w:r>
      <w:r>
        <w:t>：</w:t>
      </w:r>
    </w:p>
    <w:p w14:paraId="435AF563">
      <w:pPr>
        <w:ind w:left="173"/>
      </w:pPr>
      <w:r>
        <w:t>4.熟悉</w:t>
      </w:r>
      <w:r>
        <w:rPr>
          <w:shd w:val="clear" w:color="auto" w:fill="C6ECEE"/>
        </w:rPr>
        <w:t>软件工程理论和方法</w:t>
      </w:r>
      <w:r>
        <w:t>，对各种</w:t>
      </w:r>
      <w:r>
        <w:rPr>
          <w:shd w:val="clear" w:color="auto" w:fill="FFF0B0"/>
        </w:rPr>
        <w:t>软件测试的技术</w:t>
      </w:r>
      <w:r>
        <w:t>、</w:t>
      </w:r>
      <w:r>
        <w:rPr>
          <w:shd w:val="clear" w:color="auto" w:fill="C6ECEE"/>
        </w:rPr>
        <w:t>理论</w:t>
      </w:r>
      <w:r>
        <w:t>、</w:t>
      </w:r>
      <w:r>
        <w:rPr>
          <w:shd w:val="clear" w:color="auto" w:fill="FFF0B0"/>
        </w:rPr>
        <w:t>方法</w:t>
      </w:r>
      <w:r>
        <w:t>都有实践经验，如</w:t>
      </w:r>
      <w:r>
        <w:rPr>
          <w:shd w:val="clear" w:color="auto" w:fill="FFF0B0"/>
        </w:rPr>
        <w:t>白盒测试</w:t>
      </w:r>
      <w:r>
        <w:t>、</w:t>
      </w:r>
      <w:r>
        <w:rPr>
          <w:shd w:val="clear" w:color="auto" w:fill="FFF0B0"/>
        </w:rPr>
        <w:t>黑盒测试</w:t>
      </w:r>
      <w:r>
        <w:t>。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44A397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30E7B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5A8B9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F766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17182F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14463">
            <w:pPr>
              <w:spacing w:before="40" w:after="40" w:line="259" w:lineRule="auto"/>
            </w:pPr>
            <w:r>
              <w:t>软件工程理论和方法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10F8E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970436">
            <w:pPr>
              <w:spacing w:before="40" w:after="40" w:line="259" w:lineRule="auto"/>
              <w:jc w:val="center"/>
            </w:pPr>
            <w:r>
              <w:t>[4,13)</w:t>
            </w:r>
          </w:p>
        </w:tc>
      </w:tr>
      <w:tr w14:paraId="42EDF5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611B46">
            <w:pPr>
              <w:spacing w:before="40" w:after="40" w:line="259" w:lineRule="auto"/>
            </w:pPr>
            <w:r>
              <w:t>软件测试的技术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EB91FD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1BED9">
            <w:pPr>
              <w:spacing w:before="40" w:after="40" w:line="259" w:lineRule="auto"/>
              <w:jc w:val="center"/>
            </w:pPr>
            <w:r>
              <w:t>[17,24)</w:t>
            </w:r>
          </w:p>
        </w:tc>
      </w:tr>
      <w:tr w14:paraId="2BAF49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95A71">
            <w:pPr>
              <w:spacing w:before="40" w:after="40" w:line="259" w:lineRule="auto"/>
            </w:pPr>
            <w:r>
              <w:t>理论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575550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D361A4">
            <w:pPr>
              <w:spacing w:before="40" w:after="40" w:line="259" w:lineRule="auto"/>
              <w:jc w:val="center"/>
            </w:pPr>
            <w:r>
              <w:t>[25,27)</w:t>
            </w:r>
          </w:p>
        </w:tc>
      </w:tr>
      <w:tr w14:paraId="13C192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37122">
            <w:pPr>
              <w:spacing w:before="40" w:after="40" w:line="259" w:lineRule="auto"/>
            </w:pPr>
            <w:r>
              <w:t>方法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C1C64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85B4C">
            <w:pPr>
              <w:spacing w:before="40" w:after="40" w:line="259" w:lineRule="auto"/>
              <w:jc w:val="center"/>
            </w:pPr>
            <w:r>
              <w:t>[28,30)</w:t>
            </w:r>
          </w:p>
        </w:tc>
      </w:tr>
      <w:tr w14:paraId="68954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A7332">
            <w:pPr>
              <w:spacing w:before="40" w:after="40" w:line="259" w:lineRule="auto"/>
            </w:pPr>
            <w:r>
              <w:t>白盒测试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DBE64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64E9B7">
            <w:pPr>
              <w:spacing w:before="40" w:after="40" w:line="259" w:lineRule="auto"/>
              <w:jc w:val="center"/>
            </w:pPr>
            <w:r>
              <w:t>[38,42)</w:t>
            </w:r>
          </w:p>
        </w:tc>
      </w:tr>
      <w:tr w14:paraId="1F822A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0B73A">
            <w:pPr>
              <w:spacing w:before="40" w:after="40" w:line="259" w:lineRule="auto"/>
            </w:pPr>
            <w:r>
              <w:t>黑盒测试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26D1D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E8F39">
            <w:pPr>
              <w:spacing w:before="40" w:after="40" w:line="259" w:lineRule="auto"/>
              <w:jc w:val="center"/>
            </w:pPr>
            <w:r>
              <w:t>[43,47)</w:t>
            </w:r>
          </w:p>
        </w:tc>
      </w:tr>
    </w:tbl>
    <w:p w14:paraId="553BBD8E">
      <w:pPr>
        <w:spacing w:after="40" w:line="40" w:lineRule="exact"/>
        <w:numPr>
          <w:numId w:val="0"/>
        </w:numPr>
      </w:pPr>
    </w:p>
    <w:p w14:paraId="7A70B1FD">
      <w:r>
        <w:rPr>
          <w:b/>
        </w:rPr>
        <w:t>标注理由：“软件工程理论和方法”整体标K。后半句明确要求测试实践，并列出具体测试方法，因此“软件测试的技术”“方法”“白盒测试”和“黑盒测试”标S，“理论”标K。</w:t>
      </w:r>
      <w:r>
        <w:rPr>
          <w:rStyle w:val="CommentReference"/>
        </w:rPr>
      </w:r>
    </w:p>
    <w:p w14:paraId="3B901E07">
      <w:pPr>
        <w:pStyle w:val="4"/>
      </w:pPr>
      <w:bookmarkStart w:id="145" w:name="case_185"/>
      <w:r>
        <w:rPr>
          <w:b w:val="0"/>
        </w:rPr>
        <w:t xml:space="preserve">案例 185 同一工具的知识与实践要求</w:t>
      </w:r>
      <w:bookmarkEnd w:id="145"/>
      <w:r>
        <w:rPr>
          <w:rStyle w:val="CommentReference"/>
        </w:rPr>
      </w:r>
    </w:p>
    <w:p w14:paraId="24924550">
      <w:pPr>
        <w:keepNext/>
      </w:pPr>
      <w:r>
        <w:t xml:space="preserve">记录ID：1836-s0012。对应 </w:t>
      </w:r>
      <w:r>
        <w:fldChar w:fldCharType="begin"/>
      </w:r>
      <w:r>
        <w:instrText xml:space="preserve"> HYPERLINK \l "ex094" \h </w:instrText>
      </w:r>
      <w:r>
        <w:fldChar w:fldCharType="separate"/>
      </w:r>
      <w:r>
        <w:rPr>
          <w:color w:val="215C83"/>
        </w:rPr>
        <w:t>EX094</w:t>
      </w:r>
      <w:r>
        <w:rPr>
          <w:color w:val="215C83"/>
        </w:rPr>
        <w:fldChar w:fldCharType="end"/>
      </w:r>
      <w:r>
        <w:t>。</w:t>
      </w:r>
    </w:p>
    <w:p w14:paraId="13C16B9C">
      <w:pPr>
        <w:keepNext/>
      </w:pPr>
      <w:r>
        <w:rPr>
          <w:b/>
        </w:rPr>
        <w:t>完整原文</w:t>
      </w:r>
      <w:r>
        <w:t>：</w:t>
      </w:r>
    </w:p>
    <w:p w14:paraId="7E33F856">
      <w:pPr>
        <w:ind w:left="173"/>
      </w:pPr>
      <w:r>
        <w:t xml:space="preserve"> 5. 熟悉</w:t>
      </w:r>
      <w:r>
        <w:rPr>
          <w:shd w:val="clear" w:color="auto" w:fill="C6ECEE"/>
        </w:rPr>
        <w:t>网络应用架构</w:t>
      </w:r>
      <w:r>
        <w:t>和</w:t>
      </w:r>
      <w:r>
        <w:rPr>
          <w:shd w:val="clear" w:color="auto" w:fill="C6ECEE"/>
        </w:rPr>
        <w:t>系统架构</w:t>
      </w:r>
      <w:r>
        <w:t>，对</w:t>
      </w:r>
      <w:r>
        <w:rPr>
          <w:shd w:val="clear" w:color="auto" w:fill="C6ECEE"/>
        </w:rPr>
        <w:t>分布式缓存</w:t>
      </w:r>
      <w:r>
        <w:t>、</w:t>
      </w:r>
      <w:r>
        <w:rPr>
          <w:shd w:val="clear" w:color="auto" w:fill="C6ECEE"/>
        </w:rPr>
        <w:t>消息队列</w:t>
      </w:r>
      <w:r>
        <w:t>、</w:t>
      </w:r>
      <w:r>
        <w:rPr>
          <w:shd w:val="clear" w:color="auto" w:fill="C6ECEE"/>
        </w:rPr>
        <w:t>大数据处理</w:t>
      </w:r>
      <w:r>
        <w:t>、</w:t>
      </w:r>
      <w:r>
        <w:rPr>
          <w:shd w:val="clear" w:color="auto" w:fill="C6ECEE"/>
        </w:rPr>
        <w:t>远程调用</w:t>
      </w:r>
      <w:r>
        <w:t>等技术至少有2项有研究，熟悉</w:t>
      </w:r>
      <w:r>
        <w:rPr>
          <w:shd w:val="clear" w:color="auto" w:fill="FFF0B0"/>
        </w:rPr>
        <w:t>HDFS</w:t>
      </w:r>
      <w:r>
        <w:t>、</w:t>
      </w:r>
      <w:r>
        <w:rPr>
          <w:shd w:val="clear" w:color="auto" w:fill="FFF0B0"/>
        </w:rPr>
        <w:t>Mangodb</w:t>
      </w:r>
      <w:r>
        <w:t>、</w:t>
      </w:r>
      <w:r>
        <w:rPr>
          <w:shd w:val="clear" w:color="auto" w:fill="FFF0B0"/>
        </w:rPr>
        <w:t>Redis</w:t>
      </w:r>
      <w:r>
        <w:t>、</w:t>
      </w:r>
      <w:r>
        <w:rPr>
          <w:shd w:val="clear" w:color="auto" w:fill="FFF0B0"/>
        </w:rPr>
        <w:t>Memcached</w:t>
      </w:r>
      <w:r>
        <w:t xml:space="preserve">、 </w:t>
      </w:r>
      <w:r>
        <w:rPr>
          <w:shd w:val="clear" w:color="auto" w:fill="FFF0B0"/>
        </w:rPr>
        <w:t>Kafka</w:t>
      </w:r>
      <w:r>
        <w:t>、</w:t>
      </w:r>
      <w:r>
        <w:rPr>
          <w:shd w:val="clear" w:color="auto" w:fill="FFF0B0"/>
        </w:rPr>
        <w:t>Dubbo</w:t>
      </w:r>
      <w:r>
        <w:t>中的2项以上的技术，了解其原理和使用其优缺点，并有实战经验者优先；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314B40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A6701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D49F4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4F3A8F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1CF718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14E325">
            <w:pPr>
              <w:spacing w:before="40" w:after="40" w:line="259" w:lineRule="auto"/>
            </w:pPr>
            <w:r>
              <w:t>网络应用架构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F83D4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ECFF0B">
            <w:pPr>
              <w:spacing w:before="40" w:after="40" w:line="259" w:lineRule="auto"/>
              <w:jc w:val="center"/>
            </w:pPr>
            <w:r>
              <w:t>[6,12)</w:t>
            </w:r>
          </w:p>
        </w:tc>
      </w:tr>
      <w:tr w14:paraId="1AF808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F5702">
            <w:pPr>
              <w:spacing w:before="40" w:after="40" w:line="259" w:lineRule="auto"/>
            </w:pPr>
            <w:r>
              <w:t>系统架构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42AE3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E42D5">
            <w:pPr>
              <w:spacing w:before="40" w:after="40" w:line="259" w:lineRule="auto"/>
              <w:jc w:val="center"/>
            </w:pPr>
            <w:r>
              <w:t>[13,17)</w:t>
            </w:r>
          </w:p>
        </w:tc>
      </w:tr>
      <w:tr w14:paraId="2CBE84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A475EF">
            <w:pPr>
              <w:spacing w:before="40" w:after="40" w:line="259" w:lineRule="auto"/>
            </w:pPr>
            <w:r>
              <w:t>分布式缓存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882A8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6E4B5">
            <w:pPr>
              <w:spacing w:before="40" w:after="40" w:line="259" w:lineRule="auto"/>
              <w:jc w:val="center"/>
            </w:pPr>
            <w:r>
              <w:t>[19,24)</w:t>
            </w:r>
          </w:p>
        </w:tc>
      </w:tr>
      <w:tr w14:paraId="760B8C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C859D">
            <w:pPr>
              <w:spacing w:before="40" w:after="40" w:line="259" w:lineRule="auto"/>
            </w:pPr>
            <w:r>
              <w:t>消息队列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593D5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B2F74">
            <w:pPr>
              <w:spacing w:before="40" w:after="40" w:line="259" w:lineRule="auto"/>
              <w:jc w:val="center"/>
            </w:pPr>
            <w:r>
              <w:t>[25,29)</w:t>
            </w:r>
          </w:p>
        </w:tc>
      </w:tr>
      <w:tr w14:paraId="32B63F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A8239A">
            <w:pPr>
              <w:spacing w:before="40" w:after="40" w:line="259" w:lineRule="auto"/>
            </w:pPr>
            <w:r>
              <w:t>大数据处理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2308D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4883A">
            <w:pPr>
              <w:spacing w:before="40" w:after="40" w:line="259" w:lineRule="auto"/>
              <w:jc w:val="center"/>
            </w:pPr>
            <w:r>
              <w:t>[30,35)</w:t>
            </w:r>
          </w:p>
        </w:tc>
      </w:tr>
      <w:tr w14:paraId="58FF27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B7BA27">
            <w:pPr>
              <w:spacing w:before="40" w:after="40" w:line="259" w:lineRule="auto"/>
            </w:pPr>
            <w:r>
              <w:t>远程调用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03893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63D8A">
            <w:pPr>
              <w:spacing w:before="40" w:after="40" w:line="259" w:lineRule="auto"/>
              <w:jc w:val="center"/>
            </w:pPr>
            <w:r>
              <w:t>[36,40)</w:t>
            </w:r>
          </w:p>
        </w:tc>
      </w:tr>
      <w:tr w14:paraId="70D85B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8D711">
            <w:pPr>
              <w:spacing w:before="40" w:after="40" w:line="259" w:lineRule="auto"/>
            </w:pPr>
            <w:r>
              <w:t>HDFS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CEEE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3F592">
            <w:pPr>
              <w:spacing w:before="40" w:after="40" w:line="259" w:lineRule="auto"/>
              <w:jc w:val="center"/>
            </w:pPr>
            <w:r>
              <w:t>[54,58)</w:t>
            </w:r>
          </w:p>
        </w:tc>
      </w:tr>
      <w:tr w14:paraId="28260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E1315B">
            <w:pPr>
              <w:spacing w:before="40" w:after="40" w:line="259" w:lineRule="auto"/>
            </w:pPr>
            <w:r>
              <w:t>Mangodb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A9656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D63754">
            <w:pPr>
              <w:spacing w:before="40" w:after="40" w:line="259" w:lineRule="auto"/>
              <w:jc w:val="center"/>
            </w:pPr>
            <w:r>
              <w:t>[59,66)</w:t>
            </w:r>
          </w:p>
        </w:tc>
      </w:tr>
      <w:tr w14:paraId="6A11ED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E88F9">
            <w:pPr>
              <w:spacing w:before="40" w:after="40" w:line="259" w:lineRule="auto"/>
            </w:pPr>
            <w:r>
              <w:t>Redis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FE01E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55F5C">
            <w:pPr>
              <w:spacing w:before="40" w:after="40" w:line="259" w:lineRule="auto"/>
              <w:jc w:val="center"/>
            </w:pPr>
            <w:r>
              <w:t>[67,72)</w:t>
            </w:r>
          </w:p>
        </w:tc>
      </w:tr>
      <w:tr w14:paraId="74625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8DE03">
            <w:pPr>
              <w:spacing w:before="40" w:after="40" w:line="259" w:lineRule="auto"/>
            </w:pPr>
            <w:r>
              <w:t>Memcached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4FC16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42E92">
            <w:pPr>
              <w:spacing w:before="40" w:after="40" w:line="259" w:lineRule="auto"/>
              <w:jc w:val="center"/>
            </w:pPr>
            <w:r>
              <w:t>[73,82)</w:t>
            </w:r>
          </w:p>
        </w:tc>
      </w:tr>
      <w:tr w14:paraId="4804F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638C2">
            <w:pPr>
              <w:spacing w:before="40" w:after="40" w:line="259" w:lineRule="auto"/>
            </w:pPr>
            <w:r>
              <w:t>Kafka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666C6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A8E7A">
            <w:pPr>
              <w:spacing w:before="40" w:after="40" w:line="259" w:lineRule="auto"/>
              <w:jc w:val="center"/>
            </w:pPr>
            <w:r>
              <w:t>[84,89)</w:t>
            </w:r>
          </w:p>
        </w:tc>
      </w:tr>
      <w:tr w14:paraId="5B09D7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DA816">
            <w:pPr>
              <w:spacing w:before="40" w:after="40" w:line="259" w:lineRule="auto"/>
            </w:pPr>
            <w:r>
              <w:t>Dubbo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F392F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C02F5">
            <w:pPr>
              <w:spacing w:before="40" w:after="40" w:line="259" w:lineRule="auto"/>
              <w:jc w:val="center"/>
            </w:pPr>
            <w:r>
              <w:t>[90,95)</w:t>
            </w:r>
          </w:p>
        </w:tc>
      </w:tr>
    </w:tbl>
    <w:p w14:paraId="08B2E341">
      <w:pPr>
        <w:spacing w:after="40" w:line="40" w:lineRule="exact"/>
        <w:numPr>
          <w:numId w:val="0"/>
        </w:numPr>
      </w:pPr>
    </w:p>
    <w:p w14:paraId="4D397696">
      <w:r>
        <w:rPr>
          <w:b/>
        </w:rPr>
        <w:t>标注理由：六项具体工具同时受到原理了解及明确实战经历限定，最终采用S；知识解释保存在复核记录中。前段六项概括知识保持K。</w:t>
      </w:r>
    </w:p>
    <w:p w14:paraId="6F5835A9">
      <w:r>
        <w:rPr>
          <w:b/>
        </w:rPr>
        <w:t>对照提示</w:t>
      </w:r>
      <w:r>
        <w:t>：区分前段的知识内容与后段的工具实践要求；Mangodb保留原拼写。</w:t>
      </w:r>
    </w:p>
    <w:p w14:paraId="3C5DD388">
      <w:pPr>
        <w:pStyle w:val="4"/>
      </w:pPr>
      <w:bookmarkStart w:id="146" w:name="case_102"/>
      <w:r>
        <w:rPr>
          <w:b w:val="0"/>
        </w:rPr>
        <w:t xml:space="preserve">案例 102 开发岗位中的工具栈知识与必要长跨度</w:t>
      </w:r>
      <w:bookmarkEnd w:id="146"/>
    </w:p>
    <w:p w14:paraId="3DFCCAEB">
      <w:pPr>
        <w:keepNext/>
      </w:pPr>
      <w:r>
        <w:t xml:space="preserve">记录ID：1821-s0000。对应 </w:t>
      </w:r>
      <w:r>
        <w:fldChar w:fldCharType="begin"/>
      </w:r>
      <w:r>
        <w:instrText xml:space="preserve"> HYPERLINK \l "ex095" \h </w:instrText>
      </w:r>
      <w:r>
        <w:fldChar w:fldCharType="separate"/>
      </w:r>
      <w:r>
        <w:rPr>
          <w:color w:val="215C83"/>
        </w:rPr>
        <w:t>EX095</w:t>
      </w:r>
      <w:r>
        <w:rPr>
          <w:color w:val="215C83"/>
        </w:rPr>
        <w:fldChar w:fldCharType="end"/>
      </w:r>
      <w:r>
        <w:t>。</w:t>
      </w:r>
    </w:p>
    <w:p w14:paraId="297770F7">
      <w:pPr>
        <w:keepNext/>
      </w:pPr>
      <w:r>
        <w:rPr>
          <w:b/>
        </w:rPr>
        <w:t>完整原文</w:t>
      </w:r>
      <w:r>
        <w:t>：</w:t>
      </w:r>
    </w:p>
    <w:p w14:paraId="7BDD4CC5">
      <w:pPr>
        <w:ind w:left="173"/>
      </w:pPr>
      <w:r>
        <w:t>工作职责：1.负责</w:t>
      </w:r>
      <w:r>
        <w:rPr>
          <w:shd w:val="clear" w:color="auto" w:fill="FFF0B0"/>
        </w:rPr>
        <w:t>AI项目的系统设计和开发</w:t>
      </w:r>
      <w:r>
        <w:t>工作，和算法工程师、研发、交付等</w:t>
      </w:r>
      <w:r>
        <w:rPr>
          <w:shd w:val="clear" w:color="auto" w:fill="CDEACF"/>
        </w:rPr>
        <w:t>合作</w:t>
      </w:r>
      <w:r>
        <w:t>，</w:t>
      </w:r>
      <w:r>
        <w:rPr>
          <w:shd w:val="clear" w:color="auto" w:fill="FFF0B0"/>
        </w:rPr>
        <w:t>将AI能力应用到实际客户应用中</w:t>
      </w:r>
      <w:r>
        <w:t>2.深入理解公司的</w:t>
      </w:r>
      <w:r>
        <w:rPr>
          <w:shd w:val="clear" w:color="auto" w:fill="C6ECEE"/>
        </w:rPr>
        <w:t>AI平台</w:t>
      </w:r>
      <w:r>
        <w:t>及</w:t>
      </w:r>
      <w:r>
        <w:rPr>
          <w:shd w:val="clear" w:color="auto" w:fill="C6ECEE"/>
        </w:rPr>
        <w:t>产品框架</w:t>
      </w:r>
      <w:r>
        <w:t>，并对平台进行</w:t>
      </w:r>
      <w:r>
        <w:rPr>
          <w:shd w:val="clear" w:color="auto" w:fill="FFF0B0"/>
        </w:rPr>
        <w:t>改进</w:t>
      </w:r>
      <w:r>
        <w:t>、</w:t>
      </w:r>
      <w:r>
        <w:rPr>
          <w:shd w:val="clear" w:color="auto" w:fill="FFF0B0"/>
        </w:rPr>
        <w:t>扩展</w:t>
      </w:r>
      <w:r>
        <w:t>，以服务更多的应用场景3.</w:t>
      </w:r>
      <w:r>
        <w:rPr>
          <w:shd w:val="clear" w:color="auto" w:fill="FFF0B0"/>
        </w:rPr>
        <w:t>核心代码的编写</w:t>
      </w:r>
      <w:r>
        <w:t>、</w:t>
      </w:r>
      <w:r>
        <w:rPr>
          <w:shd w:val="clear" w:color="auto" w:fill="FFF0B0"/>
        </w:rPr>
        <w:t>测试</w:t>
      </w:r>
      <w:r>
        <w:t>和</w:t>
      </w:r>
      <w:r>
        <w:rPr>
          <w:shd w:val="clear" w:color="auto" w:fill="FFF0B0"/>
        </w:rPr>
        <w:t>评审</w:t>
      </w:r>
      <w:r>
        <w:t>4.参与</w:t>
      </w:r>
      <w:r>
        <w:rPr>
          <w:shd w:val="clear" w:color="auto" w:fill="FFF0B0"/>
        </w:rPr>
        <w:t>解决方案或产品的需求设计</w:t>
      </w:r>
      <w:r>
        <w:t>，深入理解业务、参与</w:t>
      </w:r>
      <w:r>
        <w:rPr>
          <w:shd w:val="clear" w:color="auto" w:fill="FFF0B0"/>
        </w:rPr>
        <w:t>需求分析</w:t>
      </w:r>
      <w:r>
        <w:t>并</w:t>
      </w:r>
      <w:r>
        <w:rPr>
          <w:shd w:val="clear" w:color="auto" w:fill="FFF0B0"/>
        </w:rPr>
        <w:t>将之转换成技术实现方案</w:t>
      </w:r>
      <w:r>
        <w:t>5.</w:t>
      </w:r>
      <w:r>
        <w:rPr>
          <w:shd w:val="clear" w:color="auto" w:fill="FFF0B0"/>
        </w:rPr>
        <w:t>攻克高并发、高稳定性，业务模型复杂等带来的各种挑战及技术难关</w:t>
      </w:r>
      <w:r>
        <w:t>6.</w:t>
      </w:r>
      <w:r>
        <w:rPr>
          <w:shd w:val="clear" w:color="auto" w:fill="FFF0B0"/>
        </w:rPr>
        <w:t>研究相关新技术</w:t>
      </w:r>
      <w:r>
        <w:t>，并努力提升项目研发的效率和质量任职要求：1.</w:t>
      </w:r>
      <w:r>
        <w:rPr>
          <w:shd w:val="clear" w:color="auto" w:fill="C6ECEE"/>
        </w:rPr>
        <w:t>计算机相关专业</w:t>
      </w:r>
      <w:r>
        <w:t>，</w:t>
      </w:r>
      <w:r>
        <w:rPr>
          <w:shd w:val="clear" w:color="auto" w:fill="C6ECEE"/>
        </w:rPr>
        <w:t>本科及以上学历</w:t>
      </w:r>
      <w:r>
        <w:t>2.5年以上的</w:t>
      </w:r>
      <w:r>
        <w:rPr>
          <w:shd w:val="clear" w:color="auto" w:fill="FFF0B0"/>
        </w:rPr>
        <w:t>产品研发</w:t>
      </w:r>
      <w:r>
        <w:t>或</w:t>
      </w:r>
      <w:r>
        <w:rPr>
          <w:shd w:val="clear" w:color="auto" w:fill="FFF0B0"/>
        </w:rPr>
        <w:t>大型项目工程开发</w:t>
      </w:r>
      <w:r>
        <w:t>经验3.精通</w:t>
      </w:r>
      <w:r>
        <w:rPr>
          <w:shd w:val="clear" w:color="auto" w:fill="FFF0B0"/>
        </w:rPr>
        <w:t>Java</w:t>
      </w:r>
      <w:r>
        <w:t>开发语言，熟悉</w:t>
      </w:r>
      <w:r>
        <w:rPr>
          <w:shd w:val="clear" w:color="auto" w:fill="FFF0B0"/>
        </w:rPr>
        <w:t>jvm</w:t>
      </w:r>
      <w:r>
        <w:t>，</w:t>
      </w:r>
      <w:r>
        <w:rPr>
          <w:shd w:val="clear" w:color="auto" w:fill="FFF0B0"/>
        </w:rPr>
        <w:t>web开发</w:t>
      </w:r>
      <w:r>
        <w:t>、</w:t>
      </w:r>
      <w:r>
        <w:rPr>
          <w:shd w:val="clear" w:color="auto" w:fill="C6ECEE"/>
        </w:rPr>
        <w:t>缓存</w:t>
      </w:r>
      <w:r>
        <w:t>，</w:t>
      </w:r>
      <w:r>
        <w:rPr>
          <w:shd w:val="clear" w:color="auto" w:fill="C6ECEE"/>
        </w:rPr>
        <w:t>分布式</w:t>
      </w:r>
      <w:r>
        <w:t>、</w:t>
      </w:r>
      <w:r>
        <w:rPr>
          <w:shd w:val="clear" w:color="auto" w:fill="C6ECEE"/>
        </w:rPr>
        <w:t>高并发</w:t>
      </w:r>
      <w:r>
        <w:t>等核心技术4.熟悉</w:t>
      </w:r>
      <w:r>
        <w:rPr>
          <w:shd w:val="clear" w:color="auto" w:fill="FFF0B0"/>
        </w:rPr>
        <w:t>Spring</w:t>
      </w:r>
      <w:r>
        <w:t>框架，熟练掌握</w:t>
      </w:r>
      <w:r>
        <w:rPr>
          <w:shd w:val="clear" w:color="auto" w:fill="FFF0B0"/>
        </w:rPr>
        <w:t>SpirngCloud</w:t>
      </w:r>
      <w:r>
        <w:t>、</w:t>
      </w:r>
      <w:r>
        <w:rPr>
          <w:shd w:val="clear" w:color="auto" w:fill="FFF0B0"/>
        </w:rPr>
        <w:t>SpringMVC</w:t>
      </w:r>
      <w:r>
        <w:t>、</w:t>
      </w:r>
      <w:r>
        <w:rPr>
          <w:shd w:val="clear" w:color="auto" w:fill="FFF0B0"/>
        </w:rPr>
        <w:t>Hibernate</w:t>
      </w:r>
      <w:r>
        <w:t>和</w:t>
      </w:r>
      <w:r>
        <w:rPr>
          <w:shd w:val="clear" w:color="auto" w:fill="FFF0B0"/>
        </w:rPr>
        <w:t>MyBatis</w:t>
      </w:r>
      <w:r>
        <w:t>等5.扎实的</w:t>
      </w:r>
      <w:r>
        <w:rPr>
          <w:shd w:val="clear" w:color="auto" w:fill="C6ECEE"/>
        </w:rPr>
        <w:t>算法</w:t>
      </w:r>
      <w:r>
        <w:t>、</w:t>
      </w:r>
      <w:r>
        <w:rPr>
          <w:shd w:val="clear" w:color="auto" w:fill="C6ECEE"/>
        </w:rPr>
        <w:t>数据结构功底</w:t>
      </w:r>
      <w:r>
        <w:t>以及</w:t>
      </w:r>
      <w:r>
        <w:rPr>
          <w:shd w:val="clear" w:color="auto" w:fill="FFF0B0"/>
        </w:rPr>
        <w:t>系统设计能力</w:t>
      </w:r>
      <w:r>
        <w:t>，有丰富的</w:t>
      </w:r>
      <w:r>
        <w:rPr>
          <w:shd w:val="clear" w:color="auto" w:fill="FFF0B0"/>
        </w:rPr>
        <w:t>性能调优</w:t>
      </w:r>
      <w:r>
        <w:t>经验6.熟悉</w:t>
      </w:r>
      <w:r>
        <w:rPr>
          <w:shd w:val="clear" w:color="auto" w:fill="FFF0B0"/>
        </w:rPr>
        <w:t>Docker</w:t>
      </w:r>
      <w:r>
        <w:t>/</w:t>
      </w:r>
      <w:r>
        <w:rPr>
          <w:shd w:val="clear" w:color="auto" w:fill="FFF0B0"/>
        </w:rPr>
        <w:t>Kubernetes</w:t>
      </w:r>
      <w:r>
        <w:t>相关生态并有实践经验，有</w:t>
      </w:r>
      <w:r>
        <w:rPr>
          <w:shd w:val="clear" w:color="auto" w:fill="FFF0B0"/>
        </w:rPr>
        <w:t>集成Openstack和Docker落地</w:t>
      </w:r>
      <w:r>
        <w:t>经验者优先7.熟练掌握常见的</w:t>
      </w:r>
      <w:r>
        <w:rPr>
          <w:shd w:val="clear" w:color="auto" w:fill="FFF0B0"/>
        </w:rPr>
        <w:t>关系型数据库</w:t>
      </w:r>
      <w:r>
        <w:t>（如</w:t>
      </w:r>
      <w:r>
        <w:rPr>
          <w:shd w:val="clear" w:color="auto" w:fill="FFF0B0"/>
        </w:rPr>
        <w:t>Mysql</w:t>
      </w:r>
      <w:r>
        <w:t>）和</w:t>
      </w:r>
      <w:r>
        <w:rPr>
          <w:shd w:val="clear" w:color="auto" w:fill="FFF0B0"/>
        </w:rPr>
        <w:t>Nosql</w:t>
      </w:r>
      <w:r>
        <w:t>（如</w:t>
      </w:r>
      <w:r>
        <w:rPr>
          <w:shd w:val="clear" w:color="auto" w:fill="FFF0B0"/>
        </w:rPr>
        <w:t>Redis</w:t>
      </w:r>
      <w:r>
        <w:t>）数据库，熟悉常见的</w:t>
      </w:r>
      <w:r>
        <w:rPr>
          <w:shd w:val="clear" w:color="auto" w:fill="C6ECEE"/>
        </w:rPr>
        <w:t>缓存技术与实现原理</w:t>
      </w:r>
      <w:r>
        <w:t>（如</w:t>
      </w:r>
      <w:r>
        <w:rPr>
          <w:shd w:val="clear" w:color="auto" w:fill="C6ECEE"/>
        </w:rPr>
        <w:t>Memcached</w:t>
      </w:r>
      <w:r>
        <w:t>等）8.熟悉</w:t>
      </w:r>
      <w:r>
        <w:rPr>
          <w:shd w:val="clear" w:color="auto" w:fill="FFF0B0"/>
        </w:rPr>
        <w:t>RPC框架</w:t>
      </w:r>
      <w:r>
        <w:t>（如</w:t>
      </w:r>
      <w:r>
        <w:rPr>
          <w:shd w:val="clear" w:color="auto" w:fill="FFF0B0"/>
        </w:rPr>
        <w:t>Dubbo</w:t>
      </w:r>
      <w:r>
        <w:t>、</w:t>
      </w:r>
      <w:r>
        <w:rPr>
          <w:shd w:val="clear" w:color="auto" w:fill="FFF0B0"/>
        </w:rPr>
        <w:t>Thrift</w:t>
      </w:r>
      <w:r>
        <w:t>等）、</w:t>
      </w:r>
      <w:r>
        <w:rPr>
          <w:shd w:val="clear" w:color="auto" w:fill="FFF0B0"/>
        </w:rPr>
        <w:t>消息队列框架</w:t>
      </w:r>
      <w:r>
        <w:t>（如</w:t>
      </w:r>
      <w:r>
        <w:rPr>
          <w:shd w:val="clear" w:color="auto" w:fill="FFF0B0"/>
        </w:rPr>
        <w:t>Kafka</w:t>
      </w:r>
      <w:r>
        <w:t>、</w:t>
      </w:r>
      <w:r>
        <w:rPr>
          <w:shd w:val="clear" w:color="auto" w:fill="FFF0B0"/>
        </w:rPr>
        <w:t>RocketMQ</w:t>
      </w:r>
      <w:r>
        <w:t>等），熟悉</w:t>
      </w:r>
      <w:r>
        <w:rPr>
          <w:shd w:val="clear" w:color="auto" w:fill="FFF0B0"/>
        </w:rPr>
        <w:t>Hadoop</w:t>
      </w:r>
      <w:r>
        <w:t>/</w:t>
      </w:r>
      <w:r>
        <w:rPr>
          <w:shd w:val="clear" w:color="auto" w:fill="FFF0B0"/>
        </w:rPr>
        <w:t>Spark</w:t>
      </w:r>
      <w:r>
        <w:t>，</w:t>
      </w:r>
      <w:r>
        <w:rPr>
          <w:shd w:val="clear" w:color="auto" w:fill="C6ECEE"/>
        </w:rPr>
        <w:t>流计算</w:t>
      </w:r>
      <w:r>
        <w:t>等，了解分布式协调服务</w:t>
      </w:r>
      <w:r>
        <w:rPr>
          <w:shd w:val="clear" w:color="auto" w:fill="FFF0B0"/>
        </w:rPr>
        <w:t>Zookeeper</w:t>
      </w:r>
      <w:r>
        <w:t>9.熟悉</w:t>
      </w:r>
      <w:r>
        <w:rPr>
          <w:shd w:val="clear" w:color="auto" w:fill="C6ECEE"/>
        </w:rPr>
        <w:t>权限管理、统一登录等系统的设计和实现原理</w:t>
      </w:r>
      <w:r>
        <w:t>，了解</w:t>
      </w:r>
      <w:r>
        <w:rPr>
          <w:shd w:val="clear" w:color="auto" w:fill="C6ECEE"/>
        </w:rPr>
        <w:t>Oauth协议</w:t>
      </w:r>
      <w:r>
        <w:t>，有</w:t>
      </w:r>
      <w:r>
        <w:rPr>
          <w:shd w:val="clear" w:color="auto" w:fill="FFF0B0"/>
        </w:rPr>
        <w:t>开放平台设计和开发</w:t>
      </w:r>
      <w:r>
        <w:t>经验者优先10.熟悉</w:t>
      </w:r>
      <w:r>
        <w:rPr>
          <w:shd w:val="clear" w:color="auto" w:fill="C6ECEE"/>
        </w:rPr>
        <w:t>Linux系统原理</w:t>
      </w:r>
      <w:r>
        <w:t>、熟练运用</w:t>
      </w:r>
      <w:r>
        <w:rPr>
          <w:shd w:val="clear" w:color="auto" w:fill="FFF0B0"/>
        </w:rPr>
        <w:t>Linux命令</w:t>
      </w:r>
      <w:r>
        <w:t>与</w:t>
      </w:r>
      <w:r>
        <w:rPr>
          <w:shd w:val="clear" w:color="auto" w:fill="FFF0B0"/>
        </w:rPr>
        <w:t>脚本</w:t>
      </w:r>
      <w:r>
        <w:t>11.理解</w:t>
      </w:r>
      <w:r>
        <w:rPr>
          <w:shd w:val="clear" w:color="auto" w:fill="FFF0B0"/>
        </w:rPr>
        <w:t>敏捷开发流程</w:t>
      </w:r>
      <w:r>
        <w:t>并有实践经验12.为人</w:t>
      </w:r>
      <w:r>
        <w:rPr>
          <w:shd w:val="clear" w:color="auto" w:fill="CDEACF"/>
        </w:rPr>
        <w:t>乐观积极</w:t>
      </w:r>
      <w:r>
        <w:t>，具有良好的</w:t>
      </w:r>
      <w:r>
        <w:rPr>
          <w:shd w:val="clear" w:color="auto" w:fill="CDEACF"/>
        </w:rPr>
        <w:t>沟通</w:t>
      </w:r>
      <w:r>
        <w:t>和</w:t>
      </w:r>
      <w:r>
        <w:rPr>
          <w:shd w:val="clear" w:color="auto" w:fill="CDEACF"/>
        </w:rPr>
        <w:t>团队协作能力</w:t>
      </w:r>
      <w:r>
        <w:t>福利待遇年底双薪,股票期权,带薪年假,交通补助,通讯津贴,午餐补助,绩效奖金,补充公积金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472C4B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C34DC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801C91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84BB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52B8EE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C52FD">
            <w:pPr>
              <w:spacing w:before="40" w:after="40" w:line="259" w:lineRule="auto"/>
            </w:pPr>
            <w:r>
              <w:t>AI项目的系统设计和开发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85CC9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7EFD6">
            <w:pPr>
              <w:spacing w:before="40" w:after="40" w:line="259" w:lineRule="auto"/>
              <w:jc w:val="center"/>
            </w:pPr>
            <w:r>
              <w:t>[9,21)</w:t>
            </w:r>
          </w:p>
        </w:tc>
      </w:tr>
      <w:tr w14:paraId="5E5A5C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A7735">
            <w:pPr>
              <w:spacing w:before="40" w:after="40" w:line="259" w:lineRule="auto"/>
            </w:pPr>
            <w:r>
              <w:t>合作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F831C9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78086">
            <w:pPr>
              <w:spacing w:before="40" w:after="40" w:line="259" w:lineRule="auto"/>
              <w:jc w:val="center"/>
            </w:pPr>
            <w:r>
              <w:t>[37,39)</w:t>
            </w:r>
          </w:p>
        </w:tc>
      </w:tr>
      <w:tr w14:paraId="258996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12D90">
            <w:pPr>
              <w:spacing w:before="40" w:after="40" w:line="259" w:lineRule="auto"/>
            </w:pPr>
            <w:r>
              <w:t>将AI能力应用到实际客户应用中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FF62B7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3EF23">
            <w:pPr>
              <w:spacing w:before="40" w:after="40" w:line="259" w:lineRule="auto"/>
              <w:jc w:val="center"/>
            </w:pPr>
            <w:r>
              <w:t>[40,55)</w:t>
            </w:r>
          </w:p>
        </w:tc>
      </w:tr>
      <w:tr w14:paraId="48CF6D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94AE6">
            <w:pPr>
              <w:spacing w:before="40" w:after="40" w:line="259" w:lineRule="auto"/>
            </w:pPr>
            <w:r>
              <w:t>AI平台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FBF0BE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AEBA8">
            <w:pPr>
              <w:spacing w:before="40" w:after="40" w:line="259" w:lineRule="auto"/>
              <w:jc w:val="center"/>
            </w:pPr>
            <w:r>
              <w:t>[64,68)</w:t>
            </w:r>
          </w:p>
        </w:tc>
      </w:tr>
      <w:tr w14:paraId="2E2888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2C4E3">
            <w:pPr>
              <w:spacing w:before="40" w:after="40" w:line="259" w:lineRule="auto"/>
            </w:pPr>
            <w:r>
              <w:t>产品框架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A147FF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CAC84F">
            <w:pPr>
              <w:spacing w:before="40" w:after="40" w:line="259" w:lineRule="auto"/>
              <w:jc w:val="center"/>
            </w:pPr>
            <w:r>
              <w:t>[69,73)</w:t>
            </w:r>
          </w:p>
        </w:tc>
      </w:tr>
      <w:tr w14:paraId="26CCB4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00DDC">
            <w:pPr>
              <w:spacing w:before="40" w:after="40" w:line="259" w:lineRule="auto"/>
            </w:pPr>
            <w:r>
              <w:t>改进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73EE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0C4E4">
            <w:pPr>
              <w:spacing w:before="40" w:after="40" w:line="259" w:lineRule="auto"/>
              <w:jc w:val="center"/>
            </w:pPr>
            <w:r>
              <w:t>[80,82)</w:t>
            </w:r>
          </w:p>
        </w:tc>
      </w:tr>
      <w:tr w14:paraId="0C8A2B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0C885">
            <w:pPr>
              <w:spacing w:before="40" w:after="40" w:line="259" w:lineRule="auto"/>
            </w:pPr>
            <w:r>
              <w:t>扩展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C3CA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09E77">
            <w:pPr>
              <w:spacing w:before="40" w:after="40" w:line="259" w:lineRule="auto"/>
              <w:jc w:val="center"/>
            </w:pPr>
            <w:r>
              <w:t>[83,85)</w:t>
            </w:r>
          </w:p>
        </w:tc>
      </w:tr>
      <w:tr w14:paraId="0C10FA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BD78E">
            <w:pPr>
              <w:spacing w:before="40" w:after="40" w:line="259" w:lineRule="auto"/>
            </w:pPr>
            <w:r>
              <w:t>核心代码的编写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8F449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E8F5D">
            <w:pPr>
              <w:spacing w:before="40" w:after="40" w:line="259" w:lineRule="auto"/>
              <w:jc w:val="center"/>
            </w:pPr>
            <w:r>
              <w:t>[98,105)</w:t>
            </w:r>
          </w:p>
        </w:tc>
      </w:tr>
      <w:tr w14:paraId="16BE8C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0108D">
            <w:pPr>
              <w:spacing w:before="40" w:after="40" w:line="259" w:lineRule="auto"/>
            </w:pPr>
            <w:r>
              <w:t>测试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BA8A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9AAD">
            <w:pPr>
              <w:spacing w:before="40" w:after="40" w:line="259" w:lineRule="auto"/>
              <w:jc w:val="center"/>
            </w:pPr>
            <w:r>
              <w:t>[106,108)</w:t>
            </w:r>
          </w:p>
        </w:tc>
      </w:tr>
      <w:tr w14:paraId="60442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C4F20">
            <w:pPr>
              <w:spacing w:before="40" w:after="40" w:line="259" w:lineRule="auto"/>
            </w:pPr>
            <w:r>
              <w:t>评审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448BDE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684E1">
            <w:pPr>
              <w:spacing w:before="40" w:after="40" w:line="259" w:lineRule="auto"/>
              <w:jc w:val="center"/>
            </w:pPr>
            <w:r>
              <w:t>[109,111)</w:t>
            </w:r>
          </w:p>
        </w:tc>
      </w:tr>
      <w:tr w14:paraId="0BA5BB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00CBC">
            <w:pPr>
              <w:spacing w:before="40" w:after="40" w:line="259" w:lineRule="auto"/>
            </w:pPr>
            <w:r>
              <w:t>解决方案或产品的需求设计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87198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7A91E">
            <w:pPr>
              <w:spacing w:before="40" w:after="40" w:line="259" w:lineRule="auto"/>
              <w:jc w:val="center"/>
            </w:pPr>
            <w:r>
              <w:t>[115,127)</w:t>
            </w:r>
          </w:p>
        </w:tc>
      </w:tr>
      <w:tr w14:paraId="4008CE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35ABD">
            <w:pPr>
              <w:spacing w:before="40" w:after="40" w:line="259" w:lineRule="auto"/>
            </w:pPr>
            <w:r>
              <w:t>需求分析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6CCA0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EAE399">
            <w:pPr>
              <w:spacing w:before="40" w:after="40" w:line="259" w:lineRule="auto"/>
              <w:jc w:val="center"/>
            </w:pPr>
            <w:r>
              <w:t>[137,141)</w:t>
            </w:r>
          </w:p>
        </w:tc>
      </w:tr>
      <w:tr w14:paraId="416E91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015A57">
            <w:pPr>
              <w:spacing w:before="40" w:after="40" w:line="259" w:lineRule="auto"/>
            </w:pPr>
            <w:r>
              <w:t>将之转换成技术实现方案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BAE4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57048">
            <w:pPr>
              <w:spacing w:before="40" w:after="40" w:line="259" w:lineRule="auto"/>
              <w:jc w:val="center"/>
            </w:pPr>
            <w:r>
              <w:t>[142,153)</w:t>
            </w:r>
          </w:p>
        </w:tc>
      </w:tr>
      <w:tr w14:paraId="753A0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B66D9">
            <w:pPr>
              <w:spacing w:before="40" w:after="40" w:line="259" w:lineRule="auto"/>
            </w:pPr>
            <w:r>
              <w:t>攻克高并发、高稳定性，业务模型复杂等带来的各种挑战及技术难关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CF226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4E2C8">
            <w:pPr>
              <w:spacing w:before="40" w:after="40" w:line="259" w:lineRule="auto"/>
              <w:jc w:val="center"/>
            </w:pPr>
            <w:r>
              <w:t>[155,185)</w:t>
            </w:r>
          </w:p>
        </w:tc>
      </w:tr>
      <w:tr w14:paraId="7A8C99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99721">
            <w:pPr>
              <w:spacing w:before="40" w:after="40" w:line="259" w:lineRule="auto"/>
            </w:pPr>
            <w:r>
              <w:t>研究相关新技术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4D8E58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3C50E">
            <w:pPr>
              <w:spacing w:before="40" w:after="40" w:line="259" w:lineRule="auto"/>
              <w:jc w:val="center"/>
            </w:pPr>
            <w:r>
              <w:t>[187,194)</w:t>
            </w:r>
          </w:p>
        </w:tc>
      </w:tr>
      <w:tr w14:paraId="34AC09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E05D8">
            <w:pPr>
              <w:spacing w:before="40" w:after="40" w:line="259" w:lineRule="auto"/>
              <w:rPr>
                <w:lang w:eastAsia="zh-CN"/>
              </w:rPr>
            </w:pPr>
            <w:r>
              <w:rPr>
                <w:lang w:eastAsia="zh-CN"/>
              </w:rPr>
              <w:t>计算机相关专业</w:t>
            </w:r>
            <w:r>
              <w:rPr>
                <w:rStyle w:val="137"/>
                <w:sz w:val="22"/>
                <w:szCs w:val="22"/>
                <w:lang w:eastAsia="zh-CN"/>
              </w:rPr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C84CF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134BE">
            <w:pPr>
              <w:spacing w:before="40" w:after="40" w:line="259" w:lineRule="auto"/>
              <w:jc w:val="center"/>
            </w:pPr>
            <w:r>
              <w:t>[217,224)</w:t>
            </w:r>
          </w:p>
        </w:tc>
      </w:tr>
      <w:tr w14:paraId="04C090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C14C93">
            <w:pPr>
              <w:spacing w:before="40" w:after="40" w:line="259" w:lineRule="auto"/>
            </w:pPr>
            <w:r>
              <w:t>本科及以上学历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6A96A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591A4">
            <w:pPr>
              <w:spacing w:before="40" w:after="40" w:line="259" w:lineRule="auto"/>
              <w:jc w:val="center"/>
            </w:pPr>
            <w:r>
              <w:t>[225,232)</w:t>
            </w:r>
          </w:p>
        </w:tc>
      </w:tr>
      <w:tr w14:paraId="1B3736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B8A25">
            <w:pPr>
              <w:spacing w:before="40" w:after="40" w:line="259" w:lineRule="auto"/>
            </w:pPr>
            <w:r>
              <w:t>产品研发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9E14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43396">
            <w:pPr>
              <w:spacing w:before="40" w:after="40" w:line="259" w:lineRule="auto"/>
              <w:jc w:val="center"/>
            </w:pPr>
            <w:r>
              <w:t>[239,243)</w:t>
            </w:r>
          </w:p>
        </w:tc>
      </w:tr>
      <w:tr w14:paraId="7833D9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2C675">
            <w:pPr>
              <w:spacing w:before="40" w:after="40" w:line="259" w:lineRule="auto"/>
            </w:pPr>
            <w:r>
              <w:t>大型项目工程开发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1EF64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FB6A1">
            <w:pPr>
              <w:spacing w:before="40" w:after="40" w:line="259" w:lineRule="auto"/>
              <w:jc w:val="center"/>
            </w:pPr>
            <w:r>
              <w:t>[244,252)</w:t>
            </w:r>
          </w:p>
        </w:tc>
      </w:tr>
      <w:tr w14:paraId="1965D8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4D665">
            <w:pPr>
              <w:spacing w:before="40" w:after="40" w:line="259" w:lineRule="auto"/>
              <w:rPr>
                <w:lang w:eastAsia="zh-CN"/>
              </w:rPr>
            </w:pPr>
            <w:r>
              <w:rPr>
                <w:lang w:eastAsia="zh-CN"/>
              </w:rPr>
              <w:t>Java</w:t>
            </w:r>
            <w:r>
              <w:rPr>
                <w:rStyle w:val="137"/>
                <w:sz w:val="22"/>
                <w:szCs w:val="22"/>
                <w:lang w:eastAsia="zh-CN"/>
              </w:rPr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1B956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3AC02">
            <w:pPr>
              <w:spacing w:before="40" w:after="40" w:line="259" w:lineRule="auto"/>
              <w:jc w:val="center"/>
            </w:pPr>
            <w:r>
              <w:t>[258,262)</w:t>
            </w:r>
          </w:p>
        </w:tc>
      </w:tr>
      <w:tr w14:paraId="78C7F2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C606E">
            <w:pPr>
              <w:spacing w:before="40" w:after="40" w:line="259" w:lineRule="auto"/>
            </w:pPr>
            <w:r>
              <w:t>jvm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C30B1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573D1">
            <w:pPr>
              <w:spacing w:before="40" w:after="40" w:line="259" w:lineRule="auto"/>
              <w:jc w:val="center"/>
            </w:pPr>
            <w:r>
              <w:t>[269,272)</w:t>
            </w:r>
          </w:p>
        </w:tc>
      </w:tr>
      <w:tr w14:paraId="2DEA97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087D1">
            <w:pPr>
              <w:spacing w:before="40" w:after="40" w:line="259" w:lineRule="auto"/>
            </w:pPr>
            <w:r>
              <w:t>web开发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35E0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991873">
            <w:pPr>
              <w:spacing w:before="40" w:after="40" w:line="259" w:lineRule="auto"/>
              <w:jc w:val="center"/>
            </w:pPr>
            <w:r>
              <w:t>[273,278)</w:t>
            </w:r>
          </w:p>
        </w:tc>
      </w:tr>
      <w:tr w14:paraId="4747CC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CB870E">
            <w:pPr>
              <w:spacing w:before="40" w:after="40" w:line="259" w:lineRule="auto"/>
            </w:pPr>
            <w:r>
              <w:t>缓存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F0F45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13BE2">
            <w:pPr>
              <w:spacing w:before="40" w:after="40" w:line="259" w:lineRule="auto"/>
              <w:jc w:val="center"/>
            </w:pPr>
            <w:r>
              <w:t>[279,281)</w:t>
            </w:r>
          </w:p>
        </w:tc>
      </w:tr>
      <w:tr w14:paraId="7BC1CB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30D88">
            <w:pPr>
              <w:spacing w:before="40" w:after="40" w:line="259" w:lineRule="auto"/>
            </w:pPr>
            <w:r>
              <w:t>分布式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9045B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6CF1B">
            <w:pPr>
              <w:spacing w:before="40" w:after="40" w:line="259" w:lineRule="auto"/>
              <w:jc w:val="center"/>
            </w:pPr>
            <w:r>
              <w:t>[282,285)</w:t>
            </w:r>
          </w:p>
        </w:tc>
      </w:tr>
      <w:tr w14:paraId="52CE99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CBDCB">
            <w:pPr>
              <w:spacing w:before="40" w:after="40" w:line="259" w:lineRule="auto"/>
            </w:pPr>
            <w:r>
              <w:t>高并发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FD194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CD01B">
            <w:pPr>
              <w:spacing w:before="40" w:after="40" w:line="259" w:lineRule="auto"/>
              <w:jc w:val="center"/>
            </w:pPr>
            <w:r>
              <w:t>[286,289)</w:t>
            </w:r>
          </w:p>
        </w:tc>
      </w:tr>
      <w:tr w14:paraId="423423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F19F3">
            <w:pPr>
              <w:spacing w:before="40" w:after="40" w:line="259" w:lineRule="auto"/>
              <w:rPr>
                <w:lang w:eastAsia="zh-CN"/>
              </w:rPr>
            </w:pPr>
            <w:r>
              <w:rPr>
                <w:lang w:eastAsia="zh-CN"/>
              </w:rPr>
              <w:t>Spring</w:t>
            </w:r>
            <w:r>
              <w:rPr>
                <w:rStyle w:val="137"/>
                <w:sz w:val="22"/>
                <w:szCs w:val="22"/>
                <w:lang w:eastAsia="zh-CN"/>
              </w:rPr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CD24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2E897">
            <w:pPr>
              <w:spacing w:before="40" w:after="40" w:line="259" w:lineRule="auto"/>
              <w:jc w:val="center"/>
            </w:pPr>
            <w:r>
              <w:t>[298,304)</w:t>
            </w:r>
          </w:p>
        </w:tc>
      </w:tr>
      <w:tr w14:paraId="3DA54F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7BF10">
            <w:pPr>
              <w:spacing w:before="40" w:after="40" w:line="259" w:lineRule="auto"/>
            </w:pPr>
            <w:r>
              <w:t>SpirngCloud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87E8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6CA8A">
            <w:pPr>
              <w:spacing w:before="40" w:after="40" w:line="259" w:lineRule="auto"/>
              <w:jc w:val="center"/>
            </w:pPr>
            <w:r>
              <w:t>[311,322)</w:t>
            </w:r>
          </w:p>
        </w:tc>
      </w:tr>
      <w:tr w14:paraId="2628CA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5A849">
            <w:pPr>
              <w:spacing w:before="40" w:after="40" w:line="259" w:lineRule="auto"/>
            </w:pPr>
            <w:r>
              <w:t>SpringMVC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8105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7C4690">
            <w:pPr>
              <w:spacing w:before="40" w:after="40" w:line="259" w:lineRule="auto"/>
              <w:jc w:val="center"/>
            </w:pPr>
            <w:r>
              <w:t>[323,332)</w:t>
            </w:r>
          </w:p>
        </w:tc>
      </w:tr>
      <w:tr w14:paraId="6B0061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B8EC91">
            <w:pPr>
              <w:spacing w:before="40" w:after="40" w:line="259" w:lineRule="auto"/>
            </w:pPr>
            <w:r>
              <w:t>Hibernate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CA61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CB9DF">
            <w:pPr>
              <w:spacing w:before="40" w:after="40" w:line="259" w:lineRule="auto"/>
              <w:jc w:val="center"/>
            </w:pPr>
            <w:r>
              <w:t>[333,342)</w:t>
            </w:r>
          </w:p>
        </w:tc>
      </w:tr>
      <w:tr w14:paraId="088B7A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FAB23">
            <w:pPr>
              <w:spacing w:before="40" w:after="40" w:line="259" w:lineRule="auto"/>
            </w:pPr>
            <w:r>
              <w:t>MyBatis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A9067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1DAA0">
            <w:pPr>
              <w:spacing w:before="40" w:after="40" w:line="259" w:lineRule="auto"/>
              <w:jc w:val="center"/>
            </w:pPr>
            <w:r>
              <w:t>[343,350)</w:t>
            </w:r>
          </w:p>
        </w:tc>
      </w:tr>
      <w:tr w14:paraId="761BE8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36FC5">
            <w:pPr>
              <w:spacing w:before="40" w:after="40" w:line="259" w:lineRule="auto"/>
            </w:pPr>
            <w:r>
              <w:t>算法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9194D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B3DB8">
            <w:pPr>
              <w:spacing w:before="40" w:after="40" w:line="259" w:lineRule="auto"/>
              <w:jc w:val="center"/>
            </w:pPr>
            <w:r>
              <w:t>[356,358)</w:t>
            </w:r>
          </w:p>
        </w:tc>
      </w:tr>
      <w:tr w14:paraId="110D60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6EA2CA">
            <w:pPr>
              <w:spacing w:before="40" w:after="40" w:line="259" w:lineRule="auto"/>
            </w:pPr>
            <w:r>
              <w:t>数据结构功底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F3D58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7370E">
            <w:pPr>
              <w:spacing w:before="40" w:after="40" w:line="259" w:lineRule="auto"/>
              <w:jc w:val="center"/>
            </w:pPr>
            <w:r>
              <w:t>[359,365)</w:t>
            </w:r>
          </w:p>
        </w:tc>
      </w:tr>
      <w:tr w14:paraId="7BB102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1A7A8">
            <w:pPr>
              <w:spacing w:before="40" w:after="40" w:line="259" w:lineRule="auto"/>
            </w:pPr>
            <w:r>
              <w:t>系统设计能力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14CB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EC2A5">
            <w:pPr>
              <w:spacing w:before="40" w:after="40" w:line="259" w:lineRule="auto"/>
              <w:jc w:val="center"/>
            </w:pPr>
            <w:r>
              <w:t>[367,373)</w:t>
            </w:r>
          </w:p>
        </w:tc>
      </w:tr>
      <w:tr w14:paraId="04054C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99B0D6">
            <w:pPr>
              <w:spacing w:before="40" w:after="40" w:line="259" w:lineRule="auto"/>
            </w:pPr>
            <w:r>
              <w:t>性能调优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EC40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E35F3">
            <w:pPr>
              <w:spacing w:before="40" w:after="40" w:line="259" w:lineRule="auto"/>
              <w:jc w:val="center"/>
            </w:pPr>
            <w:r>
              <w:t>[378,382)</w:t>
            </w:r>
          </w:p>
        </w:tc>
      </w:tr>
      <w:tr w14:paraId="46006D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F325F2">
            <w:pPr>
              <w:spacing w:before="40" w:after="40" w:line="259" w:lineRule="auto"/>
            </w:pPr>
            <w:r>
              <w:t>Docker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5241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476B2">
            <w:pPr>
              <w:spacing w:before="40" w:after="40" w:line="259" w:lineRule="auto"/>
              <w:jc w:val="center"/>
            </w:pPr>
            <w:r>
              <w:t>[388,394)</w:t>
            </w:r>
          </w:p>
        </w:tc>
      </w:tr>
      <w:tr w14:paraId="3EA1D0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94CCB">
            <w:pPr>
              <w:spacing w:before="40" w:after="40" w:line="259" w:lineRule="auto"/>
            </w:pPr>
            <w:r>
              <w:t>Kubernetes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0FAA8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F336B">
            <w:pPr>
              <w:spacing w:before="40" w:after="40" w:line="259" w:lineRule="auto"/>
              <w:jc w:val="center"/>
            </w:pPr>
            <w:r>
              <w:t>[395,405)</w:t>
            </w:r>
          </w:p>
        </w:tc>
      </w:tr>
      <w:tr w14:paraId="084605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41D9A">
            <w:pPr>
              <w:spacing w:before="40" w:after="40" w:line="259" w:lineRule="auto"/>
            </w:pPr>
            <w:r>
              <w:t>集成Openstack和Docker落地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1898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57E6F">
            <w:pPr>
              <w:spacing w:before="40" w:after="40" w:line="259" w:lineRule="auto"/>
              <w:jc w:val="center"/>
            </w:pPr>
            <w:r>
              <w:t>[417,437)</w:t>
            </w:r>
          </w:p>
        </w:tc>
      </w:tr>
      <w:tr w14:paraId="04A967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93577">
            <w:pPr>
              <w:spacing w:before="40" w:after="40" w:line="259" w:lineRule="auto"/>
            </w:pPr>
            <w:r>
              <w:t>关系型数据库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9A84F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29720">
            <w:pPr>
              <w:spacing w:before="40" w:after="40" w:line="259" w:lineRule="auto"/>
              <w:jc w:val="center"/>
            </w:pPr>
            <w:r>
              <w:t>[451,457)</w:t>
            </w:r>
          </w:p>
        </w:tc>
      </w:tr>
      <w:tr w14:paraId="7D3821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8EF00">
            <w:pPr>
              <w:spacing w:before="40" w:after="40" w:line="259" w:lineRule="auto"/>
            </w:pPr>
            <w:r>
              <w:t>Mysql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8D3B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FDAD5">
            <w:pPr>
              <w:spacing w:before="40" w:after="40" w:line="259" w:lineRule="auto"/>
              <w:jc w:val="center"/>
            </w:pPr>
            <w:r>
              <w:t>[459,464)</w:t>
            </w:r>
          </w:p>
        </w:tc>
      </w:tr>
      <w:tr w14:paraId="0224F7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593BCC">
            <w:pPr>
              <w:spacing w:before="40" w:after="40" w:line="259" w:lineRule="auto"/>
            </w:pPr>
            <w:r>
              <w:t>Nosql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99EA23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2D1C0C">
            <w:pPr>
              <w:spacing w:before="40" w:after="40" w:line="259" w:lineRule="auto"/>
              <w:jc w:val="center"/>
            </w:pPr>
            <w:r>
              <w:t>[466,471)</w:t>
            </w:r>
          </w:p>
        </w:tc>
      </w:tr>
      <w:tr w14:paraId="61E606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9AE123">
            <w:pPr>
              <w:spacing w:before="40" w:after="40" w:line="259" w:lineRule="auto"/>
            </w:pPr>
            <w:r>
              <w:t>Redis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F2FA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4D483">
            <w:pPr>
              <w:spacing w:before="40" w:after="40" w:line="259" w:lineRule="auto"/>
              <w:jc w:val="center"/>
            </w:pPr>
            <w:r>
              <w:t>[473,478)</w:t>
            </w:r>
          </w:p>
        </w:tc>
      </w:tr>
      <w:tr w14:paraId="4264FD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4DE50">
            <w:pPr>
              <w:spacing w:before="40" w:after="40" w:line="259" w:lineRule="auto"/>
            </w:pPr>
            <w:r>
              <w:t>缓存技术与实现原理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28E3A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31D21">
            <w:pPr>
              <w:spacing w:before="40" w:after="40" w:line="259" w:lineRule="auto"/>
              <w:jc w:val="center"/>
            </w:pPr>
            <w:r>
              <w:t>[488,497)</w:t>
            </w:r>
          </w:p>
        </w:tc>
      </w:tr>
      <w:tr w14:paraId="52B4D3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9E567">
            <w:pPr>
              <w:spacing w:before="40" w:after="40" w:line="259" w:lineRule="auto"/>
            </w:pPr>
            <w:r>
              <w:t>Memcached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9EFC4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1FEB16">
            <w:pPr>
              <w:spacing w:before="40" w:after="40" w:line="259" w:lineRule="auto"/>
              <w:jc w:val="center"/>
            </w:pPr>
            <w:r>
              <w:t>[499,508)</w:t>
            </w:r>
          </w:p>
        </w:tc>
      </w:tr>
      <w:tr w14:paraId="730FB8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E7BF5D">
            <w:pPr>
              <w:spacing w:before="40" w:after="40" w:line="259" w:lineRule="auto"/>
            </w:pPr>
            <w:r>
              <w:t>RPC框架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9CFBD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706332">
            <w:pPr>
              <w:spacing w:before="40" w:after="40" w:line="259" w:lineRule="auto"/>
              <w:jc w:val="center"/>
            </w:pPr>
            <w:r>
              <w:t>[514,519)</w:t>
            </w:r>
          </w:p>
        </w:tc>
      </w:tr>
      <w:tr w14:paraId="56956A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4C5AC8">
            <w:pPr>
              <w:spacing w:before="40" w:after="40" w:line="259" w:lineRule="auto"/>
            </w:pPr>
            <w:r>
              <w:t>Dubbo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DFA9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AA43B">
            <w:pPr>
              <w:spacing w:before="40" w:after="40" w:line="259" w:lineRule="auto"/>
              <w:jc w:val="center"/>
            </w:pPr>
            <w:r>
              <w:t>[521,526)</w:t>
            </w:r>
          </w:p>
        </w:tc>
      </w:tr>
      <w:tr w14:paraId="55985D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E0D27">
            <w:pPr>
              <w:spacing w:before="40" w:after="40" w:line="259" w:lineRule="auto"/>
            </w:pPr>
            <w:r>
              <w:t>Thrift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648C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77BA7">
            <w:pPr>
              <w:spacing w:before="40" w:after="40" w:line="259" w:lineRule="auto"/>
              <w:jc w:val="center"/>
            </w:pPr>
            <w:r>
              <w:t>[527,533)</w:t>
            </w:r>
          </w:p>
        </w:tc>
      </w:tr>
      <w:tr w14:paraId="2EDE75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0768C8">
            <w:pPr>
              <w:spacing w:before="40" w:after="40" w:line="259" w:lineRule="auto"/>
            </w:pPr>
            <w:r>
              <w:t>消息队列框架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3A8D8">
            <w:pPr>
              <w:spacing w:before="40" w:after="40" w:line="259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Style w:val="137"/>
                <w:sz w:val="22"/>
                <w:szCs w:val="22"/>
                <w:lang w:eastAsia="zh-CN"/>
                <w:woUserID w:val="2"/>
              </w:rPr>
            </w:r>
            <w:r>
              <w:rPr>
                <w:woUserID w:val="2"/>
              </w:rPr>
            </w:r>
            <w:r/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9F1BC4">
            <w:pPr>
              <w:spacing w:before="40" w:after="40" w:line="259" w:lineRule="auto"/>
              <w:jc w:val="center"/>
            </w:pPr>
            <w:r>
              <w:t>[536,542)</w:t>
            </w:r>
          </w:p>
        </w:tc>
      </w:tr>
      <w:tr w14:paraId="09F8AB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2E555">
            <w:pPr>
              <w:spacing w:before="40" w:after="40" w:line="259" w:lineRule="auto"/>
            </w:pPr>
            <w:r>
              <w:t>Kafka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2377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08F42">
            <w:pPr>
              <w:spacing w:before="40" w:after="40" w:line="259" w:lineRule="auto"/>
              <w:jc w:val="center"/>
            </w:pPr>
            <w:r>
              <w:t>[544,549)</w:t>
            </w:r>
          </w:p>
        </w:tc>
      </w:tr>
      <w:tr w14:paraId="391726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18DE3">
            <w:pPr>
              <w:spacing w:before="40" w:after="40" w:line="259" w:lineRule="auto"/>
            </w:pPr>
            <w:r>
              <w:t>RocketMQ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ADB2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BDA27">
            <w:pPr>
              <w:spacing w:before="40" w:after="40" w:line="259" w:lineRule="auto"/>
              <w:jc w:val="center"/>
            </w:pPr>
            <w:r>
              <w:t>[550,558)</w:t>
            </w:r>
          </w:p>
        </w:tc>
      </w:tr>
      <w:tr w14:paraId="4A16EE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02F2F">
            <w:pPr>
              <w:spacing w:before="40" w:after="40" w:line="259" w:lineRule="auto"/>
            </w:pPr>
            <w:r>
              <w:t>Hadoop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A728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7C18C">
            <w:pPr>
              <w:spacing w:before="40" w:after="40" w:line="259" w:lineRule="auto"/>
              <w:jc w:val="center"/>
            </w:pPr>
            <w:r>
              <w:t>[563,569)</w:t>
            </w:r>
          </w:p>
        </w:tc>
      </w:tr>
      <w:tr w14:paraId="14715A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52F19">
            <w:pPr>
              <w:spacing w:before="40" w:after="40" w:line="259" w:lineRule="auto"/>
            </w:pPr>
            <w:r>
              <w:t>Spark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4FCA83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2C0DD2">
            <w:pPr>
              <w:spacing w:before="40" w:after="40" w:line="259" w:lineRule="auto"/>
              <w:jc w:val="center"/>
            </w:pPr>
            <w:r>
              <w:t>[570,575)</w:t>
            </w:r>
          </w:p>
        </w:tc>
      </w:tr>
      <w:tr w14:paraId="6C6C29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07AE5">
            <w:pPr>
              <w:spacing w:before="40" w:after="40" w:line="259" w:lineRule="auto"/>
            </w:pPr>
            <w:r>
              <w:t>流计算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86DD9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1308D1">
            <w:pPr>
              <w:spacing w:before="40" w:after="40" w:line="259" w:lineRule="auto"/>
              <w:jc w:val="center"/>
            </w:pPr>
            <w:r>
              <w:t>[576,579)</w:t>
            </w:r>
          </w:p>
        </w:tc>
      </w:tr>
      <w:tr w14:paraId="5911F1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F48A0">
            <w:pPr>
              <w:spacing w:before="40" w:after="40" w:line="259" w:lineRule="auto"/>
            </w:pPr>
            <w:r>
              <w:t>Zookeeper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7734F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7DA92">
            <w:pPr>
              <w:spacing w:before="40" w:after="40" w:line="259" w:lineRule="auto"/>
              <w:jc w:val="center"/>
            </w:pPr>
            <w:r>
              <w:t>[590,599)</w:t>
            </w:r>
          </w:p>
        </w:tc>
      </w:tr>
      <w:tr w14:paraId="3DE546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B5915">
            <w:pPr>
              <w:spacing w:before="40" w:after="40" w:line="259" w:lineRule="auto"/>
            </w:pPr>
            <w:r>
              <w:t>权限管理、统一登录等系统的设计和实现原理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A86F69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44339">
            <w:pPr>
              <w:spacing w:before="40" w:after="40" w:line="259" w:lineRule="auto"/>
              <w:jc w:val="center"/>
            </w:pPr>
            <w:r>
              <w:t>[603,623)</w:t>
            </w:r>
          </w:p>
        </w:tc>
      </w:tr>
      <w:tr w14:paraId="0F6ECA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FEDFCB">
            <w:pPr>
              <w:spacing w:before="40" w:after="40" w:line="259" w:lineRule="auto"/>
            </w:pPr>
            <w:r>
              <w:t>Oauth协议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0CA60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9B9734">
            <w:pPr>
              <w:spacing w:before="40" w:after="40" w:line="259" w:lineRule="auto"/>
              <w:jc w:val="center"/>
            </w:pPr>
            <w:r>
              <w:t>[626,633)</w:t>
            </w:r>
          </w:p>
        </w:tc>
      </w:tr>
      <w:tr w14:paraId="59DAF7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864CF">
            <w:pPr>
              <w:spacing w:before="40" w:after="40" w:line="259" w:lineRule="auto"/>
            </w:pPr>
            <w:r>
              <w:t>开放平台设计和开发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D795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ACEA0">
            <w:pPr>
              <w:spacing w:before="40" w:after="40" w:line="259" w:lineRule="auto"/>
              <w:jc w:val="center"/>
            </w:pPr>
            <w:r>
              <w:t>[635,644)</w:t>
            </w:r>
          </w:p>
        </w:tc>
      </w:tr>
      <w:tr w14:paraId="5C75A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CEE57">
            <w:pPr>
              <w:spacing w:before="40" w:after="40" w:line="259" w:lineRule="auto"/>
            </w:pPr>
            <w:r>
              <w:t>Linux系统原理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2B883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9102E">
            <w:pPr>
              <w:spacing w:before="40" w:after="40" w:line="259" w:lineRule="auto"/>
              <w:jc w:val="center"/>
            </w:pPr>
            <w:r>
              <w:t>[654,663)</w:t>
            </w:r>
          </w:p>
        </w:tc>
      </w:tr>
      <w:tr w14:paraId="7FAF2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AFD52">
            <w:pPr>
              <w:spacing w:before="40" w:after="40" w:line="259" w:lineRule="auto"/>
            </w:pPr>
            <w:r>
              <w:t>Linux命令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8CB44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A97E78">
            <w:pPr>
              <w:spacing w:before="40" w:after="40" w:line="259" w:lineRule="auto"/>
              <w:jc w:val="center"/>
            </w:pPr>
            <w:r>
              <w:t>[668,675)</w:t>
            </w:r>
          </w:p>
        </w:tc>
      </w:tr>
      <w:tr w14:paraId="30C0F1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14256">
            <w:pPr>
              <w:spacing w:before="40" w:after="40" w:line="259" w:lineRule="auto"/>
            </w:pPr>
            <w:r>
              <w:t>脚本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AD7C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00AE53">
            <w:pPr>
              <w:spacing w:before="40" w:after="40" w:line="259" w:lineRule="auto"/>
              <w:jc w:val="center"/>
            </w:pPr>
            <w:r>
              <w:t>[676,678)</w:t>
            </w:r>
          </w:p>
        </w:tc>
      </w:tr>
      <w:tr w14:paraId="604324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0C2066">
            <w:pPr>
              <w:spacing w:before="40" w:after="40" w:line="259" w:lineRule="auto"/>
            </w:pPr>
            <w:r>
              <w:t>敏捷开发流程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676A3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DFB55F">
            <w:pPr>
              <w:spacing w:before="40" w:after="40" w:line="259" w:lineRule="auto"/>
              <w:jc w:val="center"/>
            </w:pPr>
            <w:r>
              <w:t>[683,689)</w:t>
            </w:r>
          </w:p>
        </w:tc>
      </w:tr>
      <w:tr w14:paraId="428BB2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431C7">
            <w:pPr>
              <w:spacing w:before="40" w:after="40" w:line="259" w:lineRule="auto"/>
            </w:pPr>
            <w:r>
              <w:t>乐观积极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CFDD49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2CFF1">
            <w:pPr>
              <w:spacing w:before="40" w:after="40" w:line="259" w:lineRule="auto"/>
              <w:jc w:val="center"/>
            </w:pPr>
            <w:r>
              <w:t>[700,704)</w:t>
            </w:r>
          </w:p>
        </w:tc>
      </w:tr>
      <w:tr w14:paraId="5E044B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EDE32C">
            <w:pPr>
              <w:spacing w:before="40" w:after="40" w:line="259" w:lineRule="auto"/>
            </w:pPr>
            <w:r>
              <w:t>沟通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CBEEE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CA2F2">
            <w:pPr>
              <w:spacing w:before="40" w:after="40" w:line="259" w:lineRule="auto"/>
              <w:jc w:val="center"/>
            </w:pPr>
            <w:r>
              <w:t>[710,712)</w:t>
            </w:r>
          </w:p>
        </w:tc>
      </w:tr>
      <w:tr w14:paraId="513349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B219A">
            <w:pPr>
              <w:spacing w:before="40" w:after="40" w:line="259" w:lineRule="auto"/>
            </w:pPr>
            <w:r>
              <w:t>团队协作能力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8CFE9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BDC0B">
            <w:pPr>
              <w:spacing w:before="40" w:after="40" w:line="259" w:lineRule="auto"/>
              <w:jc w:val="center"/>
            </w:pPr>
            <w:r>
              <w:t>[713,719)</w:t>
            </w:r>
          </w:p>
        </w:tc>
      </w:tr>
    </w:tbl>
    <w:p w14:paraId="3F395B78">
      <w:pPr>
        <w:spacing w:after="40" w:line="40" w:lineRule="exact"/>
        <w:numPr>
          <w:numId w:val="0"/>
        </w:numPr>
      </w:pPr>
    </w:p>
    <w:p w14:paraId="7C53F63E">
      <w:r>
        <w:rPr>
          <w:b/>
        </w:rPr>
        <w:t xml:space="preserve">标注理由：工具栈项按岗位运用语境保持S；流计算按概括性技术知识为K，这是项目采用的保守解释。三处必要长技术动作保留S；深入理解业务维持未单独标注。 </w:t>
      </w:r>
    </w:p>
    <w:p w14:paraId="32C2F840">
      <w:r>
        <w:rPr>
          <w:b/>
        </w:rPr>
        <w:t>对照提示</w:t>
      </w:r>
      <w:r>
        <w:t xml:space="preserve">：本例Memcached为K，案例185中为S，区别在于局部要求。原拼写SpirngCloud、Nosql等保持不变。</w:t>
      </w:r>
    </w:p>
    <w:p w14:paraId="70864965">
      <w:pPr>
        <w:pStyle w:val="4"/>
      </w:pPr>
      <w:bookmarkStart w:id="147" w:name="case_160"/>
      <w:r>
        <w:rPr>
          <w:b w:val="0"/>
        </w:rPr>
        <w:t xml:space="preserve">案例 160 完整的研究意愿</w:t>
      </w:r>
      <w:bookmarkEnd w:id="147"/>
    </w:p>
    <w:p w14:paraId="40AEA527">
      <w:pPr>
        <w:keepNext/>
      </w:pPr>
      <w:r>
        <w:t xml:space="preserve">记录ID：1833-s0004。对应 </w:t>
      </w:r>
      <w:r>
        <w:fldChar w:fldCharType="begin"/>
      </w:r>
      <w:r>
        <w:instrText xml:space="preserve"> HYPERLINK \l "ex098" \h </w:instrText>
      </w:r>
      <w:r>
        <w:fldChar w:fldCharType="separate"/>
      </w:r>
      <w:r>
        <w:rPr>
          <w:color w:val="215C83"/>
        </w:rPr>
        <w:t>EX098</w:t>
      </w:r>
      <w:r>
        <w:rPr>
          <w:color w:val="215C83"/>
        </w:rPr>
        <w:fldChar w:fldCharType="end"/>
      </w:r>
      <w:r>
        <w:t>。</w:t>
      </w:r>
    </w:p>
    <w:p w14:paraId="600D5B11">
      <w:pPr>
        <w:keepNext/>
      </w:pPr>
      <w:r>
        <w:rPr>
          <w:b/>
        </w:rPr>
        <w:t>完整原文</w:t>
      </w:r>
      <w:r>
        <w:t>：</w:t>
      </w:r>
    </w:p>
    <w:p w14:paraId="50D57578">
      <w:r>
        <w:t xml:space="preserve"> 3.</w:t>
      </w:r>
      <w:r>
        <w:rPr>
          <w:shd w:val="clear" w:color="auto" w:fill="CDEACF"/>
        </w:rPr>
        <w:t>性格开朗</w:t>
      </w:r>
      <w:r>
        <w:t>，</w:t>
      </w:r>
      <w:r>
        <w:rPr>
          <w:shd w:val="clear" w:color="auto" w:fill="CDEACF"/>
        </w:rPr>
        <w:t>乐于分享和交流</w:t>
      </w:r>
      <w:r>
        <w:t>，</w:t>
      </w:r>
      <w:r>
        <w:rPr>
          <w:shd w:val="clear" w:color="auto" w:fill="CDEACF"/>
        </w:rPr>
        <w:t>有意愿在nlp相关领域深入研究</w:t>
      </w:r>
      <w:r>
        <w:t>。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61CD18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9AEEE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2CAA1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EFA58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7EACC0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E3DFD">
            <w:pPr>
              <w:spacing w:before="40" w:after="40" w:line="259" w:lineRule="auto"/>
            </w:pPr>
            <w:r>
              <w:t>性格开朗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F21B02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9DB8A">
            <w:pPr>
              <w:spacing w:before="40" w:after="40" w:line="259" w:lineRule="auto"/>
              <w:jc w:val="center"/>
            </w:pPr>
            <w:r>
              <w:t>[3,7)</w:t>
            </w:r>
          </w:p>
        </w:tc>
      </w:tr>
      <w:tr w14:paraId="4B1C8F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20EB5">
            <w:pPr>
              <w:spacing w:before="40" w:after="40" w:line="259" w:lineRule="auto"/>
            </w:pPr>
            <w:r>
              <w:t>乐于分享和交流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E2E4B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8E31E">
            <w:pPr>
              <w:spacing w:before="40" w:after="40" w:line="259" w:lineRule="auto"/>
              <w:jc w:val="center"/>
            </w:pPr>
            <w:r>
              <w:t>[8,15)</w:t>
            </w:r>
          </w:p>
        </w:tc>
      </w:tr>
      <w:tr w14:paraId="3DD650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1E434">
            <w:pPr>
              <w:spacing w:before="40" w:after="40" w:line="259" w:lineRule="auto"/>
            </w:pPr>
            <w:r>
              <w:t>有意愿在nlp相关领域深入研究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30CC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9DA51">
            <w:pPr>
              <w:spacing w:before="40" w:after="40" w:line="259" w:lineRule="auto"/>
              <w:jc w:val="center"/>
            </w:pPr>
            <w:r>
              <w:t>[16,31)</w:t>
            </w:r>
          </w:p>
        </w:tc>
      </w:tr>
    </w:tbl>
    <w:p w14:paraId="54AAB4F1">
      <w:pPr>
        <w:spacing w:after="40" w:line="40" w:lineRule="exact"/>
        <w:numPr>
          <w:numId w:val="0"/>
        </w:numPr>
      </w:pPr>
    </w:p>
    <w:p w14:paraId="783B449D">
      <w:r>
        <w:rPr>
          <w:b/>
        </w:rPr>
        <w:t>标注理由：完整保留研究意愿并标T，另两条T保持不变。该标注决定参照ESCO学习意愿概念，采用记录中的条件式确认方式。</w:t>
      </w:r>
    </w:p>
    <w:p w14:paraId="43D2B102">
      <w:pPr>
        <w:pStyle w:val="4"/>
      </w:pPr>
      <w:bookmarkStart w:id="148" w:name="case_169"/>
      <w:r>
        <w:rPr>
          <w:b w:val="0"/>
        </w:rPr>
        <w:t xml:space="preserve">案例 169 产品偏好与职业特质</w:t>
      </w:r>
      <w:bookmarkEnd w:id="148"/>
    </w:p>
    <w:p w14:paraId="1A117641">
      <w:pPr>
        <w:keepNext/>
      </w:pPr>
      <w:r>
        <w:t xml:space="preserve">记录ID：1834-s0010。对应 </w:t>
      </w:r>
      <w:r>
        <w:fldChar w:fldCharType="begin"/>
      </w:r>
      <w:r>
        <w:instrText xml:space="preserve"> HYPERLINK \l "ex099" \h </w:instrText>
      </w:r>
      <w:r>
        <w:fldChar w:fldCharType="separate"/>
      </w:r>
      <w:r>
        <w:rPr>
          <w:color w:val="215C83"/>
        </w:rPr>
        <w:t>EX099</w:t>
      </w:r>
      <w:r>
        <w:rPr>
          <w:color w:val="215C83"/>
        </w:rPr>
        <w:fldChar w:fldCharType="end"/>
      </w:r>
      <w:r>
        <w:t>。</w:t>
      </w:r>
    </w:p>
    <w:p w14:paraId="63830F15">
      <w:pPr>
        <w:keepNext/>
      </w:pPr>
      <w:r>
        <w:rPr>
          <w:b/>
        </w:rPr>
        <w:t>完整原文</w:t>
      </w:r>
      <w:r>
        <w:t>：</w:t>
      </w:r>
    </w:p>
    <w:p w14:paraId="3E919ED8">
      <w:r>
        <w:t>5、</w:t>
      </w:r>
      <w:r>
        <w:rPr>
          <w:shd w:val="clear" w:color="auto" w:fill="CDEACF"/>
        </w:rPr>
        <w:t>细心</w:t>
      </w:r>
      <w:r>
        <w:t>、</w:t>
      </w:r>
      <w:r>
        <w:rPr>
          <w:shd w:val="clear" w:color="auto" w:fill="CDEACF"/>
        </w:rPr>
        <w:t>工作负责</w:t>
      </w:r>
      <w:r>
        <w:t>、</w:t>
      </w:r>
      <w:r>
        <w:rPr>
          <w:shd w:val="clear" w:color="auto" w:fill="CDEACF"/>
        </w:rPr>
        <w:t>团队协作精神</w:t>
      </w:r>
      <w:r>
        <w:t>强，有</w:t>
      </w:r>
      <w:r>
        <w:rPr>
          <w:shd w:val="clear" w:color="auto" w:fill="CDEACF"/>
        </w:rPr>
        <w:t>热情</w:t>
      </w:r>
      <w:r>
        <w:t>，喜欢高科技电子产品；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4C7FF6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A27FB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E403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2916D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6CD1A1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BA188">
            <w:pPr>
              <w:spacing w:before="40" w:after="40" w:line="259" w:lineRule="auto"/>
            </w:pPr>
            <w:r>
              <w:t>细心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1C4AF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5C417">
            <w:pPr>
              <w:spacing w:before="40" w:after="40" w:line="259" w:lineRule="auto"/>
              <w:jc w:val="center"/>
            </w:pPr>
            <w:r>
              <w:t>[2,4)</w:t>
            </w:r>
          </w:p>
        </w:tc>
      </w:tr>
      <w:tr w14:paraId="152159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51070">
            <w:pPr>
              <w:spacing w:before="40" w:after="40" w:line="259" w:lineRule="auto"/>
            </w:pPr>
            <w:r>
              <w:t>工作负责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F4BCC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6971C">
            <w:pPr>
              <w:spacing w:before="40" w:after="40" w:line="259" w:lineRule="auto"/>
              <w:jc w:val="center"/>
            </w:pPr>
            <w:r>
              <w:t>[5,9)</w:t>
            </w:r>
          </w:p>
        </w:tc>
      </w:tr>
      <w:tr w14:paraId="5D6DA0D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2E270">
            <w:pPr>
              <w:spacing w:before="40" w:after="40" w:line="259" w:lineRule="auto"/>
            </w:pPr>
            <w:r>
              <w:t>团队协作精神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907005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B9714">
            <w:pPr>
              <w:spacing w:before="40" w:after="40" w:line="259" w:lineRule="auto"/>
              <w:jc w:val="center"/>
            </w:pPr>
            <w:r>
              <w:t>[10,16)</w:t>
            </w:r>
          </w:p>
        </w:tc>
      </w:tr>
      <w:tr w14:paraId="348D0F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BA1ADE">
            <w:pPr>
              <w:spacing w:before="40" w:after="40" w:line="259" w:lineRule="auto"/>
            </w:pPr>
            <w:r>
              <w:t>热情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015D7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B0BF4">
            <w:pPr>
              <w:spacing w:before="40" w:after="40" w:line="259" w:lineRule="auto"/>
              <w:jc w:val="center"/>
            </w:pPr>
            <w:r>
              <w:t>[19,21)</w:t>
            </w:r>
          </w:p>
        </w:tc>
      </w:tr>
    </w:tbl>
    <w:p w14:paraId="2A459696">
      <w:pPr>
        <w:spacing w:after="40" w:line="40" w:lineRule="exact"/>
        <w:numPr>
          <w:numId w:val="0"/>
        </w:numPr>
      </w:pPr>
    </w:p>
    <w:p w14:paraId="4161A9FD">
      <w:r>
        <w:rPr>
          <w:b/>
        </w:rPr>
        <w:t>标注理由：原有四条T标注保持不变。“喜欢高科技电子产品”只表达产品偏好，没有说明学习或职业行动，不另标为知识或技能；案例160则明确表达了开展研究的意愿，两者分别处理。</w:t>
      </w:r>
      <w:r>
        <w:rPr>
          <w:rStyle w:val="CommentReference"/>
        </w:rPr>
      </w:r>
    </w:p>
    <w:p w14:paraId="4460BBEE">
      <w:pPr>
        <w:pStyle w:val="4"/>
      </w:pPr>
      <w:bookmarkStart w:id="149" w:name="case_195"/>
      <w:r>
        <w:rPr>
          <w:b w:val="0"/>
        </w:rPr>
        <w:t xml:space="preserve">案例 195 商业与数据相关的思维特质</w:t>
      </w:r>
      <w:bookmarkEnd w:id="149"/>
    </w:p>
    <w:p w14:paraId="6D2E8D9F">
      <w:pPr>
        <w:keepNext/>
      </w:pPr>
      <w:r>
        <w:t xml:space="preserve">记录ID：1838-s0009。对应 </w:t>
      </w:r>
      <w:r>
        <w:fldChar w:fldCharType="begin"/>
      </w:r>
      <w:r>
        <w:instrText xml:space="preserve"> HYPERLINK \l "ex100" \h </w:instrText>
      </w:r>
      <w:r>
        <w:fldChar w:fldCharType="separate"/>
      </w:r>
      <w:r>
        <w:rPr>
          <w:color w:val="215C83"/>
        </w:rPr>
        <w:t>EX100</w:t>
      </w:r>
      <w:r>
        <w:rPr>
          <w:color w:val="215C83"/>
        </w:rPr>
        <w:fldChar w:fldCharType="end"/>
      </w:r>
      <w:r>
        <w:t>。</w:t>
      </w:r>
    </w:p>
    <w:p w14:paraId="422E349B">
      <w:pPr>
        <w:keepNext/>
      </w:pPr>
      <w:r>
        <w:rPr>
          <w:b/>
        </w:rPr>
        <w:t>完整原文</w:t>
      </w:r>
      <w:r>
        <w:t>：</w:t>
      </w:r>
    </w:p>
    <w:p w14:paraId="69192DD6">
      <w:r>
        <w:t>5、</w:t>
      </w:r>
      <w:r>
        <w:rPr>
          <w:shd w:val="clear" w:color="auto" w:fill="CDEACF"/>
        </w:rPr>
        <w:t>对商业和业务逻辑敏感</w:t>
      </w:r>
      <w:r>
        <w:t>，具备良好的</w:t>
      </w:r>
      <w:r>
        <w:rPr>
          <w:shd w:val="clear" w:color="auto" w:fill="CDEACF"/>
        </w:rPr>
        <w:t>逻辑分析能力</w:t>
      </w:r>
      <w:r>
        <w:t>和</w:t>
      </w:r>
      <w:r>
        <w:rPr>
          <w:shd w:val="clear" w:color="auto" w:fill="CDEACF"/>
        </w:rPr>
        <w:t>系统性思维能力</w:t>
      </w:r>
      <w:r>
        <w:t>，优秀的</w:t>
      </w:r>
      <w:r>
        <w:rPr>
          <w:shd w:val="clear" w:color="auto" w:fill="CDEACF"/>
        </w:rPr>
        <w:t>数据思维</w:t>
      </w:r>
      <w:r>
        <w:t>和</w:t>
      </w:r>
      <w:r>
        <w:rPr>
          <w:shd w:val="clear" w:color="auto" w:fill="CDEACF"/>
        </w:rPr>
        <w:t>数据决策意识</w:t>
      </w:r>
      <w:r>
        <w:t>，且</w:t>
      </w:r>
      <w:r>
        <w:rPr>
          <w:shd w:val="clear" w:color="auto" w:fill="CDEACF"/>
        </w:rPr>
        <w:t>思维缜密</w:t>
      </w:r>
      <w:r>
        <w:t>，</w:t>
      </w:r>
      <w:r>
        <w:rPr>
          <w:shd w:val="clear" w:color="auto" w:fill="CDEACF"/>
        </w:rPr>
        <w:t>做事认真严谨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64E21A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B23D8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B77DE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66711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69EA8B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BDFF5">
            <w:pPr>
              <w:spacing w:before="40" w:after="40" w:line="259" w:lineRule="auto"/>
            </w:pPr>
            <w:r>
              <w:t>对商业和业务逻辑敏感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73B3A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978C8">
            <w:pPr>
              <w:spacing w:before="40" w:after="40" w:line="259" w:lineRule="auto"/>
              <w:jc w:val="center"/>
            </w:pPr>
            <w:r>
              <w:t>[2,12)</w:t>
            </w:r>
          </w:p>
        </w:tc>
      </w:tr>
      <w:tr w14:paraId="6F8DD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6DCA0">
            <w:pPr>
              <w:spacing w:before="40" w:after="40" w:line="259" w:lineRule="auto"/>
            </w:pPr>
            <w:r>
              <w:t>逻辑分析能力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763C1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0875E">
            <w:pPr>
              <w:spacing w:before="40" w:after="40" w:line="259" w:lineRule="auto"/>
              <w:jc w:val="center"/>
            </w:pPr>
            <w:r>
              <w:t>[18,24)</w:t>
            </w:r>
          </w:p>
        </w:tc>
      </w:tr>
      <w:tr w14:paraId="3BA6FF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C5C1D">
            <w:pPr>
              <w:spacing w:before="40" w:after="40" w:line="259" w:lineRule="auto"/>
            </w:pPr>
            <w:r>
              <w:t>系统性思维能力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40185C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92FA9">
            <w:pPr>
              <w:spacing w:before="40" w:after="40" w:line="259" w:lineRule="auto"/>
              <w:jc w:val="center"/>
            </w:pPr>
            <w:r>
              <w:t>[25,32)</w:t>
            </w:r>
          </w:p>
        </w:tc>
      </w:tr>
      <w:tr w14:paraId="5DFF8A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7AD13">
            <w:pPr>
              <w:spacing w:before="40" w:after="40" w:line="259" w:lineRule="auto"/>
            </w:pPr>
            <w:r>
              <w:t>数据思维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A1D4E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8FEE3">
            <w:pPr>
              <w:spacing w:before="40" w:after="40" w:line="259" w:lineRule="auto"/>
              <w:jc w:val="center"/>
            </w:pPr>
            <w:r>
              <w:t>[36,40)</w:t>
            </w:r>
          </w:p>
        </w:tc>
      </w:tr>
      <w:tr w14:paraId="66894E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0F25E8">
            <w:pPr>
              <w:spacing w:before="40" w:after="40" w:line="259" w:lineRule="auto"/>
            </w:pPr>
            <w:r>
              <w:t>数据决策意识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1B855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0224D6">
            <w:pPr>
              <w:spacing w:before="40" w:after="40" w:line="259" w:lineRule="auto"/>
              <w:jc w:val="center"/>
            </w:pPr>
            <w:r>
              <w:t>[41,47)</w:t>
            </w:r>
          </w:p>
        </w:tc>
      </w:tr>
      <w:tr w14:paraId="6EFB38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F0873">
            <w:pPr>
              <w:spacing w:before="40" w:after="40" w:line="259" w:lineRule="auto"/>
            </w:pPr>
            <w:r>
              <w:t>思维缜密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2FEDE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957DA">
            <w:pPr>
              <w:spacing w:before="40" w:after="40" w:line="259" w:lineRule="auto"/>
              <w:jc w:val="center"/>
            </w:pPr>
            <w:r>
              <w:t>[49,53)</w:t>
            </w:r>
          </w:p>
        </w:tc>
      </w:tr>
      <w:tr w14:paraId="08988E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D3ED7">
            <w:pPr>
              <w:spacing w:before="40" w:after="40" w:line="259" w:lineRule="auto"/>
            </w:pPr>
            <w:r>
              <w:t>做事认真严谨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6C00D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690B2">
            <w:pPr>
              <w:spacing w:before="40" w:after="40" w:line="259" w:lineRule="auto"/>
              <w:jc w:val="center"/>
            </w:pPr>
            <w:r>
              <w:t>[54,60)</w:t>
            </w:r>
          </w:p>
        </w:tc>
      </w:tr>
    </w:tbl>
    <w:p w14:paraId="4EFCA6A4">
      <w:pPr>
        <w:spacing w:after="40" w:line="40" w:lineRule="exact"/>
        <w:numPr>
          <w:numId w:val="0"/>
        </w:numPr>
      </w:pPr>
    </w:p>
    <w:p w14:paraId="4838714A">
      <w:r>
        <w:rPr>
          <w:b/>
        </w:rPr>
        <w:t>标注理由：对商业和业务逻辑敏感、数据思维、数据决策意识均为T。本句强调敏锐性、思维方式和意识；数据建模、分析等具体技术方法需按相应职业语境另行判断。</w:t>
      </w:r>
    </w:p>
    <w:p w14:paraId="70D26856">
      <w:pPr>
        <w:pStyle w:val="4"/>
      </w:pPr>
      <w:bookmarkStart w:id="150" w:name="case_197"/>
      <w:r>
        <w:rPr>
          <w:b w:val="0"/>
        </w:rPr>
        <w:t xml:space="preserve">案例 197 广告优化与数据敏感度</w:t>
      </w:r>
      <w:bookmarkEnd w:id="150"/>
    </w:p>
    <w:p w14:paraId="296D520F">
      <w:pPr>
        <w:keepNext/>
      </w:pPr>
      <w:r>
        <w:t xml:space="preserve">记录ID：1838-s0012。对应 </w:t>
      </w:r>
      <w:r>
        <w:fldChar w:fldCharType="begin"/>
      </w:r>
      <w:r>
        <w:instrText xml:space="preserve"> HYPERLINK \l "ex100" \h </w:instrText>
      </w:r>
      <w:r>
        <w:fldChar w:fldCharType="separate"/>
      </w:r>
      <w:r>
        <w:rPr>
          <w:color w:val="215C83"/>
        </w:rPr>
        <w:t>EX100</w:t>
      </w:r>
      <w:r>
        <w:rPr>
          <w:color w:val="215C83"/>
        </w:rPr>
        <w:fldChar w:fldCharType="end"/>
      </w:r>
      <w:r>
        <w:t>。</w:t>
      </w:r>
    </w:p>
    <w:p w14:paraId="37060B8C">
      <w:pPr>
        <w:keepNext/>
      </w:pPr>
      <w:r>
        <w:rPr>
          <w:b/>
        </w:rPr>
        <w:t>完整原文</w:t>
      </w:r>
      <w:r>
        <w:t>：</w:t>
      </w:r>
    </w:p>
    <w:p w14:paraId="589FA0E2">
      <w:pPr>
        <w:ind w:left="173"/>
      </w:pPr>
      <w:r>
        <w:t>一句话介绍工作内容：base在广告销售团队，</w:t>
      </w:r>
      <w:r>
        <w:rPr>
          <w:shd w:val="clear" w:color="auto" w:fill="FFF0B0"/>
        </w:rPr>
        <w:t>协助销售</w:t>
      </w:r>
      <w:r>
        <w:t>，</w:t>
      </w:r>
      <w:r>
        <w:rPr>
          <w:shd w:val="clear" w:color="auto" w:fill="FFF0B0"/>
        </w:rPr>
        <w:t>指导客户广告投放</w:t>
      </w:r>
      <w:r>
        <w:t>，</w:t>
      </w:r>
      <w:r>
        <w:rPr>
          <w:shd w:val="clear" w:color="auto" w:fill="FFF0B0"/>
        </w:rPr>
        <w:t>优化广告效果</w:t>
      </w:r>
      <w:r>
        <w:t>，提升广告主的消耗以完成团队的销售目标特质：</w:t>
      </w:r>
      <w:r>
        <w:rPr>
          <w:shd w:val="clear" w:color="auto" w:fill="CDEACF"/>
        </w:rPr>
        <w:t>踏实</w:t>
      </w:r>
      <w:r>
        <w:t>、</w:t>
      </w:r>
      <w:r>
        <w:rPr>
          <w:shd w:val="clear" w:color="auto" w:fill="CDEACF"/>
        </w:rPr>
        <w:t>细心</w:t>
      </w:r>
      <w:r>
        <w:t>、有</w:t>
      </w:r>
      <w:r>
        <w:rPr>
          <w:shd w:val="clear" w:color="auto" w:fill="CDEACF"/>
        </w:rPr>
        <w:t>数据敏感度</w:t>
      </w:r>
      <w:r>
        <w:t>、</w:t>
      </w:r>
      <w:r>
        <w:rPr>
          <w:shd w:val="clear" w:color="auto" w:fill="CDEACF"/>
        </w:rPr>
        <w:t>抗压能力</w:t>
      </w:r>
      <w:r>
        <w:t>强</w:t>
      </w:r>
      <w:r/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0D38836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A9FF9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95D39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87926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79D7C1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37BD2">
            <w:pPr>
              <w:spacing w:before="40" w:after="40" w:line="259" w:lineRule="auto"/>
              <w:ind w:left="0" w:leftChars="0" w:firstLine="0" w:firstLineChars="0"/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协助销售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4A420">
            <w:pPr>
              <w:spacing w:before="40" w:after="40" w:line="259" w:lineRule="auto"/>
              <w:ind w:left="0" w:leftChars="0" w:firstLine="0" w:firstLineChars="0"/>
              <w:jc w:val="center"/>
              <w:rPr>
                <w:rFonts w:hint="eastAsia" w:eastAsia="宋体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7AA1F">
            <w:pPr>
              <w:spacing w:before="40" w:after="40" w:line="259" w:lineRule="auto"/>
              <w:ind w:left="0" w:leftChars="0" w:firstLine="0" w:firstLineChars="0"/>
              <w:jc w:val="center"/>
              <w:rPr>
                <w:rFonts w:hint="eastAsia" w:eastAsia="宋体"/>
                <w:lang w:eastAsia="zh"/>
                <w:woUserID w:val="1"/>
              </w:rPr>
            </w:pPr>
            <w:r>
              <w:rPr>
                <w:woUserID w:val="1"/>
              </w:rPr>
              <w:t>[2</w:t>
            </w:r>
            <w:r>
              <w:rPr>
                <w:rFonts w:hint="eastAsia"/>
                <w:lang w:eastAsia="zh"/>
                <w:woUserID w:val="1"/>
              </w:rPr>
              <w:t>2</w:t>
            </w:r>
            <w:r>
              <w:rPr>
                <w:woUserID w:val="1"/>
              </w:rPr>
              <w:t>,</w:t>
            </w:r>
            <w:r>
              <w:rPr>
                <w:rFonts w:hint="eastAsia"/>
                <w:lang w:eastAsia="zh"/>
                <w:woUserID w:val="1"/>
              </w:rPr>
              <w:t>26</w:t>
            </w:r>
            <w:r>
              <w:rPr>
                <w:woUserID w:val="1"/>
              </w:rPr>
              <w:t>)</w:t>
            </w:r>
          </w:p>
        </w:tc>
      </w:tr>
      <w:tr w14:paraId="60E1C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C26D7">
            <w:pPr>
              <w:spacing w:before="40" w:after="40" w:line="259" w:lineRule="auto"/>
            </w:pPr>
            <w:r>
              <w:t>指导客户广告投放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97C29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0DC920">
            <w:pPr>
              <w:spacing w:before="40" w:after="40" w:line="259" w:lineRule="auto"/>
              <w:jc w:val="center"/>
            </w:pPr>
            <w:r>
              <w:t>[27,35)</w:t>
            </w:r>
          </w:p>
        </w:tc>
      </w:tr>
      <w:tr w14:paraId="0E964E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F0E5B">
            <w:pPr>
              <w:spacing w:before="40" w:after="40" w:line="259" w:lineRule="auto"/>
            </w:pPr>
            <w:r>
              <w:t>优化广告效果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C0B4C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B91115">
            <w:pPr>
              <w:spacing w:before="40" w:after="40" w:line="259" w:lineRule="auto"/>
              <w:jc w:val="center"/>
            </w:pPr>
            <w:r>
              <w:t>[36,42)</w:t>
            </w:r>
          </w:p>
        </w:tc>
      </w:tr>
      <w:tr w14:paraId="6EFCA2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1602C">
            <w:pPr>
              <w:spacing w:before="40" w:after="40" w:line="259" w:lineRule="auto"/>
            </w:pPr>
            <w:r>
              <w:t>踏实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1FE3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785FE">
            <w:pPr>
              <w:spacing w:before="40" w:after="40" w:line="259" w:lineRule="auto"/>
              <w:jc w:val="center"/>
            </w:pPr>
            <w:r>
              <w:t>[64,66)</w:t>
            </w:r>
          </w:p>
        </w:tc>
      </w:tr>
      <w:tr w14:paraId="39502B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7B1D7">
            <w:pPr>
              <w:spacing w:before="40" w:after="40" w:line="259" w:lineRule="auto"/>
            </w:pPr>
            <w:r>
              <w:t>细心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DB64F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385A9">
            <w:pPr>
              <w:spacing w:before="40" w:after="40" w:line="259" w:lineRule="auto"/>
              <w:jc w:val="center"/>
            </w:pPr>
            <w:r>
              <w:t>[67,69)</w:t>
            </w:r>
          </w:p>
        </w:tc>
      </w:tr>
      <w:tr w14:paraId="07AAD0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4C3E2">
            <w:pPr>
              <w:spacing w:before="40" w:after="40" w:line="259" w:lineRule="auto"/>
            </w:pPr>
            <w:r>
              <w:t>数据敏感度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50E2E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C391C">
            <w:pPr>
              <w:spacing w:before="40" w:after="40" w:line="259" w:lineRule="auto"/>
              <w:jc w:val="center"/>
            </w:pPr>
            <w:r>
              <w:t>[71,76)</w:t>
            </w:r>
          </w:p>
        </w:tc>
      </w:tr>
      <w:tr w14:paraId="1F375B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75B73">
            <w:pPr>
              <w:spacing w:before="40" w:after="40" w:line="259" w:lineRule="auto"/>
            </w:pPr>
            <w:r>
              <w:t>抗压能力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6B7CB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46433">
            <w:pPr>
              <w:spacing w:before="40" w:after="40" w:line="259" w:lineRule="auto"/>
              <w:jc w:val="center"/>
            </w:pPr>
            <w:r>
              <w:t>[77,81)</w:t>
            </w:r>
          </w:p>
        </w:tc>
      </w:tr>
    </w:tbl>
    <w:p w14:paraId="3011E8D9">
      <w:pPr>
        <w:spacing w:after="40" w:line="40" w:lineRule="exact"/>
        <w:numPr>
          <w:numId w:val="0"/>
        </w:numPr>
      </w:pPr>
    </w:p>
    <w:p w14:paraId="23BA82E6">
      <w:pPr>
        <w:pStyle w:val="1"/>
      </w:pPr>
      <w:r>
        <w:rPr>
          <w:woUserID w:val="1"/>
        </w:rPr>
        <w:t>标注理由：“协助销售”“指导客户广告投放”和“优化广告效果”分别表达销售支持、广告投放指导和广告优化工作，均标S。即使这些工作存在概括与展开的关系，各项仍表达可识别的职业活动，且原文片段互不重叠，因此分别保留。“提升广告主的消耗以完成团队的销售目标”在本句中说明业绩目标，不另标。“踏实”“细心”“数据敏感度”和“抗压能力”表达个人特质与通用能力，分别标T。这里根据具体工作与结果目标的区别判断，不按“优化”“提升”等动词固定决定是否标注。</w:t>
      </w:r>
    </w:p>
    <w:p w14:paraId="618FB4AF">
      <w:pPr>
        <w:pStyle w:val="4"/>
      </w:pPr>
      <w:bookmarkStart w:id="151" w:name="case_158"/>
      <w:r>
        <w:rPr>
          <w:b w:val="0"/>
        </w:rPr>
        <w:t xml:space="preserve">案例 158 学术研究与未指明赛事的经验</w:t>
      </w:r>
      <w:bookmarkEnd w:id="151"/>
    </w:p>
    <w:p w14:paraId="458282AA">
      <w:pPr>
        <w:keepNext/>
      </w:pPr>
      <w:r>
        <w:t xml:space="preserve">记录ID：1833-s0002。对应 </w:t>
      </w:r>
      <w:r>
        <w:fldChar w:fldCharType="begin"/>
      </w:r>
      <w:r>
        <w:instrText xml:space="preserve"> HYPERLINK \l "ex101" \h </w:instrText>
      </w:r>
      <w:r>
        <w:fldChar w:fldCharType="separate"/>
      </w:r>
      <w:r>
        <w:rPr>
          <w:color w:val="215C83"/>
        </w:rPr>
        <w:t>EX101</w:t>
      </w:r>
      <w:r>
        <w:rPr>
          <w:color w:val="215C83"/>
        </w:rPr>
        <w:fldChar w:fldCharType="end"/>
      </w:r>
      <w:r>
        <w:t>。</w:t>
      </w:r>
    </w:p>
    <w:p w14:paraId="77F308DC">
      <w:pPr>
        <w:keepNext/>
      </w:pPr>
      <w:r>
        <w:rPr>
          <w:b/>
        </w:rPr>
        <w:t>完整原文</w:t>
      </w:r>
      <w:r>
        <w:t>：</w:t>
      </w:r>
    </w:p>
    <w:p w14:paraId="6DC9D7E9">
      <w:pPr>
        <w:ind w:left="173"/>
      </w:pPr>
      <w:r>
        <w:t>要求: 1.熟悉</w:t>
      </w:r>
      <w:r>
        <w:rPr>
          <w:shd w:val="clear" w:color="auto" w:fill="C6ECEE"/>
        </w:rPr>
        <w:t>nlp领域基本知识</w:t>
      </w:r>
      <w:r>
        <w:t>，了解</w:t>
      </w:r>
      <w:r>
        <w:rPr>
          <w:shd w:val="clear" w:color="auto" w:fill="C6ECEE"/>
        </w:rPr>
        <w:t>nlp领域某一方面先进技术</w:t>
      </w:r>
      <w:r>
        <w:t>，对</w:t>
      </w:r>
      <w:r>
        <w:rPr>
          <w:shd w:val="clear" w:color="auto" w:fill="C6ECEE"/>
        </w:rPr>
        <w:t>分类</w:t>
      </w:r>
      <w:r>
        <w:t>、</w:t>
      </w:r>
      <w:r>
        <w:rPr>
          <w:shd w:val="clear" w:color="auto" w:fill="C6ECEE"/>
        </w:rPr>
        <w:t>匹配</w:t>
      </w:r>
      <w:r>
        <w:t>、</w:t>
      </w:r>
      <w:r>
        <w:rPr>
          <w:shd w:val="clear" w:color="auto" w:fill="C6ECEE"/>
        </w:rPr>
        <w:t>生成模型</w:t>
      </w:r>
      <w:r>
        <w:t>、</w:t>
      </w:r>
      <w:r>
        <w:rPr>
          <w:shd w:val="clear" w:color="auto" w:fill="C6ECEE"/>
        </w:rPr>
        <w:t>强化学习</w:t>
      </w:r>
      <w:r>
        <w:t>等有深入理解优先，具备相关</w:t>
      </w:r>
      <w:r>
        <w:rPr>
          <w:shd w:val="clear" w:color="auto" w:fill="CDEACF"/>
        </w:rPr>
        <w:t>学术研究</w:t>
      </w:r>
      <w:r>
        <w:t>经验或竞赛经验优先。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7EE0ED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DB163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BBE9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3A3C1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0EBD8B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ECBA8A">
            <w:pPr>
              <w:spacing w:before="40" w:after="40" w:line="259" w:lineRule="auto"/>
            </w:pPr>
            <w:r>
              <w:t>nlp领域基本知识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23A0D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08451">
            <w:pPr>
              <w:spacing w:before="40" w:after="40" w:line="259" w:lineRule="auto"/>
              <w:jc w:val="center"/>
            </w:pPr>
            <w:r>
              <w:t>[8,17)</w:t>
            </w:r>
          </w:p>
        </w:tc>
      </w:tr>
      <w:tr w14:paraId="75CB28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3F8DB">
            <w:pPr>
              <w:spacing w:before="40" w:after="40" w:line="259" w:lineRule="auto"/>
            </w:pPr>
            <w:r>
              <w:t>nlp领域某一方面先进技术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5A485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3D6F39">
            <w:pPr>
              <w:spacing w:before="40" w:after="40" w:line="259" w:lineRule="auto"/>
              <w:jc w:val="center"/>
            </w:pPr>
            <w:r>
              <w:t>[20,33)</w:t>
            </w:r>
          </w:p>
        </w:tc>
      </w:tr>
      <w:tr w14:paraId="769E9D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2644C">
            <w:pPr>
              <w:spacing w:before="40" w:after="40" w:line="259" w:lineRule="auto"/>
            </w:pPr>
            <w:r>
              <w:t>分类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808AF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215FE">
            <w:pPr>
              <w:spacing w:before="40" w:after="40" w:line="259" w:lineRule="auto"/>
              <w:jc w:val="center"/>
            </w:pPr>
            <w:r>
              <w:t>[35,37)</w:t>
            </w:r>
          </w:p>
        </w:tc>
      </w:tr>
      <w:tr w14:paraId="61B4D8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8FE4A">
            <w:pPr>
              <w:spacing w:before="40" w:after="40" w:line="259" w:lineRule="auto"/>
            </w:pPr>
            <w:r>
              <w:t>匹配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1AF2B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2E94C">
            <w:pPr>
              <w:spacing w:before="40" w:after="40" w:line="259" w:lineRule="auto"/>
              <w:jc w:val="center"/>
            </w:pPr>
            <w:r>
              <w:t>[38,40)</w:t>
            </w:r>
          </w:p>
        </w:tc>
      </w:tr>
      <w:tr w14:paraId="62C58F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350FF">
            <w:pPr>
              <w:spacing w:before="40" w:after="40" w:line="259" w:lineRule="auto"/>
            </w:pPr>
            <w:r>
              <w:t>生成模型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12E0D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202ED">
            <w:pPr>
              <w:spacing w:before="40" w:after="40" w:line="259" w:lineRule="auto"/>
              <w:jc w:val="center"/>
            </w:pPr>
            <w:r>
              <w:t>[41,45)</w:t>
            </w:r>
          </w:p>
        </w:tc>
      </w:tr>
      <w:tr w14:paraId="78C662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74220">
            <w:pPr>
              <w:spacing w:before="40" w:after="40" w:line="259" w:lineRule="auto"/>
            </w:pPr>
            <w:r>
              <w:t>强化学习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DE1827">
            <w:pPr>
              <w:spacing w:before="40" w:after="40" w:line="259" w:lineRule="auto"/>
              <w:jc w:val="center"/>
            </w:pPr>
            <w:r>
              <w:t>K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6083B">
            <w:pPr>
              <w:spacing w:before="40" w:after="40" w:line="259" w:lineRule="auto"/>
              <w:jc w:val="center"/>
            </w:pPr>
            <w:r>
              <w:t>[46,50)</w:t>
            </w:r>
          </w:p>
        </w:tc>
      </w:tr>
      <w:tr w14:paraId="504725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165307">
            <w:pPr>
              <w:spacing w:before="40" w:after="40" w:line="259" w:lineRule="auto"/>
            </w:pPr>
            <w:r>
              <w:t>学术研究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1496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7D2936">
            <w:pPr>
              <w:spacing w:before="40" w:after="40" w:line="259" w:lineRule="auto"/>
              <w:jc w:val="center"/>
            </w:pPr>
            <w:r>
              <w:t>[63,67)</w:t>
            </w:r>
          </w:p>
        </w:tc>
      </w:tr>
    </w:tbl>
    <w:p w14:paraId="1D684EE4">
      <w:pPr>
        <w:spacing w:after="40" w:line="40" w:lineRule="exact"/>
        <w:numPr>
          <w:numId w:val="0"/>
        </w:numPr>
      </w:pPr>
    </w:p>
    <w:p w14:paraId="4185F4C3">
      <w:r>
        <w:rPr>
          <w:b/>
        </w:rPr>
        <w:t xml:space="preserve">旧版标注说明：“学术研究”按当时的科研能力规则标T。修订后的规则不再要求出现“论文”“实验”“课题”这三个特定词，因此这里仅展示旧版答案。按新规则使用该例前，仍须复核研究经历的具体含义，不能直接认定为T。原句未说明赛事类型，不补写特定竞赛。</w:t>
      </w:r>
      <w:r>
        <w:rPr>
          <w:rStyle w:val="137"/>
          <w:sz w:val="22"/>
          <w:szCs w:val="22"/>
        </w:rPr>
      </w:r>
      <w:r>
        <w:rPr>
          <w:rStyle w:val="CommentReference"/>
        </w:rPr>
      </w:r>
    </w:p>
    <w:p w14:paraId="1095E6AB">
      <w:r>
        <w:rPr>
          <w:b/>
        </w:rPr>
        <w:t>适用范围：本例用于说明旧版本的处理；“学术研究”的新规则答案仍须逐例复核确认，不列作已确认的新规则标准答案。</w:t>
      </w:r>
    </w:p>
    <w:p w14:paraId="72F4091A">
      <w:pPr>
        <w:pStyle w:val="4"/>
      </w:pPr>
      <w:bookmarkStart w:id="152" w:name="case_152"/>
      <w:r>
        <w:rPr>
          <w:b w:val="0"/>
        </w:rPr>
        <w:t xml:space="preserve">案例 152 项目管理与通用管理能力</w:t>
      </w:r>
      <w:bookmarkEnd w:id="152"/>
    </w:p>
    <w:p w14:paraId="79212CBE">
      <w:pPr>
        <w:keepNext/>
      </w:pPr>
      <w:r>
        <w:t xml:space="preserve">记录ID：1831-s0010。对应 </w:t>
      </w:r>
      <w:r>
        <w:fldChar w:fldCharType="begin"/>
      </w:r>
      <w:r>
        <w:instrText xml:space="preserve"> HYPERLINK \l "ex102" \h </w:instrText>
      </w:r>
      <w:r>
        <w:fldChar w:fldCharType="separate"/>
      </w:r>
      <w:r>
        <w:rPr>
          <w:color w:val="215C83"/>
        </w:rPr>
        <w:t>EX102</w:t>
      </w:r>
      <w:r>
        <w:rPr>
          <w:color w:val="215C83"/>
        </w:rPr>
        <w:fldChar w:fldCharType="end"/>
      </w:r>
      <w:r>
        <w:t>。</w:t>
      </w:r>
    </w:p>
    <w:p w14:paraId="650A512D">
      <w:pPr>
        <w:keepNext/>
      </w:pPr>
      <w:r>
        <w:rPr>
          <w:b/>
        </w:rPr>
        <w:t>完整原文</w:t>
      </w:r>
      <w:r>
        <w:t>：</w:t>
      </w:r>
    </w:p>
    <w:p w14:paraId="2888D0EB">
      <w:pPr>
        <w:ind w:left="173"/>
      </w:pPr>
      <w:r>
        <w:t>5、优秀的</w:t>
      </w:r>
      <w:r>
        <w:rPr>
          <w:shd w:val="clear" w:color="auto" w:fill="CDEACF"/>
        </w:rPr>
        <w:t>沟通协调</w:t>
      </w:r>
      <w:r>
        <w:t>及</w:t>
      </w:r>
      <w:r>
        <w:rPr>
          <w:shd w:val="clear" w:color="auto" w:fill="CDEACF"/>
        </w:rPr>
        <w:t>组织管理能力</w:t>
      </w:r>
      <w:r>
        <w:t>，具备</w:t>
      </w:r>
      <w:r>
        <w:rPr>
          <w:shd w:val="clear" w:color="auto" w:fill="CDEACF"/>
        </w:rPr>
        <w:t>目标设定与执行</w:t>
      </w:r>
      <w:r>
        <w:t>、</w:t>
      </w:r>
      <w:r>
        <w:rPr>
          <w:shd w:val="clear" w:color="auto" w:fill="FFF0B0"/>
        </w:rPr>
        <w:t>项目管理</w:t>
      </w:r>
      <w:r>
        <w:t>、</w:t>
      </w:r>
      <w:r>
        <w:rPr>
          <w:shd w:val="clear" w:color="auto" w:fill="CDEACF"/>
        </w:rPr>
        <w:t>激励与辅导</w:t>
      </w:r>
      <w:r>
        <w:t>、有</w:t>
      </w:r>
      <w:r>
        <w:rPr>
          <w:shd w:val="clear" w:color="auto" w:fill="CDEACF"/>
        </w:rPr>
        <w:t>促进他人行动的能力</w:t>
      </w:r>
      <w:r>
        <w:t>，能够</w:t>
      </w:r>
      <w:r>
        <w:rPr>
          <w:shd w:val="clear" w:color="auto" w:fill="CDEACF"/>
        </w:rPr>
        <w:t>领导团队</w:t>
      </w:r>
      <w:r>
        <w:t>完成平台级别的开发任务。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358778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31B5B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0AF15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A5E1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6CA571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633EA">
            <w:pPr>
              <w:spacing w:before="40" w:after="40" w:line="259" w:lineRule="auto"/>
            </w:pPr>
            <w:r>
              <w:t>沟通协调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4F8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70C21">
            <w:pPr>
              <w:spacing w:before="40" w:after="40" w:line="259" w:lineRule="auto"/>
              <w:jc w:val="center"/>
            </w:pPr>
            <w:r>
              <w:t>[5,9)</w:t>
            </w:r>
          </w:p>
        </w:tc>
      </w:tr>
      <w:tr w14:paraId="5FEEF6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3279C">
            <w:pPr>
              <w:spacing w:before="40" w:after="40" w:line="259" w:lineRule="auto"/>
            </w:pPr>
            <w:r>
              <w:t>组织管理能力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84B21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76BAF">
            <w:pPr>
              <w:spacing w:before="40" w:after="40" w:line="259" w:lineRule="auto"/>
              <w:jc w:val="center"/>
            </w:pPr>
            <w:r>
              <w:t>[10,16)</w:t>
            </w:r>
          </w:p>
        </w:tc>
      </w:tr>
      <w:tr w14:paraId="1B42A2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F42FE">
            <w:pPr>
              <w:spacing w:before="40" w:after="40" w:line="259" w:lineRule="auto"/>
            </w:pPr>
            <w:r>
              <w:t>目标设定与执行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D76ED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EDD5A">
            <w:pPr>
              <w:spacing w:before="40" w:after="40" w:line="259" w:lineRule="auto"/>
              <w:jc w:val="center"/>
            </w:pPr>
            <w:r>
              <w:t>[19,26)</w:t>
            </w:r>
          </w:p>
        </w:tc>
      </w:tr>
      <w:tr w14:paraId="708409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3AD37">
            <w:pPr>
              <w:spacing w:before="40" w:after="40" w:line="259" w:lineRule="auto"/>
            </w:pPr>
            <w:r>
              <w:t>项目管理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B44F8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7EC5F3">
            <w:pPr>
              <w:spacing w:before="40" w:after="40" w:line="259" w:lineRule="auto"/>
              <w:jc w:val="center"/>
            </w:pPr>
            <w:r>
              <w:t>[27,31)</w:t>
            </w:r>
          </w:p>
        </w:tc>
      </w:tr>
      <w:tr w14:paraId="791E09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BEA83">
            <w:pPr>
              <w:spacing w:before="40" w:after="40" w:line="259" w:lineRule="auto"/>
            </w:pPr>
            <w:r>
              <w:t>激励与辅导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7DAAF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997359">
            <w:pPr>
              <w:spacing w:before="40" w:after="40" w:line="259" w:lineRule="auto"/>
              <w:jc w:val="center"/>
            </w:pPr>
            <w:r>
              <w:t>[32,37)</w:t>
            </w:r>
          </w:p>
        </w:tc>
      </w:tr>
      <w:tr w14:paraId="65F8B0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F4F611">
            <w:pPr>
              <w:spacing w:before="40" w:after="40" w:line="259" w:lineRule="auto"/>
            </w:pPr>
            <w:r>
              <w:t>促进他人行动的能力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26DEC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2D4649">
            <w:pPr>
              <w:spacing w:before="40" w:after="40" w:line="259" w:lineRule="auto"/>
              <w:jc w:val="center"/>
            </w:pPr>
            <w:r>
              <w:t>[39,48)</w:t>
            </w:r>
          </w:p>
        </w:tc>
      </w:tr>
      <w:tr w14:paraId="197D1C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4559E">
            <w:pPr>
              <w:spacing w:before="40" w:after="40" w:line="259" w:lineRule="auto"/>
            </w:pPr>
            <w:r>
              <w:t>领导团队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CFD67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33BE0">
            <w:pPr>
              <w:spacing w:before="40" w:after="40" w:line="259" w:lineRule="auto"/>
              <w:jc w:val="center"/>
            </w:pPr>
            <w:r>
              <w:t>[51,55)</w:t>
            </w:r>
          </w:p>
        </w:tc>
      </w:tr>
    </w:tbl>
    <w:p w14:paraId="4A5724DE">
      <w:pPr>
        <w:spacing w:after="40" w:line="40" w:lineRule="exact"/>
        <w:numPr>
          <w:numId w:val="0"/>
        </w:numPr>
      </w:pPr>
    </w:p>
    <w:p w14:paraId="6C9B2D54">
      <w:r>
        <w:rPr>
          <w:b/>
        </w:rPr>
        <w:t>标注理由：项目管理作为职业管理职能标S，其他通用管理和领导能力标T。该标注决定参照ESCO概念，采用记录中的条件式确认方式。</w:t>
      </w:r>
    </w:p>
    <w:p w14:paraId="235BD917">
      <w:pPr>
        <w:pStyle w:val="4"/>
      </w:pPr>
      <w:bookmarkStart w:id="153" w:name="case_153"/>
      <w:r>
        <w:rPr>
          <w:b w:val="0"/>
        </w:rPr>
        <w:t xml:space="preserve">案例 153 翻译项目资源接口</w:t>
      </w:r>
      <w:bookmarkEnd w:id="153"/>
    </w:p>
    <w:p w14:paraId="469F2BC8">
      <w:pPr>
        <w:keepNext/>
      </w:pPr>
      <w:r>
        <w:t xml:space="preserve">记录ID：1832-s0001。对应 </w:t>
      </w:r>
      <w:r>
        <w:fldChar w:fldCharType="begin"/>
      </w:r>
      <w:r>
        <w:instrText xml:space="preserve"> HYPERLINK \l "ex103" \h </w:instrText>
      </w:r>
      <w:r>
        <w:fldChar w:fldCharType="separate"/>
      </w:r>
      <w:r>
        <w:rPr>
          <w:color w:val="215C83"/>
        </w:rPr>
        <w:t>EX103</w:t>
      </w:r>
      <w:r>
        <w:rPr>
          <w:color w:val="215C83"/>
        </w:rPr>
        <w:fldChar w:fldCharType="end"/>
      </w:r>
      <w:r>
        <w:t>。</w:t>
      </w:r>
    </w:p>
    <w:p w14:paraId="7692D100">
      <w:pPr>
        <w:keepNext/>
      </w:pPr>
      <w:r>
        <w:rPr>
          <w:b/>
        </w:rPr>
        <w:t>完整原文</w:t>
      </w:r>
      <w:r>
        <w:t>：</w:t>
      </w:r>
    </w:p>
    <w:p w14:paraId="17D153B8">
      <w:pPr>
        <w:ind w:left="173"/>
      </w:pPr>
      <w:r>
        <w:t>2、</w:t>
      </w:r>
      <w:r>
        <w:rPr>
          <w:shd w:val="clear" w:color="auto" w:fill="FFF0B0"/>
        </w:rPr>
        <w:t>翻译项目资源接口</w:t>
      </w:r>
      <w:r>
        <w:t>，参与</w:t>
      </w:r>
      <w:r>
        <w:rPr>
          <w:shd w:val="clear" w:color="auto" w:fill="FFF0B0"/>
        </w:rPr>
        <w:t>项目管理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332B44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EA088B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4BE0E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B2DF2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5EABAB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DF9C7">
            <w:pPr>
              <w:spacing w:before="40" w:after="40" w:line="259" w:lineRule="auto"/>
            </w:pPr>
            <w:r>
              <w:t>翻译项目资源接口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1385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A2D99">
            <w:pPr>
              <w:spacing w:before="40" w:after="40" w:line="259" w:lineRule="auto"/>
              <w:jc w:val="center"/>
            </w:pPr>
            <w:r>
              <w:t>[2,10)</w:t>
            </w:r>
          </w:p>
        </w:tc>
      </w:tr>
      <w:tr w14:paraId="545F126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DD382">
            <w:pPr>
              <w:spacing w:before="40" w:after="40" w:line="259" w:lineRule="auto"/>
            </w:pPr>
            <w:r>
              <w:t>项目管理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5D69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FCC78">
            <w:pPr>
              <w:spacing w:before="40" w:after="40" w:line="259" w:lineRule="auto"/>
              <w:jc w:val="center"/>
            </w:pPr>
            <w:r>
              <w:t>[13,17)</w:t>
            </w:r>
          </w:p>
        </w:tc>
      </w:tr>
    </w:tbl>
    <w:p w14:paraId="7F81A7CC">
      <w:pPr>
        <w:spacing w:after="40" w:line="40" w:lineRule="exact"/>
        <w:numPr>
          <w:numId w:val="0"/>
        </w:numPr>
      </w:pPr>
    </w:p>
    <w:p w14:paraId="7E9147C3">
      <w:r>
        <w:rPr>
          <w:b/>
        </w:rPr>
        <w:t>本轮确认：“翻译项目资源接口”指翻译项目中的具体资源衔接职责，标S；“项目管理”标S。此项历史记录为T，本次只更新手册中的教学答案，不改写已保存的数据。不能仅凭“翻译项目”这个领域名称，把其他一般沟通活动都归S。</w:t>
      </w:r>
      <w:r>
        <w:rPr>
          <w:rStyle w:val="137"/>
          <w:sz w:val="22"/>
          <w:szCs w:val="22"/>
        </w:rPr>
      </w:r>
    </w:p>
    <w:p w14:paraId="0ACDED48">
      <w:pPr>
        <w:pStyle w:val="4"/>
      </w:pPr>
      <w:bookmarkStart w:id="154" w:name="case_154"/>
      <w:r>
        <w:rPr>
          <w:b w:val="0"/>
        </w:rPr>
        <w:t xml:space="preserve">案例 154 翻译项目资源开发</w:t>
      </w:r>
      <w:bookmarkEnd w:id="154"/>
    </w:p>
    <w:p w14:paraId="3AEEC676">
      <w:pPr>
        <w:keepNext/>
      </w:pPr>
      <w:r>
        <w:t xml:space="preserve">记录ID：1832-s0002。对应 </w:t>
      </w:r>
      <w:r>
        <w:fldChar w:fldCharType="begin"/>
      </w:r>
      <w:r>
        <w:instrText xml:space="preserve"> HYPERLINK \l "ex103" \h </w:instrText>
      </w:r>
      <w:r>
        <w:fldChar w:fldCharType="separate"/>
      </w:r>
      <w:r>
        <w:rPr>
          <w:color w:val="215C83"/>
        </w:rPr>
        <w:t>EX103</w:t>
      </w:r>
      <w:r>
        <w:rPr>
          <w:color w:val="215C83"/>
        </w:rPr>
        <w:fldChar w:fldCharType="end"/>
      </w:r>
      <w:r>
        <w:t>。</w:t>
      </w:r>
    </w:p>
    <w:p w14:paraId="782BE6B7">
      <w:pPr>
        <w:keepNext/>
      </w:pPr>
      <w:r>
        <w:rPr>
          <w:b/>
        </w:rPr>
        <w:t>完整原文</w:t>
      </w:r>
      <w:r>
        <w:t>：</w:t>
      </w:r>
    </w:p>
    <w:p w14:paraId="314E3D32">
      <w:pPr>
        <w:ind w:left="173"/>
      </w:pPr>
      <w:r>
        <w:t>3、利用公司现有资源渠道，根据翻译项目需求</w:t>
      </w:r>
      <w:r>
        <w:rPr>
          <w:shd w:val="clear" w:color="auto" w:fill="FFF0B0"/>
        </w:rPr>
        <w:t>开发储备适用资源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73621E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51F7D5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14257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CDCC9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3FC57D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CF4F8">
            <w:pPr>
              <w:spacing w:before="40" w:after="40" w:line="259" w:lineRule="auto"/>
            </w:pPr>
            <w:r>
              <w:t>开发储备适用资源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BB4A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62829">
            <w:pPr>
              <w:spacing w:before="40" w:after="40" w:line="259" w:lineRule="auto"/>
              <w:jc w:val="center"/>
            </w:pPr>
            <w:r>
              <w:t>[21,29)</w:t>
            </w:r>
          </w:p>
        </w:tc>
      </w:tr>
    </w:tbl>
    <w:p w14:paraId="0E806B43">
      <w:pPr>
        <w:spacing w:after="40" w:line="40" w:lineRule="exact"/>
        <w:numPr>
          <w:numId w:val="0"/>
        </w:numPr>
      </w:pPr>
    </w:p>
    <w:p w14:paraId="385BB23A">
      <w:r>
        <w:rPr>
          <w:b/>
        </w:rPr>
        <w:t>标注理由：开发储备适用资源标S，前文“翻译项目需求”明确限定了资源开发储备活动；一般人员联络另按通用协调判断。</w:t>
      </w:r>
    </w:p>
    <w:p w14:paraId="2DC3303F">
      <w:pPr>
        <w:pStyle w:val="4"/>
      </w:pPr>
      <w:bookmarkStart w:id="155" w:name="case_124"/>
      <w:r>
        <w:rPr>
          <w:b w:val="0"/>
        </w:rPr>
        <w:t xml:space="preserve">案例 124 职业</w:t>
      </w:r>
      <w:r>
        <w:rPr>
          <w:rFonts w:hint="eastAsia" w:eastAsia="宋体"/>
          <w:b w:val="0"/>
          <w:lang w:eastAsia="zh-CN"/>
        </w:rPr>
        <w:t>“</w:t>
      </w:r>
      <w:r>
        <w:rPr>
          <w:b w:val="0"/>
        </w:rPr>
        <w:t>质量保证</w:t>
      </w:r>
      <w:r>
        <w:rPr>
          <w:rFonts w:hint="eastAsia" w:eastAsia="宋体"/>
          <w:b w:val="0"/>
          <w:lang w:eastAsia="zh-CN"/>
        </w:rPr>
        <w:t>”</w:t>
      </w:r>
      <w:r>
        <w:rPr>
          <w:b w:val="0"/>
        </w:rPr>
        <w:t>不是纯结果</w:t>
      </w:r>
      <w:bookmarkEnd w:id="155"/>
    </w:p>
    <w:p w14:paraId="236A68B6">
      <w:pPr>
        <w:keepNext/>
      </w:pPr>
      <w:r>
        <w:t xml:space="preserve">记录ID：1825-s0000。对应 </w:t>
      </w:r>
      <w:r>
        <w:fldChar w:fldCharType="begin"/>
      </w:r>
      <w:r>
        <w:instrText xml:space="preserve"> HYPERLINK \l "ex104" \h </w:instrText>
      </w:r>
      <w:r>
        <w:fldChar w:fldCharType="separate"/>
      </w:r>
      <w:r>
        <w:rPr>
          <w:color w:val="215C83"/>
        </w:rPr>
        <w:t>EX104</w:t>
      </w:r>
      <w:r>
        <w:rPr>
          <w:color w:val="215C83"/>
        </w:rPr>
        <w:fldChar w:fldCharType="end"/>
      </w:r>
      <w:r>
        <w:t>。</w:t>
      </w:r>
    </w:p>
    <w:p w14:paraId="0CA598AE">
      <w:pPr>
        <w:keepNext/>
      </w:pPr>
      <w:r>
        <w:rPr>
          <w:b/>
        </w:rPr>
        <w:t>完整原文</w:t>
      </w:r>
      <w:r>
        <w:t>：</w:t>
      </w:r>
    </w:p>
    <w:p w14:paraId="251F7038">
      <w:pPr>
        <w:ind w:left="173"/>
      </w:pPr>
      <w:r>
        <w:t>工作职责：1.主要负责旷视</w:t>
      </w:r>
      <w:r>
        <w:rPr>
          <w:shd w:val="clear" w:color="auto" w:fill="FFF0B0"/>
        </w:rPr>
        <w:t>深度学习平台的测试</w:t>
      </w:r>
      <w:r>
        <w:t>和</w:t>
      </w:r>
      <w:r>
        <w:rPr>
          <w:shd w:val="clear" w:color="auto" w:fill="FFF0B0"/>
        </w:rPr>
        <w:t>质量保证</w:t>
      </w:r>
      <w:r>
        <w:t>工作。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082AF7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18303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2A3D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0F5B2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1C661F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6D0F4">
            <w:pPr>
              <w:spacing w:before="40" w:after="40" w:line="259" w:lineRule="auto"/>
            </w:pPr>
            <w:r>
              <w:t>深度学习平台的测试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D4CD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DABFC">
            <w:pPr>
              <w:spacing w:before="40" w:after="40" w:line="259" w:lineRule="auto"/>
              <w:jc w:val="center"/>
            </w:pPr>
            <w:r>
              <w:t>[13,22)</w:t>
            </w:r>
          </w:p>
        </w:tc>
      </w:tr>
      <w:tr w14:paraId="0EF709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50E31">
            <w:pPr>
              <w:spacing w:before="40" w:after="40" w:line="259" w:lineRule="auto"/>
            </w:pPr>
            <w:r>
              <w:t>质量保证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AE76D9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BBD5E">
            <w:pPr>
              <w:spacing w:before="40" w:after="40" w:line="259" w:lineRule="auto"/>
              <w:jc w:val="center"/>
            </w:pPr>
            <w:r>
              <w:t>[23,27)</w:t>
            </w:r>
          </w:p>
        </w:tc>
      </w:tr>
    </w:tbl>
    <w:p w14:paraId="55C85CE2">
      <w:pPr>
        <w:spacing w:after="40" w:line="40" w:lineRule="exact"/>
        <w:numPr>
          <w:numId w:val="0"/>
        </w:numPr>
      </w:pPr>
    </w:p>
    <w:p w14:paraId="6B20E152">
      <w:r>
        <w:rPr>
          <w:b/>
        </w:rPr>
        <w:t>标注理由：本句的测试和质量保证工作指平台测试及</w:t>
      </w:r>
      <w:r>
        <w:rPr>
          <w:rFonts w:hint="eastAsia"/>
          <w:b/>
          <w:lang w:eastAsia="zh"/>
          <w:woUserID w:val="2"/>
        </w:rPr>
        <w:t>质量保证（</w:t>
      </w:r>
      <w:r>
        <w:rPr>
          <w:b/>
        </w:rPr>
        <w:t>QA</w:t>
      </w:r>
      <w:r>
        <w:rPr>
          <w:rFonts w:hint="eastAsia"/>
          <w:b/>
          <w:lang w:eastAsia="zh"/>
          <w:woUserID w:val="2"/>
        </w:rPr>
        <w:t>）</w:t>
      </w:r>
      <w:r>
        <w:rPr>
          <w:b/>
        </w:rPr>
        <w:t>职业活动，分别标“深度学习平台的测试”S和“质量保证”S；仅承诺质量达标的结果从句另按范围规则处理。</w:t>
      </w:r>
      <w:r/>
      <w:r/>
    </w:p>
    <w:p w14:paraId="245BEDEF">
      <w:pPr>
        <w:pStyle w:val="4"/>
      </w:pPr>
      <w:bookmarkStart w:id="156" w:name="case_127"/>
      <w:r>
        <w:rPr>
          <w:b w:val="0"/>
        </w:rPr>
        <w:t xml:space="preserve">案例 127 测试职业活动与一般工作反思</w:t>
      </w:r>
      <w:bookmarkEnd w:id="156"/>
    </w:p>
    <w:p w14:paraId="18072FD1">
      <w:pPr>
        <w:keepNext/>
      </w:pPr>
      <w:r>
        <w:t xml:space="preserve">记录ID：1825-s0005。对应 </w:t>
      </w:r>
      <w:r>
        <w:fldChar w:fldCharType="begin"/>
      </w:r>
      <w:r>
        <w:instrText xml:space="preserve"> HYPERLINK \l "ex105" \h </w:instrText>
      </w:r>
      <w:r>
        <w:fldChar w:fldCharType="separate"/>
      </w:r>
      <w:r>
        <w:rPr>
          <w:color w:val="215C83"/>
        </w:rPr>
        <w:t>EX105</w:t>
      </w:r>
      <w:r>
        <w:rPr>
          <w:color w:val="215C83"/>
        </w:rPr>
        <w:fldChar w:fldCharType="end"/>
      </w:r>
      <w:r>
        <w:t>。</w:t>
      </w:r>
    </w:p>
    <w:p w14:paraId="632FF1BC">
      <w:pPr>
        <w:keepNext/>
      </w:pPr>
      <w:r>
        <w:rPr>
          <w:b/>
        </w:rPr>
        <w:t>完整原文</w:t>
      </w:r>
      <w:r>
        <w:t>：</w:t>
      </w:r>
    </w:p>
    <w:p w14:paraId="6418D7EE">
      <w:pPr>
        <w:ind w:left="173"/>
      </w:pPr>
      <w:r>
        <w:t>3.强烈的</w:t>
      </w:r>
      <w:r>
        <w:rPr>
          <w:shd w:val="clear" w:color="auto" w:fill="CDEACF"/>
        </w:rPr>
        <w:t>质量意识</w:t>
      </w:r>
      <w:r>
        <w:t>和</w:t>
      </w:r>
      <w:r>
        <w:rPr>
          <w:rFonts w:eastAsia="宋体"/>
          <w:shd w:val="clear" w:color="auto" w:fill="CDEACF"/>
        </w:rPr>
        <w:t>测试理念</w:t>
      </w:r>
      <w:r>
        <w:t>，能够根据项目特点、用户需求等</w:t>
      </w:r>
      <w:r>
        <w:rPr>
          <w:shd w:val="clear" w:color="auto" w:fill="FFF0B0"/>
        </w:rPr>
        <w:t>制定完善的项目测试计划和测试方案</w:t>
      </w:r>
      <w:r>
        <w:t>，善于</w:t>
      </w:r>
      <w:r>
        <w:rPr>
          <w:shd w:val="clear" w:color="auto" w:fill="CDEACF"/>
        </w:rPr>
        <w:t>总结项目、团队工作中存在的问题</w:t>
      </w:r>
      <w:r>
        <w:t>，并能够</w:t>
      </w:r>
      <w:r>
        <w:rPr>
          <w:shd w:val="clear" w:color="auto" w:fill="CDEACF"/>
        </w:rPr>
        <w:t>提出有效的改进办法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5C0EFF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75399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E9D884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9EDF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58DE93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55DE4F">
            <w:pPr>
              <w:spacing w:before="40" w:after="40" w:line="259" w:lineRule="auto"/>
            </w:pPr>
            <w:r>
              <w:t>质量意识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BD436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46A07">
            <w:pPr>
              <w:spacing w:before="40" w:after="40" w:line="259" w:lineRule="auto"/>
              <w:jc w:val="center"/>
            </w:pPr>
            <w:r>
              <w:t>[5,9)</w:t>
            </w:r>
          </w:p>
        </w:tc>
      </w:tr>
      <w:tr w14:paraId="0F288F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36704">
            <w:pPr>
              <w:spacing w:before="40" w:after="40" w:line="259" w:lineRule="auto"/>
              <w:ind w:left="0" w:leftChars="0" w:firstLine="0" w:firstLineChars="0"/>
            </w:pPr>
            <w:r>
              <w:rPr>
                <w:woUserID w:val="1"/>
              </w:rPr>
              <w:t>测试理念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FE1B3">
            <w:pPr>
              <w:spacing w:before="40" w:after="40" w:line="259" w:lineRule="auto"/>
              <w:ind w:left="0" w:leftChars="0" w:firstLine="0" w:firstLineChars="0"/>
              <w:jc w:val="center"/>
            </w:pPr>
            <w:r>
              <w:rPr>
                <w:woUserID w:val="1"/>
              </w:rP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6BB29">
            <w:pPr>
              <w:spacing w:before="40" w:after="40" w:line="259" w:lineRule="auto"/>
              <w:ind w:left="0" w:leftChars="0" w:firstLine="0" w:firstLineChars="0"/>
              <w:jc w:val="center"/>
            </w:pPr>
            <w:r>
              <w:rPr>
                <w:woUserID w:val="1"/>
              </w:rPr>
              <w:t>[</w:t>
            </w:r>
            <w:r>
              <w:rPr>
                <w:rFonts w:hint="eastAsia"/>
                <w:lang w:eastAsia="zh"/>
                <w:woUserID w:val="1"/>
              </w:rPr>
              <w:t>10</w:t>
            </w:r>
            <w:r>
              <w:rPr>
                <w:woUserID w:val="1"/>
              </w:rPr>
              <w:t>,</w:t>
            </w:r>
            <w:r>
              <w:rPr>
                <w:rFonts w:hint="eastAsia"/>
                <w:lang w:eastAsia="zh"/>
                <w:woUserID w:val="1"/>
              </w:rPr>
              <w:t>14</w:t>
            </w:r>
            <w:r>
              <w:rPr>
                <w:woUserID w:val="1"/>
              </w:rPr>
              <w:t>)</w:t>
            </w:r>
          </w:p>
        </w:tc>
      </w:tr>
      <w:tr w14:paraId="29AC92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4920E">
            <w:pPr>
              <w:spacing w:before="40" w:after="40" w:line="259" w:lineRule="auto"/>
            </w:pPr>
            <w:r>
              <w:t>制定完善的项目测试计划和测试方案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62CB9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A5027">
            <w:pPr>
              <w:spacing w:before="40" w:after="40" w:line="259" w:lineRule="auto"/>
              <w:jc w:val="center"/>
            </w:pPr>
            <w:r>
              <w:t>[29,45)</w:t>
            </w:r>
          </w:p>
        </w:tc>
      </w:tr>
      <w:tr w14:paraId="72000E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877BF">
            <w:pPr>
              <w:spacing w:before="40" w:after="40" w:line="259" w:lineRule="auto"/>
            </w:pPr>
            <w:r>
              <w:t>总结项目、团队工作中存在的问题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6FDC5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DE1097">
            <w:pPr>
              <w:spacing w:before="40" w:after="40" w:line="259" w:lineRule="auto"/>
              <w:jc w:val="center"/>
            </w:pPr>
            <w:r>
              <w:t>[48,63)</w:t>
            </w:r>
          </w:p>
        </w:tc>
      </w:tr>
      <w:tr w14:paraId="2AEADB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EAE18">
            <w:pPr>
              <w:spacing w:before="40" w:after="40" w:line="259" w:lineRule="auto"/>
            </w:pPr>
            <w:r>
              <w:t>提出有效的改进办法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B3C490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BCA30">
            <w:pPr>
              <w:spacing w:before="40" w:after="40" w:line="259" w:lineRule="auto"/>
              <w:jc w:val="center"/>
            </w:pPr>
            <w:r>
              <w:t>[67,76)</w:t>
            </w:r>
          </w:p>
        </w:tc>
      </w:tr>
    </w:tbl>
    <w:p w14:paraId="32032A4B">
      <w:pPr>
        <w:spacing w:after="40" w:line="40" w:lineRule="exact"/>
        <w:numPr>
          <w:numId w:val="0"/>
        </w:numPr>
      </w:pPr>
    </w:p>
    <w:p w14:paraId="211CA177">
      <w:r/>
      <w:r/>
      <w:r/>
      <w:r>
        <w:rPr>
          <w:rFonts w:hint="eastAsia"/>
          <w:b/>
          <w:woUserID w:val="1"/>
        </w:rPr>
        <w:t xml:space="preserve">标注理由：“质量意识”和“测试理念”在本句中共同表达对测试工作的意识与态度，分别标T。“制定完善的项目测试计划和测试方案”表达具体测试工作，标S；“总结项目、团队工作中存在的问题”和“提出有效的改进办法”表达一般工作反思与改进能力，标T。各项依据本句含义分别判断，不因并列关系自动采用同一标签。[本项目规则]</w:t>
      </w:r>
      <w:r>
        <w:rPr>
          <w:rStyle w:val="CommentReference"/>
        </w:rPr>
      </w:r>
      <w:r/>
    </w:p>
    <w:p w14:paraId="64DF49CE">
      <w:pPr>
        <w:pStyle w:val="4"/>
      </w:pPr>
      <w:bookmarkStart w:id="157" w:name="case_117"/>
      <w:r>
        <w:rPr>
          <w:b w:val="0"/>
        </w:rPr>
        <w:t xml:space="preserve">案例 117 技术问题语境中的分析</w:t>
      </w:r>
      <w:bookmarkEnd w:id="157"/>
    </w:p>
    <w:p w14:paraId="7E01649D">
      <w:pPr>
        <w:keepNext/>
      </w:pPr>
      <w:r>
        <w:t xml:space="preserve">记录ID：1824-s0000。对应 </w:t>
      </w:r>
      <w:r>
        <w:fldChar w:fldCharType="begin"/>
      </w:r>
      <w:r>
        <w:instrText xml:space="preserve"> HYPERLINK \l "ex105" \h </w:instrText>
      </w:r>
      <w:r>
        <w:fldChar w:fldCharType="separate"/>
      </w:r>
      <w:r>
        <w:rPr>
          <w:color w:val="215C83"/>
        </w:rPr>
        <w:t>EX105</w:t>
      </w:r>
      <w:r>
        <w:rPr>
          <w:color w:val="215C83"/>
        </w:rPr>
        <w:fldChar w:fldCharType="end"/>
      </w:r>
      <w:r>
        <w:t>。</w:t>
      </w:r>
    </w:p>
    <w:p w14:paraId="325923AA">
      <w:pPr>
        <w:keepNext/>
      </w:pPr>
      <w:r>
        <w:rPr>
          <w:b/>
        </w:rPr>
        <w:t>完整原文</w:t>
      </w:r>
      <w:r>
        <w:t>：</w:t>
      </w:r>
    </w:p>
    <w:p w14:paraId="4A5F67C3">
      <w:pPr>
        <w:ind w:left="173"/>
      </w:pPr>
      <w:r>
        <w:t>【工作职责】1.负责</w:t>
      </w:r>
      <w:r>
        <w:rPr>
          <w:shd w:val="clear" w:color="auto" w:fill="FFF0B0"/>
        </w:rPr>
        <w:t>解决云产品现网疑难问题</w:t>
      </w:r>
      <w:r>
        <w:t>，深入</w:t>
      </w:r>
      <w:r>
        <w:rPr>
          <w:shd w:val="clear" w:color="auto" w:fill="FFF0B0"/>
        </w:rPr>
        <w:t>分析</w:t>
      </w:r>
      <w:r>
        <w:t>，</w:t>
      </w:r>
      <w:r>
        <w:rPr>
          <w:shd w:val="clear" w:color="auto" w:fill="FFF0B0"/>
        </w:rPr>
        <w:t>推动问题解决方案落地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30CF27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FDE87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6A663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51F34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51B376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AAD2E">
            <w:pPr>
              <w:spacing w:before="40" w:after="40" w:line="259" w:lineRule="auto"/>
            </w:pPr>
            <w:r>
              <w:t>解决云产品现网疑难问题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7134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F175BB">
            <w:pPr>
              <w:spacing w:before="40" w:after="40" w:line="259" w:lineRule="auto"/>
              <w:jc w:val="center"/>
            </w:pPr>
            <w:r>
              <w:t>[10,21)</w:t>
            </w:r>
          </w:p>
        </w:tc>
      </w:tr>
      <w:tr w14:paraId="162C3F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B2A96">
            <w:pPr>
              <w:spacing w:before="40" w:after="40" w:line="259" w:lineRule="auto"/>
            </w:pPr>
            <w:r>
              <w:t>分析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F8FF5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EC8B2">
            <w:pPr>
              <w:spacing w:before="40" w:after="40" w:line="259" w:lineRule="auto"/>
              <w:jc w:val="center"/>
            </w:pPr>
            <w:r>
              <w:t>[24,26)</w:t>
            </w:r>
          </w:p>
        </w:tc>
      </w:tr>
      <w:tr w14:paraId="67F142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2853A">
            <w:pPr>
              <w:spacing w:before="40" w:after="40" w:line="259" w:lineRule="auto"/>
            </w:pPr>
            <w:r>
              <w:t>推动问题解决方案落地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51339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645F70">
            <w:pPr>
              <w:spacing w:before="40" w:after="40" w:line="259" w:lineRule="auto"/>
              <w:jc w:val="center"/>
            </w:pPr>
            <w:r>
              <w:t>[27,37)</w:t>
            </w:r>
          </w:p>
        </w:tc>
      </w:tr>
    </w:tbl>
    <w:p w14:paraId="6753C084">
      <w:pPr>
        <w:spacing w:after="40" w:line="40" w:lineRule="exact"/>
        <w:numPr>
          <w:numId w:val="0"/>
        </w:numPr>
      </w:pPr>
    </w:p>
    <w:p w14:paraId="293156AE">
      <w:r>
        <w:rPr>
          <w:b/>
        </w:rPr>
        <w:t>标注理由：三个独立活动分别标S。“分析”承接紧邻的</w:t>
      </w:r>
      <w:r>
        <w:rPr>
          <w:rFonts w:hint="eastAsia"/>
          <w:b/>
          <w:lang w:eastAsia="zh"/>
          <w:woUserID w:val="2"/>
        </w:rPr>
        <w:t>“</w:t>
      </w:r>
      <w:r>
        <w:rPr>
          <w:b/>
        </w:rPr>
        <w:t>云产品现网疑难问题</w:t>
      </w:r>
      <w:r>
        <w:rPr>
          <w:rFonts w:hint="eastAsia"/>
          <w:b/>
          <w:lang w:eastAsia="zh"/>
          <w:woUserID w:val="2"/>
        </w:rPr>
        <w:t>”</w:t>
      </w:r>
      <w:r>
        <w:rPr>
          <w:b/>
        </w:rPr>
        <w:t>，具有明确技术对象。</w:t>
      </w:r>
      <w:r/>
      <w:r/>
    </w:p>
    <w:p w14:paraId="799D6499">
      <w:pPr>
        <w:pStyle w:val="4"/>
      </w:pPr>
      <w:bookmarkStart w:id="158" w:name="case_179"/>
      <w:r>
        <w:rPr>
          <w:b w:val="0"/>
        </w:rPr>
        <w:t xml:space="preserve">案例 179 技术文档活动与开发阶段</w:t>
      </w:r>
      <w:bookmarkEnd w:id="158"/>
    </w:p>
    <w:p w14:paraId="500CDAAA">
      <w:pPr>
        <w:keepNext/>
      </w:pPr>
      <w:r>
        <w:t xml:space="preserve">记录ID：1836-s0004。对应 </w:t>
      </w:r>
      <w:r>
        <w:fldChar w:fldCharType="begin"/>
      </w:r>
      <w:r>
        <w:instrText xml:space="preserve"> HYPERLINK \l "ex106" \h </w:instrText>
      </w:r>
      <w:r>
        <w:fldChar w:fldCharType="separate"/>
      </w:r>
      <w:r>
        <w:rPr>
          <w:color w:val="215C83"/>
        </w:rPr>
        <w:t>EX106</w:t>
      </w:r>
      <w:r>
        <w:rPr>
          <w:color w:val="215C83"/>
        </w:rPr>
        <w:fldChar w:fldCharType="end"/>
      </w:r>
      <w:r>
        <w:t>。</w:t>
      </w:r>
    </w:p>
    <w:p w14:paraId="1868DDBA">
      <w:pPr>
        <w:keepNext/>
      </w:pPr>
      <w:r>
        <w:rPr>
          <w:b/>
        </w:rPr>
        <w:t>完整原文</w:t>
      </w:r>
      <w:r>
        <w:t>：</w:t>
      </w:r>
    </w:p>
    <w:p w14:paraId="5AF2955E">
      <w:pPr>
        <w:ind w:left="173"/>
      </w:pPr>
      <w:r>
        <w:t xml:space="preserve"> 5、参与需求分析、概要设计、详细设计等开发过程中相关</w:t>
      </w:r>
      <w:r>
        <w:rPr>
          <w:shd w:val="clear" w:color="auto" w:fill="FFF0B0"/>
        </w:rPr>
        <w:t>技术文档的编制及审核</w:t>
      </w:r>
      <w:r>
        <w:t>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44D6A1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5728F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EFA292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83304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07B5DE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A31D4F">
            <w:pPr>
              <w:spacing w:before="40" w:after="40" w:line="259" w:lineRule="auto"/>
            </w:pPr>
            <w:r>
              <w:t>技术文档的编制及审核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903A1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5EB4E">
            <w:pPr>
              <w:spacing w:before="40" w:after="40" w:line="259" w:lineRule="auto"/>
              <w:jc w:val="center"/>
            </w:pPr>
            <w:r>
              <w:t>[27,37)</w:t>
            </w:r>
          </w:p>
        </w:tc>
      </w:tr>
    </w:tbl>
    <w:p w14:paraId="21F4FAB1">
      <w:pPr>
        <w:spacing w:after="40" w:line="40" w:lineRule="exact"/>
        <w:numPr>
          <w:numId w:val="0"/>
        </w:numPr>
      </w:pPr>
    </w:p>
    <w:p w14:paraId="1A4F9301">
      <w:r>
        <w:rPr>
          <w:b/>
        </w:rPr>
        <w:t>标注理由：保持技术文档的编制及审核S。需求分析/概要设计/详细设计是文档所处开发阶段限定，本句未独立要求执行这些活动，不额外补标。</w:t>
      </w:r>
    </w:p>
    <w:p w14:paraId="2CF2EBA7">
      <w:pPr>
        <w:pStyle w:val="4"/>
      </w:pPr>
      <w:bookmarkStart w:id="159" w:name="case_103"/>
      <w:r>
        <w:rPr>
          <w:b w:val="0"/>
        </w:rPr>
        <w:t xml:space="preserve">案例 103 产品探索与通用协调</w:t>
      </w:r>
      <w:bookmarkEnd w:id="159"/>
    </w:p>
    <w:p w14:paraId="220D2CF9">
      <w:pPr>
        <w:keepNext/>
      </w:pPr>
      <w:r>
        <w:t xml:space="preserve">记录ID：1822-s0000。对应 </w:t>
      </w:r>
      <w:r>
        <w:fldChar w:fldCharType="begin"/>
      </w:r>
      <w:r>
        <w:instrText xml:space="preserve"> HYPERLINK \l "ex106" \h </w:instrText>
      </w:r>
      <w:r>
        <w:fldChar w:fldCharType="separate"/>
      </w:r>
      <w:r>
        <w:rPr>
          <w:color w:val="215C83"/>
        </w:rPr>
        <w:t>EX106</w:t>
      </w:r>
      <w:r>
        <w:rPr>
          <w:color w:val="215C83"/>
        </w:rPr>
        <w:fldChar w:fldCharType="end"/>
      </w:r>
      <w:r>
        <w:t>。</w:t>
      </w:r>
    </w:p>
    <w:p w14:paraId="76B494E1">
      <w:pPr>
        <w:keepNext/>
      </w:pPr>
      <w:r>
        <w:rPr>
          <w:b/>
        </w:rPr>
        <w:t>完整原文</w:t>
      </w:r>
      <w:r>
        <w:t>：</w:t>
      </w:r>
    </w:p>
    <w:p w14:paraId="12B29A4D">
      <w:pPr>
        <w:ind w:left="173"/>
      </w:pPr>
      <w:r>
        <w:t>岗位职责：1.参与</w:t>
      </w:r>
      <w:r>
        <w:rPr>
          <w:shd w:val="clear" w:color="auto" w:fill="FFF0B0"/>
        </w:rPr>
        <w:t>设计下一代的人工智能开发和应用平台</w:t>
      </w:r>
      <w:r>
        <w:t>，负责结合人工智能和垂直行业场景的</w:t>
      </w:r>
      <w:r>
        <w:rPr>
          <w:shd w:val="clear" w:color="auto" w:fill="FFF0B0"/>
        </w:rPr>
        <w:t>产品的探索</w:t>
      </w:r>
      <w:r>
        <w:t>、</w:t>
      </w:r>
      <w:r>
        <w:rPr>
          <w:shd w:val="clear" w:color="auto" w:fill="FFF0B0"/>
        </w:rPr>
        <w:t>机会发现</w:t>
      </w:r>
      <w:r>
        <w:t>、</w:t>
      </w:r>
      <w:r>
        <w:rPr>
          <w:shd w:val="clear" w:color="auto" w:fill="CDEACF"/>
        </w:rPr>
        <w:t>商务洽谈</w:t>
      </w:r>
      <w:r>
        <w:t>与</w:t>
      </w:r>
      <w:r>
        <w:rPr>
          <w:shd w:val="clear" w:color="auto" w:fill="FFF0B0"/>
        </w:rPr>
        <w:t>方案及产品设计</w:t>
      </w:r>
      <w:r>
        <w:t>，</w:t>
      </w:r>
      <w:r>
        <w:rPr>
          <w:shd w:val="clear" w:color="auto" w:fill="CDEACF"/>
        </w:rPr>
        <w:t>协调各方资源</w:t>
      </w:r>
      <w:r>
        <w:rPr>
          <w:shd w:val="clear" w:color="auto" w:fill="FFF0B0"/>
        </w:rPr>
        <w:t>推动产品上线</w:t>
      </w:r>
      <w:r>
        <w:t>;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6C431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70620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DF7BE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D504F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0E1379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EBA95">
            <w:pPr>
              <w:spacing w:before="40" w:after="40" w:line="259" w:lineRule="auto"/>
            </w:pPr>
            <w:r>
              <w:t>设计下一代的人工智能开发和应用平台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80F91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2E669">
            <w:pPr>
              <w:spacing w:before="40" w:after="40" w:line="259" w:lineRule="auto"/>
              <w:jc w:val="center"/>
            </w:pPr>
            <w:r>
              <w:t>[9,26)</w:t>
            </w:r>
          </w:p>
        </w:tc>
      </w:tr>
      <w:tr w14:paraId="58B51C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726033">
            <w:pPr>
              <w:spacing w:before="40" w:after="40" w:line="259" w:lineRule="auto"/>
            </w:pPr>
            <w:r>
              <w:t>产品的探索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A4DE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48F46">
            <w:pPr>
              <w:spacing w:before="40" w:after="40" w:line="259" w:lineRule="auto"/>
              <w:jc w:val="center"/>
            </w:pPr>
            <w:r>
              <w:t>[43,48)</w:t>
            </w:r>
          </w:p>
        </w:tc>
      </w:tr>
      <w:tr w14:paraId="2EAB40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68582">
            <w:pPr>
              <w:spacing w:before="40" w:after="40" w:line="259" w:lineRule="auto"/>
            </w:pPr>
            <w:r>
              <w:t>机会发现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F0633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B5B0D">
            <w:pPr>
              <w:spacing w:before="40" w:after="40" w:line="259" w:lineRule="auto"/>
              <w:jc w:val="center"/>
            </w:pPr>
            <w:r>
              <w:t>[49,53)</w:t>
            </w:r>
          </w:p>
        </w:tc>
      </w:tr>
      <w:tr w14:paraId="6DDA82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CA0F1">
            <w:pPr>
              <w:spacing w:before="40" w:after="40" w:line="259" w:lineRule="auto"/>
            </w:pPr>
            <w:r>
              <w:t>商务洽谈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7C0F3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C1D72">
            <w:pPr>
              <w:spacing w:before="40" w:after="40" w:line="259" w:lineRule="auto"/>
              <w:jc w:val="center"/>
            </w:pPr>
            <w:r>
              <w:t>[54,58)</w:t>
            </w:r>
          </w:p>
        </w:tc>
      </w:tr>
      <w:tr w14:paraId="0904C3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C0EED">
            <w:pPr>
              <w:spacing w:before="40" w:after="40" w:line="259" w:lineRule="auto"/>
            </w:pPr>
            <w:r>
              <w:t>方案及产品设计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E72D4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5D27E">
            <w:pPr>
              <w:spacing w:before="40" w:after="40" w:line="259" w:lineRule="auto"/>
              <w:jc w:val="center"/>
            </w:pPr>
            <w:r>
              <w:t>[59,66)</w:t>
            </w:r>
          </w:p>
        </w:tc>
      </w:tr>
      <w:tr w14:paraId="045D3B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79D37C">
            <w:pPr>
              <w:spacing w:before="40" w:after="40" w:line="259" w:lineRule="auto"/>
            </w:pPr>
            <w:r>
              <w:t>协调各方资源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91CFD">
            <w:pPr>
              <w:spacing w:before="40" w:after="40" w:line="259" w:lineRule="auto"/>
              <w:jc w:val="center"/>
            </w:pPr>
            <w:r>
              <w:t>T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F3B1E">
            <w:pPr>
              <w:spacing w:before="40" w:after="40" w:line="259" w:lineRule="auto"/>
              <w:jc w:val="center"/>
            </w:pPr>
            <w:r>
              <w:t>[67,73)</w:t>
            </w:r>
          </w:p>
        </w:tc>
      </w:tr>
      <w:tr w14:paraId="476B35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DDBE2">
            <w:pPr>
              <w:spacing w:before="40" w:after="40" w:line="259" w:lineRule="auto"/>
            </w:pPr>
            <w:r>
              <w:t>推动产品上线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165E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7AA08">
            <w:pPr>
              <w:spacing w:before="40" w:after="40" w:line="259" w:lineRule="auto"/>
              <w:jc w:val="center"/>
            </w:pPr>
            <w:r>
              <w:t>[73,79)</w:t>
            </w:r>
          </w:p>
        </w:tc>
      </w:tr>
    </w:tbl>
    <w:p w14:paraId="6E07F5AF">
      <w:pPr>
        <w:spacing w:after="40" w:line="40" w:lineRule="exact"/>
        <w:numPr>
          <w:numId w:val="0"/>
        </w:numPr>
      </w:pPr>
    </w:p>
    <w:p w14:paraId="2FC59C5F">
      <w:r>
        <w:rPr>
          <w:b/>
        </w:rPr>
        <w:t xml:space="preserve">标注理由：原句列出产品探索、机会发现、方案及产品设计和推动产品上线等工作，此前复核将“推动产品上线”理解为推进交付的职责，保留S；不能仅凭“上线”二字推广到纯目标句。“产品的探索”</w:t>
      </w:r>
      <w:r>
        <w:rPr>
          <w:rFonts w:hint="eastAsia"/>
          <w:b/>
          <w:lang w:eastAsia="zh"/>
          <w:woUserID w:val="2"/>
        </w:rPr>
        <w:t>标S，</w:t>
      </w:r>
      <w:r>
        <w:rPr>
          <w:b/>
        </w:rPr>
        <w:t>保留职业对象</w:t>
      </w:r>
      <w:r>
        <w:rPr>
          <w:rFonts w:hint="eastAsia"/>
          <w:b/>
          <w:lang w:eastAsia="zh"/>
          <w:woUserID w:val="2"/>
        </w:rPr>
        <w:t>“产品的”</w:t>
      </w:r>
      <w:r>
        <w:rPr>
          <w:b/>
        </w:rPr>
        <w:t>；方案及产品设计保留共同依赖的</w:t>
      </w:r>
      <w:r>
        <w:rPr>
          <w:rFonts w:hint="eastAsia"/>
          <w:b/>
          <w:lang w:eastAsia="zh"/>
          <w:woUserID w:val="2"/>
        </w:rPr>
        <w:t>“</w:t>
      </w:r>
      <w:r>
        <w:rPr>
          <w:b/>
        </w:rPr>
        <w:t>设计</w:t>
      </w:r>
      <w:r>
        <w:rPr>
          <w:rFonts w:hint="eastAsia"/>
          <w:b/>
          <w:lang w:eastAsia="zh"/>
          <w:woUserID w:val="2"/>
        </w:rPr>
        <w:t>”</w:t>
      </w:r>
      <w:r>
        <w:rPr>
          <w:b/>
        </w:rPr>
        <w:t xml:space="preserve">一词。商务洽谈和协调各方资源保持T。 </w:t>
      </w:r>
      <w:r>
        <w:rPr>
          <w:rStyle w:val="CommentReference"/>
        </w:rPr>
      </w:r>
    </w:p>
    <w:p w14:paraId="3A0913DE">
      <w:pPr>
        <w:pStyle w:val="4"/>
      </w:pPr>
      <w:bookmarkStart w:id="160" w:name="case_120"/>
      <w:r>
        <w:rPr>
          <w:b w:val="0"/>
        </w:rPr>
        <w:t xml:space="preserve">案例 120 架构设计与运维可以分开</w:t>
      </w:r>
      <w:bookmarkEnd w:id="160"/>
    </w:p>
    <w:p w14:paraId="59A7C941">
      <w:pPr>
        <w:keepNext/>
      </w:pPr>
      <w:r>
        <w:t xml:space="preserve">记录ID：1824-s0005。对应 </w:t>
      </w:r>
      <w:r>
        <w:fldChar w:fldCharType="begin"/>
      </w:r>
      <w:r>
        <w:instrText xml:space="preserve"> HYPERLINK \l "ex106" \h </w:instrText>
      </w:r>
      <w:r>
        <w:fldChar w:fldCharType="separate"/>
      </w:r>
      <w:r>
        <w:rPr>
          <w:color w:val="215C83"/>
        </w:rPr>
        <w:t>EX106</w:t>
      </w:r>
      <w:r>
        <w:rPr>
          <w:color w:val="215C83"/>
        </w:rPr>
        <w:fldChar w:fldCharType="end"/>
      </w:r>
      <w:r>
        <w:t>。</w:t>
      </w:r>
    </w:p>
    <w:p w14:paraId="3776FFF3">
      <w:pPr>
        <w:keepNext/>
      </w:pPr>
      <w:r>
        <w:rPr>
          <w:b/>
        </w:rPr>
        <w:t>完整原文</w:t>
      </w:r>
      <w:r>
        <w:t>：</w:t>
      </w:r>
    </w:p>
    <w:p w14:paraId="25372D51">
      <w:pPr>
        <w:ind w:left="173"/>
      </w:pPr>
      <w:r>
        <w:t>2.有</w:t>
      </w:r>
      <w:r>
        <w:rPr>
          <w:shd w:val="clear" w:color="auto" w:fill="FFF0B0"/>
        </w:rPr>
        <w:t>云计算大规模基础服务平台的架构设计</w:t>
      </w:r>
      <w:r>
        <w:t>、</w:t>
      </w:r>
      <w:r>
        <w:rPr>
          <w:shd w:val="clear" w:color="auto" w:fill="FFF0B0"/>
        </w:rPr>
        <w:t>运维</w:t>
      </w:r>
      <w:r>
        <w:t>经验优先；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430119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BBA5E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16520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F925C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129F23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3F8AAD">
            <w:pPr>
              <w:spacing w:before="40" w:after="40" w:line="259" w:lineRule="auto"/>
            </w:pPr>
            <w:r>
              <w:t>云计算大规模基础服务平台的架构设计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DC931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0ECCE">
            <w:pPr>
              <w:spacing w:before="40" w:after="40" w:line="259" w:lineRule="auto"/>
              <w:jc w:val="center"/>
            </w:pPr>
            <w:r>
              <w:t>[3,20)</w:t>
            </w:r>
          </w:p>
        </w:tc>
      </w:tr>
      <w:tr w14:paraId="1DF67E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ADE76">
            <w:pPr>
              <w:spacing w:before="40" w:after="40" w:line="259" w:lineRule="auto"/>
            </w:pPr>
            <w:r>
              <w:t>运维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A5852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177F1">
            <w:pPr>
              <w:spacing w:before="40" w:after="40" w:line="259" w:lineRule="auto"/>
              <w:jc w:val="center"/>
            </w:pPr>
            <w:r>
              <w:t>[21,23)</w:t>
            </w:r>
          </w:p>
        </w:tc>
      </w:tr>
    </w:tbl>
    <w:p w14:paraId="6789D10B">
      <w:pPr>
        <w:spacing w:after="40" w:line="40" w:lineRule="exact"/>
        <w:numPr>
          <w:numId w:val="0"/>
        </w:numPr>
      </w:pPr>
    </w:p>
    <w:p w14:paraId="3FB61FAB">
      <w:r>
        <w:rPr>
          <w:b/>
        </w:rPr>
        <w:t>标注理由：架构设计和运维在本句中均能独立表达职业活动，分别标为“云计算大规模基础服务平台的架构设计”S和“运维”S。“运维”的对象可由同句理解，不需要补词；“经验”不纳入实体。</w:t>
      </w:r>
      <w:r>
        <w:rPr>
          <w:rStyle w:val="CommentReference"/>
        </w:rPr>
      </w:r>
    </w:p>
    <w:p w14:paraId="0065F302">
      <w:r>
        <w:rPr>
          <w:b/>
        </w:rPr>
        <w:t>边界提示</w:t>
      </w:r>
      <w:r>
        <w:t xml:space="preserve">：架构设计与运维在本句中可独立表达要求，分别标注。可与案例129、143、167对照，检查拆分后是否丢失必要含义。</w:t>
      </w:r>
    </w:p>
    <w:p w14:paraId="0748B81D">
      <w:pPr>
        <w:pStyle w:val="4"/>
      </w:pPr>
      <w:bookmarkStart w:id="161" w:name="case_129"/>
      <w:r>
        <w:rPr>
          <w:b w:val="0"/>
        </w:rPr>
        <w:t xml:space="preserve">案例 129 专项测试列表中的共同成分</w:t>
      </w:r>
      <w:bookmarkEnd w:id="161"/>
      <w:r>
        <w:rPr>
          <w:rStyle w:val="CommentReference"/>
        </w:rPr>
      </w:r>
    </w:p>
    <w:p w14:paraId="75165E99">
      <w:pPr>
        <w:keepNext/>
      </w:pPr>
      <w:r>
        <w:t xml:space="preserve">记录ID：1825-s0007。对应 </w:t>
      </w:r>
      <w:r>
        <w:fldChar w:fldCharType="begin"/>
      </w:r>
      <w:r>
        <w:instrText xml:space="preserve"> HYPERLINK \l "ex107" \h </w:instrText>
      </w:r>
      <w:r>
        <w:fldChar w:fldCharType="separate"/>
      </w:r>
      <w:r>
        <w:rPr>
          <w:color w:val="215C83"/>
        </w:rPr>
        <w:t>EX107</w:t>
      </w:r>
      <w:r>
        <w:rPr>
          <w:color w:val="215C83"/>
        </w:rPr>
        <w:fldChar w:fldCharType="end"/>
      </w:r>
      <w:r>
        <w:t>。</w:t>
      </w:r>
    </w:p>
    <w:p w14:paraId="3715144D">
      <w:pPr>
        <w:keepNext/>
      </w:pPr>
      <w:r>
        <w:rPr>
          <w:b/>
        </w:rPr>
        <w:t>完整原文</w:t>
      </w:r>
      <w:r>
        <w:t>：</w:t>
      </w:r>
    </w:p>
    <w:p w14:paraId="6353A387">
      <w:pPr>
        <w:ind w:left="173"/>
      </w:pPr>
      <w:r>
        <w:t>在</w:t>
      </w:r>
      <w:r>
        <w:rPr>
          <w:shd w:val="clear" w:color="auto" w:fill="FFF0B0"/>
        </w:rPr>
        <w:t>自动化、服务器性能、安全等专项测试技术</w:t>
      </w:r>
      <w:r>
        <w:t>方面有建树者优先；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125ABC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3698A0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462F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C8085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74B4B2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91CA0">
            <w:pPr>
              <w:spacing w:before="40" w:after="40" w:line="259" w:lineRule="auto"/>
            </w:pPr>
            <w:r>
              <w:t>自动化、服务器性能、安全等专项测试技术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C83BA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E5DD5">
            <w:pPr>
              <w:spacing w:before="40" w:after="40" w:line="259" w:lineRule="auto"/>
              <w:jc w:val="center"/>
            </w:pPr>
            <w:r>
              <w:t>[1,20)</w:t>
            </w:r>
          </w:p>
        </w:tc>
      </w:tr>
    </w:tbl>
    <w:p w14:paraId="60E9AF3D">
      <w:pPr>
        <w:spacing w:after="40" w:line="40" w:lineRule="exact"/>
        <w:numPr>
          <w:numId w:val="0"/>
        </w:numPr>
      </w:pPr>
    </w:p>
    <w:p w14:paraId="1247C7F6">
      <w:r>
        <w:rPr>
          <w:b/>
        </w:rPr>
        <w:t>标注理由：“自动化、服务器性能、安全等专项测试技术”整体标S。“专项测试技术”是各并列项共同依赖的核心词；若只选“安全”或“服务器性能”，就只剩领域或属性名称，丢失了测试活动的含义。不能为各项补写原文中没有的“测试”。</w:t>
      </w:r>
      <w:r>
        <w:rPr>
          <w:rStyle w:val="CommentReference"/>
        </w:rPr>
      </w:r>
    </w:p>
    <w:p w14:paraId="7644FA36">
      <w:pPr>
        <w:pStyle w:val="4"/>
      </w:pPr>
      <w:bookmarkStart w:id="162" w:name="case_143"/>
      <w:r>
        <w:rPr>
          <w:b w:val="0"/>
        </w:rPr>
        <w:t xml:space="preserve">案例 143 专业咨询的对象列表</w:t>
      </w:r>
      <w:bookmarkEnd w:id="162"/>
    </w:p>
    <w:p w14:paraId="753E16D2">
      <w:pPr>
        <w:keepNext/>
      </w:pPr>
      <w:r>
        <w:t xml:space="preserve">记录ID：1829-s0002。对应 </w:t>
      </w:r>
      <w:r>
        <w:fldChar w:fldCharType="begin"/>
      </w:r>
      <w:r>
        <w:instrText xml:space="preserve"> HYPERLINK \l "ex107" \h </w:instrText>
      </w:r>
      <w:r>
        <w:fldChar w:fldCharType="separate"/>
      </w:r>
      <w:r>
        <w:rPr>
          <w:color w:val="215C83"/>
        </w:rPr>
        <w:t>EX107</w:t>
      </w:r>
      <w:r>
        <w:rPr>
          <w:color w:val="215C83"/>
        </w:rPr>
        <w:fldChar w:fldCharType="end"/>
      </w:r>
      <w:r>
        <w:t>。</w:t>
      </w:r>
    </w:p>
    <w:p w14:paraId="6AF0FFC7">
      <w:pPr>
        <w:keepNext/>
      </w:pPr>
      <w:r>
        <w:rPr>
          <w:b/>
        </w:rPr>
        <w:t>完整原文</w:t>
      </w:r>
      <w:r>
        <w:t>：</w:t>
      </w:r>
    </w:p>
    <w:p w14:paraId="490C6466">
      <w:pPr>
        <w:ind w:left="173"/>
      </w:pPr>
      <w:r>
        <w:t xml:space="preserve"> 3．为客户提供</w:t>
      </w:r>
      <w:r>
        <w:rPr>
          <w:shd w:val="clear" w:color="auto" w:fill="FFF0B0"/>
        </w:rPr>
        <w:t>海外购房法律法规、贷款政策、交房、租赁等环节的专业咨询</w:t>
      </w:r>
      <w:r>
        <w:t>（公司提供相关培训课程）；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552D34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18851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FEBF8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30C34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195E05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2ED7C">
            <w:pPr>
              <w:spacing w:before="40" w:after="40" w:line="259" w:lineRule="auto"/>
            </w:pPr>
            <w:r>
              <w:t>海外购房法律法规、贷款政策、交房、租赁等环节的专业咨询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B196A6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2BC113">
            <w:pPr>
              <w:spacing w:before="40" w:after="40" w:line="259" w:lineRule="auto"/>
              <w:jc w:val="center"/>
            </w:pPr>
            <w:r>
              <w:t>[8,35)</w:t>
            </w:r>
          </w:p>
        </w:tc>
      </w:tr>
    </w:tbl>
    <w:p w14:paraId="65CCCDA3">
      <w:pPr>
        <w:spacing w:after="40" w:line="40" w:lineRule="exact"/>
        <w:numPr>
          <w:numId w:val="0"/>
        </w:numPr>
      </w:pPr>
    </w:p>
    <w:p w14:paraId="70AAD06E">
      <w:r>
        <w:rPr>
          <w:b/>
        </w:rPr>
        <w:t>标注理由：保留完整的专业咨询活动，整体标S。法律法规等是咨询对象，各项共同依赖“专业咨询”，不在长实体内部另标K。括号内的公司培训说明属于福利，不标注。</w:t>
      </w:r>
      <w:r>
        <w:rPr>
          <w:rStyle w:val="CommentReference"/>
        </w:rPr>
      </w:r>
    </w:p>
    <w:p w14:paraId="62C45C4E">
      <w:pPr>
        <w:pStyle w:val="4"/>
      </w:pPr>
      <w:bookmarkStart w:id="163" w:name="case_167"/>
      <w:r>
        <w:rPr>
          <w:b w:val="0"/>
        </w:rPr>
        <w:t xml:space="preserve">案例 167 设计列表保留共享动作</w:t>
      </w:r>
      <w:bookmarkEnd w:id="163"/>
    </w:p>
    <w:p w14:paraId="1A959E18">
      <w:pPr>
        <w:keepNext/>
      </w:pPr>
      <w:r>
        <w:t xml:space="preserve">记录ID：1834-s0008。对应 </w:t>
      </w:r>
      <w:r>
        <w:fldChar w:fldCharType="begin"/>
      </w:r>
      <w:r>
        <w:instrText xml:space="preserve"> HYPERLINK \l "ex107" \h </w:instrText>
      </w:r>
      <w:r>
        <w:fldChar w:fldCharType="separate"/>
      </w:r>
      <w:r>
        <w:rPr>
          <w:color w:val="215C83"/>
        </w:rPr>
        <w:t>EX107</w:t>
      </w:r>
      <w:r>
        <w:rPr>
          <w:color w:val="215C83"/>
        </w:rPr>
        <w:fldChar w:fldCharType="end"/>
      </w:r>
      <w:r>
        <w:t>。</w:t>
      </w:r>
    </w:p>
    <w:p w14:paraId="116727B9">
      <w:pPr>
        <w:keepNext/>
      </w:pPr>
      <w:r>
        <w:rPr>
          <w:b/>
        </w:rPr>
        <w:t>完整原文</w:t>
      </w:r>
      <w:r>
        <w:t>：</w:t>
      </w:r>
    </w:p>
    <w:p w14:paraId="43A58D4D">
      <w:pPr>
        <w:ind w:left="173"/>
      </w:pPr>
      <w:r>
        <w:t>3、具有1年以上</w:t>
      </w:r>
      <w:r>
        <w:rPr>
          <w:shd w:val="clear" w:color="auto" w:fill="FFF0B0"/>
        </w:rPr>
        <w:t>智能家居、楼宇自控、综合布线、安防监控、家庭影院等设计</w:t>
      </w:r>
      <w:r>
        <w:t>经验；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69D29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5408C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816B9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A2599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3432C2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400D54">
            <w:pPr>
              <w:spacing w:before="40" w:after="40" w:line="259" w:lineRule="auto"/>
            </w:pPr>
            <w:r>
              <w:t>智能家居、楼宇自控、综合布线、安防监控、家庭影院等设计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EFBBB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951387">
            <w:pPr>
              <w:spacing w:before="40" w:after="40" w:line="259" w:lineRule="auto"/>
              <w:jc w:val="center"/>
            </w:pPr>
            <w:r>
              <w:t>[8,35)</w:t>
            </w:r>
          </w:p>
        </w:tc>
      </w:tr>
    </w:tbl>
    <w:p w14:paraId="1D980A30">
      <w:pPr>
        <w:spacing w:after="40" w:line="40" w:lineRule="exact"/>
        <w:numPr>
          <w:numId w:val="0"/>
        </w:numPr>
      </w:pPr>
    </w:p>
    <w:p w14:paraId="0464AD77">
      <w:r>
        <w:rPr>
          <w:b/>
        </w:rPr>
        <w:t>标注理由：各并列项共同受“设计”限定，保留完整设计活动并标S，“经验”留在实体外。只选“智能家居”或“家庭影院”会丢失设计活动的含义，也不能为各项补写原文中没有的“设计”。</w:t>
      </w:r>
      <w:r>
        <w:rPr>
          <w:rStyle w:val="CommentReference"/>
        </w:rPr>
      </w:r>
    </w:p>
    <w:p w14:paraId="2D190422">
      <w:pPr>
        <w:pStyle w:val="4"/>
      </w:pPr>
      <w:bookmarkStart w:id="164" w:name="case_194"/>
      <w:r>
        <w:rPr>
          <w:b w:val="0"/>
        </w:rPr>
        <w:t xml:space="preserve">案例 194 共享经历拆分的版本修订</w:t>
      </w:r>
      <w:bookmarkEnd w:id="164"/>
      <w:r/>
    </w:p>
    <w:p w14:paraId="400D4EA7">
      <w:pPr>
        <w:keepNext/>
      </w:pPr>
      <w:r>
        <w:t xml:space="preserve">记录ID：1838-s0008。对应 </w:t>
      </w:r>
      <w:r>
        <w:fldChar w:fldCharType="begin"/>
      </w:r>
      <w:r>
        <w:instrText xml:space="preserve"> HYPERLINK \l "ex119" \h </w:instrText>
      </w:r>
      <w:r>
        <w:fldChar w:fldCharType="separate"/>
      </w:r>
      <w:r>
        <w:rPr>
          <w:color w:val="215C83"/>
        </w:rPr>
        <w:t>EX119</w:t>
      </w:r>
      <w:r>
        <w:rPr>
          <w:color w:val="215C83"/>
        </w:rPr>
        <w:fldChar w:fldCharType="end"/>
      </w:r>
      <w:r>
        <w:t>。</w:t>
      </w:r>
    </w:p>
    <w:p w14:paraId="42712E0B">
      <w:pPr>
        <w:keepNext/>
      </w:pPr>
      <w:r>
        <w:rPr>
          <w:b/>
        </w:rPr>
        <w:t>完整原文</w:t>
      </w:r>
      <w:r>
        <w:t>：</w:t>
      </w:r>
    </w:p>
    <w:p w14:paraId="61A8C902">
      <w:pPr>
        <w:ind w:left="173"/>
      </w:pPr>
      <w:r>
        <w:t>4、三年以上大中型</w:t>
      </w:r>
      <w:r>
        <w:rPr>
          <w:shd w:val="clear" w:color="auto" w:fill="FFF0B0"/>
        </w:rPr>
        <w:t>互联网公司经营</w:t>
      </w:r>
      <w:r>
        <w:t>或</w:t>
      </w:r>
      <w:r>
        <w:rPr>
          <w:shd w:val="clear" w:color="auto" w:fill="FFF0B0"/>
        </w:rPr>
        <w:t>BI</w:t>
      </w:r>
      <w:r>
        <w:t>相关工作经验，</w:t>
      </w:r>
      <w:r>
        <w:rPr>
          <w:shd w:val="clear" w:color="auto" w:fill="FFF0B0"/>
        </w:rPr>
        <w:t>互联网公司广告运营分析</w:t>
      </w:r>
      <w:r>
        <w:t>优先；</w:t>
      </w:r>
    </w:p>
    <w:tbl>
      <w:tblPr>
        <w:tblStyle w:val="34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2"/>
        <w:gridCol w:w="932"/>
        <w:gridCol w:w="2509"/>
      </w:tblGrid>
      <w:tr w14:paraId="1755DF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45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17DC86">
            <w:pPr>
              <w:keepNext/>
              <w:spacing w:before="40" w:after="40" w:line="259" w:lineRule="auto"/>
            </w:pPr>
            <w:r>
              <w:rPr>
                <w:b/>
              </w:rPr>
              <w:t>原文跨度</w:t>
            </w:r>
          </w:p>
        </w:tc>
        <w:tc>
          <w:tcPr>
            <w:tcW w:w="932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B1F8A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509" w:type="dxa"/>
            <w:shd w:val="clear" w:color="auto" w:fill="E5EEF5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628C7">
            <w:pPr>
              <w:keepNext/>
              <w:spacing w:before="40" w:after="40" w:line="259" w:lineRule="auto"/>
              <w:jc w:val="center"/>
            </w:pPr>
            <w:r>
              <w:rPr>
                <w:b/>
              </w:rPr>
              <w:t>字符区间</w:t>
            </w:r>
          </w:p>
        </w:tc>
      </w:tr>
      <w:tr w14:paraId="0DA64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C29E4">
            <w:pPr>
              <w:spacing w:before="40" w:after="40" w:line="259" w:lineRule="auto"/>
            </w:pPr>
            <w:r>
              <w:t>互联网公司经营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20810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FF3515">
            <w:pPr>
              <w:spacing w:before="40" w:after="40" w:line="259" w:lineRule="auto"/>
              <w:jc w:val="center"/>
            </w:pPr>
            <w:r>
              <w:t>[9,16)</w:t>
            </w:r>
          </w:p>
        </w:tc>
      </w:tr>
      <w:tr w14:paraId="111A1B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925F7">
            <w:pPr>
              <w:spacing w:before="40" w:after="40" w:line="259" w:lineRule="auto"/>
            </w:pPr>
            <w:r>
              <w:t>BI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36FF1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DF48CB">
            <w:pPr>
              <w:spacing w:before="40" w:after="40" w:line="259" w:lineRule="auto"/>
              <w:jc w:val="center"/>
            </w:pPr>
            <w:r>
              <w:t>[17,19)</w:t>
            </w:r>
          </w:p>
        </w:tc>
      </w:tr>
      <w:tr w14:paraId="3FB141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4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8EDFB">
            <w:pPr>
              <w:spacing w:before="40" w:after="40" w:line="259" w:lineRule="auto"/>
            </w:pPr>
            <w:r>
              <w:t>互联网公司广告运营分析</w:t>
            </w:r>
          </w:p>
        </w:tc>
        <w:tc>
          <w:tcPr>
            <w:tcW w:w="9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D2A8C">
            <w:pPr>
              <w:spacing w:before="40" w:after="40" w:line="259" w:lineRule="auto"/>
              <w:jc w:val="center"/>
            </w:pPr>
            <w:r>
              <w:t>S</w:t>
            </w:r>
          </w:p>
        </w:tc>
        <w:tc>
          <w:tcPr>
            <w:tcW w:w="250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2A04C">
            <w:pPr>
              <w:spacing w:before="40" w:after="40" w:line="259" w:lineRule="auto"/>
              <w:jc w:val="center"/>
            </w:pPr>
            <w:r>
              <w:t>[26,37)</w:t>
            </w:r>
          </w:p>
        </w:tc>
      </w:tr>
    </w:tbl>
    <w:p w14:paraId="26386460">
      <w:pPr>
        <w:spacing w:after="40" w:line="40" w:lineRule="exact"/>
        <w:numPr>
          <w:numId w:val="0"/>
        </w:numPr>
      </w:pPr>
    </w:p>
    <w:p w14:paraId="02FA57C3">
      <w:r>
        <w:rPr>
          <w:b/>
        </w:rPr>
        <w:t>标注理由：现行R23选“互联网公司经营”“BI”“互联网公司广告运营分析”三条S。前两项由共享的工作经验语境限定；“BI相关工作经验”属于连续原文，选择较短的BI是本例边界规则的结果，不是补写问题。</w:t>
      </w:r>
    </w:p>
    <w:p w14:paraId="4C1C77A2">
      <w:r>
        <w:rPr>
          <w:b/>
        </w:rPr>
        <w:t>版本差异</w:t>
      </w:r>
      <w:r>
        <w:t xml:space="preserve">：旧版保存的标注为[9,25)</w:t>
      </w:r>
      <w:r>
        <w:rPr>
          <w:rFonts w:hint="eastAsia"/>
          <w:lang w:eastAsia="zh"/>
          <w:woUserID w:val="2"/>
        </w:rPr>
        <w:t>“</w:t>
      </w:r>
      <w:r>
        <w:t>互联网公司经营或BI相关工作经验</w:t>
      </w:r>
      <w:r>
        <w:rPr>
          <w:rFonts w:hint="eastAsia"/>
          <w:lang w:eastAsia="zh"/>
          <w:woUserID w:val="2"/>
        </w:rPr>
        <w:t>”标</w:t>
      </w:r>
      <w:r>
        <w:t>S，以及[26,37)</w:t>
      </w:r>
      <w:r>
        <w:rPr>
          <w:rFonts w:hint="eastAsia"/>
          <w:lang w:eastAsia="zh"/>
          <w:woUserID w:val="2"/>
        </w:rPr>
        <w:t>“</w:t>
      </w:r>
      <w:r>
        <w:t>互联网公司广告运营分析</w:t>
      </w:r>
      <w:r>
        <w:rPr>
          <w:rFonts w:hint="eastAsia"/>
          <w:lang w:eastAsia="zh"/>
          <w:woUserID w:val="2"/>
        </w:rPr>
        <w:t>”</w:t>
      </w:r>
      <w:r>
        <w:t>S。现行手册只修订指导，不追溯覆盖旧数据或改写历史实体数。</w:t>
      </w:r>
      <w:r/>
      <w:r/>
      <w:r/>
      <w:r/>
      <w:r/>
    </w:p>
    <w:p w14:paraId="463E38AE">
      <w:pPr>
        <w:pStyle w:val="3"/>
        <w:pageBreakBefore/>
      </w:pPr>
      <w:r>
        <w:rPr>
          <w:b w:val="0"/>
        </w:rPr>
        <w:t>第三部分 条件示例与待复核记录的使用</w:t>
      </w:r>
    </w:p>
    <w:p w14:paraId="6C5133C9">
      <w:r>
        <w:t xml:space="preserve">以下说明区分本稿已采用的案例结论与仍需复核的旧版标注。已确认项目按对应案例说明使用；仍有分歧的项目保留提示，不作为新规则的唯一标准答案。</w:t>
      </w:r>
      <w:r>
        <w:rPr>
          <w:rStyle w:val="CommentReference"/>
        </w:rPr>
      </w:r>
    </w:p>
    <w:p w14:paraId="389F1A16">
      <w:r>
        <w:t>• Python 语法与标准库：在明确的候选人知识要求语境中整体标K，保留共享的Python限定；仅教材标题不提取。见EX056。</w:t>
      </w:r>
    </w:p>
    <w:p w14:paraId="4E8FDD7C">
      <w:r>
        <w:t>• 会使用Excel：已确认选Excel S；会修电脑、会写SQL保留具体动作。涉及明确任务的其他句子另行判断，见EX039。</w:t>
      </w:r>
    </w:p>
    <w:p w14:paraId="03CCE742">
      <w:r>
        <w:t xml:space="preserve">• </w:t>
      </w:r>
      <w:r>
        <w:rPr>
          <w:b/>
        </w:rPr>
        <w:t>确保数据备份策略有效</w:t>
      </w:r>
      <w:r>
        <w:t>：本例只说明预期结果，不提取实体。其他句子按实际内容判断，不按“确保”一词排除。见EX030。</w:t>
      </w:r>
    </w:p>
    <w:p w14:paraId="4DBBEF59">
      <w:r>
        <w:t>• 英语沟通：不再固定归T；要求自然语言表达能力时为L，一般沟通协调行为为T。无法区分侧重点的完整记录提交复核，见正文对照句。</w:t>
      </w:r>
    </w:p>
    <w:p w14:paraId="49DF49F3">
      <w:r>
        <w:t>• 概括类别与具体名称：仅引出列表的概括语不另标；对类别另有独立要求时分别检查。见R21及EX051。</w:t>
      </w:r>
    </w:p>
    <w:p w14:paraId="68B376F7">
      <w:r>
        <w:t xml:space="preserve">• </w:t>
      </w:r>
      <w:r>
        <w:rPr>
          <w:b/>
        </w:rPr>
        <w:t>共享成分</w:t>
      </w:r>
      <w:r>
        <w:t>：R14、R23允许在不损害意义时拆分。不能因</w:t>
      </w:r>
      <w:r>
        <w:rPr>
          <w:rFonts w:hint="eastAsia"/>
          <w:lang w:eastAsia="zh"/>
          <w:woUserID w:val="2"/>
        </w:rPr>
        <w:t>出现</w:t>
      </w:r>
      <w:r>
        <w:t>共享对象就一律合并，也不能只按连接词机械拆分。</w:t>
      </w:r>
      <w:r/>
    </w:p>
    <w:p w14:paraId="422D18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SQL 查库：已确认为S，见EX057。案例158的学术研究仍保留旧版标注，待D06讨论后复核，不作为新科研规则已确认的标准答案。</w:t>
      </w:r>
    </w:p>
    <w:p w14:paraId="4B72F209">
      <w:r>
        <w:t xml:space="preserve">• </w:t>
      </w:r>
      <w:r>
        <w:rPr>
          <w:b/>
        </w:rPr>
        <w:t>搜索引擎爱好者／深度用户、能力提升标题、理解业务／客户需求／负责产品线</w:t>
      </w:r>
      <w:r>
        <w:t>：没有足够语境时，保留条件或待决状态，不编造确定答案。</w:t>
      </w:r>
    </w:p>
    <w:p w14:paraId="33DAD8A6">
      <w:r>
        <w:t xml:space="preserve">• </w:t>
      </w:r>
      <w:r>
        <w:rPr>
          <w:b/>
        </w:rPr>
        <w:t>示例简写不改变原文</w:t>
      </w:r>
      <w:r>
        <w:t>：旧表中的“Python基础知识”“Python语法”“SQL原理”等写法省略了示例中的空格。实际标注时必须按原句选取，不能删除原有空格或其他字符。</w:t>
      </w:r>
      <w:r>
        <w:rPr>
          <w:rStyle w:val="CommentReference"/>
        </w:rPr>
      </w:r>
    </w:p>
    <w:p w14:paraId="2BD91DD0">
      <w:r>
        <w:t>后续新增案例经审核后纳入相应修订版，并记录适用规则与修改日期。</w:t>
      </w:r>
    </w:p>
    <w:p w14:paraId="31574E64">
      <w:pPr>
        <w:pStyle w:val="3"/>
      </w:pPr>
      <w:r>
        <w:rPr>
          <w:b w:val="0"/>
        </w:rPr>
        <w:t>来源与维护</w:t>
      </w:r>
    </w:p>
    <w:p w14:paraId="7821233F">
      <w:r/>
      <w:r>
        <w:t xml:space="preserve">本附录的案例来自2026-09-28核对的主手册快照，后续修订见各例说明。EX编号用于查阅。案例原句保持不变；实体表和高亮展示本稿采用的答案，仍待复核的旧版标注在例旁注明。本稿的案例修改不表示历史数据文件已经更新。</w:t>
      </w:r>
      <w:r>
        <w:rPr>
          <w:rStyle w:val="CommentReference"/>
        </w:rPr>
      </w:r>
    </w:p>
    <w:p w14:paraId="27365A75">
      <w:r>
        <w:t xml:space="preserve">• </w:t>
      </w:r>
      <w:r>
        <w:fldChar w:fldCharType="begin"/>
      </w:r>
      <w:r>
        <w:instrText xml:space="preserve"> HYPERLINK "https://github.com/AlfredJamesLi/chinese-skillspan-benchmark/blob/main/notes/handbooks/handbook_B_sop_v4.md" \h </w:instrText>
      </w:r>
      <w:r>
        <w:fldChar w:fldCharType="separate"/>
      </w:r>
      <w:r>
        <w:rPr>
          <w:color w:val="215C83"/>
        </w:rPr>
        <w:t>现行中文主手册</w:t>
      </w:r>
      <w:r>
        <w:rPr>
          <w:color w:val="215C83"/>
        </w:rPr>
        <w:fldChar w:fldCharType="end"/>
      </w:r>
      <w:r>
        <w:t>。</w:t>
      </w:r>
      <w:r>
        <w:rPr>
          <w:rStyle w:val="CommentReference"/>
        </w:rPr>
      </w:r>
    </w:p>
    <w:p w14:paraId="6F39F610">
      <w:pPr>
        <w:numPr>
          <w:numId w:val="0"/>
        </w:numPr>
      </w:pPr>
      <w:r>
        <w:rPr>
          <w:rStyle w:val="CommentReference"/>
        </w:rPr>
      </w:r>
    </w:p>
    <w:p w14:paraId="59B1737E">
      <w:pPr>
        <w:numPr>
          <w:numId w:val="0"/>
        </w:numPr>
      </w:pPr>
      <w:r>
        <w:rPr>
          <w:rStyle w:val="CommentReference"/>
        </w:rPr>
      </w:r>
    </w:p>
    <w:p w14:paraId="4FDEB3F2">
      <w:pPr>
        <w:numPr>
          <w:numId w:val="0"/>
        </w:numPr>
      </w:pPr>
      <w:r>
        <w:rPr>
          <w:rStyle w:val="CommentReference"/>
        </w:rPr>
      </w:r>
    </w:p>
    <w:p w14:paraId="6D2794A5">
      <w:r>
        <w:t xml:space="preserve">EX编号及文档内跳转保留。“来源定位”中的行号用于追溯历史Markdown文件。配套文件说明及尚待核实的获取方式见附录B。</w:t>
      </w:r>
      <w:r>
        <w:rPr>
          <w:rStyle w:val="CommentReference"/>
        </w:rPr>
      </w:r>
    </w:p>
    <w:p w14:paraId="3F4D568B">
      <w:pPr>
        <w:pStyle w:val="3"/>
        <w:pageBreakBefore/>
      </w:pPr>
      <w:bookmarkStart w:id="165" w:name="appendix_b"/>
      <w:r>
        <w:t>附录B　版本与维护记录</w:t>
      </w:r>
      <w:bookmarkEnd w:id="165"/>
    </w:p>
    <w:p w14:paraId="3F00BB74">
      <w:r>
        <w:t>以下保留原手册的历史操作记录，供追溯相应批次使用。日常编码按正文操作规则执行，论文实验状态以对应实验记录为准。</w:t>
      </w:r>
      <w:r>
        <w:rPr>
          <w:rStyle w:val="CommentReference"/>
        </w:rPr>
      </w:r>
    </w:p>
    <w:p w14:paraId="138B897A">
      <w:r>
        <w:t>版本对照：早期讨论中曾使用L＞S＞K＞T排序；现行手册依据范围、边界和局部语境逐项判断并确认。</w:t>
      </w:r>
    </w:p>
    <w:p w14:paraId="7C1FBDE1">
      <w:r>
        <w:t>文档修订记录：2026-09-29根据编码员反馈补充释义并合并案例附录，规则版本仍为B.sop_v4.2.14。本版未改写已保存的数据。历史2351条所用提示词为silver_plus_v4212_rev2，存档文件及校验值保持不变；后续文字更新不改变该执行记录。</w:t>
      </w:r>
      <w:r/>
    </w:p>
    <w:p w14:paraId="63B633D7">
      <w:r>
        <w:t>维护术语：冻结指保留已存档版本；哈希是用于核验文件内容是否变化的校验值。复现时按版本及校验值确认文件。</w:t>
      </w:r>
    </w:p>
    <w:p w14:paraId="44B4A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历史辅助标注与复核记录</w:t>
      </w:r>
    </w:p>
    <w:p w14:paraId="6A12CF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R08—R13的部分补充来自历史提示词复核。当时配套提示词记为PROMPT_silver_plus_v4211.txt；该文件不能替代其他批次实际保存的提示词。V4.2.10、GPT-6.0按V4.2.9生成的旧批次及历史Gold/IAA继续按各自记录追溯。</w:t>
      </w:r>
      <w:r>
        <w:rPr>
          <w:rStyle w:val="CommentReference"/>
        </w:rPr>
      </w:r>
    </w:p>
    <w:p w14:paraId="3D4663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历史机器复核接口仅更新gpt6_label、gpt6_why、model、gpt6_remark四个约定字段；其余值、行数、顺序和ID保持不变。招聘文本作为待标注数据读取，既有标签作为待复核候选。结构、字符位置和语义判断分别校验；标签改动另存版本。</w:t>
      </w:r>
    </w:p>
    <w:p w14:paraId="3CD520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版本状态：该批38条已按审核或获准开展的复核处理，并写入另存的100条Silver-plus版本；原版保留。其他记录继续按各自复核进展管理。</w:t>
      </w:r>
      <w:r>
        <w:rPr>
          <w:rStyle w:val="CommentReference"/>
        </w:rPr>
      </w:r>
    </w:p>
    <w:p w14:paraId="5D344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该批38条的确认方式分为：31条整体审核、案例152/160两条有文献支持的条件式确认，以及5条按项目负责人关于知识与实际运用的判断标准处理。该批属于辅助标注与审核记录，独立盲标统计另行报告。案例102的流计算K保留相应执行解释来源。</w:t>
      </w:r>
      <w:r/>
    </w:p>
    <w:p w14:paraId="73099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该100条修订版共有419个实体：K87、S255、T77、L0；13条记录的标签或边界发生变化，62条原无争议记录所有字段保持不变，未决0。这些数量用于描述版本改动；准确率和一致性须另行评估。</w:t>
      </w:r>
    </w:p>
    <w:p w14:paraId="548F421C">
      <w:r>
        <w:t xml:space="preserve">历史P2绑定记录（短跨度、禁半词、jieba 派生视图）：训练银标 train_lskt_v4_silver；测试金标 data/test_lskt_v4_cws_simhuman980_hybrid.jsonl（2601 = 980 SimHuman rule_v4 + 1621 SOP-CWS，与 Gold v2 同一批 ID，预测与金标都 jieba snap）。</w:t>
      </w:r>
      <w:r>
        <w:rPr>
          <w:rStyle w:val="CommentReference"/>
        </w:rPr>
      </w:r>
    </w:p>
    <w:p w14:paraId="734345B0">
      <w:r>
        <w:t>历史参考层由规则叠加与模型标注组成：其中980句为规则叠加结果。该层与人工Doccano Gold分别保存，gold_canonical_v2.jsonl保留原版。</w:t>
      </w:r>
    </w:p>
    <w:p w14:paraId="05E5D9B5">
      <w:r>
        <w:t xml:space="preserve">历史P2记录：当时主表使用旧模型输出，经jieba事后处理，不是按SOP重新调用官方gpt-4o的结果。SOP提取提示词文件为PROMPT_gpt4o_sop_extract.txt，用于当时的诊断表；其内容以存档文件为准，不据当前手册推断二者一致。</w:t>
      </w:r>
      <w:r>
        <w:rPr>
          <w:rStyle w:val="CommentReference"/>
        </w:rPr>
      </w:r>
    </w:p>
    <w:p w14:paraId="13B7575B">
      <w:r>
        <w:t>历史P2结果：JobBERT 3M v4+jieba typed exact 0.4331；冻结ChatGPT dump+jieba exact 0.2854 / relaxed 0.6249。Gold v2上的ChatGPT 0.6365使用不同参考层，分别报告。</w:t>
      </w:r>
    </w:p>
    <w:p w14:paraId="189F3921">
      <w:r>
        <w:t xml:space="preserve">配套维护文档：handbook_B_overlap_adjudication.md（重叠标注的复核）；handbook_B_citations.md（概念来源与项目规则的对应范围）；LSKT_V4_RULE_CHANGELOG.md（规则变更日志）；handbook_B_review_20260907.md（历史纠标记录）。这些文件中的额外案例未自动并入本册124条EX索引。 文件名用于查找材料，获取地址尚待核实，不代表这些文件目前均已公开。</w:t>
      </w:r>
      <w:r>
        <w:rPr>
          <w:rStyle w:val="CommentReference"/>
        </w:rPr>
      </w:r>
    </w:p>
    <w:p w14:paraId="58D158D6">
      <w:pPr>
        <w:rPr/>
      </w:pPr>
      <w:r>
        <w:t>Word阅读版、GitHub、Overleaf及机器提示词分别记录修订与发布状态；历史原稿、冻结标签和模型执行文件保留原版。</w:t>
      </w:r>
    </w:p>
    <w:p w14:paraId="44DD343C">
      <w:pPr>
        <w:pStyle w:val="4"/>
        <w:spacing w:before="180"/>
        <w:rPr>
          <w:woUserID w:val="1"/>
        </w:rPr>
      </w:pPr>
      <w:r>
        <w:rPr>
          <w:rFonts w:hint="eastAsia"/>
          <w:lang w:eastAsia="zh"/>
          <w:woUserID w:val="1"/>
        </w:rPr>
        <w:t xml:space="preserve">D10 历史版本与数量的适用范围</w:t>
      </w:r>
      <w:r>
        <w:rPr>
          <w:rStyle w:val="CommentReference"/>
        </w:rPr>
      </w:r>
    </w:p>
    <w:p w14:paraId="7EA54A23">
      <w:pPr>
        <w:keepNext/>
        <w:rPr>
          <w:lang w:eastAsia="zh-CN"/>
          <w:woUserID w:val="1"/>
        </w:rPr>
      </w:pPr>
      <w:r>
        <w:rPr>
          <w:woUserID w:val="1"/>
        </w:rPr>
        <w:t xml:space="preserve">PROMPT_silver_plus_v4211.txt与2351条批次所记的silver_plus_v4212_rev2属于不同历史记录，不能互相替换。各批次实际使用的手册、提示词、标签和评测协议仍须按存档文件对应核实。</w:t>
      </w:r>
      <w:r>
        <w:rPr>
          <w:rStyle w:val="CommentReference"/>
        </w:rPr>
      </w:r>
    </w:p>
    <w:p>
      <w:pPr>
        <w:pStyle w:val="1"/>
      </w:pPr>
      <w:r>
        <w:t xml:space="preserve">该版本台账共2451条；剩余29条经二次分类为3条确认空标和26条疑难或无法判断。保守过滤后的1424条是当时的训练候选母池，含难来源520条和易来源904条，尚待划出开发集。这些数量仅描述该数据版本；该次整理未启动训练，历史结果保持原值。</w:t>
      </w:r>
      <w:r>
        <w:rPr>
          <w:rStyle w:val="CommentReference"/>
        </w:rPr>
      </w:r>
    </w:p>
    <w:p>
      <w:pPr>
        <w:pStyle w:val="1"/>
      </w:pPr>
      <w:r>
        <w:t xml:space="preserve">历史修订说明：v4.2.12整合了当时采用的复核结论，此前100条保留原模型调用记录。该次手册修订未新增训练或测试；其他P01—P10案例按各自状态管理。</w:t>
      </w:r>
    </w:p>
    <w:p>
      <w:pPr>
        <w:pStyle w:val="1"/>
      </w:pPr>
      <w:r>
        <w:t xml:space="preserve">B.sop_v4.2.14是规则系列名称，不表示此后各份Word内容完全相同。9月29日释义稿、9月30日读者稿、10月2日论文对齐稿及10月3日整合稿属于该系列的不同文档修订；10月6—7日的人工审阅稿是后续维护材料，不能据此证明早期标注使用了同一内容。</w:t>
      </w:r>
    </w:p>
    <w:p>
      <w:pPr>
        <w:pStyle w:val="1"/>
      </w:pPr>
      <w:r>
        <w:t xml:space="preserve">根据作者补充，B.sop_v4.2.14系列用于后期人工参考标注、纠标及案例讨论中的模型辅助；具体批次与修订文件的对应关系仍待核实。这不表示早期批量标注也使用该系列。</w:t>
      </w:r>
    </w:p>
    <w:p>
      <w:pPr>
        <w:pStyle w:val="1"/>
      </w:pPr>
      <w:r>
        <w:t xml:space="preserve">材料获取：仓库入口见附录A“来源与维护”。本地快照、历史原文与标签、已完成复核记录的对应文件及可公开链接尚待核实；本稿不提供无法供外部读者访问的本地路径。</w:t>
      </w:r>
      <w:r>
        <w:rPr>
          <w:rStyle w:val="CommentReference"/>
        </w:rPr>
      </w:r>
    </w:p>
    <w:p w14:paraId="51C3FB0E">
      <w:pPr>
        <w:numPr>
          <w:numId w:val="0"/>
        </w:numPr>
      </w:pPr>
    </w:p>
    <w:p w14:paraId="4E879583">
      <w:pPr>
        <w:pStyle w:val="3"/>
        <w:pageBreakBefore/>
        <w:spacing w:before="18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附录C　编码判断、操作与复现说明</w:t>
      </w:r>
      <w:r>
        <w:rPr>
          <w:rStyle w:val="CommentReference"/>
        </w:rPr>
      </w:r>
    </w:p>
    <w:p w14:paraId="0508D213">
      <w:r>
        <w:t xml:space="preserve">本附录汇总编码判断、操作和复现说明。已确认的个案按各条说明使用；尚待复核的案例或材料单独注明。D编号保留用于追踪讨论，D10“历史版本与数量的适用范围”见附录B。</w:t>
      </w:r>
      <w:r>
        <w:rPr>
          <w:rStyle w:val="CommentReference"/>
        </w:rPr>
      </w:r>
    </w:p>
    <w:p w14:paraId="1C8EE5D0">
      <w:pPr>
        <w:pStyle w:val="4"/>
        <w:spacing w:before="180"/>
      </w:pPr>
      <w:r>
        <w:t xml:space="preserve">第一部分　编码判断说明</w:t>
      </w:r>
      <w:r>
        <w:rPr>
          <w:rStyle w:val="CommentReference"/>
        </w:rPr>
      </w:r>
    </w:p>
    <w:p w14:paraId="41DC211B">
      <w:pPr>
        <w:pStyle w:val="5"/>
        <w:spacing w:before="180"/>
        <w:rPr/>
        <w:keepNext w:val="1"/>
      </w:pPr>
      <w:bookmarkStart w:id="166" w:name="discussion_d01"/>
      <w:r>
        <w:rPr/>
        <w:t>D01 可用于判断的上下文范围</w:t>
      </w:r>
      <w:bookmarkEnd w:id="166"/>
    </w:p>
    <w:p w14:paraId="5C5B38BB">
      <w:pPr>
        <w:keepNext/>
        <w:rPr>
          <w:lang w:eastAsia="zh-CN"/>
        </w:rPr>
      </w:pPr>
      <w:r>
        <w:rPr>
          <w:lang w:eastAsia="zh-CN"/>
        </w:rPr>
        <w:t xml:space="preserve">对应位置：前言、R21、EX114及完整案例的阅读说明。</w:t>
      </w:r>
    </w:p>
    <w:p w14:paraId="721CB549">
      <w:pPr>
        <w:rPr>
          <w:lang w:eastAsia="zh-CN"/>
        </w:rPr>
      </w:pPr>
      <w:r>
        <w:rPr>
          <w:rFonts w:hint="eastAsia"/>
          <w:lang w:eastAsia="zh-CN"/>
        </w:rPr>
        <w:t>已确认：本版只能依据当前句判断，可结合句内分句理解；不查看前后句、岗位标题或整篇广告补足含义。信息不足时提交复核。历史材料保留原样，其既有标签不因本次确认自动更新。</w:t>
      </w:r>
      <w:r>
        <w:rPr/>
      </w:r>
    </w:p>
    <w:p w14:paraId="520414F0">
      <w:pPr>
        <w:pStyle w:val="5"/>
        <w:spacing w:before="180"/>
        <w:rPr>
          <w:rFonts w:eastAsia="宋体"/>
          <w:lang w:eastAsia="zh-CN"/>
        </w:rPr>
        <w:keepNext w:val="1"/>
      </w:pPr>
      <w:bookmarkStart w:id="167" w:name="discussion_d02"/>
      <w:r>
        <w:rPr/>
        <w:t>D02 最短完整与共享成分的判据</w:t>
      </w:r>
      <w:bookmarkEnd w:id="167"/>
    </w:p>
    <w:p w14:paraId="64AE5853">
      <w:pPr>
        <w:keepNext/>
        <w:rPr/>
      </w:pPr>
      <w:r>
        <w:rPr/>
        <w:t>已确认：以完整表达原要求为前提，选</w:t>
      </w:r>
      <w:r>
        <w:rPr>
          <w:rFonts w:hint="eastAsia"/>
          <w:lang w:eastAsia="zh"/>
          <w:woUserID w:val="2"/>
        </w:rPr>
        <w:t>择</w:t>
      </w:r>
      <w:r>
        <w:rPr/>
        <w:t xml:space="preserve">最短连续片段。案例103保留</w:t>
      </w:r>
      <w:r>
        <w:rPr>
          <w:rFonts w:hint="eastAsia"/>
          <w:lang w:eastAsia="zh"/>
          <w:woUserID w:val="2"/>
        </w:rPr>
        <w:t>职业对象限定</w:t>
      </w:r>
      <w:r>
        <w:rPr/>
        <w:t>“产品的</w:t>
      </w:r>
      <w:r>
        <w:rPr>
          <w:rFonts w:hint="eastAsia"/>
          <w:lang w:eastAsia="zh"/>
          <w:woUserID w:val="2"/>
        </w:rPr>
        <w:t>”，“产品的</w:t>
      </w:r>
      <w:r>
        <w:rPr/>
        <w:t>探索”</w:t>
      </w:r>
      <w:r>
        <w:rPr>
          <w:rFonts w:hint="eastAsia"/>
          <w:lang w:eastAsia="zh"/>
          <w:woUserID w:val="2"/>
        </w:rPr>
        <w:t>标</w:t>
      </w:r>
      <w:r>
        <w:rPr/>
        <w:t>S；知识要求中的“Python 语法与标准库”整体K，保留共享限定。“会”“能够”“熟练”等通常留在实体外；一般工具使用可只取工具名，具体任务则保留必要动作和对象。</w:t>
      </w:r>
    </w:p>
    <w:p w14:paraId="1E26F47F">
      <w:pPr>
        <w:rPr>
          <w:lang w:eastAsia="zh-CN"/>
        </w:rPr>
      </w:pPr>
      <w:r>
        <w:rPr>
          <w:lang w:eastAsia="zh-CN"/>
        </w:rPr>
        <w:t>不按长度或连接词机械拆分。若新句不能依这些条件得到唯一边界，记录候选及理由并提交复核；不能以编码员个人偏好作为最终标准。</w:t>
      </w:r>
    </w:p>
    <w:p w14:paraId="54DFC85D">
      <w:pPr>
        <w:pStyle w:val="5"/>
        <w:spacing w:before="180"/>
        <w:keepNext w:val="1"/>
      </w:pPr>
      <w:bookmarkStart w:id="168" w:name="discussion_d03"/>
      <w:r>
        <w:t>D03 多种候选答案的使用状态</w:t>
      </w:r>
      <w:bookmarkEnd w:id="168"/>
    </w:p>
    <w:p w14:paraId="6B0E823D">
      <w:pPr>
        <w:pStyle w:val="31"/>
        <w:keepNext w:val="0"/>
        <w:rPr>
          <w:lang w:eastAsia="zh-CN"/>
        </w:rPr>
      </w:pPr>
      <w:r>
        <w:rPr>
          <w:lang w:eastAsia="zh-CN"/>
        </w:rPr>
        <w:t>已确认：“会使用Excel”选Excel S；知识要求中的“Python 语法与标准库”整体K；EX051的概括类别若仅用于引出列表，不另标。EX057选“SQL 查库”</w:t>
      </w:r>
      <w:r>
        <w:rPr>
          <w:rFonts w:hint="eastAsia"/>
          <w:lang w:eastAsia="zh"/>
          <w:woUserID w:val="2"/>
        </w:rPr>
        <w:t>标</w:t>
      </w:r>
      <w:r>
        <w:rPr>
          <w:lang w:eastAsia="zh-CN"/>
        </w:rPr>
        <w:t xml:space="preserve">S；EX030“确保数据备份策略有效”不提取。案例102选“计算机相关专业”</w:t>
      </w:r>
      <w:r>
        <w:rPr>
          <w:rFonts w:hint="eastAsia"/>
          <w:lang w:eastAsia="zh"/>
          <w:woUserID w:val="2"/>
        </w:rPr>
        <w:t>标</w:t>
      </w:r>
      <w:r>
        <w:rPr>
          <w:lang w:eastAsia="zh-CN"/>
        </w:rPr>
        <w:t xml:space="preserve">K，Java、Spring保留原边界；案例153“翻译项目资源接口”</w:t>
      </w:r>
      <w:r>
        <w:rPr>
          <w:rFonts w:hint="eastAsia"/>
          <w:lang w:eastAsia="zh"/>
          <w:woUserID w:val="2"/>
        </w:rPr>
        <w:t>标</w:t>
      </w:r>
      <w:r>
        <w:rPr>
          <w:lang w:eastAsia="zh-CN"/>
        </w:rPr>
        <w:t>S；</w:t>
      </w:r>
      <w:r>
        <w:rPr>
          <w:woUserID w:val="1"/>
        </w:rPr>
        <w:t xml:space="preserve">案例127‘测试理念’标T，表示本句中的测试工作意识与态度；其他实体保持不变。</w:t>
      </w:r>
      <w:r/>
    </w:p>
    <w:p w14:paraId="03CFFF1E">
      <w:r>
        <w:rPr>
          <w:rFonts w:hint="eastAsia"/>
          <w:lang w:eastAsia="zh"/>
          <w:woUserID w:val="2"/>
        </w:rPr>
        <w:t>个案已确认：</w:t>
      </w:r>
      <w:r>
        <w:t xml:space="preserve">案例102“消息队列框架”的类型。依据当前句强调知识还是实际运用判断，“熟悉”“了解”只能作为线索，不能单独决定K或S。</w:t>
      </w:r>
      <w:r>
        <w:rPr>
          <w:rFonts w:hint="eastAsia"/>
          <w:lang w:eastAsia="zh"/>
          <w:woUserID w:val="2"/>
        </w:rPr>
        <w:t>本次</w:t>
      </w:r>
      <w:r>
        <w:t>保留原S</w:t>
      </w:r>
      <w:r>
        <w:rPr>
          <w:rFonts w:hint="eastAsia"/>
          <w:lang w:eastAsia="zh"/>
          <w:woUserID w:val="2"/>
        </w:rPr>
        <w:t>标注</w:t>
      </w:r>
      <w:r>
        <w:t>。</w:t>
      </w:r>
    </w:p>
    <w:p w14:paraId="63863BC6">
      <w:pPr>
        <w:pStyle w:val="5"/>
        <w:spacing w:before="180"/>
        <w:keepNext w:val="1"/>
      </w:pPr>
      <w:bookmarkStart w:id="169" w:name="discussion_d04"/>
      <w:r>
        <w:t>D04 将工具名称判为S所需的证据</w:t>
      </w:r>
      <w:bookmarkEnd w:id="169"/>
    </w:p>
    <w:p w14:paraId="713DFCA0">
      <w:pPr>
        <w:keepNext/>
      </w:pPr>
      <w:r>
        <w:t>明确的使用、安装、开发活动，实际操作经历，或与同句职业任务相连的工具列表，可作为判断S的依据；明确的课程、原理、基础等知识要求，可作为判断K的依据。</w:t>
      </w:r>
      <w:r>
        <w:rPr>
          <w:rStyle w:val="CommentReference"/>
        </w:rPr>
      </w:r>
    </w:p>
    <w:p w14:paraId="2BDA9EF0">
      <w:r>
        <w:t xml:space="preserve">只有工具名称、熟悉程度或岗位标题，而无法识别使用或知识要求时，提交复核。案例的岗位工具栈解释只是该案例的复核结论，不作为新句一律判S的默认规则。</w:t>
      </w:r>
    </w:p>
    <w:p w14:paraId="059C1A26">
      <w:pPr>
        <w:pStyle w:val="5"/>
        <w:spacing w:before="180"/>
        <w:keepNext w:val="1"/>
      </w:pPr>
      <w:bookmarkStart w:id="170" w:name="discussion_d05"/>
      <w:r>
        <w:t>D05 自然语言能力与通用沟通能力</w:t>
      </w:r>
      <w:bookmarkEnd w:id="170"/>
    </w:p>
    <w:p w14:paraId="59B7EA55">
      <w:pPr>
        <w:keepNext/>
      </w:pPr>
      <w:r>
        <w:t>自然语言表达能力按L，一般沟通协调行为按T。</w:t>
      </w:r>
    </w:p>
    <w:p w14:paraId="5AE19BA9">
      <w:pPr>
        <w:rPr>
          <w:lang w:eastAsia="zh-CN"/>
        </w:rPr>
      </w:pPr>
      <w:r>
        <w:rPr>
          <w:rFonts w:hint="eastAsia"/>
          <w:lang w:eastAsia="zh"/>
          <w:woUserID w:val="2"/>
        </w:rPr>
        <w:t>应根据原句要求判断，不能</w:t>
      </w:r>
      <w:r>
        <w:rPr>
          <w:rFonts w:hint="eastAsia"/>
          <w:lang w:eastAsia="zh-CN"/>
        </w:rPr>
        <w:t>仅凭所属行业</w:t>
      </w:r>
      <w:r>
        <w:rPr>
          <w:rFonts w:hint="eastAsia"/>
          <w:lang w:eastAsia="zh"/>
          <w:woUserID w:val="2"/>
        </w:rPr>
        <w:t>决定</w:t>
      </w:r>
      <w:r>
        <w:rPr>
          <w:rFonts w:hint="eastAsia"/>
          <w:lang w:eastAsia="zh-CN"/>
        </w:rPr>
        <w:t>类型，也不能</w:t>
      </w:r>
      <w:r>
        <w:rPr>
          <w:rFonts w:hint="eastAsia"/>
          <w:lang w:eastAsia="zh"/>
          <w:woUserID w:val="2"/>
        </w:rPr>
        <w:t>将</w:t>
      </w:r>
      <w:r>
        <w:rPr>
          <w:rFonts w:hint="eastAsia"/>
          <w:lang w:eastAsia="zh-CN"/>
        </w:rPr>
        <w:t>“英语沟通”固定</w:t>
      </w:r>
      <w:r>
        <w:rPr>
          <w:rFonts w:hint="eastAsia"/>
          <w:lang w:eastAsia="zh"/>
          <w:woUserID w:val="2"/>
        </w:rPr>
        <w:t>为</w:t>
      </w:r>
      <w:r>
        <w:rPr>
          <w:rFonts w:hint="eastAsia"/>
          <w:lang w:eastAsia="zh-CN"/>
        </w:rPr>
        <w:t>T。同一短语的要求重点不明确时，提交复核，</w:t>
      </w:r>
      <w:r>
        <w:rPr>
          <w:rFonts w:hint="eastAsia"/>
          <w:lang w:eastAsia="zh"/>
          <w:woUserID w:val="2"/>
        </w:rPr>
        <w:t>不按</w:t>
      </w:r>
      <w:r>
        <w:rPr>
          <w:rFonts w:hint="eastAsia"/>
          <w:lang w:eastAsia="zh-CN"/>
        </w:rPr>
        <w:t>标签优先顺序决定。历史标签保留原版。</w:t>
      </w:r>
      <w:r>
        <w:rPr>
          <w:rStyle w:val="CommentReference"/>
        </w:rPr>
      </w:r>
    </w:p>
    <w:p w14:paraId="3E378D77">
      <w:pPr>
        <w:pStyle w:val="5"/>
        <w:spacing w:before="180"/>
        <w:keepNext w:val="1"/>
      </w:pPr>
      <w:bookmarkStart w:id="171" w:name="discussion_d06"/>
      <w:bookmarkEnd w:id="171"/>
      <w:r>
        <w:t xml:space="preserve">D06 科研相关表达的类型判断</w:t>
      </w:r>
      <w:r>
        <w:rPr>
          <w:rStyle w:val="CommentReference"/>
        </w:rPr>
      </w:r>
    </w:p>
    <w:p w14:paraId="06C81AB4">
      <w:pPr>
        <w:keepNext/>
      </w:pPr>
      <w:r>
        <w:t>科研相关表达按要求内容区分：一般研究能力按T判断，具体职业研究活动或方法按S判断，理论和方法知识按K判断。“论文”“实验”“课题”仅作为理解要求的线索，不是必须出现的词。</w:t>
      </w:r>
      <w:r>
        <w:rPr>
          <w:rStyle w:val="CommentReference"/>
        </w:rPr>
      </w:r>
    </w:p>
    <w:p w14:paraId="24B3EC05">
      <w:pPr>
        <w:rPr>
          <w:lang w:eastAsia="zh-CN"/>
        </w:rPr>
      </w:pPr>
      <w:r>
        <w:rPr>
          <w:rFonts w:hint="eastAsia"/>
          <w:lang w:eastAsia="zh"/>
          <w:woUserID w:val="2"/>
        </w:rPr>
        <w:t xml:space="preserve">“论文”“实验”“课题”只是判断线索：没有这些词不代表没有研究活动，出现这些词也不一定表示实践能力。案例158仍保留旧版T标注，按当前判据使用前须另行复核；现有一致性成绩不作为该修订已获验证的依据。</w:t>
      </w:r>
      <w:r>
        <w:rPr>
          <w:rStyle w:val="CommentReference"/>
        </w:rPr>
      </w:r>
    </w:p>
    <w:p w14:paraId="091FE5D7">
      <w:pPr>
        <w:pStyle w:val="5"/>
        <w:spacing w:before="180"/>
        <w:keepNext w:val="1"/>
      </w:pPr>
      <w:bookmarkStart w:id="172" w:name="discussion_d07"/>
      <w:r>
        <w:t>D07 概括类别与具体例子的共同标注</w:t>
      </w:r>
      <w:bookmarkEnd w:id="172"/>
    </w:p>
    <w:p w14:paraId="1BB7DAD0">
      <w:pPr>
        <w:keepNext/>
      </w:pPr>
      <w:r>
        <w:t xml:space="preserve">概括词若仅用于引出列表，不另标；若概括项和具体项在当前句中各自表达可识别的知识、技能或工作要求，可以分别标注，但实体跨度不得重叠。不能仅因文字不重叠，就认定两项都应标注。</w:t>
      </w:r>
      <w:r>
        <w:rPr>
          <w:rStyle w:val="CommentReference"/>
        </w:rPr>
      </w:r>
    </w:p>
    <w:p w14:paraId="5E17D242">
      <w:pPr>
        <w:rPr>
          <w:rFonts w:hint="eastAsia"/>
          <w:lang w:eastAsia="zh-CN"/>
        </w:rPr>
      </w:pPr>
      <w:r>
        <w:rPr>
          <w:rFonts w:hint="eastAsia"/>
          <w:lang w:eastAsia="zh-CN"/>
          <w:woUserID w:val="1"/>
        </w:rPr>
        <w:t xml:space="preserve">已确认个案：案例197中的“协助销售”表达销售支持工作，与“指导客户广告投放”“优化广告效果”分别标S。</w:t>
      </w:r>
      <w:r>
        <w:rPr>
          <w:rStyle w:val="CommentReference"/>
        </w:rPr>
      </w:r>
    </w:p>
    <w:p w14:paraId="035721FE">
      <w:pPr>
        <w:pStyle w:val="5"/>
        <w:spacing w:before="180"/>
        <w:keepNext w:val="1"/>
      </w:pPr>
      <w:bookmarkStart w:id="173" w:name="discussion_d08"/>
      <w:r>
        <w:t>D08 职业活动与结果目标的区分</w:t>
      </w:r>
      <w:bookmarkEnd w:id="173"/>
    </w:p>
    <w:p w14:paraId="55FDD819">
      <w:pPr>
        <w:pStyle w:val="31"/>
        <w:keepNext w:val="0"/>
        <w:keepLines w:val="0"/>
        <w:widowControl/>
        <w:suppressLineNumbers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2"/>
        </w:rPr>
        <w:t xml:space="preserve">看当前句是在指派具体工作，还是仅陈述结果目标，不按“优化”“提高”“保证”等动词机械判断。案例197中的销售支持、投放指导和广告优化属于工作内容；“提升广告主的消耗以完成团队的销售目标”说明业绩目标，不另标。无法区分时提交复核。</w:t>
      </w:r>
      <w:r>
        <w:rPr>
          <w:rStyle w:val="CommentReference"/>
        </w:rPr>
      </w:r>
    </w:p>
    <w:p w14:paraId="195D7B3C">
      <w:pPr>
        <w:pStyle w:val="4"/>
        <w:pageBreakBefore/>
        <w:spacing w:before="180"/>
      </w:pPr>
      <w:bookmarkStart w:id="206" w:name="_GoBack"/>
      <w:r>
        <w:t xml:space="preserve">第二部分　标注操作与复现说明</w:t>
      </w:r>
      <w:r>
        <w:rPr>
          <w:rStyle w:val="CommentReference"/>
        </w:rPr>
      </w:r>
    </w:p>
    <w:bookmarkEnd w:id="206"/>
    <w:p w14:paraId="2BDC134C">
      <w:pPr>
        <w:pStyle w:val="5"/>
        <w:spacing w:before="180"/>
        <w:keepNext w:val="1"/>
      </w:pPr>
      <w:bookmarkStart w:id="174" w:name="discussion_d09"/>
      <w:r>
        <w:t>D09 新标注与历史实验复现的区别</w:t>
      </w:r>
      <w:bookmarkEnd w:id="174"/>
    </w:p>
    <w:p w14:paraId="472EED32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开展新标注时，应记录所使用的手册版本和日期。复核历史实验时，应使用该批次实际保存的提示词、标签、预测结果和评测规则，不能用当前手册直接替换历史输入。</w:t>
      </w:r>
    </w:p>
    <w:p w14:paraId="2A3AEE66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后期模型辅助所用手册系列及具体批次的核实情况见附录B。当前手册不替代历史实验的实际输入文件。</w:t>
      </w:r>
      <w:r>
        <w:rPr>
          <w:rStyle w:val="CommentReference"/>
        </w:rPr>
      </w:r>
    </w:p>
    <w:p w14:paraId="55C8347B">
      <w:pPr>
        <w:pStyle w:val="5"/>
        <w:keepNext w:val="1"/>
        <w:keepLines w:val="0"/>
        <w:widowControl/>
        <w:suppressLineNumbers w:val="0"/>
        <w:rPr>
          <w:woUserID w:val="1"/>
        </w:rPr>
      </w:pPr>
      <w:bookmarkStart w:id="176" w:name="discussion_d11"/>
      <w:r>
        <w:rPr>
          <w:woUserID w:val="1"/>
        </w:rPr>
        <w:t>D11 疑难记录与空标注的处理</w:t>
      </w:r>
    </w:p>
    <w:p w14:paraId="50528824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编码员无法确定是否应标、实体边界或类型时，应登记原句、候选标注和疑问，提交复核。</w:t>
      </w:r>
    </w:p>
    <w:p w14:paraId="1E2F23E9">
      <w:pPr>
        <w:pStyle w:val="1"/>
        <w:keepNext w:val="0"/>
        <w:keepLines w:val="0"/>
        <w:widowControl/>
        <w:suppressLineNumbers w:val="0"/>
        <w:rPr>
          <w:woUserID w:val="1"/>
        </w:rPr>
        <w:kinsoku w:val="1"/>
        <w:overflowPunct w:val="1"/>
      </w:pPr>
      <w:r>
        <w:rPr>
          <w:woUserID w:val="1"/>
        </w:rPr>
        <w:t>“确认空标注”表示已经检查，且句中没有需要标注的实体；“待复核”表示尚未确定答案，两者应分别记录。为兼容旧流程而使用的暂记标签，不代表最终答案，也不能作为已确认标签直接用于训练或评测。</w:t>
      </w:r>
      <w:r/>
    </w:p>
    <w:p w14:paraId="016ADCC1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疑难记录与确认空标注按R11、R19分别管理；历史字段兼容方式不作为新的最终标签。</w:t>
      </w:r>
      <w:r>
        <w:rPr>
          <w:rStyle w:val="CommentReference"/>
        </w:rPr>
      </w:r>
      <w:r>
        <w:rPr>
          <w:rStyle w:val="CommentReference"/>
        </w:rPr>
      </w:r>
    </w:p>
    <w:p w14:paraId="13D58431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D12 案例的确认方式与用途</w:t>
      </w:r>
    </w:p>
    <w:p w14:paraId="1D2EC9ED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本手册案例用于解释规则和帮助编码员判断。“已确认”表示本手册已采用该案例的处理结论，不表示该案例一定经过独立盲标，也不表示它属于独立测试集。</w:t>
      </w:r>
    </w:p>
    <w:p w14:paraId="31A310A6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涉及人工独立标注、参考模型建议后的人工复核或保留旧版标注等不同情况，应根据实际记录说明。仍待确认的案例应明确标注，不作为唯一标准答案。</w:t>
      </w:r>
    </w:p>
    <w:p w14:paraId="704CD329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D13 配套材料的获取方式</w:t>
      </w:r>
    </w:p>
    <w:p w14:paraId="4D53EE70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配套材料的版本、文件说明及获取方式的核实情况见附录B。历史手册、原文与标签、复核记录分别对应各自文件和版本。</w:t>
      </w:r>
      <w:r>
        <w:rPr>
          <w:rStyle w:val="CommentReference"/>
        </w:rPr>
      </w:r>
    </w:p>
    <w:p w14:paraId="435F2342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公开材料提供可访问的固定版本链接；受限材料说明获取条件。手册中不保留作者电脑的本地路径。</w:t>
      </w:r>
    </w:p>
    <w:p w14:paraId="08F71F41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D14 字符位置的记录与核对</w:t>
      </w:r>
    </w:p>
    <w:p w14:paraId="73AC2F0F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 xml:space="preserve">编码员选择原文中的实体片段，不改写原句，也不补入原文没有的文字。字符位置按Unicode码点计数，从0开始，包含起点但不包含终点；按照该区间从原句截取的文字，必须与所标实体完全一致。</w:t>
      </w:r>
      <w:r>
        <w:rPr>
          <w:rStyle w:val="CommentReference"/>
        </w:rPr>
      </w:r>
    </w:p>
    <w:p w14:paraId="4D13A359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字符位置可由标注工具记录，并在导出后进行核对。若工具使用的计数方式与本项目规定不同，应在转换时统一处理。发现文字与区间不一致时，应先查明原因，再修正相应记录；历史存档保留原版。</w:t>
      </w:r>
      <w:r>
        <w:rPr>
          <w:rStyle w:val="CommentReference"/>
        </w:rPr>
      </w:r>
    </w:p>
    <w:p>
      <w:pPr>
        <w:pStyle w:val="4"/>
      </w:pPr>
      <w:r>
        <w:t xml:space="preserve">第三部分　阅读说明与维护原则</w:t>
      </w:r>
    </w:p>
    <w:p w14:paraId="7C6D9573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D15 正文规则与案例附录的一致性</w:t>
      </w:r>
    </w:p>
    <w:p w14:paraId="411C5FDE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规则或案例结论更新后，应同步核对正文说明、案例原文高亮、实体表、字符区间及中英文版本。</w:t>
      </w:r>
    </w:p>
    <w:p w14:paraId="73266E46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案例原句保持不变。实体边界或类型发生调整时，应保留修改记录，区分当前教学答案与历史标注。尚未确认的处理在案例旁明确说明。</w:t>
      </w:r>
    </w:p>
    <w:p w14:paraId="56FDC353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D16 原文不清楚时的处理</w:t>
      </w:r>
    </w:p>
    <w:p w14:paraId="39789FFD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招聘文本中的错别字、残缺表达或语义不清，应在备注中说明，不擅自改写原文。</w:t>
      </w:r>
    </w:p>
    <w:p w14:paraId="5F194549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若仍能依据当前句明确识别实体，按原文标注；若无法确定是否属于标注范围、边界或类型，则提交复核，不为了完成标注而猜测答案。经复核确认不属于标注范围的片段不标注；原有误标可以在修订副本中纠正，并保留记录。</w:t>
      </w:r>
    </w:p>
    <w:p w14:paraId="17631CC5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D17 现行规则与历史记录的安排</w:t>
      </w:r>
    </w:p>
    <w:p w14:paraId="62502597">
      <w:pPr>
        <w:pStyle w:val="1"/>
        <w:keepNext w:val="0"/>
        <w:keepLines w:val="0"/>
        <w:widowControl/>
        <w:suppressLineNumbers w:val="0"/>
        <w:rPr>
          <w:woUserID w:val="1"/>
        </w:rPr>
        <w:kinsoku w:val="1"/>
        <w:overflowPunct w:val="1"/>
      </w:pPr>
      <w:r>
        <w:rPr>
          <w:woUserID w:val="1"/>
        </w:rPr>
        <w:t>正文用于说明当前标注规则；历史手册、提示词、批次信息和变更记录集中放在附录B或配套归档中。</w:t>
      </w:r>
      <w:r/>
    </w:p>
    <w:p w14:paraId="258F55D6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历史材料注明对应日期、版本和用途，避免将过去的计划或处理方式误作当前操作要求。公开手册仅保留读者理解规则和复现工作所需的信息。</w:t>
      </w:r>
    </w:p>
    <w:p w14:paraId="04D31E7E">
      <w:pPr>
        <w:pStyle w:val="5"/>
        <w:keepNext w:val="1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D18 概念来源与项目规则</w:t>
      </w:r>
    </w:p>
    <w:p w14:paraId="5962C3AF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外部文献为标签定义和标注方法提供参考。中文招聘文本中的具体取舍，包括是否提取、实体边界和最终类型，按本手册规则及当前句判断。</w:t>
      </w:r>
    </w:p>
    <w:p w14:paraId="341CA013">
      <w:pPr>
        <w:pStyle w:val="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属于本项目制定的处理办法，应明确说明，不表述为外部文献对该中文片段的直接规定。</w:t>
      </w:r>
    </w:p>
    <w:p w14:paraId="493AFC0C">
      <w:pPr>
        <w:pStyle w:val="3"/>
        <w:pageBreakBefore/>
        <w:rPr>
          <w:lang w:eastAsia="zh-CN"/>
        </w:rPr>
      </w:pPr>
      <w:r>
        <w:rPr>
          <w:lang w:eastAsia="zh-CN"/>
        </w:rPr>
        <w:t>参考文献</w:t>
      </w:r>
    </w:p>
    <w:p w14:paraId="76E42B9A">
      <w:pPr>
        <w:rPr>
          <w:lang w:eastAsia="zh-CN"/>
        </w:rPr>
      </w:pPr>
      <w:r>
        <w:rPr/>
        <w:t xml:space="preserve">文献标记与以下条目对应。[本项目规则]表示本项目制定的中文标注规则，不是外部文献。文献提供概念、任务设计或标注方法参照；中文例子的具体边界与最终标签，除明确说明外均由本项目确定。</w:t>
      </w:r>
      <w:r/>
    </w:p>
    <w:p w14:paraId="2A69AB95">
      <w:pPr>
        <w:rPr>
          <w:rFonts w:ascii="Times New Roman" w:hAnsi="Times New Roman" w:cs="Times New Roman"/>
        </w:rPr>
      </w:pPr>
      <w:bookmarkStart w:id="184" w:name="ref_ESCO14"/>
      <w:r>
        <w:rPr>
          <w:rFonts w:ascii="Times New Roman" w:hAnsi="Times New Roman" w:cs="Times New Roman"/>
          <w:lang w:eastAsia="zh-CN"/>
        </w:rPr>
        <w:t xml:space="preserve">1. </w:t>
      </w:r>
      <w:r>
        <w:rPr>
          <w:rFonts w:ascii="Times New Roman" w:hAnsi="Times New Roman" w:cs="Times New Roman"/>
          <w:b/>
          <w:lang w:eastAsia="zh-CN"/>
        </w:rPr>
        <w:t>[ESCO14]</w:t>
      </w:r>
      <w:r>
        <w:rPr>
          <w:rFonts w:ascii="Times New Roman" w:hAnsi="Times New Roman" w:cs="Times New Roman"/>
          <w:lang w:eastAsia="zh-CN"/>
        </w:rPr>
        <w:t xml:space="preserve"> le Vrang, M., Papantoniou, A., Pauwels, E., Fannes, P., Vandensteen, D., and De Smedt, J. 2014. </w:t>
      </w:r>
      <w:r>
        <w:rPr>
          <w:rFonts w:ascii="Times New Roman" w:hAnsi="Times New Roman" w:cs="Times New Roman"/>
        </w:rPr>
        <w:t xml:space="preserve">ESCO: Boosting job matching in Europe with semantic interoperability. </w:t>
      </w:r>
      <w:r>
        <w:rPr>
          <w:rFonts w:ascii="Times New Roman" w:hAnsi="Times New Roman" w:cs="Times New Roman"/>
          <w:i/>
        </w:rPr>
        <w:t>Computer</w:t>
      </w:r>
      <w:r>
        <w:rPr>
          <w:rFonts w:ascii="Times New Roman" w:hAnsi="Times New Roman" w:cs="Times New Roman"/>
        </w:rPr>
        <w:t xml:space="preserve"> 47(10):57–64. DOI: 10.1109/MC.2014.283. 门户：skill_main (https://esco.ec.europa.eu/en/classification/skill_main)；Skills pillar (https://esco.ec.europa.eu/en/about-esco/escopedia/escopedia/skills-pillar)；Knowledge (https://esco.ec.europa.eu/en/about-esco/escopedia/escopedia/knowledge)；Skill (https://esco.ec.europa.eu/en/about-esco/escopedia/escopedia/skill)。</w:t>
      </w:r>
      <w:bookmarkEnd w:id="184"/>
    </w:p>
    <w:p w14:paraId="32E837B0">
      <w:pPr>
        <w:rPr>
          <w:rFonts w:ascii="Times New Roman" w:hAnsi="Times New Roman" w:cs="Times New Roman"/>
        </w:rPr>
      </w:pPr>
      <w:bookmarkStart w:id="185" w:name="ref_EQF"/>
      <w:r>
        <w:rPr>
          <w:rFonts w:ascii="Times New Roman" w:hAnsi="Times New Roman" w:cs="Times New Roman"/>
        </w:rPr>
        <w:t xml:space="preserve">2. [EQF] Council of the European Union. 2017. Council Recommendation of 22 May 2017 on the European Qualifications Framework for lifelong learning (2017/C 189/03). Official Journal of the European Union C 189:15–28. </w:t>
      </w:r>
      <w:r>
        <w:fldChar w:fldCharType="begin"/>
      </w:r>
      <w:r>
        <w:instrText xml:space="preserve"> HYPERLINK "https://eur-lex.europa.eu/legal-content/EN/TXT/?uri=CELEX%3A32017H0615%2801%29" \h </w:instrText>
      </w:r>
      <w:r>
        <w:fldChar w:fldCharType="separate"/>
      </w:r>
      <w:r>
        <w:rPr>
          <w:rFonts w:ascii="Times New Roman" w:hAnsi="Times New Roman" w:cs="Times New Roman"/>
        </w:rPr>
        <w:t>https://eur-lex.europa.eu/legal-content/EN/TXT/?uri=CELEX%3A32017H0615%2801%29</w:t>
      </w:r>
      <w:r>
        <w:rPr>
          <w:rFonts w:ascii="Times New Roman" w:hAnsi="Times New Roman" w:cs="Times New Roman"/>
        </w:rPr>
        <w:fldChar w:fldCharType="end"/>
      </w:r>
      <w:bookmarkEnd w:id="185"/>
    </w:p>
    <w:p w14:paraId="11AD3C7F">
      <w:pPr>
        <w:rPr>
          <w:rFonts w:ascii="Times New Roman" w:hAnsi="Times New Roman" w:cs="Times New Roman"/>
        </w:rPr>
      </w:pPr>
      <w:bookmarkStart w:id="186" w:name="ref_ESCO_L"/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</w:rPr>
        <w:t>[ESCO-L]</w:t>
      </w:r>
      <w:r>
        <w:rPr>
          <w:rFonts w:ascii="Times New Roman" w:hAnsi="Times New Roman" w:cs="Times New Roman"/>
        </w:rPr>
        <w:t xml:space="preserve"> European Commission. ESCO skills pillar, class </w:t>
      </w:r>
      <w:r>
        <w:rPr>
          <w:rFonts w:ascii="Times New Roman" w:hAnsi="Times New Roman" w:cs="Times New Roman"/>
          <w:i/>
        </w:rPr>
        <w:t>Language skills and knowledge</w:t>
      </w:r>
      <w:r>
        <w:rPr>
          <w:rFonts w:ascii="Times New Roman" w:hAnsi="Times New Roman" w:cs="Times New Roman"/>
        </w:rPr>
        <w:t xml:space="preserve"> (hierarchy letter L). https://esco.ec.europa.eu/en/classification/skill_main ；https://esco.ec.europa.eu/en/about-esco/escopedia/escopedia/skills-pillar</w:t>
      </w:r>
      <w:bookmarkEnd w:id="186"/>
    </w:p>
    <w:p w14:paraId="3DF69AA5">
      <w:pPr>
        <w:rPr>
          <w:rFonts w:ascii="Times New Roman" w:hAnsi="Times New Roman" w:cs="Times New Roman"/>
        </w:rPr>
      </w:pPr>
      <w:bookmarkStart w:id="187" w:name="ref_ESCO_T"/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  <w:b/>
        </w:rPr>
        <w:t>[ESCO-T]</w:t>
      </w:r>
      <w:r>
        <w:rPr>
          <w:rFonts w:ascii="Times New Roman" w:hAnsi="Times New Roman" w:cs="Times New Roman"/>
        </w:rPr>
        <w:t xml:space="preserve"> European Commission / Cedefop. 2022. </w:t>
      </w:r>
      <w:r>
        <w:rPr>
          <w:rFonts w:ascii="Times New Roman" w:hAnsi="Times New Roman" w:cs="Times New Roman"/>
          <w:i/>
        </w:rPr>
        <w:t>Towards a structured and consistent terminology on transversal skills and competences.</w:t>
      </w:r>
      <w:r>
        <w:rPr>
          <w:rFonts w:ascii="Times New Roman" w:hAnsi="Times New Roman" w:cs="Times New Roman"/>
        </w:rPr>
        <w:t xml:space="preserve"> ESCO/EQF expert group final report. https://esco.ec.europa.eu/en/about-esco/publications/publication/towards-structured-and-consistent-terminology-transversal ；概念 report facts：http://data.europa.eu/esco/skill/be6ab363-3de1-427f-a8ef-85d5b0250822</w:t>
      </w:r>
      <w:bookmarkEnd w:id="187"/>
    </w:p>
    <w:p w14:paraId="389782DC">
      <w:bookmarkStart w:id="188" w:name="ref_ESCO_Q"/>
      <w:r>
        <w:rPr>
          <w:rFonts w:ascii="Times New Roman" w:hAnsi="Times New Roman" w:cs="Times New Roman"/>
        </w:rPr>
        <w:t xml:space="preserve">5. [ESCO-Q] European Commission. ESCO: Qualifications. </w:t>
      </w:r>
      <w:r>
        <w:fldChar w:fldCharType="begin"/>
      </w:r>
      <w:r>
        <w:instrText xml:space="preserve"> HYPERLINK "https://esco.ec.europa.eu/en/classification/qualifications" \h </w:instrText>
      </w:r>
      <w:r>
        <w:fldChar w:fldCharType="separate"/>
      </w:r>
      <w:r>
        <w:rPr>
          <w:rFonts w:ascii="Times New Roman" w:hAnsi="Times New Roman" w:cs="Times New Roman"/>
        </w:rPr>
        <w:t>https://esco.ec.europa.eu/en/classification/qualifications</w:t>
      </w:r>
      <w:r>
        <w:rPr>
          <w:rFonts w:ascii="Times New Roman" w:hAnsi="Times New Roman" w:cs="Times New Roman"/>
        </w:rPr>
        <w:fldChar w:fldCharType="end"/>
      </w:r>
      <w:bookmarkEnd w:id="188"/>
    </w:p>
    <w:p w14:paraId="27840060">
      <w:bookmarkStart w:id="189" w:name="ref_Z22"/>
      <w:r>
        <w:rPr>
          <w:rFonts w:ascii="Times New Roman" w:hAnsi="Times New Roman" w:cs="Times New Roman"/>
        </w:rPr>
        <w:t xml:space="preserve">6. [Z22] Zhang, M., Jensen, K. N., Sonniks, S., and Plank, B. 2022. SkillSpan: Hard and Soft Skill Extraction from English Job Postings. In NAACL-HLT, 4962–4984. DOI: 10.18653/v1/2022.naacl-main.366. </w:t>
      </w:r>
      <w:r>
        <w:fldChar w:fldCharType="begin"/>
      </w:r>
      <w:r>
        <w:instrText xml:space="preserve"> HYPERLINK "https://aclanthology.org/2022.naacl-main.366/" \h </w:instrText>
      </w:r>
      <w:r>
        <w:fldChar w:fldCharType="separate"/>
      </w:r>
      <w:r>
        <w:rPr>
          <w:rFonts w:ascii="Times New Roman" w:hAnsi="Times New Roman" w:cs="Times New Roman"/>
        </w:rPr>
        <w:t>https://aclanthology.org/2022.naacl-main.366/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（标注指南见该论文附录B；学历例子见B.2第8条。）</w:t>
      </w:r>
      <w:bookmarkEnd w:id="189"/>
    </w:p>
    <w:p w14:paraId="0E0F1D2C">
      <w:pPr>
        <w:rPr>
          <w:rFonts w:ascii="Times New Roman" w:hAnsi="Times New Roman" w:cs="Times New Roman"/>
        </w:rPr>
      </w:pPr>
      <w:bookmarkStart w:id="190" w:name="ref_Say18"/>
      <w:r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  <w:b/>
        </w:rPr>
        <w:t>[Say18]</w:t>
      </w:r>
      <w:r>
        <w:rPr>
          <w:rFonts w:ascii="Times New Roman" w:hAnsi="Times New Roman" w:cs="Times New Roman"/>
        </w:rPr>
        <w:t xml:space="preserve"> Sayfullina, L., Malmi, E., and Kannala, J. 2018. Learning Representations for Soft Skill Matching. In </w:t>
      </w:r>
      <w:r>
        <w:rPr>
          <w:rFonts w:ascii="Times New Roman" w:hAnsi="Times New Roman" w:cs="Times New Roman"/>
          <w:i/>
        </w:rPr>
        <w:t>Analysis of Images, Social Networks and Texts</w:t>
      </w:r>
      <w:r>
        <w:rPr>
          <w:rFonts w:ascii="Times New Roman" w:hAnsi="Times New Roman" w:cs="Times New Roman"/>
        </w:rPr>
        <w:t xml:space="preserve"> (AIST 2018), LNCS 11179, 141–152. https://doi.org/10.1007/978-3-030-11027-7_15 ；arXiv:1807.07741.</w:t>
      </w:r>
      <w:bookmarkEnd w:id="190"/>
    </w:p>
    <w:p w14:paraId="74DEE098">
      <w:pPr>
        <w:rPr>
          <w:rFonts w:ascii="Times New Roman" w:hAnsi="Times New Roman" w:cs="Times New Roman"/>
        </w:rPr>
      </w:pPr>
      <w:bookmarkStart w:id="191" w:name="ref_AP08"/>
      <w:r>
        <w:rPr>
          <w:rFonts w:ascii="Times New Roman" w:hAnsi="Times New Roman" w:cs="Times New Roman"/>
        </w:rPr>
        <w:t xml:space="preserve">8. </w:t>
      </w:r>
      <w:r>
        <w:rPr>
          <w:rFonts w:ascii="Times New Roman" w:hAnsi="Times New Roman" w:cs="Times New Roman"/>
          <w:b/>
        </w:rPr>
        <w:t>[AP08]</w:t>
      </w:r>
      <w:r>
        <w:rPr>
          <w:rFonts w:ascii="Times New Roman" w:hAnsi="Times New Roman" w:cs="Times New Roman"/>
        </w:rPr>
        <w:t xml:space="preserve"> Artstein, R., and Poesio, M. 2008. Inter-Coder Agreement for Computational Linguistics. </w:t>
      </w:r>
      <w:r>
        <w:rPr>
          <w:rFonts w:ascii="Times New Roman" w:hAnsi="Times New Roman" w:cs="Times New Roman"/>
          <w:i/>
        </w:rPr>
        <w:t>Computational Linguistics</w:t>
      </w:r>
      <w:r>
        <w:rPr>
          <w:rFonts w:ascii="Times New Roman" w:hAnsi="Times New Roman" w:cs="Times New Roman"/>
        </w:rPr>
        <w:t xml:space="preserve"> 34(4):555–596. https://aclanthology.org/J08-4004/</w:t>
      </w:r>
      <w:bookmarkEnd w:id="191"/>
    </w:p>
    <w:p w14:paraId="255B2F97">
      <w:pPr>
        <w:rPr>
          <w:rFonts w:ascii="Times New Roman" w:hAnsi="Times New Roman" w:cs="Times New Roman"/>
        </w:rPr>
      </w:pPr>
      <w:bookmarkStart w:id="192" w:name="ref_Kr95"/>
      <w:r>
        <w:rPr>
          <w:rFonts w:ascii="Times New Roman" w:hAnsi="Times New Roman" w:cs="Times New Roman"/>
        </w:rPr>
        <w:t xml:space="preserve">9. </w:t>
      </w:r>
      <w:r>
        <w:rPr>
          <w:rFonts w:ascii="Times New Roman" w:hAnsi="Times New Roman" w:cs="Times New Roman"/>
          <w:b/>
        </w:rPr>
        <w:t>[Kr95]</w:t>
      </w:r>
      <w:r>
        <w:rPr>
          <w:rFonts w:ascii="Times New Roman" w:hAnsi="Times New Roman" w:cs="Times New Roman"/>
        </w:rPr>
        <w:t xml:space="preserve"> Krippendorff, K. 1995. On the reliability of unitizing contiguous data. </w:t>
      </w:r>
      <w:r>
        <w:rPr>
          <w:rFonts w:ascii="Times New Roman" w:hAnsi="Times New Roman" w:cs="Times New Roman"/>
          <w:i/>
        </w:rPr>
        <w:t>Sociological Methodology</w:t>
      </w:r>
      <w:r>
        <w:rPr>
          <w:rFonts w:ascii="Times New Roman" w:hAnsi="Times New Roman" w:cs="Times New Roman"/>
        </w:rPr>
        <w:t xml:space="preserve"> 25:47–76.</w:t>
      </w:r>
      <w:bookmarkEnd w:id="192"/>
    </w:p>
    <w:p w14:paraId="363D7DD0">
      <w:pPr>
        <w:rPr>
          <w:rFonts w:ascii="Times New Roman" w:hAnsi="Times New Roman" w:cs="Times New Roman"/>
        </w:rPr>
      </w:pPr>
      <w:bookmarkStart w:id="193" w:name="ref_TKS02"/>
      <w:r>
        <w:rPr>
          <w:rFonts w:ascii="Times New Roman" w:hAnsi="Times New Roman" w:cs="Times New Roman"/>
        </w:rPr>
        <w:t xml:space="preserve">10. </w:t>
      </w:r>
      <w:r>
        <w:rPr>
          <w:rFonts w:ascii="Times New Roman" w:hAnsi="Times New Roman" w:cs="Times New Roman"/>
          <w:b/>
        </w:rPr>
        <w:t>[TKS02]</w:t>
      </w:r>
      <w:r>
        <w:rPr>
          <w:rFonts w:ascii="Times New Roman" w:hAnsi="Times New Roman" w:cs="Times New Roman"/>
        </w:rPr>
        <w:t xml:space="preserve"> Tjong Kim Sang, E. F. 2002. Introduction to the CoNLL-2002 Shared Task: Language-Independent Named Entity Recognition. In </w:t>
      </w:r>
      <w:r>
        <w:rPr>
          <w:rFonts w:ascii="Times New Roman" w:hAnsi="Times New Roman" w:cs="Times New Roman"/>
          <w:i/>
        </w:rPr>
        <w:t>CoNLL</w:t>
      </w:r>
      <w:r>
        <w:rPr>
          <w:rFonts w:ascii="Times New Roman" w:hAnsi="Times New Roman" w:cs="Times New Roman"/>
        </w:rPr>
        <w:t>. https://aclanthology.org/W02-2024/</w:t>
      </w:r>
      <w:bookmarkEnd w:id="193"/>
    </w:p>
    <w:p w14:paraId="701052C0">
      <w:pPr>
        <w:rPr>
          <w:rFonts w:ascii="Times New Roman" w:hAnsi="Times New Roman" w:cs="Times New Roman"/>
        </w:rPr>
      </w:pPr>
      <w:bookmarkStart w:id="194" w:name="ref_FM09"/>
      <w:r>
        <w:rPr>
          <w:rFonts w:ascii="Times New Roman" w:hAnsi="Times New Roman" w:cs="Times New Roman"/>
        </w:rPr>
        <w:t xml:space="preserve">11. </w:t>
      </w:r>
      <w:r>
        <w:rPr>
          <w:rFonts w:ascii="Times New Roman" w:hAnsi="Times New Roman" w:cs="Times New Roman"/>
          <w:b/>
        </w:rPr>
        <w:t>[FM09]</w:t>
      </w:r>
      <w:r>
        <w:rPr>
          <w:rFonts w:ascii="Times New Roman" w:hAnsi="Times New Roman" w:cs="Times New Roman"/>
        </w:rPr>
        <w:t xml:space="preserve"> Finkel, J. R., and Manning, C. D. 2009. Nested Named Entity Recognition. In </w:t>
      </w:r>
      <w:r>
        <w:rPr>
          <w:rFonts w:ascii="Times New Roman" w:hAnsi="Times New Roman" w:cs="Times New Roman"/>
          <w:i/>
        </w:rPr>
        <w:t>EMNLP</w:t>
      </w:r>
      <w:r>
        <w:rPr>
          <w:rFonts w:ascii="Times New Roman" w:hAnsi="Times New Roman" w:cs="Times New Roman"/>
        </w:rPr>
        <w:t>, 141–150. https://aclanthology.org/D09-1015/</w:t>
      </w:r>
      <w:bookmarkEnd w:id="194"/>
    </w:p>
    <w:p w14:paraId="3D4386D0">
      <w:pPr>
        <w:rPr>
          <w:rFonts w:ascii="Times New Roman" w:hAnsi="Times New Roman" w:cs="Times New Roman"/>
        </w:rPr>
      </w:pPr>
      <w:bookmarkStart w:id="195" w:name="ref_Yu20"/>
      <w:r>
        <w:rPr>
          <w:rFonts w:ascii="Times New Roman" w:hAnsi="Times New Roman" w:cs="Times New Roman"/>
        </w:rPr>
        <w:t xml:space="preserve">12. </w:t>
      </w:r>
      <w:r>
        <w:rPr>
          <w:rFonts w:ascii="Times New Roman" w:hAnsi="Times New Roman" w:cs="Times New Roman"/>
          <w:b/>
        </w:rPr>
        <w:t>[Yu20]</w:t>
      </w:r>
      <w:r>
        <w:rPr>
          <w:rFonts w:ascii="Times New Roman" w:hAnsi="Times New Roman" w:cs="Times New Roman"/>
        </w:rPr>
        <w:t xml:space="preserve"> Yu, J., Bohnet, B., and Poesio, M. 2020. Named Entity Recognition as Dependency Parsing. In </w:t>
      </w:r>
      <w:r>
        <w:rPr>
          <w:rFonts w:ascii="Times New Roman" w:hAnsi="Times New Roman" w:cs="Times New Roman"/>
          <w:i/>
        </w:rPr>
        <w:t>ACL</w:t>
      </w:r>
      <w:r>
        <w:rPr>
          <w:rFonts w:ascii="Times New Roman" w:hAnsi="Times New Roman" w:cs="Times New Roman"/>
        </w:rPr>
        <w:t>, 6470–6476. https://aclanthology.org/2020.acl-main.577/</w:t>
      </w:r>
      <w:bookmarkEnd w:id="195"/>
    </w:p>
    <w:p w14:paraId="6297A52A">
      <w:pPr>
        <w:rPr>
          <w:rFonts w:ascii="Times New Roman" w:hAnsi="Times New Roman" w:cs="Times New Roman"/>
        </w:rPr>
      </w:pPr>
      <w:bookmarkStart w:id="196" w:name="ref_UD20"/>
      <w:r>
        <w:rPr>
          <w:rFonts w:ascii="Times New Roman" w:hAnsi="Times New Roman" w:cs="Times New Roman"/>
        </w:rPr>
        <w:t xml:space="preserve">13. </w:t>
      </w:r>
      <w:r>
        <w:rPr>
          <w:rFonts w:ascii="Times New Roman" w:hAnsi="Times New Roman" w:cs="Times New Roman"/>
          <w:b/>
        </w:rPr>
        <w:t>[UD20]</w:t>
      </w:r>
      <w:r>
        <w:rPr>
          <w:rFonts w:ascii="Times New Roman" w:hAnsi="Times New Roman" w:cs="Times New Roman"/>
        </w:rPr>
        <w:t xml:space="preserve"> Nivre, J., de Marneffe, M.-C., Ginter, F., Hajič, J., Manning, C. D., Pyysalo, S., Schuster, S., Tyers, F., and Zeman, D. 2020. Universal Dependencies v2: An Evergrowing Multilingual Treebank Collection. In </w:t>
      </w:r>
      <w:r>
        <w:rPr>
          <w:rFonts w:ascii="Times New Roman" w:hAnsi="Times New Roman" w:cs="Times New Roman"/>
          <w:i/>
        </w:rPr>
        <w:t>LREC</w:t>
      </w:r>
      <w:r>
        <w:rPr>
          <w:rFonts w:ascii="Times New Roman" w:hAnsi="Times New Roman" w:cs="Times New Roman"/>
        </w:rPr>
        <w:t>, 4034–4043. https://aclanthology.org/2020.lrec-1.497/ ；</w:t>
      </w:r>
      <w:r>
        <w:t>中文省略：</w:t>
      </w:r>
      <w:r>
        <w:rPr>
          <w:rFonts w:ascii="Times New Roman" w:hAnsi="Times New Roman" w:cs="Times New Roman"/>
        </w:rPr>
        <w:t>https://universaldependencies.org/zh/dep/orphan.html</w:t>
      </w:r>
      <w:bookmarkEnd w:id="196"/>
    </w:p>
    <w:p w14:paraId="6EA820A9">
      <w:pPr>
        <w:rPr>
          <w:rFonts w:ascii="Times New Roman" w:hAnsi="Times New Roman" w:cs="Times New Roman"/>
        </w:rPr>
      </w:pPr>
      <w:bookmarkStart w:id="197" w:name="ref_D18"/>
      <w:r>
        <w:rPr>
          <w:rFonts w:ascii="Times New Roman" w:hAnsi="Times New Roman" w:cs="Times New Roman"/>
        </w:rPr>
        <w:t xml:space="preserve">14. </w:t>
      </w:r>
      <w:r>
        <w:rPr>
          <w:rFonts w:ascii="Times New Roman" w:hAnsi="Times New Roman" w:cs="Times New Roman"/>
          <w:b/>
        </w:rPr>
        <w:t>[D18]</w:t>
      </w:r>
      <w:r>
        <w:rPr>
          <w:rFonts w:ascii="Times New Roman" w:hAnsi="Times New Roman" w:cs="Times New Roman"/>
        </w:rPr>
        <w:t xml:space="preserve"> Nakayama, H., Kubo, T., Kamura, J., Taniguchi, Y., and Liang, X. 2018. doccano. https://github.com/doccano/doccano</w:t>
      </w:r>
      <w:bookmarkEnd w:id="197"/>
    </w:p>
    <w:p w14:paraId="42F9DC85">
      <w:pPr>
        <w:rPr>
          <w:rFonts w:ascii="Times New Roman" w:hAnsi="Times New Roman" w:cs="Times New Roman"/>
        </w:rPr>
      </w:pPr>
      <w:bookmarkStart w:id="198" w:name="ref_ONET"/>
      <w:r>
        <w:t>15. [ONET] Peterson, N. G., Mumford, M. D., Borman, W. C., Jeanneret, P. R., Fleishman, E. A., Levin, K. Y., Campion, M. A., Mayfield, M. S., Morgeson, F. P., Pearlman, K., Gowing, M. K., Lancaster, A. R., Silver, M. B., and Dye, D. M. 2001. Understanding Work Using the Occupational Information Network (ONET). Personnel Psychology 54(2):451–477.</w:t>
      </w:r>
      <w:bookmarkEnd w:id="198"/>
    </w:p>
    <w:p w14:paraId="068DAE2A">
      <w:pPr>
        <w:rPr>
          <w:rFonts w:ascii="Times New Roman" w:hAnsi="Times New Roman" w:cs="Times New Roman"/>
        </w:rPr>
      </w:pPr>
      <w:bookmarkStart w:id="199" w:name="ref_Nav09"/>
      <w:r>
        <w:rPr>
          <w:rFonts w:ascii="Times New Roman" w:hAnsi="Times New Roman" w:cs="Times New Roman"/>
        </w:rPr>
        <w:t xml:space="preserve">16. </w:t>
      </w:r>
      <w:r>
        <w:rPr>
          <w:rFonts w:ascii="Times New Roman" w:hAnsi="Times New Roman" w:cs="Times New Roman"/>
          <w:b/>
        </w:rPr>
        <w:t>[Nav09]</w:t>
      </w:r>
      <w:r>
        <w:rPr>
          <w:rFonts w:ascii="Times New Roman" w:hAnsi="Times New Roman" w:cs="Times New Roman"/>
        </w:rPr>
        <w:t xml:space="preserve"> Navigli, R. 2009. Word Sense Disambiguation: A Survey. </w:t>
      </w:r>
      <w:r>
        <w:rPr>
          <w:rFonts w:ascii="Times New Roman" w:hAnsi="Times New Roman" w:cs="Times New Roman"/>
          <w:i/>
        </w:rPr>
        <w:t>ACM Computing Surveys</w:t>
      </w:r>
      <w:r>
        <w:rPr>
          <w:rFonts w:ascii="Times New Roman" w:hAnsi="Times New Roman" w:cs="Times New Roman"/>
        </w:rPr>
        <w:t xml:space="preserve"> 41(2):1–69.</w:t>
      </w:r>
      <w:bookmarkEnd w:id="199"/>
    </w:p>
    <w:p w14:paraId="045F3E8E">
      <w:pPr>
        <w:rPr>
          <w:rFonts w:ascii="Times New Roman" w:hAnsi="Times New Roman" w:cs="Times New Roman"/>
        </w:rPr>
      </w:pPr>
      <w:bookmarkStart w:id="200" w:name="ref_PB05"/>
      <w:r>
        <w:rPr>
          <w:rFonts w:ascii="Times New Roman" w:hAnsi="Times New Roman" w:cs="Times New Roman"/>
        </w:rPr>
        <w:t xml:space="preserve">17. </w:t>
      </w:r>
      <w:r>
        <w:rPr>
          <w:rFonts w:ascii="Times New Roman" w:hAnsi="Times New Roman" w:cs="Times New Roman"/>
          <w:b/>
        </w:rPr>
        <w:t>[PB05]</w:t>
      </w:r>
      <w:r>
        <w:rPr>
          <w:rFonts w:ascii="Times New Roman" w:hAnsi="Times New Roman" w:cs="Times New Roman"/>
        </w:rPr>
        <w:t xml:space="preserve"> Palmer, M., Gildea, D., and Kingsbury, P. 2005. The Proposition Bank: An Annotated Corpus of Semantic Roles. </w:t>
      </w:r>
      <w:r>
        <w:rPr>
          <w:rFonts w:ascii="Times New Roman" w:hAnsi="Times New Roman" w:cs="Times New Roman"/>
          <w:i/>
        </w:rPr>
        <w:t>Computational Linguistics</w:t>
      </w:r>
      <w:r>
        <w:rPr>
          <w:rFonts w:ascii="Times New Roman" w:hAnsi="Times New Roman" w:cs="Times New Roman"/>
        </w:rPr>
        <w:t xml:space="preserve"> 31(1):71–106.</w:t>
      </w:r>
      <w:bookmarkEnd w:id="200"/>
    </w:p>
    <w:p w14:paraId="54EF7107">
      <w:bookmarkStart w:id="201" w:name="ref_LK77"/>
      <w:r>
        <w:t>18. [LK77] Landis, J. R., and Koch, G. G. 1977. The Measurement of Observer Agreement for Categorical Data. Biometrics 33(1):159–174。用于理解一致性指标；一致性高本身不证明标签正确。</w:t>
      </w:r>
      <w:bookmarkEnd w:id="201"/>
    </w:p>
    <w:p w14:paraId="2424786E">
      <w:bookmarkStart w:id="202" w:name="ref_ESCO_C"/>
      <w:r>
        <w:t>19. [ESCO-C] European Commission. ESCO: Competence. https://esco.ec.europa.eu/en/about-esco/escopedia/escopedia/competence</w:t>
      </w:r>
      <w:bookmarkEnd w:id="202"/>
    </w:p>
    <w:p w14:paraId="2D487405">
      <w:bookmarkStart w:id="203" w:name="ref_ESCO_R"/>
      <w:r>
        <w:t>20. [ESCO-R] European Commission. ESCO: Skill reusability level. https://esco.ec.europa.eu/en/about-esco/escopedia/escopedia/skill-reusability-level</w:t>
      </w:r>
      <w:bookmarkEnd w:id="203"/>
    </w:p>
    <w:p w14:paraId="1F31728C">
      <w:bookmarkStart w:id="204" w:name="ref_ESCO_TG"/>
      <w:r>
        <w:t>21. [ESCO-TG] ESCO expert group. Report of the expert group on transversal skills and competences, §5.3. https://esco.ec.europa.eu/system/files/2022-05/MSWG%2014-04%20Report%20of%20the%20expert%20group%20on%20transversal%20skills%20and%20competences.pdf</w:t>
      </w:r>
      <w:bookmarkEnd w:id="204"/>
    </w:p>
    <w:sectPr>
      <w:footerReference r:id="rId7" w:type="default"/>
      <w:pgSz w:w="11909" w:h="16834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ＭＳ ゴシック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8559F">
    <w:pPr>
      <w:pStyle w:val="2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PAGE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4A381B"/>
    <w:multiLevelType w:val="singleLevel"/>
    <w:tmpl w:val="FF4A381B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34E"/>
    <w:rsid w:val="0015074B"/>
    <w:rsid w:val="00181149"/>
    <w:rsid w:val="0029639D"/>
    <w:rsid w:val="002A697E"/>
    <w:rsid w:val="002F496E"/>
    <w:rsid w:val="00326F90"/>
    <w:rsid w:val="00480FDC"/>
    <w:rsid w:val="004A4D6F"/>
    <w:rsid w:val="00597CBF"/>
    <w:rsid w:val="005B4FDB"/>
    <w:rsid w:val="0071300F"/>
    <w:rsid w:val="007B409E"/>
    <w:rsid w:val="00AA1D8D"/>
    <w:rsid w:val="00B47730"/>
    <w:rsid w:val="00B90249"/>
    <w:rsid w:val="00C27A69"/>
    <w:rsid w:val="00CB0664"/>
    <w:rsid w:val="00CF638A"/>
    <w:rsid w:val="00FC693F"/>
    <w:rsid w:val="01255120"/>
    <w:rsid w:val="0167360C"/>
    <w:rsid w:val="01B25979"/>
    <w:rsid w:val="01CD5E7A"/>
    <w:rsid w:val="02531292"/>
    <w:rsid w:val="02C170CB"/>
    <w:rsid w:val="02E4247D"/>
    <w:rsid w:val="02F85181"/>
    <w:rsid w:val="04284DFE"/>
    <w:rsid w:val="04406959"/>
    <w:rsid w:val="047F723D"/>
    <w:rsid w:val="04A722F0"/>
    <w:rsid w:val="04B1068B"/>
    <w:rsid w:val="052477EC"/>
    <w:rsid w:val="05363872"/>
    <w:rsid w:val="0592065C"/>
    <w:rsid w:val="05930108"/>
    <w:rsid w:val="05DF2D5D"/>
    <w:rsid w:val="06043142"/>
    <w:rsid w:val="06C270E9"/>
    <w:rsid w:val="06D32749"/>
    <w:rsid w:val="06EF1CE5"/>
    <w:rsid w:val="073E46B3"/>
    <w:rsid w:val="07BF7EB9"/>
    <w:rsid w:val="08036B8C"/>
    <w:rsid w:val="0822044C"/>
    <w:rsid w:val="08794C59"/>
    <w:rsid w:val="08B645C4"/>
    <w:rsid w:val="08BE4DFC"/>
    <w:rsid w:val="08C27506"/>
    <w:rsid w:val="08E154C3"/>
    <w:rsid w:val="08FC5F8C"/>
    <w:rsid w:val="090B51C9"/>
    <w:rsid w:val="09293C07"/>
    <w:rsid w:val="093E2D86"/>
    <w:rsid w:val="09A97805"/>
    <w:rsid w:val="09D9302B"/>
    <w:rsid w:val="09E2397E"/>
    <w:rsid w:val="0A161F16"/>
    <w:rsid w:val="0AB247C8"/>
    <w:rsid w:val="0B7A34D8"/>
    <w:rsid w:val="0BB63FFE"/>
    <w:rsid w:val="0C022100"/>
    <w:rsid w:val="0C22292E"/>
    <w:rsid w:val="0C3F0BDD"/>
    <w:rsid w:val="0CEE1A6F"/>
    <w:rsid w:val="0CF956B3"/>
    <w:rsid w:val="0D024B70"/>
    <w:rsid w:val="0D197B4D"/>
    <w:rsid w:val="0DB52802"/>
    <w:rsid w:val="0DBC069B"/>
    <w:rsid w:val="0DD53D14"/>
    <w:rsid w:val="0E10378E"/>
    <w:rsid w:val="0E291889"/>
    <w:rsid w:val="0E4A19B1"/>
    <w:rsid w:val="0E783D6D"/>
    <w:rsid w:val="0E8365D1"/>
    <w:rsid w:val="0F1571BE"/>
    <w:rsid w:val="0F9C11B2"/>
    <w:rsid w:val="0FDA7D6D"/>
    <w:rsid w:val="0FF64694"/>
    <w:rsid w:val="10185AF3"/>
    <w:rsid w:val="1035308A"/>
    <w:rsid w:val="10456B79"/>
    <w:rsid w:val="10541AC9"/>
    <w:rsid w:val="105F22BB"/>
    <w:rsid w:val="10795111"/>
    <w:rsid w:val="10862B8E"/>
    <w:rsid w:val="109E091D"/>
    <w:rsid w:val="10EF2973"/>
    <w:rsid w:val="11096B8A"/>
    <w:rsid w:val="11AD7782"/>
    <w:rsid w:val="12295E90"/>
    <w:rsid w:val="12A23DD8"/>
    <w:rsid w:val="12F02C40"/>
    <w:rsid w:val="12F25FF2"/>
    <w:rsid w:val="13496AE8"/>
    <w:rsid w:val="13714247"/>
    <w:rsid w:val="137E4D00"/>
    <w:rsid w:val="138B678C"/>
    <w:rsid w:val="13976395"/>
    <w:rsid w:val="13E76E69"/>
    <w:rsid w:val="14067C1E"/>
    <w:rsid w:val="14317B28"/>
    <w:rsid w:val="14532C96"/>
    <w:rsid w:val="14BA6412"/>
    <w:rsid w:val="14CF612F"/>
    <w:rsid w:val="152C6694"/>
    <w:rsid w:val="152F6BB6"/>
    <w:rsid w:val="156B3FB8"/>
    <w:rsid w:val="15877BD2"/>
    <w:rsid w:val="159C74BB"/>
    <w:rsid w:val="15C742C7"/>
    <w:rsid w:val="16790621"/>
    <w:rsid w:val="16D95F09"/>
    <w:rsid w:val="17076D19"/>
    <w:rsid w:val="171750B3"/>
    <w:rsid w:val="178159A4"/>
    <w:rsid w:val="179B2BE8"/>
    <w:rsid w:val="17EC7880"/>
    <w:rsid w:val="17EC7905"/>
    <w:rsid w:val="18651090"/>
    <w:rsid w:val="18B86C05"/>
    <w:rsid w:val="195A778B"/>
    <w:rsid w:val="196F43D6"/>
    <w:rsid w:val="196F94E8"/>
    <w:rsid w:val="198C2705"/>
    <w:rsid w:val="19E020D4"/>
    <w:rsid w:val="19E641DE"/>
    <w:rsid w:val="19F70590"/>
    <w:rsid w:val="1A700CC5"/>
    <w:rsid w:val="1AAD4C8A"/>
    <w:rsid w:val="1AAF06E9"/>
    <w:rsid w:val="1AC92695"/>
    <w:rsid w:val="1AF7132C"/>
    <w:rsid w:val="1B890FB6"/>
    <w:rsid w:val="1B905BC0"/>
    <w:rsid w:val="1B943698"/>
    <w:rsid w:val="1BCE69F7"/>
    <w:rsid w:val="1C211D88"/>
    <w:rsid w:val="1C344884"/>
    <w:rsid w:val="1C4C1CA3"/>
    <w:rsid w:val="1D11119D"/>
    <w:rsid w:val="1D4D5A7B"/>
    <w:rsid w:val="1D61405B"/>
    <w:rsid w:val="1D8E2655"/>
    <w:rsid w:val="1E34742D"/>
    <w:rsid w:val="1E4448CE"/>
    <w:rsid w:val="1E474D49"/>
    <w:rsid w:val="1EA9518B"/>
    <w:rsid w:val="1EE16A9A"/>
    <w:rsid w:val="1F086CB4"/>
    <w:rsid w:val="1F1D9FE3"/>
    <w:rsid w:val="203831DA"/>
    <w:rsid w:val="20A21BB6"/>
    <w:rsid w:val="20E11288"/>
    <w:rsid w:val="21F4243E"/>
    <w:rsid w:val="220B2BEF"/>
    <w:rsid w:val="22462C36"/>
    <w:rsid w:val="22644993"/>
    <w:rsid w:val="22B638E7"/>
    <w:rsid w:val="22BB4620"/>
    <w:rsid w:val="22D924C0"/>
    <w:rsid w:val="22DD4E86"/>
    <w:rsid w:val="22E056DF"/>
    <w:rsid w:val="24313031"/>
    <w:rsid w:val="24763D61"/>
    <w:rsid w:val="24DB7E2C"/>
    <w:rsid w:val="251F7F55"/>
    <w:rsid w:val="25237319"/>
    <w:rsid w:val="257B1083"/>
    <w:rsid w:val="258B62B6"/>
    <w:rsid w:val="25F54264"/>
    <w:rsid w:val="25FB0A40"/>
    <w:rsid w:val="260E6A73"/>
    <w:rsid w:val="26486E4A"/>
    <w:rsid w:val="265A62A1"/>
    <w:rsid w:val="266670C2"/>
    <w:rsid w:val="26796201"/>
    <w:rsid w:val="26AC289E"/>
    <w:rsid w:val="26D638E7"/>
    <w:rsid w:val="26DD6EE2"/>
    <w:rsid w:val="27210F69"/>
    <w:rsid w:val="2727432F"/>
    <w:rsid w:val="2734473E"/>
    <w:rsid w:val="277E4B5A"/>
    <w:rsid w:val="278C7D74"/>
    <w:rsid w:val="279871A5"/>
    <w:rsid w:val="27B72567"/>
    <w:rsid w:val="27E77FE2"/>
    <w:rsid w:val="27FD2DAF"/>
    <w:rsid w:val="28F048DE"/>
    <w:rsid w:val="291865F6"/>
    <w:rsid w:val="293B4CE0"/>
    <w:rsid w:val="29883B97"/>
    <w:rsid w:val="29981576"/>
    <w:rsid w:val="29AE042A"/>
    <w:rsid w:val="2A467784"/>
    <w:rsid w:val="2A81413F"/>
    <w:rsid w:val="2A8412DC"/>
    <w:rsid w:val="2AC91C61"/>
    <w:rsid w:val="2AD401F9"/>
    <w:rsid w:val="2AED28A3"/>
    <w:rsid w:val="2B2F46AC"/>
    <w:rsid w:val="2B3A4B0A"/>
    <w:rsid w:val="2B607399"/>
    <w:rsid w:val="2BCF6BDD"/>
    <w:rsid w:val="2C2C7048"/>
    <w:rsid w:val="2C373BFF"/>
    <w:rsid w:val="2C410A94"/>
    <w:rsid w:val="2C740D8A"/>
    <w:rsid w:val="2C840FE5"/>
    <w:rsid w:val="2D104A12"/>
    <w:rsid w:val="2D125B3A"/>
    <w:rsid w:val="2D4869E4"/>
    <w:rsid w:val="2D4973F6"/>
    <w:rsid w:val="2D55125C"/>
    <w:rsid w:val="2DAA034A"/>
    <w:rsid w:val="2DB700E1"/>
    <w:rsid w:val="2DC4288F"/>
    <w:rsid w:val="2E3E74AE"/>
    <w:rsid w:val="2E6D04C5"/>
    <w:rsid w:val="2E711609"/>
    <w:rsid w:val="2E7F49E8"/>
    <w:rsid w:val="2E9A064C"/>
    <w:rsid w:val="2EFC1ADF"/>
    <w:rsid w:val="2EFD13FA"/>
    <w:rsid w:val="2F454A5C"/>
    <w:rsid w:val="2F4A4A67"/>
    <w:rsid w:val="2F532610"/>
    <w:rsid w:val="2FF5AFC8"/>
    <w:rsid w:val="30651B57"/>
    <w:rsid w:val="30660F4F"/>
    <w:rsid w:val="30730384"/>
    <w:rsid w:val="30796732"/>
    <w:rsid w:val="30E36586"/>
    <w:rsid w:val="31365F68"/>
    <w:rsid w:val="313E1CD9"/>
    <w:rsid w:val="315E02E1"/>
    <w:rsid w:val="31916ECC"/>
    <w:rsid w:val="31AA16DC"/>
    <w:rsid w:val="327143A3"/>
    <w:rsid w:val="327E51DB"/>
    <w:rsid w:val="328573A1"/>
    <w:rsid w:val="32867865"/>
    <w:rsid w:val="32C26F97"/>
    <w:rsid w:val="32D342C9"/>
    <w:rsid w:val="32EF2881"/>
    <w:rsid w:val="330A39FB"/>
    <w:rsid w:val="33A61848"/>
    <w:rsid w:val="33D14B76"/>
    <w:rsid w:val="33DB2742"/>
    <w:rsid w:val="348E565A"/>
    <w:rsid w:val="34FF6F97"/>
    <w:rsid w:val="352073D1"/>
    <w:rsid w:val="35B64FD1"/>
    <w:rsid w:val="35C464EA"/>
    <w:rsid w:val="35C550C8"/>
    <w:rsid w:val="35EA1E3E"/>
    <w:rsid w:val="366E24F2"/>
    <w:rsid w:val="36B96CD0"/>
    <w:rsid w:val="36BD75F8"/>
    <w:rsid w:val="36C21BAF"/>
    <w:rsid w:val="36C4358E"/>
    <w:rsid w:val="36F40B16"/>
    <w:rsid w:val="37375C91"/>
    <w:rsid w:val="373E4467"/>
    <w:rsid w:val="377FD7AD"/>
    <w:rsid w:val="37851254"/>
    <w:rsid w:val="37A5200B"/>
    <w:rsid w:val="37EC7B9B"/>
    <w:rsid w:val="37FF804E"/>
    <w:rsid w:val="380A27BE"/>
    <w:rsid w:val="38980006"/>
    <w:rsid w:val="38D91DF0"/>
    <w:rsid w:val="38F8669B"/>
    <w:rsid w:val="3930052B"/>
    <w:rsid w:val="39784820"/>
    <w:rsid w:val="39BA0104"/>
    <w:rsid w:val="39D117B5"/>
    <w:rsid w:val="39FFE7E0"/>
    <w:rsid w:val="3A761B04"/>
    <w:rsid w:val="3A886210"/>
    <w:rsid w:val="3A8B0595"/>
    <w:rsid w:val="3A9C22BC"/>
    <w:rsid w:val="3ACD25FA"/>
    <w:rsid w:val="3ADE32E0"/>
    <w:rsid w:val="3B0D1B8F"/>
    <w:rsid w:val="3B1D567D"/>
    <w:rsid w:val="3B20553B"/>
    <w:rsid w:val="3B484EF4"/>
    <w:rsid w:val="3B627439"/>
    <w:rsid w:val="3B7000F4"/>
    <w:rsid w:val="3B987F77"/>
    <w:rsid w:val="3BCF8382"/>
    <w:rsid w:val="3BE40344"/>
    <w:rsid w:val="3BFDE9C3"/>
    <w:rsid w:val="3C516CC1"/>
    <w:rsid w:val="3C5D2B9F"/>
    <w:rsid w:val="3C7B7626"/>
    <w:rsid w:val="3CDF7B9C"/>
    <w:rsid w:val="3D031E2F"/>
    <w:rsid w:val="3D086B13"/>
    <w:rsid w:val="3D115DC9"/>
    <w:rsid w:val="3D26440A"/>
    <w:rsid w:val="3D534EB2"/>
    <w:rsid w:val="3D5F222C"/>
    <w:rsid w:val="3D883E24"/>
    <w:rsid w:val="3D896C73"/>
    <w:rsid w:val="3D9E554A"/>
    <w:rsid w:val="3DAF09D4"/>
    <w:rsid w:val="3DB7FA06"/>
    <w:rsid w:val="3DC62815"/>
    <w:rsid w:val="3DD70DE9"/>
    <w:rsid w:val="3E692328"/>
    <w:rsid w:val="3EBB6925"/>
    <w:rsid w:val="3F370BCB"/>
    <w:rsid w:val="3FA5455A"/>
    <w:rsid w:val="3FD020C9"/>
    <w:rsid w:val="3FDD3D6A"/>
    <w:rsid w:val="3FF9085C"/>
    <w:rsid w:val="40144FB8"/>
    <w:rsid w:val="409D1779"/>
    <w:rsid w:val="40B20FA7"/>
    <w:rsid w:val="40E22E81"/>
    <w:rsid w:val="411071D4"/>
    <w:rsid w:val="413B7E17"/>
    <w:rsid w:val="41406E31"/>
    <w:rsid w:val="419A3182"/>
    <w:rsid w:val="41DF684B"/>
    <w:rsid w:val="427B00CF"/>
    <w:rsid w:val="42C273EC"/>
    <w:rsid w:val="435E06EA"/>
    <w:rsid w:val="436552F4"/>
    <w:rsid w:val="43922960"/>
    <w:rsid w:val="440533FA"/>
    <w:rsid w:val="44D57BD7"/>
    <w:rsid w:val="452B604A"/>
    <w:rsid w:val="453066F8"/>
    <w:rsid w:val="458563B0"/>
    <w:rsid w:val="45C864B7"/>
    <w:rsid w:val="45F93D23"/>
    <w:rsid w:val="467B2E69"/>
    <w:rsid w:val="47342BE0"/>
    <w:rsid w:val="474C59F4"/>
    <w:rsid w:val="47646686"/>
    <w:rsid w:val="47E8554F"/>
    <w:rsid w:val="480D0D14"/>
    <w:rsid w:val="48182BA8"/>
    <w:rsid w:val="482042A2"/>
    <w:rsid w:val="485B0179"/>
    <w:rsid w:val="48BC6623"/>
    <w:rsid w:val="48E351F4"/>
    <w:rsid w:val="48EC0D41"/>
    <w:rsid w:val="48F23476"/>
    <w:rsid w:val="494B467B"/>
    <w:rsid w:val="494D4F4F"/>
    <w:rsid w:val="496D5D70"/>
    <w:rsid w:val="499C34BA"/>
    <w:rsid w:val="49D27B65"/>
    <w:rsid w:val="49FF0D62"/>
    <w:rsid w:val="4A4669C1"/>
    <w:rsid w:val="4A4A0590"/>
    <w:rsid w:val="4A7F4633"/>
    <w:rsid w:val="4A842F1C"/>
    <w:rsid w:val="4A8D0C0F"/>
    <w:rsid w:val="4AA52ED3"/>
    <w:rsid w:val="4ABD7A6A"/>
    <w:rsid w:val="4B1A159E"/>
    <w:rsid w:val="4B4F0581"/>
    <w:rsid w:val="4B663FE5"/>
    <w:rsid w:val="4B83070E"/>
    <w:rsid w:val="4B9904E3"/>
    <w:rsid w:val="4BAA21AE"/>
    <w:rsid w:val="4BAF6219"/>
    <w:rsid w:val="4C0C20D5"/>
    <w:rsid w:val="4C115F9A"/>
    <w:rsid w:val="4C537C7A"/>
    <w:rsid w:val="4C583732"/>
    <w:rsid w:val="4C832D46"/>
    <w:rsid w:val="4D334777"/>
    <w:rsid w:val="4D5942BD"/>
    <w:rsid w:val="4D7144F0"/>
    <w:rsid w:val="4E0555BF"/>
    <w:rsid w:val="4E0B2E21"/>
    <w:rsid w:val="4E3B16C3"/>
    <w:rsid w:val="4E711FD4"/>
    <w:rsid w:val="4E923CA4"/>
    <w:rsid w:val="4EC5306C"/>
    <w:rsid w:val="4EDE3549"/>
    <w:rsid w:val="4F3F6A28"/>
    <w:rsid w:val="4F552641"/>
    <w:rsid w:val="50066AEE"/>
    <w:rsid w:val="500723D6"/>
    <w:rsid w:val="501C0799"/>
    <w:rsid w:val="50DE326B"/>
    <w:rsid w:val="51052448"/>
    <w:rsid w:val="514364CA"/>
    <w:rsid w:val="51B42356"/>
    <w:rsid w:val="51C156A7"/>
    <w:rsid w:val="5200483B"/>
    <w:rsid w:val="521F2DEA"/>
    <w:rsid w:val="52353971"/>
    <w:rsid w:val="525741FD"/>
    <w:rsid w:val="528E48AC"/>
    <w:rsid w:val="52BB12DD"/>
    <w:rsid w:val="52BD03B1"/>
    <w:rsid w:val="52F67C97"/>
    <w:rsid w:val="52FA36B8"/>
    <w:rsid w:val="52FF5190"/>
    <w:rsid w:val="533C41C5"/>
    <w:rsid w:val="5347548C"/>
    <w:rsid w:val="536D1673"/>
    <w:rsid w:val="53B650B5"/>
    <w:rsid w:val="53D72C4B"/>
    <w:rsid w:val="53E2719F"/>
    <w:rsid w:val="53F90436"/>
    <w:rsid w:val="54564E90"/>
    <w:rsid w:val="55140C72"/>
    <w:rsid w:val="55482300"/>
    <w:rsid w:val="55D3478A"/>
    <w:rsid w:val="55F33BA2"/>
    <w:rsid w:val="564231F4"/>
    <w:rsid w:val="56C524B4"/>
    <w:rsid w:val="56D869D5"/>
    <w:rsid w:val="57277241"/>
    <w:rsid w:val="572B7BB5"/>
    <w:rsid w:val="575B57D9"/>
    <w:rsid w:val="575E0945"/>
    <w:rsid w:val="57973BC9"/>
    <w:rsid w:val="57AC301B"/>
    <w:rsid w:val="57BD99D9"/>
    <w:rsid w:val="5801794A"/>
    <w:rsid w:val="58666421"/>
    <w:rsid w:val="58AA135E"/>
    <w:rsid w:val="58EA5152"/>
    <w:rsid w:val="599B22AB"/>
    <w:rsid w:val="59E0035C"/>
    <w:rsid w:val="59FC4896"/>
    <w:rsid w:val="59FD076D"/>
    <w:rsid w:val="5A0A61CB"/>
    <w:rsid w:val="5A901D8D"/>
    <w:rsid w:val="5A986507"/>
    <w:rsid w:val="5AB73FF3"/>
    <w:rsid w:val="5AC149CA"/>
    <w:rsid w:val="5B261933"/>
    <w:rsid w:val="5B5B7546"/>
    <w:rsid w:val="5B7C6858"/>
    <w:rsid w:val="5B974F5F"/>
    <w:rsid w:val="5BD718AB"/>
    <w:rsid w:val="5BDF0186"/>
    <w:rsid w:val="5C61605E"/>
    <w:rsid w:val="5C9724B2"/>
    <w:rsid w:val="5D111C59"/>
    <w:rsid w:val="5D1C1519"/>
    <w:rsid w:val="5DB855E5"/>
    <w:rsid w:val="5E8C410C"/>
    <w:rsid w:val="5E9B73FD"/>
    <w:rsid w:val="5E9D36BD"/>
    <w:rsid w:val="5EB363C7"/>
    <w:rsid w:val="5EBA1DF7"/>
    <w:rsid w:val="5ECF0AE7"/>
    <w:rsid w:val="5ED23A68"/>
    <w:rsid w:val="5F1A07A4"/>
    <w:rsid w:val="5F4B4DE9"/>
    <w:rsid w:val="5F5B89FC"/>
    <w:rsid w:val="5F807167"/>
    <w:rsid w:val="5F935BF5"/>
    <w:rsid w:val="5FA5323E"/>
    <w:rsid w:val="5FDB6862"/>
    <w:rsid w:val="603718EF"/>
    <w:rsid w:val="60384811"/>
    <w:rsid w:val="6047609A"/>
    <w:rsid w:val="607D4C80"/>
    <w:rsid w:val="60D250FB"/>
    <w:rsid w:val="60FA1B90"/>
    <w:rsid w:val="61170069"/>
    <w:rsid w:val="6125794F"/>
    <w:rsid w:val="613113D7"/>
    <w:rsid w:val="614A4F51"/>
    <w:rsid w:val="61571D11"/>
    <w:rsid w:val="615C1A28"/>
    <w:rsid w:val="622A743B"/>
    <w:rsid w:val="623460E6"/>
    <w:rsid w:val="62526E6F"/>
    <w:rsid w:val="62654422"/>
    <w:rsid w:val="62AD6058"/>
    <w:rsid w:val="632C7578"/>
    <w:rsid w:val="637234C1"/>
    <w:rsid w:val="63CA3F41"/>
    <w:rsid w:val="63E61662"/>
    <w:rsid w:val="648A456C"/>
    <w:rsid w:val="6518584B"/>
    <w:rsid w:val="653D3F7B"/>
    <w:rsid w:val="655F4C96"/>
    <w:rsid w:val="6563794C"/>
    <w:rsid w:val="66263F98"/>
    <w:rsid w:val="66421102"/>
    <w:rsid w:val="667306DA"/>
    <w:rsid w:val="66852F63"/>
    <w:rsid w:val="669F7D25"/>
    <w:rsid w:val="674F1FCA"/>
    <w:rsid w:val="676F187D"/>
    <w:rsid w:val="679416B1"/>
    <w:rsid w:val="67DD8B48"/>
    <w:rsid w:val="68110444"/>
    <w:rsid w:val="68190258"/>
    <w:rsid w:val="681C18D0"/>
    <w:rsid w:val="68203558"/>
    <w:rsid w:val="688B1D88"/>
    <w:rsid w:val="68BC5088"/>
    <w:rsid w:val="68C911E9"/>
    <w:rsid w:val="68D8791A"/>
    <w:rsid w:val="68E87C27"/>
    <w:rsid w:val="68EC2B23"/>
    <w:rsid w:val="68F40A60"/>
    <w:rsid w:val="68FD1569"/>
    <w:rsid w:val="69A730D1"/>
    <w:rsid w:val="69A93E2A"/>
    <w:rsid w:val="6A090A6F"/>
    <w:rsid w:val="6A143118"/>
    <w:rsid w:val="6A311DF2"/>
    <w:rsid w:val="6A4D6719"/>
    <w:rsid w:val="6AA704BD"/>
    <w:rsid w:val="6B75092C"/>
    <w:rsid w:val="6BBD3AC5"/>
    <w:rsid w:val="6BD13C49"/>
    <w:rsid w:val="6C323195"/>
    <w:rsid w:val="6C396510"/>
    <w:rsid w:val="6C841833"/>
    <w:rsid w:val="6C8939C0"/>
    <w:rsid w:val="6CB02730"/>
    <w:rsid w:val="6CC268D7"/>
    <w:rsid w:val="6CD106FD"/>
    <w:rsid w:val="6CD85306"/>
    <w:rsid w:val="6D1F3632"/>
    <w:rsid w:val="6D3C66A0"/>
    <w:rsid w:val="6D4F0D5B"/>
    <w:rsid w:val="6DB34E6D"/>
    <w:rsid w:val="6DF606F4"/>
    <w:rsid w:val="6E0033A7"/>
    <w:rsid w:val="6E1340F2"/>
    <w:rsid w:val="6EAA3313"/>
    <w:rsid w:val="6F213F85"/>
    <w:rsid w:val="6F3E041D"/>
    <w:rsid w:val="6F7B6769"/>
    <w:rsid w:val="6F833207"/>
    <w:rsid w:val="6FA01518"/>
    <w:rsid w:val="6FB60DC4"/>
    <w:rsid w:val="6FC33604"/>
    <w:rsid w:val="6FC37885"/>
    <w:rsid w:val="6FDA2CCF"/>
    <w:rsid w:val="6FFF974A"/>
    <w:rsid w:val="704D10EC"/>
    <w:rsid w:val="70E34F91"/>
    <w:rsid w:val="70F6426E"/>
    <w:rsid w:val="71CB12E6"/>
    <w:rsid w:val="71E53AF6"/>
    <w:rsid w:val="71F911FD"/>
    <w:rsid w:val="7289452A"/>
    <w:rsid w:val="72BDBDBB"/>
    <w:rsid w:val="72D905DA"/>
    <w:rsid w:val="72DF0DDB"/>
    <w:rsid w:val="732509A7"/>
    <w:rsid w:val="732A300A"/>
    <w:rsid w:val="73481ED8"/>
    <w:rsid w:val="73AB6C46"/>
    <w:rsid w:val="73C45371"/>
    <w:rsid w:val="73D844F0"/>
    <w:rsid w:val="73E54701"/>
    <w:rsid w:val="7419338E"/>
    <w:rsid w:val="7434780D"/>
    <w:rsid w:val="752D74F3"/>
    <w:rsid w:val="75542870"/>
    <w:rsid w:val="75554278"/>
    <w:rsid w:val="759E089B"/>
    <w:rsid w:val="75F66393"/>
    <w:rsid w:val="760A11E0"/>
    <w:rsid w:val="760E49C9"/>
    <w:rsid w:val="76223CB8"/>
    <w:rsid w:val="76372CC7"/>
    <w:rsid w:val="76E746F8"/>
    <w:rsid w:val="77112281"/>
    <w:rsid w:val="772C64B4"/>
    <w:rsid w:val="7755B036"/>
    <w:rsid w:val="777D6FFD"/>
    <w:rsid w:val="77871C60"/>
    <w:rsid w:val="77DDCDAD"/>
    <w:rsid w:val="77F80F8D"/>
    <w:rsid w:val="782A7918"/>
    <w:rsid w:val="78332C64"/>
    <w:rsid w:val="787D038F"/>
    <w:rsid w:val="7923015C"/>
    <w:rsid w:val="798F2A09"/>
    <w:rsid w:val="79A15813"/>
    <w:rsid w:val="79B42F8A"/>
    <w:rsid w:val="79CA3B11"/>
    <w:rsid w:val="7A246453"/>
    <w:rsid w:val="7A7C6561"/>
    <w:rsid w:val="7AA65957"/>
    <w:rsid w:val="7B204C8B"/>
    <w:rsid w:val="7B501660"/>
    <w:rsid w:val="7B997BEC"/>
    <w:rsid w:val="7B9C1B1E"/>
    <w:rsid w:val="7B9FA918"/>
    <w:rsid w:val="7BEB4002"/>
    <w:rsid w:val="7C2D2AFB"/>
    <w:rsid w:val="7C66738A"/>
    <w:rsid w:val="7C8C1B6A"/>
    <w:rsid w:val="7C9B6A60"/>
    <w:rsid w:val="7CD16736"/>
    <w:rsid w:val="7CF15B4E"/>
    <w:rsid w:val="7D6E02A7"/>
    <w:rsid w:val="7DC611BF"/>
    <w:rsid w:val="7DDF6B22"/>
    <w:rsid w:val="7DF4471A"/>
    <w:rsid w:val="7DFD64B4"/>
    <w:rsid w:val="7E282898"/>
    <w:rsid w:val="7E7FD935"/>
    <w:rsid w:val="7EDE33A6"/>
    <w:rsid w:val="7F03411E"/>
    <w:rsid w:val="7F45408C"/>
    <w:rsid w:val="7F83107B"/>
    <w:rsid w:val="7F8C49E1"/>
    <w:rsid w:val="7FBF659A"/>
    <w:rsid w:val="7FCD8B38"/>
    <w:rsid w:val="877B0A11"/>
    <w:rsid w:val="879B0549"/>
    <w:rsid w:val="9FF6F5BB"/>
    <w:rsid w:val="9FFDBBBC"/>
    <w:rsid w:val="B6F9799C"/>
    <w:rsid w:val="BEFAFBA2"/>
    <w:rsid w:val="D7F31F07"/>
    <w:rsid w:val="D7F7E174"/>
    <w:rsid w:val="D7FEB4F7"/>
    <w:rsid w:val="DD578075"/>
    <w:rsid w:val="DEBD08EE"/>
    <w:rsid w:val="E1DD1B55"/>
    <w:rsid w:val="E556D9C2"/>
    <w:rsid w:val="F0EE97FF"/>
    <w:rsid w:val="F63FA170"/>
    <w:rsid w:val="FBC38A37"/>
    <w:rsid w:val="FDEF851A"/>
    <w:rsid w:val="FEDD0551"/>
    <w:rsid w:val="FEFFAECE"/>
    <w:rsid w:val="FF2BC76F"/>
    <w:rsid w:val="FF778899"/>
    <w:rsid w:val="FFF2E5C1"/>
    <w:rsid w:val="FFFFC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  <w:revisionView w:markup="true" w:comments="true" w:insDel="false" w:formatting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</w:style>
  <w:style w:type="paragraph" w:styleId="18">
    <w:name w:val="Body Text 3"/>
    <w:basedOn w:val="1"/>
    <w:link w:val="149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qFormat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qFormat/>
    <w:uiPriority w:val="99"/>
    <w:pPr>
      <w:spacing w:line="480" w:lineRule="auto"/>
    </w:pPr>
  </w:style>
  <w:style w:type="paragraph" w:styleId="30">
    <w:name w:val="List Continue 2"/>
    <w:basedOn w:val="1"/>
    <w:unhideWhenUsed/>
    <w:qFormat/>
    <w:uiPriority w:val="99"/>
    <w:pPr>
      <w:ind w:left="72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2">
    <w:name w:val="List Continue 3"/>
    <w:basedOn w:val="1"/>
    <w:unhideWhenUsed/>
    <w:qFormat/>
    <w:uiPriority w:val="99"/>
    <w:pPr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keepNext/>
      <w:contextualSpacing/>
    </w:pPr>
    <w:rPr>
      <w:rFonts w:asciiTheme="majorHAnsi" w:hAnsiTheme="majorHAnsi" w:eastAsiaTheme="majorEastAsia" w:cstheme="majorBidi"/>
      <w:b/>
      <w:spacing w:val="5"/>
      <w:kern w:val="28"/>
      <w:sz w:val="42"/>
      <w:szCs w:val="52"/>
    </w:rPr>
  </w:style>
  <w:style w:type="table" w:styleId="35">
    <w:name w:val="Table Grid"/>
    <w:basedOn w:val="3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16"/>
      <w:szCs w:val="16"/>
    </w:rPr>
  </w:style>
  <w:style w:type="character" w:customStyle="1" w:styleId="138">
    <w:name w:val="页眉 字符"/>
    <w:basedOn w:val="134"/>
    <w:link w:val="26"/>
    <w:qFormat/>
    <w:uiPriority w:val="99"/>
  </w:style>
  <w:style w:type="character" w:customStyle="1" w:styleId="139">
    <w:name w:val="页脚 字符"/>
    <w:basedOn w:val="134"/>
    <w:link w:val="25"/>
    <w:qFormat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20"/>
    <w:qFormat/>
    <w:uiPriority w:val="99"/>
  </w:style>
  <w:style w:type="character" w:customStyle="1" w:styleId="148">
    <w:name w:val="正文文本 2 字符"/>
    <w:basedOn w:val="134"/>
    <w:link w:val="29"/>
    <w:qFormat/>
    <w:uiPriority w:val="99"/>
  </w:style>
  <w:style w:type="character" w:customStyle="1" w:styleId="149">
    <w:name w:val="正文文本 3 字符"/>
    <w:basedOn w:val="134"/>
    <w:link w:val="18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强调1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72</Pages>
  <Words>4973</Words>
  <Characters>6653</Characters>
  <Lines>2068</Lines>
  <Paragraphs>2624</Paragraphs>
  <TotalTime>0</TotalTime>
  <ScaleCrop>false</ScaleCrop>
  <LinksUpToDate>false</LinksUpToDate>
  <CharactersWithSpaces>6826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2026-09-30T03:49:00Z</dcterms:created>
  <dc:creator>李国静、郑彦镔、陈思妍、吴欣洋、周文霞、赵翔宇</dc:creator>
  <dc:description>保留历史数据和原始实验输入；本版不替代历史批次材料。</dc:description>
  <cp:lastModifiedBy>Codex</cp:lastModifiedBy>
  <dcterms:modified xsi:type="dcterms:W3CDTF">2026-10-07T08:17:55Z</dcterms:modified>
  <dc:subject>B.sop_v4.2.14 系列；2026-10-07 中英文手册整理版</dc:subject>
  <dc:title>Chinese SkillSpan 中文人工编码手册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ICV">
    <vt:lpwstr>BC41E0F3B42F2E688653C56AA33AEA4C_43</vt:lpwstr>
  </property>
  <property fmtid="{D5CDD505-2E9C-101B-9397-08002B2CF9AE}" pid="4" name="KSOTemplateDocerSaveRecord">
    <vt:lpwstr>eyJoZGlkIjoiZTNjNDE5MjVkNzllN2Y2MmZjMjI2NjUwMDQ2M2Q1NjciLCJ1c2VySWQiOiI0NjUxMTI2NTIifQ==</vt:lpwstr>
  </property>
</Properties>
</file>