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2"/>
        <w:spacing w:after="120"/>
      </w:pPr>
      <w:r>
        <w:t>Chinese SkillSpan 中文人工编码手册</w:t>
      </w:r>
    </w:p>
    <w:p>
      <w:pPr>
        <w:keepNext/>
        <w:spacing w:before="0" w:after="120"/>
      </w:pPr>
      <w:r>
        <w:rPr>
          <w:rFonts w:ascii="Times New Roman" w:hAnsi="Times New Roman" w:eastAsia="宋体"/>
          <w:color w:val="000000"/>
          <w:sz w:val="24"/>
        </w:rPr>
        <w:t>编写：李国静、郑彦镔</w:t>
      </w:r>
    </w:p>
    <w:p>
      <w:pPr>
        <w:spacing w:after="120"/>
      </w:pPr>
      <w:r>
        <w:rPr>
          <w:sz w:val="18"/>
        </w:rPr>
        <w:t xml:space="preserve">规则版本：B.sop_v4.2.14（2026-09-09）｜文档修订：2026-10-02（与论文明确示例对齐）</w:t>
      </w:r>
    </w:p>
    <w:p>
      <w:pPr>
        <w:pStyle w:val="1"/>
        <w:spacing w:after="120"/>
      </w:pPr>
      <w:r>
        <w:t>前言与使用说明</w:t>
      </w:r>
    </w:p>
    <w:p>
      <w:pPr>
        <w:spacing w:after="120"/>
      </w:pPr>
      <w:r>
        <w:t>本手册用于Chinese SkillSpan中文招聘文本的胜任力跨度标注，供编码员、复核人员及使用本数据集的研究者查阅。标注任务是从原文中识别应聘者所需的语言能力（L）、知识（K）、职业技能（S）和通用能力（T），记录相应片段及类型。手册说明标注范围、边界选择、类型判断和疑难处理，并提供案例供对照。</w:t>
      </w:r>
    </w:p>
    <w:p>
      <w:pPr>
        <w:pStyle w:val="21"/>
        <w:spacing w:after="120" w:before="180"/>
      </w:pPr>
      <w:r>
        <w:t>概念来源与标注原则</w:t>
      </w:r>
    </w:p>
    <w:p>
      <w:pPr>
        <w:spacing w:after="120"/>
      </w:pPr>
      <w:r>
        <w:t>四类标签以欧洲技能、能力、资格和职业分类（ESCO）及欧洲资格框架（EQF）为概念参照，具体规则结合中文招聘表达制定。</w:t>
      </w:r>
      <w:hyperlink w:anchor="ref_ESCO14">
        <w:r>
          <w:t>[ESCO14]</w:t>
        </w:r>
      </w:hyperlink>
      <w:r>
        <w:t xml:space="preserve"> </w:t>
      </w:r>
      <w:hyperlink w:anchor="ref_EQF">
        <w:r>
          <w:t>[EQF]</w:t>
        </w:r>
      </w:hyperlink>
      <w:r>
        <w:t xml:space="preserve"> 学历归入K、明确行业背景中的领域名归入广义K，以及工具按语境区分K或S，均包含本项目约定。中文实体的具体边界与类型以本手册的操作性定义为准。</w:t>
      </w:r>
    </w:p>
    <w:p>
      <w:pPr>
        <w:spacing w:after="120"/>
      </w:pPr>
      <w:r>
        <w:t xml:space="preserve">每个实体须取自原文中的连续片段，在完整表达要求的前提下尽量简短，不改写、不补词。最终标注采用单层、不重叠结构。同名词可能因语境不同而属于不同类型，不能仅凭“熟悉”“掌握”等引导词判类。本版按作者确认与论文已有明确答案对齐；没有明确答案的议题仍保留待决。此次文档修订不代表此前编码员使用了本修订文件。</w:t>
      </w:r>
    </w:p>
    <w:p>
      <w:pPr>
        <w:pStyle w:val="21"/>
        <w:spacing w:after="120" w:before="180"/>
      </w:pPr>
      <w:r>
        <w:t>阅读与查阅方法</w:t>
      </w:r>
    </w:p>
    <w:p>
      <w:pPr>
        <w:spacing w:after="120"/>
      </w:pPr>
      <w:r>
        <w:t>首次使用时，建议先阅读四类定义，再学习范围与边界规则。实际编码依次判断“是否属于标注范围”“选择哪段原文”“属于哪类”；遇到歧义时查阅对应案例，仍不能确定的提交复核。</w:t>
      </w:r>
    </w:p>
    <w:p>
      <w:pPr>
        <w:spacing w:after="120"/>
      </w:pPr>
      <w:r>
        <w:t>“跨度”（span）指选中的连续原文，“边界”指其起止位置。“确认空标注”表示检查后确定没有目标实体；“未决”表示证据不足或仍有争议，两者须分开记录。“暂记S”仅用于规定条件下的类型复核，不是最终标签，不能直接用于训练。</w:t>
      </w:r>
    </w:p>
    <w:p>
      <w:pPr>
        <w:spacing w:after="120"/>
      </w:pPr>
      <w:r>
        <w:t xml:space="preserve">正文中的R08–R23为规则增补编号；附录A的EX001–EX124为案例查阅编号。“旧案例128”等号码沿用历史记录标识。案例用于解释规则与裁决理由，其数量按查阅条目统计，与独立评测样本数分开记录。方括号内的文献键对应文末参考文献；[本协议]表示项目规则。</w:t>
      </w:r>
    </w:p>
    <w:p>
      <w:pPr>
        <w:pStyle w:val="21"/>
        <w:spacing w:after="120" w:before="180"/>
      </w:pPr>
      <w:r>
        <w:t>版本与复现约定</w:t>
      </w:r>
    </w:p>
    <w:p>
      <w:pPr>
        <w:spacing w:after="120"/>
      </w:pPr>
      <w:r>
        <w:t>复现时应分别记录手册、提示词、数据及评测协议的实际版本，不能根据当前手册推定历史调用所用规则。人工参考标签与Silver-plus教师监督标签承担不同用途，后者不会因人工抽查而自动成为人工参考标签。已发布或冻结的数据须保留原版本；后续调整应另存版本并记录差异。历史执行信息及维护文件见附录B。</w:t>
      </w:r>
    </w:p>
    <w:p w14:paraId="53DA9DD6" w14:textId="77777777" w:rsidR="002A697E" w:rsidRDefault="00000000">
      <w:pPr>
        <w:pStyle w:val="1"/>
        <w:pageBreakBefore/>
        <w:rPr>
          <w:rFonts w:ascii="SimHei" w:eastAsia="SimHei" w:hAnsi="SimHei" w:cs="SimHei"/>
        </w:rPr>
      </w:pPr>
      <w:bookmarkStart w:id="5001" w:name="sec_9"/>
      <w:r>
        <w:rPr>
          <w:rFonts w:ascii="SimHei" w:eastAsia="SimHei" w:hAnsi="SimHei" w:cs="SimHei" w:hint="eastAsia"/>
        </w:rPr>
        <w:t xml:space="preserve">标签 </w:t>
      </w:r>
      <w:r>
        <w:rPr>
          <w:rFonts w:ascii="Times New Roman" w:eastAsia="SimHei" w:hAnsi="Times New Roman" w:cs="Times New Roman"/>
        </w:rPr>
        <w:t>ESCO</w:t>
      </w:r>
      <w:r>
        <w:rPr>
          <w:rFonts w:ascii="SimHei" w:eastAsia="SimHei" w:hAnsi="SimHei" w:cs="SimHei" w:hint="eastAsia"/>
        </w:rPr>
        <w:t xml:space="preserve"> 概念参照   本项目操作化 二类投影仅供评测 </w:t>
      </w:r>
      <w:bookmarkEnd w:id="5001"/>
    </w:p>
    <w:p>
      <w:pPr>
        <w:keepNext/>
        <w:spacing w:after="100"/>
      </w:pPr>
      <w:r>
        <w:t>对应案例：</w:t>
      </w:r>
      <w:hyperlink w:anchor="ex001">
        <w:r>
          <w:rPr>
            <w:color w:val="215C83"/>
          </w:rPr>
          <w:t>EX001</w:t>
        </w:r>
      </w:hyperlink>
      <w:r>
        <w:t>—</w:t>
      </w:r>
      <w:hyperlink w:anchor="ex004">
        <w:r>
          <w:rPr>
            <w:color w:val="215C83"/>
          </w:rPr>
          <w:t>EX004</w:t>
        </w:r>
      </w:hyperlink>
      <w:r>
        <w:t>（见附录A）</w:t>
      </w:r>
    </w:p>
    <w:p w14:paraId="04E5F0C4" w14:textId="77777777" w:rsidR="002A697E" w:rsidRDefault="00000000">
      <w:pPr>
        <w:rPr>
          <w:lang w:eastAsia="zh-CN"/>
        </w:rPr>
      </w:pPr>
      <w:r>
        <w:rPr>
          <w:b/>
        </w:rPr>
        <w:t>依据层级：</w:t>
      </w:r>
      <w:r>
        <w:rPr>
          <w:rFonts w:ascii="Times New Roman" w:hAnsi="Times New Roman" w:cs="Times New Roman"/>
        </w:rPr>
        <w:t xml:space="preserve"> ESCO / EQF</w:t>
      </w:r>
      <w:r>
        <w:t xml:space="preserve"> </w:t>
      </w:r>
      <w:r>
        <w:t>提供概念参照，本项目将中文招聘提及操作化为</w:t>
      </w:r>
      <w:r>
        <w:t xml:space="preserve"> </w:t>
      </w:r>
      <w:r>
        <w:rPr>
          <w:rFonts w:ascii="Times New Roman" w:hAnsi="Times New Roman" w:cs="Times New Roman"/>
        </w:rPr>
        <w:t>K / L / S / T</w:t>
      </w:r>
      <w:r>
        <w:t>。</w:t>
      </w:r>
      <w:r>
        <w:rPr>
          <w:lang w:eastAsia="zh-CN"/>
        </w:rPr>
        <w:t>学历和非语言资格映射</w:t>
      </w:r>
      <w:r>
        <w:rPr>
          <w:rFonts w:ascii="Times New Roman" w:hAnsi="Times New Roman" w:cs="Times New Roman"/>
          <w:lang w:eastAsia="zh-CN"/>
        </w:rPr>
        <w:t xml:space="preserve"> K</w:t>
      </w:r>
      <w:r>
        <w:rPr>
          <w:lang w:eastAsia="zh-CN"/>
        </w:rPr>
        <w:t>、明确行业经验的领域名映射广义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K</w:t>
      </w:r>
      <w:r>
        <w:rPr>
          <w:lang w:eastAsia="zh-CN"/>
        </w:rPr>
        <w:t>、工具按使用语境映射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，均是本协议规则，不等于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ESCO</w:t>
      </w:r>
      <w:r>
        <w:rPr>
          <w:lang w:eastAsia="zh-CN"/>
        </w:rPr>
        <w:t xml:space="preserve"> </w:t>
      </w:r>
      <w:r>
        <w:rPr>
          <w:lang w:eastAsia="zh-CN"/>
        </w:rPr>
        <w:t>概念库逐项标签。</w:t>
      </w:r>
      <w:r>
        <w:rPr>
          <w:lang w:eastAsia="zh-CN"/>
        </w:rPr>
        <w:t>[</w:t>
      </w:r>
      <w:r>
        <w:rPr>
          <w:rFonts w:ascii="Times New Roman" w:hAnsi="Times New Roman" w:cs="Times New Roman"/>
          <w:lang w:eastAsia="zh-CN"/>
        </w:rPr>
        <w:t>ESCO14] [EQF</w:t>
      </w:r>
      <w:r>
        <w:rPr>
          <w:lang w:eastAsia="zh-CN"/>
        </w:rPr>
        <w:t>] [</w:t>
      </w:r>
      <w:r>
        <w:rPr>
          <w:lang w:eastAsia="zh-CN"/>
        </w:rPr>
        <w:t>本协议</w:t>
      </w:r>
      <w:r>
        <w:rPr>
          <w:lang w:eastAsia="zh-CN"/>
        </w:rPr>
        <w:t>]</w:t>
      </w:r>
    </w:p>
    <w:p w14:paraId="04523066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SkillSpan </w:t>
      </w:r>
      <w:hyperlink w:anchor="ref_Z22">
        <w:r>
          <w:t>[Z22]</w:t>
        </w:r>
      </w:hyperlink>
      <w:r>
        <w:rPr>
          <w:lang w:eastAsia="zh-CN"/>
        </w:rPr>
        <w:t xml:space="preserve">提供</w:t>
      </w:r>
      <w:r>
        <w:rPr>
          <w:b/>
          <w:lang w:eastAsia="zh-CN"/>
        </w:rPr>
        <w:t/>
      </w:r>
      <w:r>
        <w:rPr>
          <w:lang w:eastAsia="zh-CN"/>
        </w:rPr>
        <w:t xml:space="preserve">跨度选择、知识</w:t>
      </w:r>
      <w:r>
        <w:rPr>
          <w:lang w:eastAsia="zh-CN"/>
        </w:rPr>
        <w:t xml:space="preserve">／</w:t>
      </w:r>
      <w:r>
        <w:rPr>
          <w:lang w:eastAsia="zh-CN"/>
        </w:rPr>
        <w:t xml:space="preserve">技能标注实例与二类评测的参照；本项目的四类定义见</w:t>
      </w:r>
      <w:r>
        <w:rPr>
          <w:lang w:eastAsia="zh-CN"/>
        </w:rPr>
        <w:t xml:space="preserve"/>
      </w:r>
      <w:r>
        <w:rPr>
          <w:rFonts w:ascii="Times New Roman" w:hAnsi="Times New Roman" w:cs="Times New Roman"/>
          <w:lang w:eastAsia="zh-CN"/>
        </w:rPr>
        <w:t xml:space="preserve"/>
      </w:r>
      <w:r>
        <w:rPr>
          <w:lang w:eastAsia="zh-CN"/>
        </w:rPr>
        <w:t/>
      </w:r>
      <w:r>
        <w:rPr>
          <w:rFonts w:ascii="Times New Roman" w:hAnsi="Times New Roman" w:cs="Times New Roman"/>
          <w:lang w:eastAsia="zh-CN"/>
        </w:rPr>
        <w:t xml:space="preserve"/>
      </w:r>
      <w:r>
        <w:rPr>
          <w:rFonts w:ascii="Times New Roman" w:hAnsi="Times New Roman" w:cs="Times New Roman"/>
          <w:lang w:eastAsia="zh-CN"/>
        </w:rPr>
        <w:t/>
      </w:r>
      <w:r>
        <w:rPr>
          <w:rFonts w:ascii="Times New Roman" w:hAnsi="Times New Roman" w:cs="Times New Roman"/>
          <w:lang w:eastAsia="zh-CN"/>
        </w:rPr>
        <w:t/>
      </w:r>
      <w:r>
        <w:rPr>
          <w:rFonts w:ascii="Times New Roman" w:hAnsi="Times New Roman" w:cs="Times New Roman"/>
          <w:lang w:eastAsia="zh-CN"/>
        </w:rPr>
        <w:t/>
      </w:r>
      <w:r>
        <w:rPr>
          <w:rFonts w:ascii="Times New Roman" w:hAnsi="Times New Roman" w:cs="Times New Roman"/>
          <w:lang w:eastAsia="zh-CN"/>
        </w:rPr>
        <w:t/>
      </w:r>
      <w:r>
        <w:rPr>
          <w:rFonts w:ascii="Times New Roman" w:hAnsi="Times New Roman" w:cs="Times New Roman"/>
          <w:lang w:eastAsia="zh-CN"/>
        </w:rPr>
        <w:t/>
      </w:r>
      <w:r>
        <w:rPr>
          <w:rFonts w:ascii="Times New Roman" w:hAnsi="Times New Roman" w:cs="Times New Roman"/>
          <w:lang w:eastAsia="zh-CN"/>
        </w:rPr>
        <w:t xml:space="preserve"/>
      </w:r>
      <w:r>
        <w:rPr>
          <w:lang w:eastAsia="zh-CN"/>
        </w:rPr>
        <w:t>下表。</w:t>
      </w:r>
    </w:p>
    <w:p w14:paraId="60177E70" w14:textId="77777777" w:rsidR="002A697E" w:rsidRDefault="00000000">
      <w:pPr>
        <w:pStyle w:val="21"/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K</w:t>
      </w:r>
    </w:p>
    <w:p w14:paraId="005A702C" w14:textId="77777777" w:rsidR="002A697E" w:rsidRDefault="00000000">
      <w:pPr>
        <w:keepNext/>
        <w:rPr>
          <w:lang w:eastAsia="zh-CN"/>
        </w:rPr>
      </w:pPr>
      <w:r>
        <w:rPr>
          <w:b/>
          <w:lang w:eastAsia="zh-CN"/>
        </w:rPr>
        <w:t>本协议</w:t>
      </w:r>
      <w:r>
        <w:rPr>
          <w:b/>
          <w:lang w:eastAsia="zh-CN"/>
        </w:rPr>
        <w:t xml:space="preserve">: </w:t>
      </w:r>
      <w:r>
        <w:rPr>
          <w:rFonts w:ascii="Times New Roman" w:hAnsi="Times New Roman" w:cs="Times New Roman"/>
          <w:b/>
          <w:lang w:eastAsia="zh-CN"/>
        </w:rPr>
        <w:t>K</w:t>
      </w:r>
    </w:p>
    <w:p w14:paraId="288E0786" w14:textId="77777777" w:rsidR="002A697E" w:rsidRDefault="00000000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>ESCO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门户支</w:t>
      </w:r>
      <w:r>
        <w:rPr>
          <w:b/>
          <w:lang w:eastAsia="zh-CN"/>
        </w:rPr>
        <w:t xml:space="preserve">: </w:t>
      </w:r>
      <w:r>
        <w:rPr>
          <w:rFonts w:ascii="Times New Roman" w:hAnsi="Times New Roman" w:cs="Times New Roman"/>
          <w:lang w:eastAsia="zh-CN"/>
        </w:rPr>
        <w:t>Knowledge</w:t>
      </w:r>
    </w:p>
    <w:p w14:paraId="6BC37AB7" w14:textId="77777777" w:rsidR="002A697E" w:rsidRDefault="00000000">
      <w:r>
        <w:t xml:space="preserve">权威定义（ESCO / EQF 原文）：“Knowledge means the outcome of the assimilation of information through learning. Knowledge is the body of facts, principles, theories and practices that is related to a field of work or study.” 编码时可理解为某个领域的事实、原理、理论和知识体系；不能只看有没有动词就决定是否为K。</w:t>
      </w:r>
      <w:hyperlink w:anchor="ref_EQF">
        <w:r>
          <w:t>[EQF]</w:t>
        </w:r>
      </w:hyperlink>
      <w:r>
        <w:t xml:space="preserve"> </w:t>
      </w:r>
      <w:hyperlink w:anchor="ref_ESCO14">
        <w:r>
          <w:t>[ESCO14]</w:t>
        </w:r>
      </w:hyperlink>
    </w:p>
    <w:p w14:paraId="4547C14E" w14:textId="77777777" w:rsidR="002A697E" w:rsidRDefault="00000000">
      <w:pPr>
        <w:rPr>
          <w:lang w:eastAsia="zh-CN"/>
        </w:rPr>
      </w:pPr>
      <w:r>
        <w:rPr>
          <w:b/>
          <w:lang w:eastAsia="zh-CN"/>
        </w:rPr>
        <w:t>中文招聘操作</w:t>
      </w:r>
      <w:r>
        <w:rPr>
          <w:b/>
          <w:lang w:eastAsia="zh-CN"/>
        </w:rPr>
        <w:t xml:space="preserve">: </w:t>
      </w:r>
      <w:r>
        <w:rPr>
          <w:lang w:eastAsia="zh-CN"/>
        </w:rPr>
        <w:t>领域事实</w:t>
      </w:r>
      <w:r>
        <w:rPr>
          <w:lang w:eastAsia="zh-CN"/>
        </w:rPr>
        <w:t>/</w:t>
      </w:r>
      <w:r>
        <w:rPr>
          <w:lang w:eastAsia="zh-CN"/>
        </w:rPr>
        <w:t>原则</w:t>
      </w:r>
      <w:r>
        <w:rPr>
          <w:lang w:eastAsia="zh-CN"/>
        </w:rPr>
        <w:t>/</w:t>
      </w:r>
      <w:r>
        <w:rPr>
          <w:lang w:eastAsia="zh-CN"/>
        </w:rPr>
        <w:t>理论；明确行业背景</w:t>
      </w:r>
      <w:r>
        <w:rPr>
          <w:lang w:eastAsia="zh-CN"/>
        </w:rPr>
        <w:t>/</w:t>
      </w:r>
      <w:r>
        <w:rPr>
          <w:lang w:eastAsia="zh-CN"/>
        </w:rPr>
        <w:t>经验中的领域核心名（本项目广义</w:t>
      </w:r>
      <w:r>
        <w:rPr>
          <w:rFonts w:ascii="Times New Roman" w:hAnsi="Times New Roman" w:cs="Times New Roman"/>
          <w:lang w:eastAsia="zh-CN"/>
        </w:rPr>
        <w:t xml:space="preserve"> K</w:t>
      </w:r>
      <w:r>
        <w:rPr>
          <w:lang w:eastAsia="zh-CN"/>
        </w:rPr>
        <w:t>）；学历与</w:t>
      </w:r>
      <w:r>
        <w:rPr>
          <w:b/>
          <w:lang w:eastAsia="zh-CN"/>
        </w:rPr>
        <w:t>非语言</w:t>
      </w:r>
      <w:r>
        <w:rPr>
          <w:lang w:eastAsia="zh-CN"/>
        </w:rPr>
        <w:t>职业认证的</w:t>
      </w:r>
      <w:r>
        <w:rPr>
          <w:b/>
          <w:lang w:eastAsia="zh-CN"/>
        </w:rPr>
        <w:t>名称</w:t>
      </w:r>
      <w:r>
        <w:rPr>
          <w:lang w:eastAsia="zh-CN"/>
        </w:rPr>
        <w:t>（资格柱无单独标签，映射到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K</w:t>
      </w:r>
      <w:r>
        <w:rPr>
          <w:lang w:eastAsia="zh-CN"/>
        </w:rPr>
        <w:t>）</w:t>
      </w:r>
    </w:p>
    <w:p w14:paraId="6CCFACDE" w14:textId="77777777" w:rsidR="002A697E" w:rsidRDefault="00000000">
      <w:pPr>
        <w:rPr>
          <w:rFonts w:ascii="Times New Roman" w:hAnsi="Times New Roman" w:cs="Times New Roman"/>
          <w:lang w:eastAsia="zh-CN"/>
        </w:rPr>
      </w:pPr>
      <w:r>
        <w:rPr>
          <w:b/>
          <w:lang w:eastAsia="zh-CN"/>
        </w:rPr>
        <w:t>例</w:t>
      </w:r>
      <w:r>
        <w:rPr>
          <w:b/>
          <w:lang w:eastAsia="zh-CN"/>
        </w:rPr>
        <w:t xml:space="preserve">: </w:t>
      </w:r>
      <w:r>
        <w:rPr>
          <w:lang w:eastAsia="zh-CN"/>
        </w:rPr>
        <w:t>本科及以上学历、计算机专业、</w:t>
      </w:r>
      <w:r>
        <w:rPr>
          <w:rFonts w:ascii="Times New Roman" w:hAnsi="Times New Roman" w:cs="Times New Roman"/>
          <w:lang w:eastAsia="zh-CN"/>
        </w:rPr>
        <w:t>ISO 27001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PMP</w:t>
      </w:r>
    </w:p>
    <w:p w14:paraId="7627B130" w14:textId="77777777" w:rsidR="002A697E" w:rsidRDefault="00000000">
      <w:pPr>
        <w:rPr>
          <w:rFonts w:ascii="Times New Roman" w:hAnsi="Times New Roman" w:cs="Times New Roman"/>
        </w:rPr>
      </w:pPr>
      <w:r>
        <w:rPr>
          <w:b/>
        </w:rPr>
        <w:t>投影</w:t>
      </w:r>
      <w:r>
        <w:rPr>
          <w:rFonts w:ascii="Times New Roman" w:hAnsi="Times New Roman" w:cs="Times New Roman"/>
          <w:b/>
        </w:rPr>
        <w:t xml:space="preserve"> </w:t>
      </w:r>
      <w:hyperlink w:anchor="ref_Z22">
        <w:r>
          <w:t>[Z22]</w:t>
        </w:r>
      </w:hyperlink>
      <w:r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</w:rPr>
        <w:t>→ KNOWLEDGE</w:t>
      </w:r>
    </w:p>
    <w:p w14:paraId="6BC5780B" w14:textId="77777777" w:rsidR="002A697E" w:rsidRDefault="00000000">
      <w:pPr>
        <w:pStyle w:val="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</w:p>
    <w:p w14:paraId="119B36B5" w14:textId="77777777" w:rsidR="002A697E" w:rsidRDefault="00000000">
      <w:pPr>
        <w:keepNext/>
      </w:pPr>
      <w:r>
        <w:rPr>
          <w:b/>
        </w:rPr>
        <w:t>本协议</w:t>
      </w:r>
      <w:r>
        <w:rPr>
          <w:b/>
        </w:rPr>
        <w:t xml:space="preserve">: </w:t>
      </w:r>
      <w:r>
        <w:rPr>
          <w:rFonts w:ascii="Times New Roman" w:hAnsi="Times New Roman" w:cs="Times New Roman"/>
          <w:b/>
        </w:rPr>
        <w:t>S</w:t>
      </w:r>
    </w:p>
    <w:p w14:paraId="0A8E8936" w14:textId="77777777" w:rsidR="002A697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ESCO</w:t>
      </w:r>
      <w:r>
        <w:rPr>
          <w:b/>
        </w:rPr>
        <w:t xml:space="preserve"> </w:t>
      </w:r>
      <w:r>
        <w:rPr>
          <w:b/>
        </w:rPr>
        <w:t>门户支</w:t>
      </w:r>
      <w:r>
        <w:rPr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Skills</w:t>
      </w:r>
    </w:p>
    <w:p w14:paraId="19328CB9" w14:textId="77777777" w:rsidR="002A697E" w:rsidRDefault="00000000">
      <w:pPr>
        <w:rPr>
          <w:rFonts w:ascii="Times New Roman" w:hAnsi="Times New Roman" w:cs="Times New Roman"/>
        </w:rPr>
      </w:pPr>
      <w:r>
        <w:rPr>
          <w:b/>
        </w:rPr>
        <w:t>权威定义（</w:t>
      </w:r>
      <w:r>
        <w:rPr>
          <w:rFonts w:ascii="Times New Roman" w:hAnsi="Times New Roman" w:cs="Times New Roman"/>
          <w:b/>
        </w:rPr>
        <w:t xml:space="preserve">ESCO / EQF </w:t>
      </w:r>
      <w:r>
        <w:rPr>
          <w:b/>
        </w:rPr>
        <w:t>原文）</w:t>
      </w:r>
      <w:r>
        <w:rPr>
          <w:b/>
        </w:rPr>
        <w:t xml:space="preserve">: </w:t>
      </w:r>
      <w:r>
        <w:rPr>
          <w:rFonts w:ascii="Times New Roman" w:hAnsi="Times New Roman" w:cs="Times New Roman"/>
          <w:i/>
        </w:rPr>
        <w:t>“Skill means the ability to apply knowledge and use know-how to complete tasks and solve problems.”</w:t>
      </w:r>
    </w:p>
    <w:p w14:paraId="434D6036" w14:textId="77777777" w:rsidR="002A697E" w:rsidRDefault="00000000">
      <w:pPr>
        <w:rPr>
          <w:lang w:eastAsia="zh-CN"/>
        </w:rPr>
      </w:pPr>
      <w:r>
        <w:rPr>
          <w:b/>
          <w:lang w:eastAsia="zh-CN"/>
        </w:rPr>
        <w:t>中文招聘操作</w:t>
      </w:r>
      <w:r>
        <w:rPr>
          <w:b/>
          <w:lang w:eastAsia="zh-CN"/>
        </w:rPr>
        <w:t xml:space="preserve">: </w:t>
      </w:r>
      <w:r>
        <w:rPr>
          <w:lang w:eastAsia="zh-CN"/>
        </w:rPr>
        <w:t>对知识的运用：工具、方法、可执行职业动作</w:t>
      </w:r>
    </w:p>
    <w:p w14:paraId="0A70CAA4" w14:textId="77777777" w:rsidR="002A697E" w:rsidRDefault="00000000">
      <w:pPr>
        <w:rPr>
          <w:rFonts w:ascii="Times New Roman" w:hAnsi="Times New Roman" w:cs="Times New Roman"/>
          <w:lang w:eastAsia="zh-CN"/>
        </w:rPr>
      </w:pPr>
      <w:r>
        <w:rPr>
          <w:b/>
          <w:lang w:eastAsia="zh-CN"/>
        </w:rPr>
        <w:t>例</w:t>
      </w:r>
      <w:r>
        <w:rPr>
          <w:b/>
          <w:lang w:eastAsia="zh-CN"/>
        </w:rPr>
        <w:t xml:space="preserve">: </w:t>
      </w:r>
      <w:r>
        <w:rPr>
          <w:lang w:eastAsia="zh-CN"/>
        </w:rPr>
        <w:t>维护、测试、接口对接、岗位运用中的</w:t>
      </w:r>
      <w:r>
        <w:rPr>
          <w:rFonts w:ascii="Times New Roman" w:hAnsi="Times New Roman" w:cs="Times New Roman"/>
          <w:lang w:eastAsia="zh-CN"/>
        </w:rPr>
        <w:t xml:space="preserve"> shell</w:t>
      </w:r>
    </w:p>
    <w:p w14:paraId="241AB2F2" w14:textId="77777777" w:rsidR="002A697E" w:rsidRDefault="00000000">
      <w:pPr>
        <w:rPr>
          <w:rFonts w:ascii="Times New Roman" w:hAnsi="Times New Roman" w:cs="Times New Roman"/>
        </w:rPr>
      </w:pPr>
      <w:r>
        <w:rPr>
          <w:b/>
        </w:rPr>
        <w:t>投影</w:t>
      </w:r>
      <w:r>
        <w:rPr>
          <w:b/>
        </w:rPr>
        <w:t xml:space="preserve"> </w:t>
      </w:r>
      <w:hyperlink w:anchor="ref_Z22">
        <w:r>
          <w:t>[Z22]</w:t>
        </w:r>
      </w:hyperlink>
      <w:r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</w:rPr>
        <w:t>→ SKILL</w:t>
      </w:r>
    </w:p>
    <w:p w14:paraId="2F4FBEB0" w14:textId="77777777" w:rsidR="002A697E" w:rsidRDefault="00000000">
      <w:pPr>
        <w:pStyle w:val="21"/>
      </w:pPr>
      <w:r>
        <w:rPr>
          <w:rFonts w:ascii="Times New Roman" w:hAnsi="Times New Roman" w:cs="Times New Roman"/>
        </w:rPr>
        <w:t>T</w:t>
      </w:r>
    </w:p>
    <w:p w14:paraId="21533870" w14:textId="77777777" w:rsidR="002A697E" w:rsidRDefault="00000000">
      <w:pPr>
        <w:keepNext/>
      </w:pPr>
      <w:r>
        <w:rPr>
          <w:b/>
        </w:rPr>
        <w:t>本协议</w:t>
      </w:r>
      <w:r>
        <w:rPr>
          <w:b/>
        </w:rPr>
        <w:t xml:space="preserve">: </w:t>
      </w:r>
      <w:r>
        <w:rPr>
          <w:rFonts w:ascii="Times New Roman" w:hAnsi="Times New Roman" w:cs="Times New Roman"/>
          <w:b/>
        </w:rPr>
        <w:t>T</w:t>
      </w:r>
    </w:p>
    <w:p w14:paraId="10A8D3A4" w14:textId="77777777" w:rsidR="002A697E" w:rsidRDefault="00000000">
      <w:r>
        <w:rPr>
          <w:rFonts w:ascii="Times New Roman" w:hAnsi="Times New Roman" w:cs="Times New Roman"/>
          <w:b/>
        </w:rPr>
        <w:t>ESCO</w:t>
      </w:r>
      <w:r>
        <w:rPr>
          <w:b/>
        </w:rPr>
        <w:t xml:space="preserve"> </w:t>
      </w:r>
      <w:r>
        <w:rPr>
          <w:b/>
        </w:rPr>
        <w:t>门户支</w:t>
      </w:r>
      <w:r>
        <w:rPr>
          <w:b/>
        </w:rPr>
        <w:t xml:space="preserve">: </w:t>
      </w:r>
      <w:r>
        <w:rPr>
          <w:rFonts w:ascii="Times New Roman" w:hAnsi="Times New Roman" w:cs="Times New Roman"/>
        </w:rPr>
        <w:t>Transversal skills</w:t>
      </w:r>
    </w:p>
    <w:p w14:paraId="37CC01D6" w14:textId="77777777" w:rsidR="002A697E" w:rsidRDefault="00000000">
      <w:r>
        <w:t xml:space="preserve">概念定义：T是可用于多种工作、学习或生活情境的通用能力与特质，例如沟通、协作、自我管理。ESCO的社会与沟通类别包含communicating和leading others；report facts归在T4.1。T4.1是ESCO的细分类编号，本项目编码只填写T。</w:t>
      </w:r>
      <w:hyperlink w:anchor="ref_ESCO_T">
        <w:r>
          <w:t>[ESCO-T]</w:t>
        </w:r>
      </w:hyperlink>
    </w:p>
    <w:p w14:paraId="286F3E9E" w14:textId="77777777" w:rsidR="002A697E" w:rsidRDefault="00000000">
      <w:pPr>
        <w:rPr>
          <w:rFonts w:ascii="Times New Roman" w:hAnsi="Times New Roman" w:cs="Times New Roman"/>
          <w:u w:val="thick"/>
        </w:rPr>
      </w:pPr>
      <w:r>
        <w:t>中文招聘操作：通用沟通、协作、自我管理和相关特质按T判断，即使这些能力写在岗位职责中，也不会仅因所在位置而变为S。</w:t>
      </w:r>
    </w:p>
    <w:p w14:paraId="4EC1FF00" w14:textId="77777777" w:rsidR="002A697E" w:rsidRDefault="00000000">
      <w:r>
        <w:rPr>
          <w:b/>
        </w:rPr>
        <w:t>例</w:t>
      </w:r>
      <w:r>
        <w:rPr>
          <w:b/>
        </w:rPr>
        <w:t xml:space="preserve">: </w:t>
      </w:r>
      <w:r>
        <w:t>沟通能力、沟通管理、客户汇报、责任心</w:t>
      </w:r>
    </w:p>
    <w:p w14:paraId="03608768" w14:textId="77777777" w:rsidR="002A697E" w:rsidRDefault="00000000">
      <w:r>
        <w:rPr>
          <w:b/>
        </w:rPr>
        <w:t>投影</w:t>
      </w:r>
      <w:r>
        <w:rPr>
          <w:rFonts w:ascii="Times New Roman" w:hAnsi="Times New Roman" w:cs="Times New Roman"/>
          <w:b/>
        </w:rPr>
        <w:t xml:space="preserve"> </w:t>
      </w:r>
      <w:hyperlink w:anchor="ref_Z22">
        <w:r>
          <w:t>[Z22]</w:t>
        </w:r>
      </w:hyperlink>
      <w:r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</w:rPr>
        <w:t>→ SKILL</w:t>
      </w:r>
    </w:p>
    <w:p w14:paraId="2937638B" w14:textId="77777777" w:rsidR="002A697E" w:rsidRDefault="00000000">
      <w:pPr>
        <w:pStyle w:val="21"/>
      </w:pPr>
      <w:r>
        <w:lastRenderedPageBreak/>
        <w:t>L</w:t>
      </w:r>
    </w:p>
    <w:p w14:paraId="4CF29F44" w14:textId="77777777" w:rsidR="002A697E" w:rsidRDefault="00000000">
      <w:pPr>
        <w:keepNext/>
      </w:pPr>
      <w:r>
        <w:rPr>
          <w:b/>
        </w:rPr>
        <w:t>本协议</w:t>
      </w:r>
      <w:r>
        <w:rPr>
          <w:b/>
        </w:rPr>
        <w:t>:</w:t>
      </w:r>
      <w:r>
        <w:rPr>
          <w:rFonts w:ascii="Times New Roman" w:hAnsi="Times New Roman" w:cs="Times New Roman"/>
          <w:b/>
        </w:rPr>
        <w:t xml:space="preserve"> L</w:t>
      </w:r>
    </w:p>
    <w:p w14:paraId="12D4D064" w14:textId="77777777" w:rsidR="002A697E" w:rsidRDefault="00000000">
      <w:r>
        <w:rPr>
          <w:rFonts w:ascii="Times New Roman" w:hAnsi="Times New Roman" w:cs="Times New Roman"/>
          <w:b/>
        </w:rPr>
        <w:t xml:space="preserve">ESCO </w:t>
      </w:r>
      <w:r>
        <w:rPr>
          <w:b/>
        </w:rPr>
        <w:t>门户支</w:t>
      </w:r>
      <w:r>
        <w:rPr>
          <w:b/>
        </w:rPr>
        <w:t xml:space="preserve">: </w:t>
      </w:r>
      <w:r>
        <w:rPr>
          <w:rFonts w:ascii="Times New Roman" w:hAnsi="Times New Roman" w:cs="Times New Roman"/>
        </w:rPr>
        <w:t>Language skills and knowledge</w:t>
      </w:r>
    </w:p>
    <w:p w14:paraId="094B5A42" w14:textId="77777777" w:rsidR="002A697E" w:rsidRDefault="00000000">
      <w:r>
        <w:rPr>
          <w:b/>
        </w:rPr>
        <w:t>权威定义（</w:t>
      </w:r>
      <w:r>
        <w:rPr>
          <w:rFonts w:ascii="Times New Roman" w:hAnsi="Times New Roman" w:cs="Times New Roman"/>
          <w:b/>
        </w:rPr>
        <w:t>ESCO / EQF</w:t>
      </w:r>
      <w:r>
        <w:rPr>
          <w:b/>
        </w:rPr>
        <w:t xml:space="preserve"> </w:t>
      </w:r>
      <w:r>
        <w:rPr>
          <w:b/>
        </w:rPr>
        <w:t>原文）</w:t>
      </w:r>
      <w:r>
        <w:rPr>
          <w:b/>
        </w:rPr>
        <w:t xml:space="preserve">: </w:t>
      </w:r>
      <w:r>
        <w:rPr>
          <w:rFonts w:ascii="Times New Roman" w:hAnsi="Times New Roman" w:cs="Times New Roman"/>
        </w:rPr>
        <w:t>ESCO</w:t>
      </w:r>
      <w:r>
        <w:t xml:space="preserve"> </w:t>
      </w:r>
      <w:r>
        <w:t>技能柱</w:t>
      </w:r>
      <w:r>
        <w:rPr>
          <w:b/>
        </w:rPr>
        <w:t>独立第四支</w:t>
      </w:r>
      <w:r>
        <w:t>（层级字母</w:t>
      </w:r>
      <w:r>
        <w:rPr>
          <w:rFonts w:ascii="Times New Roman" w:hAnsi="Times New Roman" w:cs="Times New Roman"/>
        </w:rPr>
        <w:t xml:space="preserve"> L</w:t>
      </w:r>
      <w:r>
        <w:t>），与</w:t>
      </w:r>
      <w:r>
        <w:t xml:space="preserve"> </w:t>
      </w:r>
      <w:r>
        <w:rPr>
          <w:rFonts w:ascii="Times New Roman" w:hAnsi="Times New Roman" w:cs="Times New Roman"/>
        </w:rPr>
        <w:t xml:space="preserve">Knowledge / Skills / Transversal </w:t>
      </w:r>
      <w:r>
        <w:rPr>
          <w:b/>
        </w:rPr>
        <w:t>并列</w:t>
      </w:r>
      <w:r>
        <w:t>，不并进</w:t>
      </w:r>
      <w:r>
        <w:t xml:space="preserve"> </w:t>
      </w:r>
      <w:r>
        <w:rPr>
          <w:rFonts w:ascii="Times New Roman" w:hAnsi="Times New Roman" w:cs="Times New Roman"/>
        </w:rPr>
        <w:t>K</w:t>
      </w:r>
      <w:r>
        <w:t xml:space="preserve"> </w:t>
      </w:r>
      <w:r>
        <w:t>或</w:t>
      </w:r>
      <w:r>
        <w:rPr>
          <w:rFonts w:ascii="Times New Roman" w:hAnsi="Times New Roman" w:cs="Times New Roman"/>
        </w:rPr>
        <w:t xml:space="preserve"> S</w:t>
      </w:r>
      <w:r>
        <w:t>。支内：语种名是</w:t>
      </w:r>
      <w:r>
        <w:rPr>
          <w:rFonts w:ascii="Times New Roman" w:hAnsi="Times New Roman" w:cs="Times New Roman"/>
        </w:rPr>
        <w:t xml:space="preserve"> knowledge concept</w:t>
      </w:r>
      <w:r>
        <w:t>，听说读写</w:t>
      </w:r>
      <w:r>
        <w:rPr>
          <w:rFonts w:ascii="Times New Roman" w:hAnsi="Times New Roman" w:cs="Times New Roman"/>
        </w:rPr>
        <w:t>/CEFR</w:t>
      </w:r>
      <w:r>
        <w:t xml:space="preserve"> </w:t>
      </w:r>
      <w:r>
        <w:t>是</w:t>
      </w:r>
      <w:r>
        <w:rPr>
          <w:rFonts w:ascii="Times New Roman" w:hAnsi="Times New Roman" w:cs="Times New Roman"/>
        </w:rPr>
        <w:t xml:space="preserve"> skill</w:t>
      </w:r>
      <w:r>
        <w:t>。</w:t>
      </w:r>
    </w:p>
    <w:p w14:paraId="2AD245DB" w14:textId="77777777" w:rsidR="002A697E" w:rsidRDefault="00000000">
      <w:r>
        <w:rPr>
          <w:b/>
        </w:rPr>
        <w:t>中文招聘操作</w:t>
      </w:r>
      <w:r>
        <w:rPr>
          <w:b/>
        </w:rPr>
        <w:t xml:space="preserve">: </w:t>
      </w:r>
      <w:r>
        <w:t>语种、水平、语言考试</w:t>
      </w:r>
      <w:r>
        <w:t>/</w:t>
      </w:r>
      <w:r>
        <w:t>证书整段留在</w:t>
      </w:r>
      <w:r>
        <w:rPr>
          <w:rFonts w:ascii="Times New Roman" w:hAnsi="Times New Roman" w:cs="Times New Roman"/>
        </w:rPr>
        <w:t xml:space="preserve"> L</w:t>
      </w:r>
    </w:p>
    <w:p w14:paraId="5FCEBF05" w14:textId="77777777" w:rsidR="002A697E" w:rsidRDefault="00000000">
      <w:r>
        <w:t>例：英语、英语六级、CET-6、日语N2、英文阅读能力。英语六级和CET-6是资格名称的不同写法，均为L；仍按原文标注，不改写名称。这里的语言指自然语言，不包括Java、Python等编程语言。</w:t>
      </w:r>
    </w:p>
    <w:p w14:paraId="19830234" w14:textId="77777777" w:rsidR="002A697E" w:rsidRDefault="00000000">
      <w:r>
        <w:rPr>
          <w:b/>
        </w:rPr>
        <w:t>投影</w:t>
      </w:r>
      <w:r>
        <w:rPr>
          <w:b/>
        </w:rPr>
        <w:t xml:space="preserve"> [</w:t>
      </w:r>
      <w:r>
        <w:rPr>
          <w:rFonts w:ascii="Times New Roman" w:hAnsi="Times New Roman" w:cs="Times New Roman"/>
          <w:b/>
        </w:rPr>
        <w:t>Z22</w:t>
      </w:r>
      <w:r>
        <w:rPr>
          <w:b/>
        </w:rPr>
        <w:t xml:space="preserve">]: </w:t>
      </w:r>
      <w:r>
        <w:t>→</w:t>
      </w:r>
      <w:r>
        <w:rPr>
          <w:rFonts w:ascii="Times New Roman" w:hAnsi="Times New Roman" w:cs="Times New Roman"/>
        </w:rPr>
        <w:t xml:space="preserve"> KNOWLEDGE</w:t>
      </w:r>
    </w:p>
    <w:p w14:paraId="51F84122" w14:textId="77777777" w:rsidR="002A697E" w:rsidRDefault="00000000">
      <w:r>
        <w:rPr>
          <w:b/>
        </w:rPr>
        <w:t xml:space="preserve">概念参照链接（中文边界与类型按本手册操作规则判断）：</w:t>
      </w:r>
    </w:p>
    <w:p w14:paraId="3BE790B1" w14:textId="77777777" w:rsidR="002A697E" w:rsidRDefault="00000000">
      <w:pPr>
        <w:pStyle w:val="a0"/>
        <w:rPr>
          <w:rFonts w:ascii="Times New Roman" w:hAnsi="Times New Roman" w:cs="Times New Roman"/>
        </w:rPr>
      </w:pPr>
      <w:r>
        <w:t>技能柱四支：</w:t>
      </w:r>
      <w:r>
        <w:rPr>
          <w:rFonts w:ascii="Times New Roman" w:hAnsi="Times New Roman" w:cs="Times New Roman"/>
        </w:rPr>
        <w:t xml:space="preserve">skill_main (https://esco.ec.europa.eu/en/classification/skill_main) · Skills pillar (https://esco.ec.europa.eu/en/about-esco/escopedia/escopedia/skills-pillar) </w:t>
      </w:r>
      <w:hyperlink w:anchor="ref_ESCO_L">
        <w:r>
          <w:t>[ESCO-L]</w:t>
        </w:r>
      </w:hyperlink>
      <w:r>
        <w:rPr>
          <w:rFonts w:ascii="Times New Roman" w:hAnsi="Times New Roman" w:cs="Times New Roman"/>
        </w:rPr>
        <w:t xml:space="preserve"> </w:t>
      </w:r>
      <w:hyperlink w:anchor="ref_ESCO14">
        <w:r>
          <w:t>[ESCO14]</w:t>
        </w:r>
      </w:hyperlink>
    </w:p>
    <w:p w14:paraId="3DA699E3" w14:textId="77777777" w:rsidR="002A697E" w:rsidRDefault="00000000">
      <w:pPr>
        <w:pStyle w:val="a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Knowledge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escopedia/knowledge (https://esco.ec.europa.eu/en/about-esco/escopedia/escopedia/knowledge) </w:t>
      </w:r>
      <w:hyperlink w:anchor="ref_EQF">
        <w:r>
          <w:t>[EQF]</w:t>
        </w:r>
      </w:hyperlink>
    </w:p>
    <w:p w14:paraId="3B6A6D29" w14:textId="77777777" w:rsidR="002A697E" w:rsidRDefault="00000000">
      <w:pPr>
        <w:pStyle w:val="a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Skill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escopedia/skill (https://esco.ec.europa.eu/en/about-esco/escopedia/escopedia/skill) </w:t>
      </w:r>
      <w:hyperlink w:anchor="ref_EQF">
        <w:r>
          <w:t>[EQF]</w:t>
        </w:r>
      </w:hyperlink>
    </w:p>
    <w:p w14:paraId="7CEA939C" w14:textId="77777777" w:rsidR="002A697E" w:rsidRDefault="00000000">
      <w:pPr>
        <w:pStyle w:val="a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Transversal / report facts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TSC 2022 (https://esco.ec.europa.eu/en/about-esco/publications/publication/towards-structured-and-consistent-terminology-transversal) · report facts (https://esco.ec.europa.eu/en/classification/skills?uri=http://data.europa.eu/esco/skill/be6ab363-3de1-427f-a8ef-85d5b0250822) </w:t>
      </w:r>
      <w:hyperlink w:anchor="ref_ESCO_T">
        <w:r>
          <w:t>[ESCO-T]</w:t>
        </w:r>
      </w:hyperlink>
    </w:p>
    <w:p w14:paraId="4E2DC015" w14:textId="77777777" w:rsidR="002A697E" w:rsidRDefault="00000000">
      <w:pPr>
        <w:pStyle w:val="a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Qualification</w:t>
      </w:r>
      <w:r>
        <w:t>（无</w:t>
      </w:r>
      <w:r>
        <w:t xml:space="preserve"> Q </w:t>
      </w:r>
      <w:r>
        <w:t>标签，名称</w:t>
      </w:r>
      <w:r>
        <w:t>→K</w:t>
      </w:r>
      <w:r>
        <w:t>）：</w:t>
      </w:r>
      <w:r>
        <w:rPr>
          <w:rFonts w:ascii="Times New Roman" w:hAnsi="Times New Roman" w:cs="Times New Roman"/>
        </w:rPr>
        <w:t xml:space="preserve">qualifications (https://esco.ec.europa.eu/en/classification/qualifications) </w:t>
      </w:r>
      <w:r>
        <w:rPr>
          <w:rFonts w:ascii="Times New Roman" w:hAnsi="Times New Roman" w:cs="Times New Roman"/>
          <w:i/>
        </w:rPr>
        <w:t>“the formal outcome of an assessment and validation process…”</w:t>
      </w:r>
      <w:r>
        <w:rPr>
          <w:rFonts w:ascii="Times New Roman" w:hAnsi="Times New Roman" w:cs="Times New Roman"/>
        </w:rPr>
        <w:t xml:space="preserve"> </w:t>
      </w:r>
      <w:hyperlink w:anchor="ref_ESCO_Q">
        <w:r>
          <w:t>[ESCO-Q]</w:t>
        </w:r>
      </w:hyperlink>
    </w:p>
    <w:p w14:paraId="4C2EBB92" w14:textId="77777777" w:rsidR="002A697E" w:rsidRDefault="00000000">
      <w:pPr>
        <w:rPr>
          <w:lang w:eastAsia="zh-CN"/>
        </w:rPr>
      </w:pPr>
      <w:r>
        <w:t xml:space="preserve">人工标注始终保留L、K、S、T四类。为与二类方案对照，评测时可以另行合并标签；合并后的结果不得写回人工标注层。学历和资格在本项目中归入K，不意味着ESCO原本只有这四类。</w:t>
      </w:r>
      <w:hyperlink w:anchor="ref_ESCO14">
        <w:r>
          <w:t>[ESCO14]</w:t>
        </w:r>
      </w:hyperlink>
      <w:r>
        <w:t xml:space="preserve"> </w:t>
      </w:r>
      <w:hyperlink w:anchor="ref_Z22">
        <w:r>
          <w:t>[Z22]</w:t>
        </w:r>
      </w:hyperlink>
      <w:r>
        <w:t xml:space="preserve"> [本协议]</w:t>
      </w:r>
    </w:p>
    <w:p w14:paraId="37DEB6FE" w14:textId="77777777" w:rsidR="002A697E" w:rsidRDefault="00000000">
      <w:pPr>
        <w:pStyle w:val="1"/>
        <w:rPr>
          <w:rFonts w:ascii="SimHei" w:eastAsia="SimHei" w:hAnsi="SimHei" w:cs="SimHei"/>
          <w:lang w:eastAsia="zh-CN"/>
        </w:rPr>
      </w:pPr>
      <w:bookmarkStart w:id="5002" w:name="sec_47"/>
      <w:r>
        <w:t>冲突处理：依次判断范围、边界和类型</w:t>
      </w:r>
      <w:bookmarkEnd w:id="5002"/>
    </w:p>
    <w:p>
      <w:pPr>
        <w:keepNext/>
        <w:spacing w:after="100"/>
      </w:pPr>
      <w:r>
        <w:t>对应案例：</w:t>
      </w:r>
      <w:hyperlink w:anchor="ex005">
        <w:r>
          <w:rPr>
            <w:color w:val="215C83"/>
          </w:rPr>
          <w:t>EX005</w:t>
        </w:r>
      </w:hyperlink>
      <w:r>
        <w:t>（见附录A）</w:t>
      </w:r>
    </w:p>
    <w:p w14:paraId="761EF7C6" w14:textId="77777777" w:rsidR="002A697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zh-CN"/>
        </w:rPr>
        <w:t xml:space="preserve">实体类型依据当前语境和</w:t>
      </w:r>
      <w:r>
        <w:rPr>
          <w:lang w:eastAsia="zh-CN"/>
        </w:rPr>
        <w:t xml:space="preserve"/>
      </w:r>
      <w:r>
        <w:rPr>
          <w:lang w:eastAsia="zh-CN"/>
        </w:rPr>
        <w:t xml:space="preserve">四类操作性定义确定，</w:t>
      </w:r>
      <w:r>
        <w:rPr>
          <w:rFonts w:hint="eastAsia"/>
          <w:b/>
          <w:lang w:eastAsia="zh-CN"/>
        </w:rPr>
        <w:t xml:space="preserve">四类标签之间不设固定优先顺序</w:t>
      </w:r>
      <w:r>
        <w:rPr>
          <w:rFonts w:ascii="Times New Roman" w:hAnsi="Times New Roman" w:cs="Times New Roman"/>
          <w:lang w:eastAsia="zh-CN"/>
        </w:rPr>
        <w:t xml:space="preserve"/>
      </w:r>
      <w:r>
        <w:rPr>
          <w:rFonts w:ascii="Times New Roman" w:hAnsi="Times New Roman" w:cs="Times New Roman"/>
          <w:lang w:eastAsia="zh-CN"/>
        </w:rPr>
        <w:t/>
      </w:r>
      <w:r>
        <w:rPr>
          <w:rFonts w:ascii="Times New Roman" w:hAnsi="Times New Roman" w:cs="Times New Roman"/>
          <w:lang w:eastAsia="zh-CN"/>
        </w:rPr>
        <w:t/>
      </w:r>
      <w:r>
        <w:rPr>
          <w:rFonts w:ascii="Times New Roman" w:hAnsi="Times New Roman" w:cs="Times New Roman"/>
          <w:lang w:eastAsia="zh-CN"/>
        </w:rPr>
        <w:t/>
      </w:r>
      <w:r>
        <w:rPr>
          <w:rFonts w:ascii="Times New Roman" w:hAnsi="Times New Roman" w:cs="Times New Roman"/>
          <w:lang w:eastAsia="zh-CN"/>
        </w:rPr>
        <w:t/>
      </w:r>
      <w:r>
        <w:rPr>
          <w:rFonts w:ascii="Times New Roman" w:hAnsi="Times New Roman" w:cs="Times New Roman"/>
          <w:lang w:eastAsia="zh-CN"/>
        </w:rPr>
        <w:t/>
      </w:r>
      <w:r>
        <w:rPr>
          <w:rFonts w:ascii="Times New Roman" w:hAnsi="Times New Roman" w:cs="Times New Roman"/>
          <w:lang w:eastAsia="zh-CN"/>
        </w:rPr>
        <w:t/>
      </w:r>
      <w:r>
        <w:rPr>
          <w:lang w:eastAsia="zh-CN"/>
        </w:rPr>
        <w:t xml:space="preserve">。遇到歧义时，先确认标注范围和实体边界，再比较候选类型；仍无法确定的，提交复核。</w:t>
      </w:r>
      <w:hyperlink w:anchor="ref_ESCO14">
        <w:r>
          <w:t>[ESCO14]</w:t>
        </w:r>
      </w:hyperlink>
      <w:r>
        <w:rPr>
          <w:rFonts w:ascii="Times New Roman" w:hAnsi="Times New Roman" w:cs="Times New Roman"/>
        </w:rPr>
        <w:t xml:space="preserve"> </w:t>
      </w:r>
      <w:hyperlink w:anchor="ref_ESCO_L">
        <w:r>
          <w:t>[ESCO-L]</w:t>
        </w:r>
      </w:hyperlink>
      <w:r>
        <w:rPr>
          <w:rFonts w:ascii="Times New Roman" w:hAnsi="Times New Roman" w:cs="Times New Roman"/>
        </w:rPr>
        <w:t xml:space="preserve"> </w:t>
      </w:r>
      <w:hyperlink w:anchor="ref_ESCO_T">
        <w:r>
          <w:t>[ESCO-T]</w:t>
        </w:r>
      </w:hyperlink>
    </w:p>
    <w:p w14:paraId="1D146E67" w14:textId="77777777" w:rsidR="002A697E" w:rsidRDefault="00000000">
      <w:pPr>
        <w:rPr>
          <w:rFonts w:ascii="Times New Roman" w:hAnsi="Times New Roman" w:cs="Times New Roman"/>
        </w:rPr>
      </w:pPr>
      <w:r>
        <w:t xml:space="preserve">SkillSpan的知识／技能标注实例可辅助理解；中文句子的具体判断按本手册的四类定义执行。</w:t>
      </w:r>
      <w:hyperlink w:anchor="ref_Z22">
        <w:r>
          <w:t>[Z22]</w:t>
        </w:r>
      </w:hyperlink>
      <w:r>
        <w:t xml:space="preserve"> [本协议]</w:t>
      </w:r>
    </w:p>
    <w:p w14:paraId="33DC287B" w14:textId="77777777" w:rsidR="002A697E" w:rsidRDefault="00000000">
      <w:pPr>
        <w:rPr>
          <w:rFonts w:ascii="Times New Roman" w:hAnsi="Times New Roman" w:cs="Times New Roman"/>
          <w:lang w:eastAsia="zh-CN"/>
        </w:rPr>
      </w:pPr>
      <w:r>
        <w:t xml:space="preserve">“范围”是这句话是否包含应聘者要求；“边界”是选中哪段原文；“类型”是选中的片段属于L、K、S还是T。三项依次判断，边界疑问在确定类型前处理。</w:t>
      </w:r>
      <w:hyperlink w:anchor="ref_AP08">
        <w:r>
          <w:t>[AP08]</w:t>
        </w:r>
      </w:hyperlink>
      <w:r>
        <w:t xml:space="preserve"> </w:t>
      </w:r>
      <w:hyperlink w:anchor="ref_Kr95">
        <w:r>
          <w:t>[Kr95]</w:t>
        </w:r>
      </w:hyperlink>
      <w:r>
        <w:t xml:space="preserve"> [本协议]</w:t>
      </w:r>
    </w:p>
    <w:p w14:paraId="2009BFF7" w14:textId="77777777" w:rsidR="002A697E" w:rsidRDefault="00000000">
      <w:pPr>
        <w:rPr>
          <w:lang w:eastAsia="zh-CN"/>
        </w:rPr>
      </w:pPr>
      <w:r>
        <w:t xml:space="preserve">最终标注采用单层、不重叠结构：一个原文字符最多属于一个实体，一个实体只保留一个最终类型。不在长实体内部再叠加短实体；其他解释另写入复核记录。</w:t>
      </w:r>
      <w:hyperlink w:anchor="ref_TKS02">
        <w:r>
          <w:t>[TKS02]</w:t>
        </w:r>
      </w:hyperlink>
      <w:r>
        <w:t xml:space="preserve"> [本协议]</w:t>
      </w:r>
    </w:p>
    <w:p w14:paraId="311632EF" w14:textId="77777777" w:rsidR="002A697E" w:rsidRDefault="00000000">
      <w:pPr>
        <w:rPr>
          <w:lang w:eastAsia="zh-CN"/>
        </w:rPr>
      </w:pPr>
      <w:r>
        <w:rPr>
          <w:b/>
          <w:lang w:eastAsia="zh-CN"/>
        </w:rPr>
        <w:t>操作：</w:t>
      </w:r>
    </w:p>
    <w:p w14:paraId="3BACCA40" w14:textId="77777777" w:rsidR="002A697E" w:rsidRDefault="00000000">
      <w:pPr>
        <w:rPr>
          <w:lang w:eastAsia="zh-CN"/>
        </w:rPr>
      </w:pPr>
      <w:r>
        <w:t xml:space="preserve">对容易混淆的两类作针对性比较，例如K与S比较“知识内容还是职业运用”，S与T比较“具体职业职能还是通用能力”。[本协议]</w:t>
      </w:r>
    </w:p>
    <w:p w14:paraId="6ED7C167" w14:textId="77777777" w:rsidR="002A697E" w:rsidRDefault="00000000">
      <w:pPr>
        <w:rPr>
          <w:rFonts w:ascii="Times New Roman" w:hAnsi="Times New Roman" w:cs="Times New Roman"/>
          <w:lang w:eastAsia="zh-CN"/>
        </w:rPr>
      </w:pPr>
      <w:r>
        <w:t>边界有争议时，先看每个并列项在当前上下文中是否可独立表达原要求；可以则分开标。拆分会丢失必要动作、对象或限定时，保留最短的完整跨度。其他候选边界只记入复核记录，不同时放入最终标注。[本协议]</w:t>
      </w:r>
    </w:p>
    <w:p w14:paraId="6623898C" w14:textId="77777777" w:rsidR="002A697E" w:rsidRDefault="00000000">
      <w:pPr>
        <w:rPr>
          <w:lang w:eastAsia="zh-CN"/>
        </w:rPr>
      </w:pPr>
      <w:r>
        <w:t>只有范围和边界已确定、但类型仍无法确定时，才可暂记S，并同时记录候选类型和adjudication_required（需要裁决）。这只是复核占位，不能当作最终S或直接作为训练标签。范围不清的记录不能用暂记S解决。[本协议]</w:t>
      </w:r>
    </w:p>
    <w:p w14:paraId="22EF22F1" w14:textId="77777777" w:rsidR="002A697E" w:rsidRDefault="00000000">
      <w:pPr>
        <w:pStyle w:val="1"/>
        <w:rPr>
          <w:lang w:eastAsia="zh-CN"/>
        </w:rPr>
      </w:pPr>
      <w:bookmarkStart w:id="5003" w:name="sec_57"/>
      <w:r>
        <w:rPr>
          <w:rFonts w:ascii="SimHei" w:eastAsia="SimHei" w:hAnsi="SimHei" w:cs="SimHei" w:hint="eastAsia"/>
          <w:lang w:eastAsia="zh-CN"/>
        </w:rPr>
        <w:t>学历与资格名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 xml:space="preserve">  K</w:t>
      </w:r>
      <w:bookmarkEnd w:id="5003"/>
    </w:p>
    <w:p>
      <w:pPr>
        <w:keepNext/>
        <w:spacing w:after="100"/>
      </w:pPr>
      <w:r>
        <w:t>对应案例：</w:t>
      </w:r>
      <w:hyperlink w:anchor="ex006">
        <w:r>
          <w:rPr>
            <w:color w:val="215C83"/>
          </w:rPr>
          <w:t>EX006</w:t>
        </w:r>
      </w:hyperlink>
      <w:r>
        <w:t>—</w:t>
      </w:r>
      <w:hyperlink w:anchor="ex008">
        <w:r>
          <w:rPr>
            <w:color w:val="215C83"/>
          </w:rPr>
          <w:t>EX008</w:t>
        </w:r>
      </w:hyperlink>
      <w:r>
        <w:t>（见附录A）</w:t>
      </w:r>
    </w:p>
    <w:p w14:paraId="4B1C2E53" w14:textId="77777777" w:rsidR="002A697E" w:rsidRDefault="00000000">
      <w:pPr>
        <w:rPr>
          <w:lang w:eastAsia="zh-CN"/>
        </w:rPr>
      </w:pPr>
      <w:r>
        <w:rPr>
          <w:lang w:eastAsia="zh-CN"/>
        </w:rPr>
        <w:t>本科及以上学历</w:t>
      </w:r>
      <w:r>
        <w:rPr>
          <w:lang w:eastAsia="zh-CN"/>
        </w:rPr>
        <w:t xml:space="preserve"> / </w:t>
      </w:r>
      <w:r>
        <w:rPr>
          <w:lang w:eastAsia="zh-CN"/>
        </w:rPr>
        <w:t>大学本科及以上</w:t>
      </w:r>
      <w:r>
        <w:rPr>
          <w:lang w:eastAsia="zh-CN"/>
        </w:rPr>
        <w:t xml:space="preserve"> /</w:t>
      </w:r>
      <w:r>
        <w:rPr>
          <w:rFonts w:ascii="Times New Roman" w:hAnsi="Times New Roman" w:cs="Times New Roman"/>
          <w:lang w:eastAsia="zh-CN"/>
        </w:rPr>
        <w:t xml:space="preserve"> Bachelor Degree</w:t>
      </w:r>
      <w:r>
        <w:rPr>
          <w:lang w:eastAsia="zh-CN"/>
        </w:rPr>
        <w:t xml:space="preserve"> → </w:t>
      </w:r>
      <w:r>
        <w:rPr>
          <w:rFonts w:ascii="Times New Roman" w:hAnsi="Times New Roman" w:cs="Times New Roman"/>
          <w:b/>
          <w:lang w:eastAsia="zh-CN"/>
        </w:rPr>
        <w:t>K</w:t>
      </w:r>
      <w:r>
        <w:rPr>
          <w:lang w:eastAsia="zh-CN"/>
        </w:rPr>
        <w:t>。</w:t>
      </w:r>
      <w:hyperlink w:anchor="ref_Z22">
        <w:r>
          <w:t>[Z22]</w:t>
        </w:r>
      </w:hyperlink>
      <w:r>
        <w:rPr>
          <w:rFonts w:ascii="Times New Roman" w:hAnsi="Times New Roman" w:cs="Times New Roman"/>
          <w:lang w:eastAsia="zh-CN"/>
        </w:rPr>
        <w:t xml:space="preserve"> </w:t>
      </w:r>
      <w:r>
        <w:rPr>
          <w:lang w:eastAsia="zh-CN"/>
        </w:rPr>
        <w:t>附录</w:t>
      </w:r>
      <w:r>
        <w:rPr>
          <w:rFonts w:ascii="Times New Roman" w:hAnsi="Times New Roman" w:cs="Times New Roman"/>
          <w:lang w:eastAsia="zh-CN"/>
        </w:rPr>
        <w:t xml:space="preserve"> B.2.8</w:t>
      </w:r>
      <w:r>
        <w:rPr>
          <w:lang w:eastAsia="zh-CN"/>
        </w:rPr>
        <w:t xml:space="preserve"> </w:t>
      </w:r>
      <w:r>
        <w:rPr>
          <w:lang w:eastAsia="zh-CN"/>
        </w:rPr>
        <w:t>把</w:t>
      </w:r>
      <w:r>
        <w:rPr>
          <w:rFonts w:ascii="Times New Roman" w:hAnsi="Times New Roman" w:cs="Times New Roman"/>
          <w:lang w:eastAsia="zh-CN"/>
        </w:rPr>
        <w:t xml:space="preserve"> [Bachelor Degree]</w:t>
      </w:r>
      <w:r>
        <w:rPr>
          <w:lang w:eastAsia="zh-CN"/>
        </w:rPr>
        <w:t xml:space="preserve"> </w:t>
      </w:r>
      <w:r>
        <w:rPr>
          <w:lang w:eastAsia="zh-CN"/>
        </w:rPr>
        <w:t>标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KNOWLEDGE</w:t>
      </w:r>
      <w:r>
        <w:rPr>
          <w:lang w:eastAsia="zh-CN"/>
        </w:rPr>
        <w:t>，专业名另条。</w:t>
      </w:r>
    </w:p>
    <w:p w14:paraId="1329F787" w14:textId="77777777" w:rsidR="002A697E" w:rsidRDefault="00000000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ESCO </w:t>
      </w:r>
      <w:r>
        <w:rPr>
          <w:lang w:eastAsia="zh-CN"/>
        </w:rPr>
        <w:t>把学历放在</w:t>
      </w:r>
      <w:r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b/>
          <w:lang w:eastAsia="zh-CN"/>
        </w:rPr>
        <w:t>Qualifications</w:t>
      </w:r>
      <w:r>
        <w:rPr>
          <w:lang w:eastAsia="zh-CN"/>
        </w:rPr>
        <w:t xml:space="preserve"> </w:t>
      </w:r>
      <w:r>
        <w:rPr>
          <w:lang w:eastAsia="zh-CN"/>
        </w:rPr>
        <w:t>柱，不是</w:t>
      </w:r>
      <w:r>
        <w:rPr>
          <w:rFonts w:ascii="Times New Roman" w:hAnsi="Times New Roman" w:cs="Times New Roman"/>
          <w:lang w:eastAsia="zh-CN"/>
        </w:rPr>
        <w:t xml:space="preserve"> skill</w:t>
      </w:r>
      <w:r>
        <w:rPr>
          <w:lang w:eastAsia="zh-CN"/>
        </w:rPr>
        <w:t>；本协议无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Q</w:t>
      </w:r>
      <w:r>
        <w:rPr>
          <w:lang w:eastAsia="zh-CN"/>
        </w:rPr>
        <w:t xml:space="preserve"> </w:t>
      </w:r>
      <w:r>
        <w:rPr>
          <w:lang w:eastAsia="zh-CN"/>
        </w:rPr>
        <w:t>标签，资格名映射到</w:t>
      </w:r>
      <w:r>
        <w:rPr>
          <w:rFonts w:ascii="Times New Roman" w:hAnsi="Times New Roman" w:cs="Times New Roman"/>
          <w:lang w:eastAsia="zh-CN"/>
        </w:rPr>
        <w:t xml:space="preserve"> K</w:t>
      </w:r>
      <w:r>
        <w:rPr>
          <w:lang w:eastAsia="zh-CN"/>
        </w:rPr>
        <w:t>。</w:t>
      </w:r>
      <w:hyperlink w:anchor="ref_ESCO_Q">
        <w:r>
          <w:t>[ESCO-Q]</w:t>
        </w:r>
      </w:hyperlink>
      <w:r>
        <w:rPr>
          <w:rFonts w:ascii="Times New Roman" w:hAnsi="Times New Roman" w:cs="Times New Roman"/>
          <w:lang w:eastAsia="zh-CN"/>
        </w:rPr>
        <w:t xml:space="preserve"> </w:t>
      </w:r>
      <w:hyperlink w:anchor="ref_EQF">
        <w:r>
          <w:t>[EQF]</w:t>
        </w:r>
      </w:hyperlink>
    </w:p>
    <w:p w14:paraId="4C09B38F" w14:textId="77777777" w:rsidR="002A697E" w:rsidRDefault="00000000">
      <w:pPr>
        <w:rPr>
          <w:lang w:eastAsia="zh-CN"/>
        </w:rPr>
      </w:pPr>
      <w:r>
        <w:t xml:space="preserve">学历资格本身按K标注；“5年以上”等工作年限不标。学历门槛与工作年限属于不同要求，不能混用排除规则。</w:t>
      </w:r>
      <w:hyperlink w:anchor="ref_Z22">
        <w:r>
          <w:t>[Z22]</w:t>
        </w:r>
      </w:hyperlink>
      <w:r>
        <w:t xml:space="preserve"> [本协议]</w:t>
      </w:r>
    </w:p>
    <w:p w14:paraId="2B3A53A9" w14:textId="77777777" w:rsidR="002A697E" w:rsidRDefault="00000000">
      <w:pPr>
        <w:rPr>
          <w:lang w:eastAsia="zh-CN"/>
        </w:rPr>
      </w:pPr>
      <w:r>
        <w:t xml:space="preserve">“及以上／含以上”等学历门槛必须保留，例如标注“本科及以上学历”，不缩为“本科”。完整资格名的取法参考SkillSpan；中文门槛词的保留是本项目明确规则。</w:t>
      </w:r>
      <w:hyperlink w:anchor="ref_Z22">
        <w:r>
          <w:t>[Z22]</w:t>
        </w:r>
      </w:hyperlink>
      <w:r>
        <w:t xml:space="preserve"> [本协议]</w:t>
      </w:r>
    </w:p>
    <w:p w14:paraId="77A844A5" w14:textId="77777777" w:rsidR="002A697E" w:rsidRDefault="00000000">
      <w:pPr>
        <w:pStyle w:val="1"/>
        <w:rPr>
          <w:rFonts w:ascii="SimHei" w:eastAsia="SimHei" w:hAnsi="SimHei" w:cs="SimHei"/>
          <w:lang w:eastAsia="zh-CN"/>
        </w:rPr>
      </w:pPr>
      <w:bookmarkStart w:id="5004" w:name="sec_62"/>
      <w:r>
        <w:t>沟通与汇报：写在职责中也可以是T</w:t>
      </w:r>
      <w:bookmarkEnd w:id="5004"/>
    </w:p>
    <w:p>
      <w:pPr>
        <w:keepNext/>
        <w:spacing w:after="100"/>
      </w:pPr>
      <w:r>
        <w:t>对应案例：</w:t>
      </w:r>
      <w:hyperlink w:anchor="ex009">
        <w:r>
          <w:rPr>
            <w:color w:val="215C83"/>
          </w:rPr>
          <w:t>EX009</w:t>
        </w:r>
      </w:hyperlink>
      <w:r>
        <w:t>—</w:t>
      </w:r>
      <w:hyperlink w:anchor="ex013">
        <w:r>
          <w:rPr>
            <w:color w:val="215C83"/>
          </w:rPr>
          <w:t>EX013</w:t>
        </w:r>
      </w:hyperlink>
      <w:r>
        <w:t>（见附录A）</w:t>
      </w:r>
    </w:p>
    <w:p w14:paraId="0D5E6E5F" w14:textId="77777777" w:rsidR="002A697E" w:rsidRDefault="00000000">
      <w:pPr>
        <w:rPr>
          <w:rFonts w:ascii="Times New Roman" w:hAnsi="Times New Roman" w:cs="Times New Roman"/>
          <w:lang w:eastAsia="zh-CN"/>
        </w:rPr>
      </w:pPr>
      <w:r>
        <w:rPr>
          <w:lang w:eastAsia="zh-CN"/>
        </w:rPr>
        <w:t>沟通能力、沟通管理、客户汇报、英语沟通</w:t>
      </w:r>
      <w:r>
        <w:rPr>
          <w:lang w:eastAsia="zh-CN"/>
        </w:rPr>
        <w:t xml:space="preserve"> → </w:t>
      </w:r>
      <w:r>
        <w:rPr>
          <w:rFonts w:ascii="Times New Roman" w:hAnsi="Times New Roman" w:cs="Times New Roman"/>
          <w:b/>
          <w:lang w:eastAsia="zh-CN"/>
        </w:rPr>
        <w:t>T</w:t>
      </w:r>
      <w:r>
        <w:rPr>
          <w:lang w:eastAsia="zh-CN"/>
        </w:rPr>
        <w:t>。</w:t>
      </w:r>
      <w:hyperlink w:anchor="ref_ESCO_T">
        <w:r>
          <w:t>[ESCO-T]</w:t>
        </w:r>
      </w:hyperlink>
      <w:r>
        <w:rPr>
          <w:rFonts w:ascii="Times New Roman" w:hAnsi="Times New Roman" w:cs="Times New Roman"/>
          <w:lang w:eastAsia="zh-CN"/>
        </w:rPr>
        <w:t xml:space="preserve"> </w:t>
      </w:r>
      <w:hyperlink w:anchor="ref_Z22">
        <w:r>
          <w:t>[Z22]</w:t>
        </w:r>
      </w:hyperlink>
      <w:r>
        <w:rPr>
          <w:rFonts w:ascii="Times New Roman" w:hAnsi="Times New Roman" w:cs="Times New Roman"/>
          <w:lang w:eastAsia="zh-CN"/>
        </w:rPr>
        <w:t xml:space="preserve"> </w:t>
      </w:r>
      <w:hyperlink w:anchor="ref_Say18">
        <w:r>
          <w:t>[Say18]</w:t>
        </w:r>
      </w:hyperlink>
    </w:p>
    <w:p w14:paraId="7ABCF2DF" w14:textId="77777777" w:rsidR="002A697E" w:rsidRDefault="00000000">
      <w:pPr>
        <w:rPr>
          <w:rFonts w:ascii="Times New Roman" w:hAnsi="Times New Roman" w:cs="Times New Roman"/>
          <w:lang w:eastAsia="zh-CN"/>
        </w:rPr>
      </w:pPr>
      <w:r>
        <w:t xml:space="preserve">ESCO将report facts列入沟通类别T4.1，并标示为可跨情境使用的能力。T4.1仅用于说明概念来源，不是新增的标注标签。</w:t>
      </w:r>
      <w:hyperlink w:anchor="ref_ESCO_T">
        <w:r>
          <w:t>[ESCO-T]</w:t>
        </w:r>
      </w:hyperlink>
    </w:p>
    <w:p w14:paraId="3DBE5657" w14:textId="77777777" w:rsidR="002A697E" w:rsidRDefault="00000000">
      <w:pPr>
        <w:rPr>
          <w:lang w:eastAsia="zh-CN"/>
        </w:rPr>
      </w:pPr>
      <w:r>
        <w:t xml:space="preserve">SkillSpan没有单独的T标签，其SKILL类别不能直接等同于本项目的S。本项目把通用沟通和相关特质单列为T；仅在二类评测中再合并为SKILL。</w:t>
      </w:r>
      <w:hyperlink w:anchor="ref_Z22">
        <w:r>
          <w:t>[Z22]</w:t>
        </w:r>
      </w:hyperlink>
      <w:r>
        <w:t xml:space="preserve"> </w:t>
      </w:r>
      <w:hyperlink w:anchor="ref_Say18">
        <w:r>
          <w:t>[Say18]</w:t>
        </w:r>
      </w:hyperlink>
      <w:r>
        <w:t xml:space="preserve"> [本协议]</w:t>
      </w:r>
    </w:p>
    <w:p w14:paraId="4A030EDD" w14:textId="77777777" w:rsidR="002A697E" w:rsidRDefault="00000000">
      <w:pPr>
        <w:rPr>
          <w:lang w:eastAsia="zh-CN"/>
        </w:rPr>
      </w:pPr>
      <w:r>
        <w:t xml:space="preserve">通用沟通写在“负责……工作”的职责句中，仍按T判断；具体技术操作另按S检验。</w:t>
      </w:r>
      <w:hyperlink w:anchor="ref_ESCO_T">
        <w:r>
          <w:t>[ESCO-T]</w:t>
        </w:r>
      </w:hyperlink>
      <w:r>
        <w:t xml:space="preserve"> [本协议]</w:t>
      </w:r>
    </w:p>
    <w:p w14:paraId="725E0428" w14:textId="77777777" w:rsidR="002A697E" w:rsidRDefault="00000000">
      <w:pPr>
        <w:rPr>
          <w:lang w:eastAsia="zh-CN"/>
        </w:rPr>
      </w:pPr>
      <w:r>
        <w:rPr>
          <w:lang w:eastAsia="zh-CN"/>
        </w:rPr>
        <w:t>职业技术动作仍是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：接口对接、信息梳理（有具体业务对象）、处理问题</w:t>
      </w:r>
      <w:r>
        <w:rPr>
          <w:lang w:eastAsia="zh-CN"/>
        </w:rPr>
        <w:t>+</w:t>
      </w:r>
      <w:r>
        <w:rPr>
          <w:lang w:eastAsia="zh-CN"/>
        </w:rPr>
        <w:t>必要对象。人与人的联络协调不能仅凭「对接」二字判</w:t>
      </w:r>
      <w:r>
        <w:rPr>
          <w:rFonts w:hint="eastAsia"/>
          <w:lang w:eastAsia="zh-CN"/>
        </w:rPr>
        <w:t>为</w:t>
      </w:r>
      <w:r>
        <w:rPr>
          <w:rFonts w:ascii="Times New Roman" w:hAnsi="Times New Roman" w:cs="Times New Roman"/>
          <w:lang w:eastAsia="zh-CN"/>
        </w:rPr>
        <w:t xml:space="preserve"> S</w:t>
      </w:r>
      <w:r>
        <w:rPr>
          <w:lang w:eastAsia="zh-CN"/>
        </w:rPr>
        <w:t>；协调外部资源整段</w:t>
      </w:r>
      <w:r>
        <w:rPr>
          <w:rFonts w:hint="eastAsia"/>
          <w:lang w:eastAsia="zh-CN"/>
        </w:rPr>
        <w:t>标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b/>
          <w:lang w:eastAsia="zh-CN"/>
        </w:rPr>
        <w:t>T</w:t>
      </w:r>
      <w:r>
        <w:rPr>
          <w:lang w:eastAsia="zh-CN"/>
        </w:rPr>
        <w:t>，保留必要对象。</w:t>
      </w:r>
      <w:hyperlink w:anchor="ref_Z22">
        <w:r>
          <w:t>[Z22]</w:t>
        </w:r>
      </w:hyperlink>
      <w:r>
        <w:rPr>
          <w:lang w:eastAsia="zh-CN"/>
        </w:rPr>
        <w:t xml:space="preserve"> [</w:t>
      </w:r>
      <w:r>
        <w:rPr>
          <w:lang w:eastAsia="zh-CN"/>
        </w:rPr>
        <w:t>本协议</w:t>
      </w:r>
      <w:r>
        <w:rPr>
          <w:lang w:eastAsia="zh-CN"/>
        </w:rPr>
        <w:t>]</w:t>
      </w:r>
    </w:p>
    <w:p w14:paraId="1BD26480" w14:textId="77777777" w:rsidR="002A697E" w:rsidRDefault="00000000">
      <w:pPr>
        <w:pStyle w:val="1"/>
        <w:rPr>
          <w:lang w:eastAsia="zh-CN"/>
        </w:rPr>
      </w:pPr>
      <w:bookmarkStart w:id="5005" w:name="sec_68"/>
      <w:r>
        <w:t>“能力”类表达：区分具体职业能力与通用能力</w:t>
      </w:r>
      <w:bookmarkEnd w:id="5005"/>
    </w:p>
    <w:p>
      <w:pPr>
        <w:keepNext/>
        <w:spacing w:after="100"/>
      </w:pPr>
      <w:r>
        <w:t>对应案例：</w:t>
      </w:r>
      <w:hyperlink w:anchor="ex014">
        <w:r>
          <w:rPr>
            <w:color w:val="215C83"/>
          </w:rPr>
          <w:t>EX014</w:t>
        </w:r>
      </w:hyperlink>
      <w:r>
        <w:t>—</w:t>
      </w:r>
      <w:hyperlink w:anchor="ex017">
        <w:r>
          <w:rPr>
            <w:color w:val="215C83"/>
          </w:rPr>
          <w:t>EX017</w:t>
        </w:r>
      </w:hyperlink>
      <w:r>
        <w:t>（见附录A）</w:t>
      </w:r>
    </w:p>
    <w:p w14:paraId="7166409D" w14:textId="77777777" w:rsidR="002A697E" w:rsidRDefault="00000000">
      <w:pPr>
        <w:rPr>
          <w:lang w:eastAsia="zh-CN"/>
        </w:rPr>
      </w:pPr>
      <w:r>
        <w:t xml:space="preserve">区分S与T时，重点看能力是否依赖具体职业工具、方法或对象。沟通、学习及本手册规定的通用科研能力按T处理；具体职业能力按S检验。</w:t>
      </w:r>
      <w:hyperlink w:anchor="ref_ESCO_T">
        <w:r>
          <w:t>[ESCO-T]</w:t>
        </w:r>
      </w:hyperlink>
      <w:r>
        <w:t xml:space="preserve"> </w:t>
      </w:r>
      <w:hyperlink w:anchor="ref_ONET">
        <w:r>
          <w:t>[ONET]</w:t>
        </w:r>
      </w:hyperlink>
      <w:r>
        <w:t xml:space="preserve"> [本协议]</w:t>
      </w:r>
    </w:p>
    <w:p w14:paraId="7AC9B720" w14:textId="77777777" w:rsidR="002A697E" w:rsidRDefault="00000000">
      <w:pPr>
        <w:rPr>
          <w:lang w:eastAsia="zh-CN"/>
        </w:rPr>
      </w:pPr>
      <w:r>
        <w:t>1. 判断职业依赖：是否明确依赖某种工具、可执行方法或职业对象？若是，按S检验，例如编码能力、产品设计能力、数据分析能力。</w:t>
      </w:r>
    </w:p>
    <w:p w14:paraId="27833CA4" w14:textId="77777777" w:rsidR="002A697E" w:rsidRDefault="00000000">
      <w:pPr>
        <w:rPr>
          <w:lang w:eastAsia="zh-CN"/>
        </w:rPr>
      </w:pPr>
      <w:r>
        <w:t>2. 判断通用能力：是否主要表达通用认知、自我管理、沟通或人际能力？若是，按T检验，例如沟通能力、学习能力、沟通管理。仅“多个行业都会用”不足以判T；项目管理等具体职业职能仍需按R17判断。</w:t>
      </w:r>
    </w:p>
    <w:p w14:paraId="70BA1659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3. </w:t>
      </w:r>
      <w:r>
        <w:rPr>
          <w:b/>
          <w:lang w:eastAsia="zh-CN"/>
        </w:rPr>
        <w:t>科研能力</w:t>
      </w:r>
      <w:r>
        <w:rPr>
          <w:lang w:eastAsia="zh-CN"/>
        </w:rPr>
        <w:t>默认</w:t>
      </w:r>
      <w:r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 w:hint="eastAsia"/>
          <w:lang w:eastAsia="zh-CN"/>
        </w:rPr>
        <w:t>为</w:t>
      </w:r>
      <w:r>
        <w:rPr>
          <w:rFonts w:ascii="Times New Roman" w:hAnsi="Times New Roman" w:cs="Times New Roman"/>
          <w:b/>
          <w:lang w:eastAsia="zh-CN"/>
        </w:rPr>
        <w:t>T</w:t>
      </w:r>
      <w:r>
        <w:rPr>
          <w:lang w:eastAsia="zh-CN"/>
        </w:rPr>
        <w:t>（已裁）。仅当句中出现「论文</w:t>
      </w:r>
      <w:r>
        <w:rPr>
          <w:lang w:eastAsia="zh-CN"/>
        </w:rPr>
        <w:t xml:space="preserve"> / </w:t>
      </w:r>
      <w:r>
        <w:rPr>
          <w:lang w:eastAsia="zh-CN"/>
        </w:rPr>
        <w:t>实验</w:t>
      </w:r>
      <w:r>
        <w:rPr>
          <w:lang w:eastAsia="zh-CN"/>
        </w:rPr>
        <w:t xml:space="preserve"> / </w:t>
      </w:r>
      <w:r>
        <w:rPr>
          <w:lang w:eastAsia="zh-CN"/>
        </w:rPr>
        <w:t>课题」且强调研究方法</w:t>
      </w:r>
      <w:r>
        <w:rPr>
          <w:lang w:eastAsia="zh-CN"/>
        </w:rPr>
        <w:t xml:space="preserve"> →</w:t>
      </w:r>
      <w:r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b/>
          <w:lang w:eastAsia="zh-CN"/>
        </w:rPr>
        <w:t>S</w:t>
      </w:r>
      <w:r>
        <w:rPr>
          <w:lang w:eastAsia="zh-CN"/>
        </w:rPr>
        <w:t>。</w:t>
      </w:r>
      <w:r>
        <w:rPr>
          <w:lang w:eastAsia="zh-CN"/>
        </w:rPr>
        <w:t>[</w:t>
      </w:r>
      <w:r>
        <w:rPr>
          <w:lang w:eastAsia="zh-CN"/>
        </w:rPr>
        <w:t>本协议</w:t>
      </w:r>
      <w:r>
        <w:rPr>
          <w:lang w:eastAsia="zh-CN"/>
        </w:rPr>
        <w:t>]</w:t>
      </w:r>
    </w:p>
    <w:p w14:paraId="2DF84C12" w14:textId="77777777" w:rsidR="002A697E" w:rsidRDefault="00000000">
      <w:pPr>
        <w:pStyle w:val="1"/>
        <w:rPr>
          <w:rFonts w:ascii="SimHei" w:eastAsia="SimHei" w:hAnsi="SimHei" w:cs="SimHei"/>
          <w:lang w:eastAsia="zh-CN"/>
        </w:rPr>
      </w:pPr>
      <w:bookmarkStart w:id="5006" w:name="sec_73"/>
      <w:r>
        <w:rPr>
          <w:rFonts w:ascii="SimHei" w:eastAsia="SimHei" w:hAnsi="SimHei" w:cs="SimHei" w:hint="eastAsia"/>
          <w:lang w:eastAsia="zh-CN"/>
        </w:rPr>
        <w:t>网络 安全</w:t>
      </w:r>
      <w:r>
        <w:rPr>
          <w:lang w:eastAsia="zh-CN"/>
        </w:rPr>
        <w:t xml:space="preserve">  </w:t>
      </w:r>
      <w:r>
        <w:rPr>
          <w:rFonts w:ascii="Times New Roman" w:hAnsi="Times New Roman" w:cs="Times New Roman"/>
          <w:lang w:eastAsia="zh-CN"/>
        </w:rPr>
        <w:t xml:space="preserve"> ICT</w:t>
      </w:r>
      <w:r>
        <w:rPr>
          <w:lang w:eastAsia="zh-CN"/>
        </w:rPr>
        <w:t xml:space="preserve"> </w:t>
      </w:r>
      <w:r>
        <w:rPr>
          <w:rFonts w:ascii="SimHei" w:eastAsia="SimHei" w:hAnsi="SimHei" w:cs="SimHei" w:hint="eastAsia"/>
          <w:lang w:eastAsia="zh-CN"/>
        </w:rPr>
        <w:t>一词三语境</w:t>
      </w:r>
      <w:bookmarkEnd w:id="5006"/>
    </w:p>
    <w:p>
      <w:pPr>
        <w:keepNext/>
        <w:spacing w:after="100"/>
      </w:pPr>
      <w:r>
        <w:t>对应案例：</w:t>
      </w:r>
      <w:hyperlink w:anchor="ex018">
        <w:r>
          <w:rPr>
            <w:color w:val="215C83"/>
          </w:rPr>
          <w:t>EX018</w:t>
        </w:r>
      </w:hyperlink>
      <w:r>
        <w:t>—</w:t>
      </w:r>
      <w:hyperlink w:anchor="ex021">
        <w:r>
          <w:rPr>
            <w:color w:val="215C83"/>
          </w:rPr>
          <w:t>EX021</w:t>
        </w:r>
      </w:hyperlink>
      <w:r>
        <w:t>（见附录A）</w:t>
      </w:r>
    </w:p>
    <w:p w14:paraId="298B0C35" w14:textId="77777777" w:rsidR="002A697E" w:rsidRDefault="00000000">
      <w:r>
        <w:rPr>
          <w:lang w:eastAsia="zh-CN"/>
        </w:rPr>
        <w:t xml:space="preserve">同一词语依据当前要求的内容和局部语境判类。</w:t>
      </w:r>
      <w:r>
        <w:t>[</w:t>
      </w:r>
      <w:r>
        <w:rPr>
          <w:rFonts w:ascii="Times New Roman" w:hAnsi="Times New Roman" w:cs="Times New Roman"/>
        </w:rPr>
        <w:t>Nav09] [Z22</w:t>
      </w:r>
      <w:r>
        <w:t>] [</w:t>
      </w:r>
      <w:r>
        <w:t>本协议</w:t>
      </w:r>
      <w:r>
        <w:t>]</w:t>
      </w:r>
    </w:p>
    <w:tbl>
      <w:tblPr>
        <w:tblStyle w:val="af4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98"/>
        <w:gridCol w:w="3298"/>
        <w:gridCol w:w="3298"/>
      </w:tblGrid>
      <w:tr w:rsidR="002A697E" w14:paraId="2092FA26" w14:textId="77777777">
        <w:trPr>
          <w:cantSplit/>
          <w:tblHeader/>
        </w:trPr>
        <w:tc>
          <w:tcPr>
            <w:tcW w:w="3298" w:type="dxa"/>
            <w:shd w:val="clear" w:color="auto" w:fill="E7E6E6"/>
          </w:tcPr>
          <w:p w14:paraId="56601389" w14:textId="77777777" w:rsidR="002A697E" w:rsidRDefault="00000000">
            <w:pPr>
              <w:keepNext/>
              <w:widowControl/>
              <w:spacing w:before="100" w:after="100"/>
            </w:pPr>
            <w:r>
              <w:t>语境</w:t>
            </w:r>
          </w:p>
        </w:tc>
        <w:tc>
          <w:tcPr>
            <w:tcW w:w="3298" w:type="dxa"/>
            <w:shd w:val="clear" w:color="auto" w:fill="E7E6E6"/>
          </w:tcPr>
          <w:p w14:paraId="3EDA5725" w14:textId="77777777" w:rsidR="002A697E" w:rsidRDefault="00000000">
            <w:pPr>
              <w:keepNext/>
              <w:widowControl/>
              <w:spacing w:before="100" w:after="100"/>
            </w:pPr>
            <w:r>
              <w:t>标志</w:t>
            </w:r>
          </w:p>
        </w:tc>
        <w:tc>
          <w:tcPr>
            <w:tcW w:w="3298" w:type="dxa"/>
            <w:shd w:val="clear" w:color="auto" w:fill="E7E6E6"/>
          </w:tcPr>
          <w:p w14:paraId="594E0141" w14:textId="77777777" w:rsidR="002A697E" w:rsidRDefault="00000000">
            <w:pPr>
              <w:keepNext/>
              <w:widowControl/>
              <w:spacing w:before="100" w:after="100"/>
            </w:pPr>
            <w:r>
              <w:t>标</w:t>
            </w:r>
          </w:p>
        </w:tc>
      </w:tr>
      <w:tr w:rsidR="002A697E" w14:paraId="78E87D71" w14:textId="77777777">
        <w:trPr>
          <w:cantSplit/>
        </w:trPr>
        <w:tc>
          <w:tcPr>
            <w:tcW w:w="3298" w:type="dxa"/>
          </w:tcPr>
          <w:p w14:paraId="41934DFC" w14:textId="77777777" w:rsidR="002A697E" w:rsidRDefault="00000000">
            <w:pPr>
              <w:keepNext w:val="0"/>
              <w:widowControl/>
              <w:spacing w:before="100" w:after="100"/>
            </w:pPr>
            <w:r>
              <w:t>学科</w:t>
            </w:r>
            <w:r>
              <w:t xml:space="preserve"> / </w:t>
            </w:r>
            <w:r>
              <w:t>认证</w:t>
            </w:r>
            <w:r>
              <w:t xml:space="preserve"> / </w:t>
            </w:r>
            <w:r>
              <w:t>专业名</w:t>
            </w:r>
          </w:p>
        </w:tc>
        <w:tc>
          <w:tcPr>
            <w:tcW w:w="3298" w:type="dxa"/>
          </w:tcPr>
          <w:p w14:paraId="4B238FA4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前有专业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认证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学科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学历清单</w:t>
            </w:r>
          </w:p>
        </w:tc>
        <w:tc>
          <w:tcPr>
            <w:tcW w:w="3298" w:type="dxa"/>
          </w:tcPr>
          <w:p w14:paraId="2E4A7147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rFonts w:ascii="Times New Roman" w:hAnsi="Times New Roman" w:cs="Times New Roman"/>
                <w:b/>
                <w:lang w:eastAsia="zh-CN"/>
              </w:rPr>
              <w:t>K</w:t>
            </w:r>
            <w:r>
              <w:rPr>
                <w:lang w:eastAsia="zh-CN"/>
              </w:rPr>
              <w:t>。网络安全专业；认证里的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安全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网络</w:t>
            </w:r>
            <w:r>
              <w:rPr>
                <w:lang w:eastAsia="zh-CN"/>
              </w:rPr>
              <w:t>”</w:t>
            </w:r>
          </w:p>
        </w:tc>
      </w:tr>
      <w:tr w:rsidR="002A697E" w14:paraId="092D6DCC" w14:textId="77777777">
        <w:trPr>
          <w:cantSplit/>
        </w:trPr>
        <w:tc>
          <w:tcPr>
            <w:tcW w:w="3298" w:type="dxa"/>
          </w:tcPr>
          <w:p w14:paraId="0A21514A" w14:textId="77777777" w:rsidR="002A697E" w:rsidRDefault="00000000">
            <w:pPr>
              <w:keepNext w:val="0"/>
              <w:widowControl/>
              <w:spacing w:before="100" w:after="100"/>
            </w:pPr>
            <w:r>
              <w:t>规划</w:t>
            </w:r>
            <w:r>
              <w:t xml:space="preserve"> / </w:t>
            </w:r>
            <w:r>
              <w:t>运维</w:t>
            </w:r>
            <w:r>
              <w:t xml:space="preserve"> / </w:t>
            </w:r>
            <w:r>
              <w:t>实施对象</w:t>
            </w:r>
          </w:p>
        </w:tc>
        <w:tc>
          <w:tcPr>
            <w:tcW w:w="3298" w:type="dxa"/>
          </w:tcPr>
          <w:p w14:paraId="3B383377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t>文本明确要求规划、运维、管理、实施或集成网络／ICT系统，而不是仅介绍相关理论。</w:t>
            </w:r>
          </w:p>
        </w:tc>
        <w:tc>
          <w:tcPr>
            <w:tcW w:w="3298" w:type="dxa"/>
          </w:tcPr>
          <w:p w14:paraId="761B1CD1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rFonts w:ascii="Times New Roman" w:hAnsi="Times New Roman" w:cs="Times New Roman"/>
                <w:b/>
                <w:lang w:eastAsia="zh-CN"/>
              </w:rPr>
              <w:t>S</w:t>
            </w:r>
            <w:r>
              <w:rPr>
                <w:lang w:eastAsia="zh-CN"/>
              </w:rPr>
              <w:t>。规划网络及</w:t>
            </w:r>
            <w:r>
              <w:rPr>
                <w:rFonts w:ascii="Times New Roman" w:hAnsi="Times New Roman" w:cs="Times New Roman"/>
                <w:lang w:eastAsia="zh-CN"/>
              </w:rPr>
              <w:t>ICT</w:t>
            </w:r>
            <w:r>
              <w:rPr>
                <w:rFonts w:ascii="SimSun" w:eastAsia="SimSun" w:hAnsi="SimSun" w:cs="SimSun" w:hint="eastAsia"/>
                <w:lang w:eastAsia="zh-CN"/>
              </w:rPr>
              <w:t>……</w:t>
            </w:r>
            <w:r>
              <w:rPr>
                <w:lang w:eastAsia="zh-CN"/>
              </w:rPr>
              <w:t>运维计划</w:t>
            </w:r>
            <w:r>
              <w:rPr>
                <w:lang w:eastAsia="zh-CN"/>
              </w:rPr>
              <w:t xml:space="preserve"> → 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lang w:eastAsia="zh-CN"/>
              </w:rPr>
              <w:t>网络</w:t>
            </w:r>
            <w:r>
              <w:rPr>
                <w:rFonts w:hint="eastAsia"/>
                <w:lang w:eastAsia="zh-CN"/>
              </w:rPr>
              <w:t>“”</w:t>
            </w:r>
            <w:r>
              <w:rPr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lang w:eastAsia="zh-CN"/>
              </w:rPr>
              <w:t xml:space="preserve">ICT </w:t>
            </w:r>
            <w:r>
              <w:rPr>
                <w:lang w:eastAsia="zh-CN"/>
              </w:rPr>
              <w:t>运维计划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各</w:t>
            </w:r>
            <w:r>
              <w:rPr>
                <w:rFonts w:ascii="Times New Roman" w:hAnsi="Times New Roman" w:cs="Times New Roman"/>
                <w:lang w:eastAsia="zh-CN"/>
              </w:rPr>
              <w:t>标</w:t>
            </w:r>
            <w:r>
              <w:rPr>
                <w:rFonts w:ascii="Times New Roman" w:hAnsi="Times New Roman" w:cs="Times New Roman"/>
                <w:lang w:eastAsia="zh-CN"/>
              </w:rPr>
              <w:t xml:space="preserve"> S</w:t>
            </w:r>
          </w:p>
        </w:tc>
      </w:tr>
      <w:tr w:rsidR="002A697E" w14:paraId="372C787A" w14:textId="77777777">
        <w:trPr>
          <w:cantSplit/>
        </w:trPr>
        <w:tc>
          <w:tcPr>
            <w:tcW w:w="3298" w:type="dxa"/>
          </w:tcPr>
          <w:p w14:paraId="2ED9E5EE" w14:textId="77777777" w:rsidR="002A697E" w:rsidRDefault="00000000">
            <w:pPr>
              <w:keepNext w:val="0"/>
              <w:widowControl/>
              <w:spacing w:before="100" w:after="100"/>
            </w:pPr>
            <w:r>
              <w:t>泛化领域修饰</w:t>
            </w:r>
          </w:p>
        </w:tc>
        <w:tc>
          <w:tcPr>
            <w:tcW w:w="3298" w:type="dxa"/>
          </w:tcPr>
          <w:p w14:paraId="7856A57D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网络行业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安全领域</w:t>
            </w:r>
            <w:r>
              <w:rPr>
                <w:lang w:eastAsia="zh-CN"/>
              </w:rPr>
              <w:t xml:space="preserve"> /</w:t>
            </w:r>
            <w:r>
              <w:rPr>
                <w:rFonts w:ascii="Times New Roman" w:hAnsi="Times New Roman" w:cs="Times New Roman"/>
                <w:lang w:eastAsia="zh-CN"/>
              </w:rPr>
              <w:t xml:space="preserve"> ICT</w:t>
            </w:r>
            <w:r>
              <w:rPr>
                <w:lang w:eastAsia="zh-CN"/>
              </w:rPr>
              <w:t>市场，无独立能力且未明确要求行业背景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经验</w:t>
            </w:r>
          </w:p>
        </w:tc>
        <w:tc>
          <w:tcPr>
            <w:tcW w:w="3298" w:type="dxa"/>
          </w:tcPr>
          <w:p w14:paraId="2F1797EF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t>若仅为行业或市场修饰，不标；若明确要求候选人具备行业背景／经验，则按下节的背景规则判断。</w:t>
            </w:r>
          </w:p>
        </w:tc>
      </w:tr>
    </w:tbl>
    <w:p w14:paraId="4016B331" w14:textId="77777777" w:rsidR="002A697E" w:rsidRDefault="002A697E">
      <w:pPr>
        <w:rPr>
          <w:lang w:eastAsia="zh-CN"/>
        </w:rPr>
      </w:pPr>
    </w:p>
    <w:p w14:paraId="41E53498" w14:textId="77777777" w:rsidR="002A697E" w:rsidRDefault="00000000">
      <w:pPr>
        <w:rPr>
          <w:lang w:eastAsia="zh-CN"/>
        </w:rPr>
      </w:pPr>
      <w:r>
        <w:t>“保证安全／确保安全”如果只表示目标或结果，不单独标为能力；含具体安全操作或资格名称时，另按实际内容判断，不因都出现“安全”就使用同一标签。</w:t>
      </w:r>
    </w:p>
    <w:p w14:paraId="111F843D" w14:textId="77777777" w:rsidR="002A697E" w:rsidRDefault="00000000">
      <w:pPr>
        <w:pStyle w:val="1"/>
        <w:rPr>
          <w:rFonts w:ascii="SimHei" w:eastAsia="SimHei" w:hAnsi="SimHei" w:cs="SimHei"/>
          <w:lang w:eastAsia="zh-CN"/>
        </w:rPr>
      </w:pPr>
      <w:bookmarkStart w:id="5007" w:name="sec_89"/>
      <w:r>
        <w:rPr>
          <w:rFonts w:ascii="SimHei" w:eastAsia="SimHei" w:hAnsi="SimHei" w:cs="SimHei" w:hint="eastAsia"/>
          <w:lang w:eastAsia="zh-CN"/>
        </w:rPr>
        <w:t>关键区分原则</w:t>
      </w:r>
      <w:bookmarkEnd w:id="5007"/>
    </w:p>
    <w:p>
      <w:pPr>
        <w:keepNext/>
        <w:spacing w:after="100"/>
      </w:pPr>
      <w:r>
        <w:t>对应案例：</w:t>
      </w:r>
      <w:hyperlink w:anchor="ex022">
        <w:r>
          <w:rPr>
            <w:color w:val="215C83"/>
          </w:rPr>
          <w:t>EX022</w:t>
        </w:r>
      </w:hyperlink>
      <w:r>
        <w:t>—</w:t>
      </w:r>
      <w:hyperlink w:anchor="ex032">
        <w:r>
          <w:rPr>
            <w:color w:val="215C83"/>
          </w:rPr>
          <w:t>EX032</w:t>
        </w:r>
      </w:hyperlink>
      <w:r>
        <w:t>（见附录A）</w:t>
      </w:r>
    </w:p>
    <w:p w14:paraId="0120C38C" w14:textId="77777777" w:rsidR="002A697E" w:rsidRDefault="00000000">
      <w:r>
        <w:t xml:space="preserve">先区分“做什么”和“达到什么结果”。具体活动或方法可能是S；单独的效果、目标或业绩指标不标。动词可提供线索，但不是所有动词短语都属于技能。活动与结果的具体取舍以本项目规则为准。</w:t>
      </w:r>
      <w:hyperlink w:anchor="ref_Z22">
        <w:r>
          <w:t>[Z22]</w:t>
        </w:r>
      </w:hyperlink>
      <w:r>
        <w:t xml:space="preserve"> [本协议]</w:t>
      </w:r>
    </w:p>
    <w:p w14:paraId="60FA8BDA" w14:textId="77777777" w:rsidR="002A697E" w:rsidRDefault="00000000">
      <w:pPr>
        <w:pStyle w:val="a0"/>
      </w:pPr>
      <w:r>
        <w:rPr>
          <w:b/>
        </w:rPr>
        <w:t>「做什么」（动作</w:t>
      </w:r>
      <w:r>
        <w:rPr>
          <w:b/>
        </w:rPr>
        <w:t xml:space="preserve"> / </w:t>
      </w:r>
      <w:r>
        <w:rPr>
          <w:b/>
        </w:rPr>
        <w:t>方法）</w:t>
      </w:r>
      <w:r>
        <w:rPr>
          <w:b/>
        </w:rPr>
        <w:t xml:space="preserve">→ </w:t>
      </w:r>
      <w:r>
        <w:rPr>
          <w:b/>
        </w:rPr>
        <w:t>可能标</w:t>
      </w:r>
      <w:r>
        <w:rPr>
          <w:b/>
        </w:rPr>
        <w:t xml:space="preserve"> S</w:t>
      </w:r>
    </w:p>
    <w:p w14:paraId="06D41AAB" w14:textId="77777777" w:rsidR="002A697E" w:rsidRDefault="00000000">
      <w:pPr>
        <w:pStyle w:val="a0"/>
        <w:rPr>
          <w:lang w:eastAsia="zh-CN"/>
        </w:rPr>
      </w:pPr>
      <w:r>
        <w:rPr>
          <w:b/>
          <w:lang w:eastAsia="zh-CN"/>
        </w:rPr>
        <w:t>「达成什么」（结果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目标）</w:t>
      </w:r>
      <w:r>
        <w:rPr>
          <w:b/>
          <w:lang w:eastAsia="zh-CN"/>
        </w:rPr>
        <w:t xml:space="preserve">→ </w:t>
      </w:r>
      <w:r>
        <w:rPr>
          <w:b/>
          <w:lang w:eastAsia="zh-CN"/>
        </w:rPr>
        <w:t>不标</w:t>
      </w:r>
    </w:p>
    <w:tbl>
      <w:tblPr>
        <w:tblStyle w:val="af4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98"/>
        <w:gridCol w:w="3298"/>
        <w:gridCol w:w="3298"/>
      </w:tblGrid>
      <w:tr w:rsidR="002A697E" w14:paraId="29053982" w14:textId="77777777">
        <w:trPr>
          <w:cantSplit/>
          <w:tblHeader/>
        </w:trPr>
        <w:tc>
          <w:tcPr>
            <w:tcW w:w="3298" w:type="dxa"/>
            <w:shd w:val="clear" w:color="auto" w:fill="E7E6E6"/>
          </w:tcPr>
          <w:p w14:paraId="120FC35A" w14:textId="77777777" w:rsidR="002A697E" w:rsidRDefault="00000000">
            <w:pPr>
              <w:keepNext/>
              <w:widowControl/>
              <w:spacing w:before="100" w:after="100"/>
            </w:pPr>
            <w:r>
              <w:lastRenderedPageBreak/>
              <w:t>片段</w:t>
            </w:r>
          </w:p>
        </w:tc>
        <w:tc>
          <w:tcPr>
            <w:tcW w:w="3298" w:type="dxa"/>
            <w:shd w:val="clear" w:color="auto" w:fill="E7E6E6"/>
          </w:tcPr>
          <w:p w14:paraId="01C61423" w14:textId="77777777" w:rsidR="002A697E" w:rsidRDefault="00000000">
            <w:pPr>
              <w:keepNext/>
              <w:widowControl/>
              <w:spacing w:before="100" w:after="100"/>
            </w:pPr>
            <w:r>
              <w:t>判定</w:t>
            </w:r>
          </w:p>
        </w:tc>
        <w:tc>
          <w:tcPr>
            <w:tcW w:w="3298" w:type="dxa"/>
            <w:shd w:val="clear" w:color="auto" w:fill="E7E6E6"/>
          </w:tcPr>
          <w:p w14:paraId="26FF3E49" w14:textId="77777777" w:rsidR="002A697E" w:rsidRDefault="00000000">
            <w:pPr>
              <w:keepNext/>
              <w:widowControl/>
              <w:spacing w:before="100" w:after="100"/>
            </w:pPr>
            <w:r>
              <w:t>处理</w:t>
            </w:r>
          </w:p>
        </w:tc>
      </w:tr>
      <w:tr w:rsidR="002A697E" w14:paraId="29638484" w14:textId="77777777">
        <w:trPr>
          <w:cantSplit/>
        </w:trPr>
        <w:tc>
          <w:tcPr>
            <w:tcW w:w="3298" w:type="dxa"/>
          </w:tcPr>
          <w:p w14:paraId="487C098A" w14:textId="77777777" w:rsidR="002A697E" w:rsidRDefault="00000000">
            <w:pPr>
              <w:keepNext w:val="0"/>
              <w:widowControl/>
              <w:spacing w:before="100" w:after="100"/>
            </w:pPr>
            <w:r>
              <w:t>分析推广效果</w:t>
            </w:r>
          </w:p>
        </w:tc>
        <w:tc>
          <w:tcPr>
            <w:tcW w:w="3298" w:type="dxa"/>
          </w:tcPr>
          <w:p w14:paraId="5986E0C0" w14:textId="77777777" w:rsidR="002A697E" w:rsidRDefault="00000000">
            <w:pPr>
              <w:keepNext w:val="0"/>
              <w:widowControl/>
              <w:spacing w:before="100" w:after="100"/>
            </w:pPr>
            <w:r>
              <w:t>做什么（方法）</w:t>
            </w:r>
          </w:p>
        </w:tc>
        <w:tc>
          <w:tcPr>
            <w:tcW w:w="3298" w:type="dxa"/>
          </w:tcPr>
          <w:p w14:paraId="26691BFD" w14:textId="77777777" w:rsidR="002A697E" w:rsidRDefault="00000000">
            <w:pPr>
              <w:keepNext w:val="0"/>
              <w:widowControl/>
              <w:spacing w:before="100" w:after="100"/>
            </w:pPr>
            <w:r>
              <w:rPr>
                <w:b/>
              </w:rPr>
              <w:t>S</w:t>
            </w:r>
          </w:p>
        </w:tc>
      </w:tr>
      <w:tr w:rsidR="002A697E" w14:paraId="474A8557" w14:textId="77777777">
        <w:trPr>
          <w:cantSplit/>
        </w:trPr>
        <w:tc>
          <w:tcPr>
            <w:tcW w:w="3298" w:type="dxa"/>
          </w:tcPr>
          <w:p w14:paraId="69DF79FE" w14:textId="77777777" w:rsidR="002A697E" w:rsidRDefault="00000000">
            <w:pPr>
              <w:keepNext w:val="0"/>
              <w:widowControl/>
              <w:spacing w:before="100" w:after="100"/>
            </w:pPr>
            <w:r>
              <w:t>制定有效的推广策略</w:t>
            </w:r>
          </w:p>
        </w:tc>
        <w:tc>
          <w:tcPr>
            <w:tcW w:w="3298" w:type="dxa"/>
          </w:tcPr>
          <w:p w14:paraId="3D57EE66" w14:textId="77777777" w:rsidR="002A697E" w:rsidRDefault="00000000">
            <w:pPr>
              <w:keepNext w:val="0"/>
              <w:widowControl/>
              <w:spacing w:before="100" w:after="100"/>
            </w:pPr>
            <w:r>
              <w:t>做什么（方法）</w:t>
            </w:r>
          </w:p>
        </w:tc>
        <w:tc>
          <w:tcPr>
            <w:tcW w:w="3298" w:type="dxa"/>
          </w:tcPr>
          <w:p w14:paraId="716192D2" w14:textId="77777777" w:rsidR="002A697E" w:rsidRDefault="00000000">
            <w:pPr>
              <w:keepNext w:val="0"/>
              <w:widowControl/>
              <w:spacing w:before="100" w:after="100"/>
            </w:pPr>
            <w:r>
              <w:rPr>
                <w:b/>
              </w:rPr>
              <w:t>S</w:t>
            </w:r>
          </w:p>
        </w:tc>
      </w:tr>
      <w:tr w:rsidR="002A697E" w14:paraId="2C95D1CB" w14:textId="77777777">
        <w:trPr>
          <w:cantSplit/>
        </w:trPr>
        <w:tc>
          <w:tcPr>
            <w:tcW w:w="3298" w:type="dxa"/>
          </w:tcPr>
          <w:p w14:paraId="10EA289C" w14:textId="77777777" w:rsidR="002A697E" w:rsidRDefault="00000000">
            <w:pPr>
              <w:keepNext w:val="0"/>
              <w:widowControl/>
              <w:spacing w:before="100" w:after="100"/>
            </w:pPr>
            <w:r>
              <w:t>优化曝光与转化率</w:t>
            </w:r>
          </w:p>
        </w:tc>
        <w:tc>
          <w:tcPr>
            <w:tcW w:w="3298" w:type="dxa"/>
          </w:tcPr>
          <w:p w14:paraId="02249F86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t>表达优化活动；若只留下“曝光”“转化率”，就变成两个指标名称，丢失了动作。</w:t>
            </w:r>
          </w:p>
        </w:tc>
        <w:tc>
          <w:tcPr>
            <w:tcW w:w="3298" w:type="dxa"/>
          </w:tcPr>
          <w:p w14:paraId="520889A8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t xml:space="preserve">保留完整“优化曝光与转化率”为S，以保留优化动作及其对象。</w:t>
            </w:r>
          </w:p>
        </w:tc>
      </w:tr>
      <w:tr w:rsidR="002A697E" w14:paraId="1F2D1D4F" w14:textId="77777777">
        <w:trPr>
          <w:cantSplit/>
        </w:trPr>
        <w:tc>
          <w:tcPr>
            <w:tcW w:w="3298" w:type="dxa"/>
          </w:tcPr>
          <w:p w14:paraId="0A9E2879" w14:textId="77777777" w:rsidR="002A697E" w:rsidRDefault="00000000">
            <w:pPr>
              <w:keepNext w:val="0"/>
              <w:widowControl/>
              <w:spacing w:before="100" w:after="100"/>
            </w:pPr>
            <w:r>
              <w:t>保证流量</w:t>
            </w:r>
            <w:r>
              <w:t>/</w:t>
            </w:r>
            <w:r>
              <w:t>用户增长</w:t>
            </w:r>
          </w:p>
        </w:tc>
        <w:tc>
          <w:tcPr>
            <w:tcW w:w="3298" w:type="dxa"/>
          </w:tcPr>
          <w:p w14:paraId="7083679F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达成什么（结果</w:t>
            </w:r>
            <w:r>
              <w:rPr>
                <w:lang w:eastAsia="zh-CN"/>
              </w:rPr>
              <w:t xml:space="preserve"> / </w:t>
            </w:r>
            <w:r>
              <w:rPr>
                <w:rFonts w:ascii="Times New Roman" w:hAnsi="Times New Roman" w:cs="Times New Roman"/>
                <w:lang w:eastAsia="zh-CN"/>
              </w:rPr>
              <w:t>KPI</w:t>
            </w:r>
            <w:r>
              <w:rPr>
                <w:lang w:eastAsia="zh-CN"/>
              </w:rPr>
              <w:t>）</w:t>
            </w:r>
          </w:p>
        </w:tc>
        <w:tc>
          <w:tcPr>
            <w:tcW w:w="3298" w:type="dxa"/>
          </w:tcPr>
          <w:p w14:paraId="7C2B2B68" w14:textId="77777777" w:rsidR="002A697E" w:rsidRDefault="00000000">
            <w:pPr>
              <w:keepNext w:val="0"/>
              <w:widowControl/>
              <w:spacing w:before="100" w:after="100"/>
            </w:pPr>
            <w:r>
              <w:rPr>
                <w:b/>
              </w:rPr>
              <w:t>不标</w:t>
            </w:r>
          </w:p>
        </w:tc>
      </w:tr>
      <w:tr w:rsidR="002A697E" w14:paraId="56D06C08" w14:textId="77777777">
        <w:trPr>
          <w:cantSplit/>
        </w:trPr>
        <w:tc>
          <w:tcPr>
            <w:tcW w:w="3298" w:type="dxa"/>
          </w:tcPr>
          <w:p w14:paraId="20CA222A" w14:textId="77777777" w:rsidR="002A697E" w:rsidRDefault="00000000">
            <w:pPr>
              <w:keepNext w:val="0"/>
              <w:widowControl/>
              <w:spacing w:before="100" w:after="100"/>
            </w:pPr>
            <w:r>
              <w:t>确保渠道目标达成</w:t>
            </w:r>
          </w:p>
        </w:tc>
        <w:tc>
          <w:tcPr>
            <w:tcW w:w="3298" w:type="dxa"/>
          </w:tcPr>
          <w:p w14:paraId="058D5D29" w14:textId="77777777" w:rsidR="002A697E" w:rsidRDefault="00000000">
            <w:pPr>
              <w:keepNext w:val="0"/>
              <w:widowControl/>
              <w:spacing w:before="100" w:after="100"/>
            </w:pPr>
            <w:r>
              <w:t>达成什么</w:t>
            </w:r>
          </w:p>
        </w:tc>
        <w:tc>
          <w:tcPr>
            <w:tcW w:w="3298" w:type="dxa"/>
          </w:tcPr>
          <w:p w14:paraId="1B3B8E57" w14:textId="77777777" w:rsidR="002A697E" w:rsidRDefault="00000000">
            <w:pPr>
              <w:keepNext w:val="0"/>
              <w:widowControl/>
              <w:spacing w:before="100" w:after="100"/>
            </w:pPr>
            <w:r>
              <w:rPr>
                <w:b/>
              </w:rPr>
              <w:t>不标</w:t>
            </w:r>
          </w:p>
        </w:tc>
      </w:tr>
    </w:tbl>
    <w:p w14:paraId="14CD533D" w14:textId="77777777" w:rsidR="002A697E" w:rsidRDefault="002A697E"/>
    <w:p w14:paraId="23FF06F4" w14:textId="77777777" w:rsidR="002A697E" w:rsidRDefault="00000000">
      <w:pPr>
        <w:rPr>
          <w:lang w:eastAsia="zh-CN"/>
        </w:rPr>
      </w:pPr>
      <w:r>
        <w:t xml:space="preserve">“保证／确保”若只承诺结果，不单独标注；其后的内容仍要检查有无独立能力。“质量保证”作为职业活动名称时应整体判断，不能机械删除“保证”，详见R17。</w:t>
      </w:r>
      <w:hyperlink w:anchor="ref_PB05">
        <w:r>
          <w:t>[PB05]</w:t>
        </w:r>
      </w:hyperlink>
      <w:r>
        <w:t xml:space="preserve"> [本协议]</w:t>
      </w:r>
    </w:p>
    <w:tbl>
      <w:tblPr>
        <w:tblStyle w:val="af4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98"/>
        <w:gridCol w:w="3298"/>
        <w:gridCol w:w="3298"/>
      </w:tblGrid>
      <w:tr w:rsidR="002A697E" w14:paraId="699328BA" w14:textId="77777777">
        <w:trPr>
          <w:cantSplit/>
          <w:tblHeader/>
        </w:trPr>
        <w:tc>
          <w:tcPr>
            <w:tcW w:w="3298" w:type="dxa"/>
            <w:shd w:val="clear" w:color="auto" w:fill="E7E6E6"/>
          </w:tcPr>
          <w:p w14:paraId="09BA9689" w14:textId="77777777" w:rsidR="002A697E" w:rsidRDefault="00000000">
            <w:pPr>
              <w:keepNext/>
              <w:widowControl/>
              <w:spacing w:before="100" w:after="100"/>
            </w:pPr>
            <w:r>
              <w:t>后面是什么</w:t>
            </w:r>
          </w:p>
        </w:tc>
        <w:tc>
          <w:tcPr>
            <w:tcW w:w="3298" w:type="dxa"/>
            <w:shd w:val="clear" w:color="auto" w:fill="E7E6E6"/>
          </w:tcPr>
          <w:p w14:paraId="562DBBB8" w14:textId="77777777" w:rsidR="002A697E" w:rsidRDefault="00000000">
            <w:pPr>
              <w:keepNext/>
              <w:widowControl/>
              <w:spacing w:before="100" w:after="100"/>
            </w:pPr>
            <w:r>
              <w:t>处理</w:t>
            </w:r>
          </w:p>
        </w:tc>
        <w:tc>
          <w:tcPr>
            <w:tcW w:w="3298" w:type="dxa"/>
            <w:shd w:val="clear" w:color="auto" w:fill="E7E6E6"/>
          </w:tcPr>
          <w:p w14:paraId="3387534B" w14:textId="77777777" w:rsidR="002A697E" w:rsidRDefault="00000000">
            <w:pPr>
              <w:keepNext/>
              <w:widowControl/>
              <w:spacing w:before="100" w:after="100"/>
            </w:pPr>
            <w:r>
              <w:t>例</w:t>
            </w:r>
          </w:p>
        </w:tc>
      </w:tr>
      <w:tr w:rsidR="002A697E" w14:paraId="0C351493" w14:textId="77777777">
        <w:trPr>
          <w:cantSplit/>
        </w:trPr>
        <w:tc>
          <w:tcPr>
            <w:tcW w:w="3298" w:type="dxa"/>
          </w:tcPr>
          <w:p w14:paraId="4D8E6885" w14:textId="77777777" w:rsidR="002A697E" w:rsidRDefault="00000000">
            <w:pPr>
              <w:keepNext w:val="0"/>
              <w:widowControl/>
              <w:spacing w:before="100" w:after="100"/>
            </w:pPr>
            <w:r>
              <w:t>纯结果</w:t>
            </w:r>
            <w:r>
              <w:t xml:space="preserve"> / </w:t>
            </w:r>
            <w:r>
              <w:t>状态名词</w:t>
            </w:r>
          </w:p>
        </w:tc>
        <w:tc>
          <w:tcPr>
            <w:tcW w:w="3298" w:type="dxa"/>
          </w:tcPr>
          <w:p w14:paraId="6B4CA74E" w14:textId="77777777" w:rsidR="002A697E" w:rsidRDefault="00000000">
            <w:pPr>
              <w:keepNext w:val="0"/>
              <w:widowControl/>
              <w:spacing w:before="100" w:after="100"/>
            </w:pPr>
            <w:r>
              <w:rPr>
                <w:b/>
              </w:rPr>
              <w:t>整段不标</w:t>
            </w:r>
          </w:p>
        </w:tc>
        <w:tc>
          <w:tcPr>
            <w:tcW w:w="3298" w:type="dxa"/>
          </w:tcPr>
          <w:p w14:paraId="76BB583D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增长、流量、目标、业绩、稳定、质量、满意度、达标、合规、可靠、高效、优质；保证系统稳定；确保服务质量；保证安全</w:t>
            </w:r>
          </w:p>
        </w:tc>
      </w:tr>
      <w:tr w:rsidR="002A697E" w14:paraId="3A347331" w14:textId="77777777">
        <w:trPr>
          <w:cantSplit/>
        </w:trPr>
        <w:tc>
          <w:tcPr>
            <w:tcW w:w="3298" w:type="dxa"/>
          </w:tcPr>
          <w:p w14:paraId="6B62FAFB" w14:textId="77777777" w:rsidR="002A697E" w:rsidRDefault="00000000">
            <w:pPr>
              <w:keepNext w:val="0"/>
              <w:widowControl/>
              <w:spacing w:before="100" w:after="100"/>
            </w:pPr>
            <w:r>
              <w:t>具体技术</w:t>
            </w:r>
            <w:r>
              <w:t xml:space="preserve"> / </w:t>
            </w:r>
            <w:r>
              <w:t>方法对象</w:t>
            </w:r>
          </w:p>
        </w:tc>
        <w:tc>
          <w:tcPr>
            <w:tcW w:w="3298" w:type="dxa"/>
          </w:tcPr>
          <w:p w14:paraId="4F435622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b/>
                <w:lang w:eastAsia="zh-CN"/>
              </w:rPr>
              <w:t>只标对象</w:t>
            </w:r>
            <w:r>
              <w:rPr>
                <w:lang w:eastAsia="zh-CN"/>
              </w:rPr>
              <w:t>，不标「保证」</w:t>
            </w:r>
          </w:p>
        </w:tc>
        <w:tc>
          <w:tcPr>
            <w:tcW w:w="3298" w:type="dxa"/>
          </w:tcPr>
          <w:p w14:paraId="654C465E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t>确保数据备份策略有效 → “数据备份”是待判断的候选内容；须有实际运用或知识语境才能确定S或K。本句示例本身不提供唯一类型。</w:t>
            </w:r>
          </w:p>
        </w:tc>
      </w:tr>
      <w:tr w:rsidR="002A697E" w14:paraId="00D3EAAE" w14:textId="77777777">
        <w:trPr>
          <w:cantSplit/>
        </w:trPr>
        <w:tc>
          <w:tcPr>
            <w:tcW w:w="3298" w:type="dxa"/>
          </w:tcPr>
          <w:p w14:paraId="0933FFFD" w14:textId="77777777" w:rsidR="002A697E" w:rsidRDefault="00000000">
            <w:pPr>
              <w:keepNext w:val="0"/>
              <w:widowControl/>
              <w:spacing w:before="100" w:after="100"/>
            </w:pPr>
            <w:r>
              <w:t>动作</w:t>
            </w:r>
            <w:r>
              <w:t xml:space="preserve"> + </w:t>
            </w:r>
            <w:r>
              <w:t>结果</w:t>
            </w:r>
          </w:p>
        </w:tc>
        <w:tc>
          <w:tcPr>
            <w:tcW w:w="3298" w:type="dxa"/>
          </w:tcPr>
          <w:p w14:paraId="2AF03094" w14:textId="77777777" w:rsidR="002A697E" w:rsidRDefault="00000000">
            <w:pPr>
              <w:keepNext w:val="0"/>
              <w:widowControl/>
              <w:spacing w:before="100" w:after="100"/>
            </w:pPr>
            <w:r>
              <w:rPr>
                <w:b/>
              </w:rPr>
              <w:t>只标动作</w:t>
            </w:r>
          </w:p>
        </w:tc>
        <w:tc>
          <w:tcPr>
            <w:tcW w:w="3298" w:type="dxa"/>
          </w:tcPr>
          <w:p w14:paraId="5B8462EC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保证按</w:t>
            </w:r>
            <w:r>
              <w:rPr>
                <w:rFonts w:ascii="Times New Roman" w:hAnsi="Times New Roman" w:cs="Times New Roman"/>
                <w:lang w:eastAsia="zh-CN"/>
              </w:rPr>
              <w:t>SLA</w:t>
            </w:r>
            <w:r>
              <w:rPr>
                <w:lang w:eastAsia="zh-CN"/>
              </w:rPr>
              <w:t>完成故障响应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故障响应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eastAsia="zh-CN"/>
              </w:rPr>
              <w:t>S</w:t>
            </w:r>
          </w:p>
        </w:tc>
      </w:tr>
    </w:tbl>
    <w:p w14:paraId="5CDEBAC0" w14:textId="77777777" w:rsidR="002A697E" w:rsidRDefault="002A697E">
      <w:pPr>
        <w:rPr>
          <w:lang w:eastAsia="zh-CN"/>
        </w:rPr>
      </w:pPr>
    </w:p>
    <w:p w14:paraId="67AF31AA" w14:textId="77777777" w:rsidR="002A697E" w:rsidRDefault="00000000">
      <w:pPr>
        <w:rPr>
          <w:lang w:eastAsia="zh-CN"/>
        </w:rPr>
      </w:pPr>
      <w:r>
        <w:rPr>
          <w:lang w:eastAsia="zh-CN"/>
        </w:rPr>
        <w:t>「分析</w:t>
      </w:r>
      <w:r>
        <w:rPr>
          <w:lang w:eastAsia="zh-CN"/>
        </w:rPr>
        <w:t xml:space="preserve"> / </w:t>
      </w:r>
      <w:r>
        <w:rPr>
          <w:lang w:eastAsia="zh-CN"/>
        </w:rPr>
        <w:t>制定</w:t>
      </w:r>
      <w:r>
        <w:rPr>
          <w:lang w:eastAsia="zh-CN"/>
        </w:rPr>
        <w:t xml:space="preserve"> / </w:t>
      </w:r>
      <w:r>
        <w:rPr>
          <w:lang w:eastAsia="zh-CN"/>
        </w:rPr>
        <w:t>优化」后面的指标是做事对象，仍可标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。</w:t>
      </w:r>
      <w:r>
        <w:rPr>
          <w:rFonts w:hint="eastAsia"/>
          <w:lang w:eastAsia="zh-CN"/>
        </w:rPr>
        <w:t>不因</w:t>
      </w:r>
      <w:r>
        <w:rPr>
          <w:lang w:eastAsia="zh-CN"/>
        </w:rPr>
        <w:t>前面有「保证」就</w:t>
      </w:r>
      <w:r>
        <w:rPr>
          <w:rFonts w:hint="eastAsia"/>
          <w:lang w:eastAsia="zh-CN"/>
        </w:rPr>
        <w:t>默认</w:t>
      </w:r>
      <w:r>
        <w:rPr>
          <w:lang w:eastAsia="zh-CN"/>
        </w:rPr>
        <w:t>全空或自动全</w:t>
      </w:r>
      <w:r>
        <w:rPr>
          <w:rFonts w:hint="eastAsia"/>
          <w:lang w:eastAsia="zh-CN"/>
        </w:rPr>
        <w:t>标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。</w:t>
      </w:r>
    </w:p>
    <w:p w14:paraId="47112ADD" w14:textId="77777777" w:rsidR="002A697E" w:rsidRDefault="00000000">
      <w:pPr>
        <w:pStyle w:val="1"/>
        <w:rPr>
          <w:rFonts w:ascii="SimHei" w:eastAsia="SimHei" w:hAnsi="SimHei" w:cs="SimHei"/>
          <w:lang w:eastAsia="zh-CN"/>
        </w:rPr>
      </w:pPr>
      <w:bookmarkStart w:id="5008" w:name="sec_127"/>
      <w:r>
        <w:t>背景与经验：先判断要求内容，再决定是否保留“经验”</w:t>
      </w:r>
      <w:bookmarkEnd w:id="5008"/>
    </w:p>
    <w:p>
      <w:pPr>
        <w:keepNext/>
        <w:spacing w:after="100"/>
      </w:pPr>
      <w:r>
        <w:t>对应案例：</w:t>
      </w:r>
      <w:hyperlink w:anchor="ex033">
        <w:r>
          <w:rPr>
            <w:color w:val="215C83"/>
          </w:rPr>
          <w:t>EX033</w:t>
        </w:r>
      </w:hyperlink>
      <w:r>
        <w:t>—</w:t>
      </w:r>
      <w:hyperlink w:anchor="ex037">
        <w:r>
          <w:rPr>
            <w:color w:val="215C83"/>
          </w:rPr>
          <w:t>EX037</w:t>
        </w:r>
      </w:hyperlink>
      <w:r>
        <w:t>（见附录A）</w:t>
      </w:r>
    </w:p>
    <w:p w14:paraId="78A62D88" w14:textId="77777777" w:rsidR="002A697E" w:rsidRDefault="00000000">
      <w:r>
        <w:t>本节取代v4.2.9中“通常删除经验”的笼统说法。“经验”是否保留，取决于删除后是否仍表达同一要求；工作年限和“优先”等条件本身仍不标。[本协议]</w:t>
      </w:r>
    </w:p>
    <w:tbl>
      <w:tblPr>
        <w:tblStyle w:val="af4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98"/>
        <w:gridCol w:w="3859"/>
        <w:gridCol w:w="2737"/>
      </w:tblGrid>
      <w:tr w:rsidR="002A697E" w14:paraId="586C209D" w14:textId="77777777">
        <w:trPr>
          <w:cantSplit/>
          <w:tblHeader/>
        </w:trPr>
        <w:tc>
          <w:tcPr>
            <w:tcW w:w="3298" w:type="dxa"/>
            <w:shd w:val="clear" w:color="auto" w:fill="E7E6E6"/>
          </w:tcPr>
          <w:p w14:paraId="1A2DC507" w14:textId="77777777" w:rsidR="002A697E" w:rsidRDefault="00000000">
            <w:pPr>
              <w:keepNext/>
              <w:widowControl/>
              <w:spacing w:before="100" w:after="100"/>
            </w:pPr>
            <w:r>
              <w:lastRenderedPageBreak/>
              <w:t>条件</w:t>
            </w:r>
          </w:p>
        </w:tc>
        <w:tc>
          <w:tcPr>
            <w:tcW w:w="3859" w:type="dxa"/>
            <w:shd w:val="clear" w:color="auto" w:fill="E7E6E6"/>
          </w:tcPr>
          <w:p w14:paraId="68EC5284" w14:textId="77777777" w:rsidR="002A697E" w:rsidRDefault="00000000">
            <w:pPr>
              <w:keepNext/>
              <w:widowControl/>
              <w:spacing w:before="100" w:after="100"/>
            </w:pPr>
            <w:r>
              <w:t>处理</w:t>
            </w:r>
          </w:p>
        </w:tc>
        <w:tc>
          <w:tcPr>
            <w:tcW w:w="2737" w:type="dxa"/>
            <w:shd w:val="clear" w:color="auto" w:fill="E7E6E6"/>
          </w:tcPr>
          <w:p w14:paraId="4D267BE7" w14:textId="77777777" w:rsidR="002A697E" w:rsidRDefault="00000000">
            <w:pPr>
              <w:keepNext/>
              <w:widowControl/>
              <w:spacing w:before="100" w:after="100"/>
            </w:pPr>
            <w:r>
              <w:t>例</w:t>
            </w:r>
          </w:p>
        </w:tc>
      </w:tr>
      <w:tr w:rsidR="002A697E" w14:paraId="1DF304FA" w14:textId="77777777">
        <w:trPr>
          <w:cantSplit/>
        </w:trPr>
        <w:tc>
          <w:tcPr>
            <w:tcW w:w="3298" w:type="dxa"/>
          </w:tcPr>
          <w:p w14:paraId="472BFCC1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只有泛化经历，无具体领域或活动</w:t>
            </w:r>
          </w:p>
        </w:tc>
        <w:tc>
          <w:tcPr>
            <w:tcW w:w="3859" w:type="dxa"/>
          </w:tcPr>
          <w:p w14:paraId="7D8C4A28" w14:textId="77777777" w:rsidR="002A697E" w:rsidRDefault="00000000">
            <w:pPr>
              <w:keepNext w:val="0"/>
              <w:widowControl/>
              <w:spacing w:before="100" w:after="100"/>
            </w:pPr>
            <w:r>
              <w:t>不标</w:t>
            </w:r>
          </w:p>
        </w:tc>
        <w:tc>
          <w:tcPr>
            <w:tcW w:w="2737" w:type="dxa"/>
          </w:tcPr>
          <w:p w14:paraId="0A05DCC4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工作经验、项目经验、丰富经验</w:t>
            </w:r>
          </w:p>
        </w:tc>
      </w:tr>
      <w:tr w:rsidR="002A697E" w14:paraId="01B4E7C1" w14:textId="77777777">
        <w:trPr>
          <w:cantSplit/>
        </w:trPr>
        <w:tc>
          <w:tcPr>
            <w:tcW w:w="3298" w:type="dxa"/>
          </w:tcPr>
          <w:p w14:paraId="0F12A006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明确要求行业背景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行业工作经验</w:t>
            </w:r>
          </w:p>
        </w:tc>
        <w:tc>
          <w:tcPr>
            <w:tcW w:w="3859" w:type="dxa"/>
          </w:tcPr>
          <w:p w14:paraId="5891B84E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 xml:space="preserve">领域核心名各标 K；经验、背景、年限和优先条件不单独标注。</w:t>
            </w:r>
            <w:r>
              <w:rPr>
                <w:b/>
                <w:bCs/>
                <w:lang w:eastAsia="zh-CN"/>
              </w:rPr>
              <w:t xml:space="preserve"/>
            </w:r>
            <w:r>
              <w:rPr>
                <w:rFonts w:ascii="Times New Roman" w:hAnsi="Times New Roman" w:cs="Times New Roman"/>
                <w:lang w:eastAsia="zh-CN"/>
              </w:rPr>
              <w:t/>
            </w:r>
            <w:r>
              <w:rPr>
                <w:lang w:eastAsia="zh-CN"/>
              </w:rPr>
              <w:t/>
            </w:r>
            <w:r>
              <w:rPr>
                <w:strike/>
                <w:lang w:eastAsia="zh-CN"/>
              </w:rPr>
              <w:t/>
            </w:r>
            <w:r>
              <w:rPr>
                <w:lang w:eastAsia="zh-CN"/>
              </w:rPr>
              <w:t/>
            </w:r>
            <w:r>
              <w:rPr>
                <w:rFonts w:hint="eastAsia"/>
                <w:lang w:eastAsia="zh-CN"/>
              </w:rPr>
              <w:t/>
            </w:r>
          </w:p>
        </w:tc>
        <w:tc>
          <w:tcPr>
            <w:tcW w:w="2737" w:type="dxa"/>
          </w:tcPr>
          <w:p w14:paraId="69587607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有银行、咨询、服务行业工作经验优先考虑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银行</w:t>
            </w:r>
            <w:r>
              <w:rPr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lang w:eastAsia="zh-CN"/>
              </w:rPr>
              <w:t>K</w:t>
            </w:r>
            <w:r>
              <w:rPr>
                <w:lang w:eastAsia="zh-CN"/>
              </w:rPr>
              <w:t>、咨询</w:t>
            </w:r>
            <w:r>
              <w:rPr>
                <w:rFonts w:ascii="Times New Roman" w:hAnsi="Times New Roman" w:cs="Times New Roman"/>
                <w:lang w:eastAsia="zh-CN"/>
              </w:rPr>
              <w:t xml:space="preserve"> K</w:t>
            </w:r>
            <w:r>
              <w:rPr>
                <w:lang w:eastAsia="zh-CN"/>
              </w:rPr>
              <w:t>、服务行业</w:t>
            </w:r>
            <w:r>
              <w:rPr>
                <w:rFonts w:ascii="Times New Roman" w:hAnsi="Times New Roman" w:cs="Times New Roman"/>
                <w:lang w:eastAsia="zh-CN"/>
              </w:rPr>
              <w:t xml:space="preserve"> K</w:t>
            </w:r>
          </w:p>
        </w:tc>
      </w:tr>
      <w:tr w:rsidR="002A697E" w14:paraId="692B9F2B" w14:textId="77777777">
        <w:trPr>
          <w:cantSplit/>
        </w:trPr>
        <w:tc>
          <w:tcPr>
            <w:tcW w:w="3298" w:type="dxa"/>
          </w:tcPr>
          <w:p w14:paraId="142B783C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明确职业活动，剥经验后仍完整</w:t>
            </w:r>
          </w:p>
        </w:tc>
        <w:tc>
          <w:tcPr>
            <w:tcW w:w="3859" w:type="dxa"/>
          </w:tcPr>
          <w:p w14:paraId="62B05436" w14:textId="77777777" w:rsidR="002A697E" w:rsidRDefault="00000000">
            <w:pPr>
              <w:keepNext w:val="0"/>
              <w:widowControl/>
              <w:spacing w:before="100" w:after="100"/>
            </w:pPr>
            <w:r>
              <w:t>职业活动按S；仅当删除“经验”不改变要求时，才把它留在实体之外。</w:t>
            </w:r>
          </w:p>
        </w:tc>
        <w:tc>
          <w:tcPr>
            <w:tcW w:w="2737" w:type="dxa"/>
          </w:tcPr>
          <w:p w14:paraId="219B983A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大项目售前、数据分析、大数据开发、大数据项目实施、</w:t>
            </w:r>
            <w:r>
              <w:rPr>
                <w:rFonts w:ascii="Times New Roman" w:hAnsi="Times New Roman" w:cs="Times New Roman"/>
                <w:lang w:eastAsia="zh-CN"/>
              </w:rPr>
              <w:t>BI</w:t>
            </w:r>
            <w:r>
              <w:rPr>
                <w:lang w:eastAsia="zh-CN"/>
              </w:rPr>
              <w:t>项目实施</w:t>
            </w:r>
          </w:p>
        </w:tc>
      </w:tr>
      <w:tr w:rsidR="002A697E" w14:paraId="6868E2E8" w14:textId="77777777">
        <w:trPr>
          <w:cantSplit/>
        </w:trPr>
        <w:tc>
          <w:tcPr>
            <w:tcW w:w="3298" w:type="dxa"/>
          </w:tcPr>
          <w:p w14:paraId="49861401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特定职能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产品类型经历，剥经验只剩类别并改变原意</w:t>
            </w:r>
          </w:p>
        </w:tc>
        <w:tc>
          <w:tcPr>
            <w:tcW w:w="3859" w:type="dxa"/>
          </w:tcPr>
          <w:p w14:paraId="37BA4CF8" w14:textId="77777777" w:rsidR="002A697E" w:rsidRDefault="00000000">
            <w:pPr>
              <w:keepNext w:val="0"/>
              <w:widowControl/>
              <w:spacing w:before="100" w:after="100"/>
            </w:pPr>
            <w:r>
              <w:t>保留经验，整体</w:t>
            </w:r>
            <w:r>
              <w:t xml:space="preserve"> </w:t>
            </w:r>
            <w:r>
              <w:rPr>
                <w:rFonts w:ascii="Times New Roman" w:hAnsi="Times New Roman" w:cs="Times New Roman"/>
                <w:b/>
              </w:rPr>
              <w:t>S</w:t>
            </w:r>
          </w:p>
        </w:tc>
        <w:tc>
          <w:tcPr>
            <w:tcW w:w="2737" w:type="dxa"/>
          </w:tcPr>
          <w:p w14:paraId="0127A16F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产品经验、内容型产品经验</w:t>
            </w:r>
          </w:p>
        </w:tc>
      </w:tr>
    </w:tbl>
    <w:p w14:paraId="1AD5D858" w14:textId="77777777" w:rsidR="002A697E" w:rsidRDefault="002A697E">
      <w:pPr>
        <w:rPr>
          <w:lang w:eastAsia="zh-CN"/>
        </w:rPr>
      </w:pPr>
    </w:p>
    <w:p w14:paraId="18D962CA" w14:textId="77777777" w:rsidR="002A697E" w:rsidRDefault="00000000">
      <w:pPr>
        <w:rPr>
          <w:lang w:eastAsia="zh-CN"/>
        </w:rPr>
      </w:pPr>
      <w:r>
        <w:t xml:space="preserve">明确要求某行业背景时，将领域核心名标为广义K，是本项目借领域名表示背景知识的约定。先确认该表达是候选人的行业背景要求：公司宣传、岗位所在行业、市场修饰、纯兴趣和用户身份需与这类要求区分。“服务行业”保留“行业”，以明确领域含义。</w:t>
      </w:r>
    </w:p>
    <w:p w14:paraId="66AFA969" w14:textId="77777777" w:rsidR="002A697E" w:rsidRDefault="00000000">
      <w:pPr>
        <w:pStyle w:val="1"/>
        <w:rPr>
          <w:rFonts w:ascii="SimHei" w:eastAsia="SimHei" w:hAnsi="SimHei" w:cs="SimHei"/>
          <w:lang w:eastAsia="zh-CN"/>
        </w:rPr>
      </w:pPr>
      <w:bookmarkStart w:id="5009" w:name="sec_146"/>
      <w:r>
        <w:t>口语“会……”：何时保留“会”</w:t>
      </w:r>
      <w:bookmarkEnd w:id="5009"/>
    </w:p>
    <w:p>
      <w:pPr>
        <w:keepNext/>
        <w:spacing w:after="100"/>
      </w:pPr>
      <w:r>
        <w:t>对应案例：</w:t>
      </w:r>
      <w:hyperlink w:anchor="ex038">
        <w:r>
          <w:rPr>
            <w:color w:val="215C83"/>
          </w:rPr>
          <w:t>EX038</w:t>
        </w:r>
      </w:hyperlink>
      <w:r>
        <w:t>—</w:t>
      </w:r>
      <w:hyperlink w:anchor="ex040">
        <w:r>
          <w:rPr>
            <w:color w:val="215C83"/>
          </w:rPr>
          <w:t>EX040</w:t>
        </w:r>
      </w:hyperlink>
      <w:r>
        <w:t>（见附录A）</w:t>
      </w:r>
    </w:p>
    <w:p w14:paraId="7C030CAA" w14:textId="77777777" w:rsidR="002A697E" w:rsidRDefault="00000000">
      <w:pPr>
        <w:rPr>
          <w:lang w:eastAsia="zh-CN"/>
        </w:rPr>
      </w:pPr>
      <w:r>
        <w:rPr>
          <w:lang w:eastAsia="zh-CN"/>
        </w:rPr>
        <w:t>招聘口语里「会」已经是本事本身</w:t>
      </w:r>
      <w:r>
        <w:rPr>
          <w:lang w:eastAsia="zh-CN"/>
        </w:rPr>
        <w:t xml:space="preserve"> → </w:t>
      </w:r>
      <w:r>
        <w:rPr>
          <w:b/>
          <w:lang w:eastAsia="zh-CN"/>
        </w:rPr>
        <w:t>「会」进跨度</w:t>
      </w:r>
      <w:r>
        <w:rPr>
          <w:lang w:eastAsia="zh-CN"/>
        </w:rPr>
        <w:t>，整段</w:t>
      </w:r>
      <w:r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b/>
          <w:lang w:eastAsia="zh-CN"/>
        </w:rPr>
        <w:t>T</w:t>
      </w:r>
      <w:r>
        <w:rPr>
          <w:lang w:eastAsia="zh-CN"/>
        </w:rPr>
        <w:t>。</w:t>
      </w:r>
      <w:r>
        <w:rPr>
          <w:b/>
          <w:lang w:eastAsia="zh-CN"/>
        </w:rPr>
        <w:t>[</w:t>
      </w:r>
      <w:r>
        <w:rPr>
          <w:b/>
          <w:lang w:eastAsia="zh-CN"/>
        </w:rPr>
        <w:t>本协议</w:t>
      </w:r>
      <w:r>
        <w:rPr>
          <w:b/>
          <w:lang w:eastAsia="zh-CN"/>
        </w:rPr>
        <w:t>]</w:t>
      </w:r>
    </w:p>
    <w:p w14:paraId="1C09C8B3" w14:textId="77777777" w:rsidR="002A697E" w:rsidRDefault="00000000">
      <w:r>
        <w:rPr>
          <w:lang w:eastAsia="zh-CN"/>
        </w:rPr>
        <w:t>「会」只表示「能做后面那件工具</w:t>
      </w:r>
      <w:r>
        <w:rPr>
          <w:lang w:eastAsia="zh-CN"/>
        </w:rPr>
        <w:t>/</w:t>
      </w:r>
      <w:r>
        <w:rPr>
          <w:lang w:eastAsia="zh-CN"/>
        </w:rPr>
        <w:t>职责」</w:t>
      </w:r>
      <w:r>
        <w:rPr>
          <w:lang w:eastAsia="zh-CN"/>
        </w:rPr>
        <w:t xml:space="preserve">→ </w:t>
      </w:r>
      <w:r>
        <w:rPr>
          <w:b/>
          <w:lang w:eastAsia="zh-CN"/>
        </w:rPr>
        <w:t>仍剥「会」</w:t>
      </w:r>
      <w:r>
        <w:rPr>
          <w:lang w:eastAsia="zh-CN"/>
        </w:rPr>
        <w:t>。</w:t>
      </w:r>
      <w:r>
        <w:rPr>
          <w:rFonts w:ascii="Times New Roman" w:hAnsi="Times New Roman" w:cs="Times New Roman"/>
        </w:rPr>
        <w:t>SkillSpan</w:t>
      </w:r>
      <w:r>
        <w:t xml:space="preserve"> </w:t>
      </w:r>
      <w:r>
        <w:t>把态度标成</w:t>
      </w:r>
      <w:r>
        <w:rPr>
          <w:rFonts w:ascii="Times New Roman" w:hAnsi="Times New Roman" w:cs="Times New Roman"/>
        </w:rPr>
        <w:t xml:space="preserve"> skill</w:t>
      </w:r>
      <w:r>
        <w:t>，并去掉冠词等功能词。</w:t>
      </w:r>
      <w:r>
        <w:rPr>
          <w:rFonts w:ascii="Times New Roman" w:hAnsi="Times New Roman" w:cs="Times New Roman"/>
        </w:rPr>
        <w:t>[Z22</w:t>
      </w:r>
      <w:r>
        <w:t>]</w:t>
      </w:r>
    </w:p>
    <w:tbl>
      <w:tblPr>
        <w:tblStyle w:val="af4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2A697E" w14:paraId="0811F94D" w14:textId="77777777">
        <w:trPr>
          <w:cantSplit/>
          <w:tblHeader/>
        </w:trPr>
        <w:tc>
          <w:tcPr>
            <w:tcW w:w="4946" w:type="dxa"/>
            <w:shd w:val="clear" w:color="auto" w:fill="E7E6E6"/>
          </w:tcPr>
          <w:p w14:paraId="3E654714" w14:textId="77777777" w:rsidR="002A697E" w:rsidRDefault="00000000">
            <w:pPr>
              <w:keepNext/>
              <w:widowControl/>
              <w:spacing w:before="100" w:after="100"/>
            </w:pPr>
            <w:r>
              <w:t>原文</w:t>
            </w:r>
          </w:p>
        </w:tc>
        <w:tc>
          <w:tcPr>
            <w:tcW w:w="4946" w:type="dxa"/>
            <w:shd w:val="clear" w:color="auto" w:fill="E7E6E6"/>
          </w:tcPr>
          <w:p w14:paraId="4E64B21E" w14:textId="77777777" w:rsidR="002A697E" w:rsidRDefault="00000000">
            <w:pPr>
              <w:keepNext/>
              <w:widowControl/>
              <w:spacing w:before="100" w:after="100"/>
            </w:pPr>
            <w:r>
              <w:t>处理</w:t>
            </w:r>
          </w:p>
        </w:tc>
      </w:tr>
      <w:tr w:rsidR="002A697E" w14:paraId="0EE277BF" w14:textId="77777777">
        <w:trPr>
          <w:cantSplit/>
        </w:trPr>
        <w:tc>
          <w:tcPr>
            <w:tcW w:w="4946" w:type="dxa"/>
          </w:tcPr>
          <w:p w14:paraId="3495AEA1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会聊天、会说话、会来事、会做人</w:t>
            </w:r>
          </w:p>
        </w:tc>
        <w:tc>
          <w:tcPr>
            <w:tcW w:w="4946" w:type="dxa"/>
          </w:tcPr>
          <w:p w14:paraId="6D591E0B" w14:textId="77777777" w:rsidR="002A697E" w:rsidRDefault="00000000">
            <w:pPr>
              <w:keepNext w:val="0"/>
              <w:widowControl/>
              <w:spacing w:before="100" w:after="100"/>
            </w:pPr>
            <w:r>
              <w:t>整段</w:t>
            </w:r>
            <w:r>
              <w:t xml:space="preserve"> </w:t>
            </w:r>
            <w:r>
              <w:rPr>
                <w:rFonts w:ascii="Times New Roman" w:hAnsi="Times New Roman" w:cs="Times New Roman"/>
                <w:b/>
              </w:rPr>
              <w:t>T</w:t>
            </w:r>
            <w:r>
              <w:t>（含「会」）</w:t>
            </w:r>
          </w:p>
        </w:tc>
      </w:tr>
      <w:tr w:rsidR="002A697E" w14:paraId="68561D05" w14:textId="77777777">
        <w:trPr>
          <w:cantSplit/>
        </w:trPr>
        <w:tc>
          <w:tcPr>
            <w:tcW w:w="4946" w:type="dxa"/>
          </w:tcPr>
          <w:p w14:paraId="211895A8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会使用</w:t>
            </w:r>
            <w:r>
              <w:rPr>
                <w:rFonts w:ascii="Times New Roman" w:hAnsi="Times New Roman" w:cs="Times New Roman"/>
                <w:lang w:eastAsia="zh-CN"/>
              </w:rPr>
              <w:t>Excel</w:t>
            </w:r>
            <w:r>
              <w:rPr>
                <w:lang w:eastAsia="zh-CN"/>
              </w:rPr>
              <w:t>、会修电脑、会写</w:t>
            </w:r>
            <w:r>
              <w:rPr>
                <w:rFonts w:ascii="Times New Roman" w:hAnsi="Times New Roman" w:cs="Times New Roman"/>
                <w:lang w:eastAsia="zh-CN"/>
              </w:rPr>
              <w:t>SQL</w:t>
            </w:r>
          </w:p>
        </w:tc>
        <w:tc>
          <w:tcPr>
            <w:tcW w:w="4946" w:type="dxa"/>
          </w:tcPr>
          <w:p w14:paraId="47321B82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 xml:space="preserve">会使用Excel → Excel S；会修电脑 → 修电脑 S；会写SQL → 写SQL S。首例与论文附录A的G5对齐，其余保留职业动作。</w:t>
            </w:r>
            <w:r>
              <w:rPr>
                <w:lang w:eastAsia="zh-CN"/>
              </w:rPr>
              <w:t/>
            </w:r>
            <w:r>
              <w:rPr>
                <w:lang w:eastAsia="zh-CN"/>
              </w:rPr>
              <w:t/>
            </w:r>
            <w:r>
              <w:rPr>
                <w:rFonts w:ascii="Times New Roman" w:hAnsi="Times New Roman" w:cs="Times New Roman"/>
                <w:lang w:eastAsia="zh-CN"/>
              </w:rPr>
              <w:t xml:space="preserve"/>
            </w:r>
            <w:r>
              <w:rPr>
                <w:rFonts w:ascii="Times New Roman" w:hAnsi="Times New Roman" w:cs="Times New Roman"/>
                <w:b/>
                <w:lang w:eastAsia="zh-CN"/>
              </w:rPr>
              <w:t/>
            </w:r>
          </w:p>
        </w:tc>
      </w:tr>
    </w:tbl>
    <w:p w14:paraId="4AA43E01" w14:textId="77777777" w:rsidR="002A697E" w:rsidRDefault="002A697E">
      <w:pPr>
        <w:rPr>
          <w:lang w:eastAsia="zh-CN"/>
        </w:rPr>
      </w:pPr>
    </w:p>
    <w:p w14:paraId="19EB8980" w14:textId="77777777" w:rsidR="002A697E" w:rsidRDefault="00000000">
      <w:pPr>
        <w:rPr>
          <w:lang w:eastAsia="zh-CN"/>
        </w:rPr>
      </w:pPr>
      <w:r>
        <w:rPr>
          <w:lang w:eastAsia="zh-CN"/>
        </w:rPr>
        <w:t>「善于</w:t>
      </w:r>
      <w:r>
        <w:rPr>
          <w:lang w:eastAsia="zh-CN"/>
        </w:rPr>
        <w:t xml:space="preserve"> / </w:t>
      </w:r>
      <w:r>
        <w:rPr>
          <w:lang w:eastAsia="zh-CN"/>
        </w:rPr>
        <w:t>熟悉</w:t>
      </w:r>
      <w:r>
        <w:rPr>
          <w:lang w:eastAsia="zh-CN"/>
        </w:rPr>
        <w:t xml:space="preserve"> / </w:t>
      </w:r>
      <w:r>
        <w:rPr>
          <w:lang w:eastAsia="zh-CN"/>
        </w:rPr>
        <w:t>掌握</w:t>
      </w:r>
      <w:r>
        <w:rPr>
          <w:lang w:eastAsia="zh-CN"/>
        </w:rPr>
        <w:t xml:space="preserve"> / </w:t>
      </w:r>
      <w:r>
        <w:rPr>
          <w:lang w:eastAsia="zh-CN"/>
        </w:rPr>
        <w:t>了解</w:t>
      </w:r>
      <w:r>
        <w:rPr>
          <w:lang w:eastAsia="zh-CN"/>
        </w:rPr>
        <w:t xml:space="preserve"> / </w:t>
      </w:r>
      <w:r>
        <w:rPr>
          <w:lang w:eastAsia="zh-CN"/>
        </w:rPr>
        <w:t>精通</w:t>
      </w:r>
      <w:r>
        <w:rPr>
          <w:lang w:eastAsia="zh-CN"/>
        </w:rPr>
        <w:t xml:space="preserve"> / </w:t>
      </w:r>
      <w:r>
        <w:rPr>
          <w:lang w:eastAsia="zh-CN"/>
        </w:rPr>
        <w:t>具备</w:t>
      </w:r>
      <w:r>
        <w:rPr>
          <w:lang w:eastAsia="zh-CN"/>
        </w:rPr>
        <w:t xml:space="preserve"> / </w:t>
      </w:r>
      <w:r>
        <w:rPr>
          <w:lang w:eastAsia="zh-CN"/>
        </w:rPr>
        <w:t>有」仍只标后面的对象：善于与人沟通</w:t>
      </w:r>
      <w:r>
        <w:rPr>
          <w:lang w:eastAsia="zh-CN"/>
        </w:rPr>
        <w:t xml:space="preserve"> → </w:t>
      </w:r>
      <w:r>
        <w:rPr>
          <w:lang w:eastAsia="zh-CN"/>
        </w:rPr>
        <w:t>与人沟通；有服务意识</w:t>
      </w:r>
      <w:r>
        <w:rPr>
          <w:lang w:eastAsia="zh-CN"/>
        </w:rPr>
        <w:t xml:space="preserve"> → </w:t>
      </w:r>
      <w:r>
        <w:rPr>
          <w:lang w:eastAsia="zh-CN"/>
        </w:rPr>
        <w:t>服务意识。</w:t>
      </w:r>
      <w:r>
        <w:rPr>
          <w:lang w:eastAsia="zh-CN"/>
        </w:rPr>
        <w:t>[</w:t>
      </w:r>
      <w:r>
        <w:rPr>
          <w:rFonts w:ascii="Times New Roman" w:hAnsi="Times New Roman" w:cs="Times New Roman"/>
          <w:lang w:eastAsia="zh-CN"/>
        </w:rPr>
        <w:t>Z22</w:t>
      </w:r>
      <w:r>
        <w:rPr>
          <w:lang w:eastAsia="zh-CN"/>
        </w:rPr>
        <w:t>]</w:t>
      </w:r>
      <w:r>
        <w:rPr>
          <w:lang w:eastAsia="zh-CN"/>
        </w:rPr>
        <w:t>（附录</w:t>
      </w:r>
      <w:r>
        <w:rPr>
          <w:rFonts w:ascii="Times New Roman" w:hAnsi="Times New Roman" w:cs="Times New Roman"/>
          <w:lang w:eastAsia="zh-CN"/>
        </w:rPr>
        <w:t xml:space="preserve"> B.3.6</w:t>
      </w:r>
      <w:r>
        <w:rPr>
          <w:rFonts w:ascii="Times New Roman" w:hAnsi="Times New Roman" w:cs="Times New Roman"/>
          <w:lang w:eastAsia="zh-CN"/>
        </w:rPr>
        <w:t>：</w:t>
      </w:r>
      <w:r>
        <w:rPr>
          <w:rFonts w:ascii="Times New Roman" w:hAnsi="Times New Roman" w:cs="Times New Roman"/>
          <w:lang w:eastAsia="zh-CN"/>
        </w:rPr>
        <w:t>advanced knowledge of / proficient in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trigger</w:t>
      </w:r>
      <w:r>
        <w:rPr>
          <w:lang w:eastAsia="zh-CN"/>
        </w:rPr>
        <w:t>，不进跨度。）</w:t>
      </w:r>
    </w:p>
    <w:p w14:paraId="7C06C4DE" w14:textId="77777777" w:rsidR="002A697E" w:rsidRDefault="00000000">
      <w:pPr>
        <w:pStyle w:val="1"/>
        <w:rPr>
          <w:lang w:eastAsia="zh-CN"/>
        </w:rPr>
      </w:pPr>
      <w:bookmarkStart w:id="5010" w:name="sec_157"/>
      <w:r>
        <w:t>跨度规则：原文连续、含义完整、尽量简短</w:t>
      </w:r>
      <w:bookmarkEnd w:id="5010"/>
    </w:p>
    <w:p>
      <w:pPr>
        <w:keepNext/>
        <w:spacing w:after="100"/>
      </w:pPr>
      <w:r>
        <w:t>对应案例：</w:t>
      </w:r>
      <w:hyperlink w:anchor="ex041">
        <w:r>
          <w:rPr>
            <w:color w:val="215C83"/>
          </w:rPr>
          <w:t>EX041</w:t>
        </w:r>
      </w:hyperlink>
      <w:r>
        <w:t>—</w:t>
      </w:r>
      <w:hyperlink w:anchor="ex049">
        <w:r>
          <w:rPr>
            <w:color w:val="215C83"/>
          </w:rPr>
          <w:t>EX049</w:t>
        </w:r>
      </w:hyperlink>
      <w:r>
        <w:t>（见附录A）</w:t>
      </w:r>
    </w:p>
    <w:p w14:paraId="2ABB82E5" w14:textId="77777777" w:rsidR="002A697E" w:rsidRDefault="00000000">
      <w:pPr>
        <w:rPr>
          <w:lang w:eastAsia="zh-CN"/>
        </w:rPr>
      </w:pPr>
      <w:r>
        <w:t xml:space="preserve">1. 从原文选择连续、完整的片段，不改拼写、不补词。例如“支持服”“操作系统的问”都是截断词语的错误边界。技术检查应满足sentence[start:end] == span，即按记录的位置截取原句，必须得到同一实体文本。</w:t>
      </w:r>
      <w:hyperlink w:anchor="ref_Z22">
        <w:r>
          <w:t>[Z22]</w:t>
        </w:r>
      </w:hyperlink>
      <w:r>
        <w:t xml:space="preserve"> </w:t>
      </w:r>
      <w:hyperlink w:anchor="ref_D18">
        <w:r>
          <w:t>[D18]</w:t>
        </w:r>
      </w:hyperlink>
      <w:r>
        <w:t xml:space="preserve"> </w:t>
      </w:r>
      <w:hyperlink w:anchor="ref_AP08">
        <w:r>
          <w:t>[AP08]</w:t>
        </w:r>
      </w:hyperlink>
      <w:r>
        <w:t xml:space="preserve"> [本协议]</w:t>
      </w:r>
    </w:p>
    <w:p w14:paraId="7699439C" w14:textId="77777777" w:rsidR="002A697E" w:rsidRDefault="00000000">
      <w:pPr>
        <w:rPr>
          <w:lang w:eastAsia="zh-CN"/>
        </w:rPr>
      </w:pPr>
      <w:r>
        <w:t xml:space="preserve">2. 在含义不变的前提下选择最短完整片段，长度由意义完整性决定。Python、计算机专业、沟通能力可各自成项；多个独立职责按各自完整含义分别标注。</w:t>
      </w:r>
      <w:hyperlink w:anchor="ref_Z22">
        <w:r>
          <w:t>[Z22]</w:t>
        </w:r>
      </w:hyperlink>
      <w:r>
        <w:t xml:space="preserve"> </w:t>
      </w:r>
      <w:hyperlink w:anchor="ref_AP08">
        <w:r>
          <w:t>[AP08]</w:t>
        </w:r>
      </w:hyperlink>
      <w:r>
        <w:t xml:space="preserve"> </w:t>
      </w:r>
      <w:hyperlink w:anchor="ref_Kr95">
        <w:r>
          <w:t>[Kr95]</w:t>
        </w:r>
      </w:hyperlink>
      <w:r>
        <w:t xml:space="preserve"> [本协议]</w:t>
      </w:r>
    </w:p>
    <w:p w14:paraId="70C3AF41" w14:textId="77777777" w:rsidR="002A697E" w:rsidRDefault="00000000">
      <w:pPr>
        <w:rPr>
          <w:lang w:eastAsia="zh-CN"/>
        </w:rPr>
      </w:pPr>
      <w:r>
        <w:t xml:space="preserve">3. “、”“和”“与”“或”等连接的内容，仅在各项可独立表达原要求时分开标。拆分会截断词语、丢失必要共享成分或改变含义时，保留完整跨度。例如“优化曝光与转化率”不能拆成两个指标名，因为这样丢失了优化活动。</w:t>
      </w:r>
      <w:hyperlink w:anchor="ref_Z22">
        <w:r>
          <w:t>[Z22]</w:t>
        </w:r>
      </w:hyperlink>
      <w:r>
        <w:t xml:space="preserve"> </w:t>
      </w:r>
      <w:hyperlink w:anchor="ref_UD20">
        <w:r>
          <w:t>[UD20]</w:t>
        </w:r>
      </w:hyperlink>
      <w:r>
        <w:t xml:space="preserve"> [本协议]</w:t>
      </w:r>
    </w:p>
    <w:p w14:paraId="1E274CEC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4. </w:t>
      </w:r>
      <w:r>
        <w:rPr>
          <w:lang w:eastAsia="zh-CN"/>
        </w:rPr>
        <w:t>「熟悉</w:t>
      </w:r>
      <w:r>
        <w:rPr>
          <w:lang w:eastAsia="zh-CN"/>
        </w:rPr>
        <w:t xml:space="preserve"> / </w:t>
      </w:r>
      <w:r>
        <w:rPr>
          <w:lang w:eastAsia="zh-CN"/>
        </w:rPr>
        <w:t>掌握</w:t>
      </w:r>
      <w:r>
        <w:rPr>
          <w:lang w:eastAsia="zh-CN"/>
        </w:rPr>
        <w:t xml:space="preserve"> / </w:t>
      </w:r>
      <w:r>
        <w:rPr>
          <w:lang w:eastAsia="zh-CN"/>
        </w:rPr>
        <w:t>了解</w:t>
      </w:r>
      <w:r>
        <w:rPr>
          <w:lang w:eastAsia="zh-CN"/>
        </w:rPr>
        <w:t xml:space="preserve"> / </w:t>
      </w:r>
      <w:r>
        <w:rPr>
          <w:lang w:eastAsia="zh-CN"/>
        </w:rPr>
        <w:t>精通</w:t>
      </w:r>
      <w:r>
        <w:rPr>
          <w:lang w:eastAsia="zh-CN"/>
        </w:rPr>
        <w:t xml:space="preserve"> / </w:t>
      </w:r>
      <w:r>
        <w:rPr>
          <w:lang w:eastAsia="zh-CN"/>
        </w:rPr>
        <w:t>具备」</w:t>
      </w:r>
      <w:r>
        <w:rPr>
          <w:b/>
          <w:lang w:eastAsia="zh-CN"/>
        </w:rPr>
        <w:t>只标后面的对象</w:t>
      </w:r>
      <w:r>
        <w:rPr>
          <w:lang w:eastAsia="zh-CN"/>
        </w:rPr>
        <w:t>，不标这些动词。</w:t>
      </w:r>
      <w:r>
        <w:rPr>
          <w:lang w:eastAsia="zh-CN"/>
        </w:rPr>
        <w:t>[</w:t>
      </w:r>
      <w:r>
        <w:rPr>
          <w:rFonts w:ascii="Times New Roman" w:hAnsi="Times New Roman" w:cs="Times New Roman"/>
          <w:lang w:eastAsia="zh-CN"/>
        </w:rPr>
        <w:t>Z22</w:t>
      </w:r>
      <w:r>
        <w:rPr>
          <w:lang w:eastAsia="zh-CN"/>
        </w:rPr>
        <w:t>] [</w:t>
      </w:r>
      <w:r>
        <w:rPr>
          <w:lang w:eastAsia="zh-CN"/>
        </w:rPr>
        <w:t>本协议</w:t>
      </w:r>
      <w:r>
        <w:rPr>
          <w:lang w:eastAsia="zh-CN"/>
        </w:rPr>
        <w:t xml:space="preserve">] </w:t>
      </w:r>
      <w:r>
        <w:rPr>
          <w:lang w:eastAsia="zh-CN"/>
        </w:rPr>
        <w:t>「会聊天」类口语软素质除外，见上节。</w:t>
      </w:r>
      <w:r>
        <w:rPr>
          <w:lang w:eastAsia="zh-CN"/>
        </w:rPr>
        <w:t>[</w:t>
      </w:r>
      <w:r>
        <w:rPr>
          <w:lang w:eastAsia="zh-CN"/>
        </w:rPr>
        <w:t>本协议</w:t>
      </w:r>
      <w:r>
        <w:rPr>
          <w:lang w:eastAsia="zh-CN"/>
        </w:rPr>
        <w:t>]</w:t>
      </w:r>
    </w:p>
    <w:p w14:paraId="64BEBA65" w14:textId="77777777" w:rsidR="002A697E" w:rsidRDefault="00000000">
      <w:pPr>
        <w:rPr>
          <w:lang w:eastAsia="zh-CN"/>
        </w:rPr>
      </w:pPr>
      <w:r>
        <w:t xml:space="preserve">5. 编程语言、框架、软件和工具按当前语境判断：岗位运用中的工具名称可为S；明确的课程、原理、基础或语法等知识内容按完整短语标K，例如“Python语言原理”。范围和边界明确而类型未决时，按疑难处理规则暂记并提交裁决。</w:t>
      </w:r>
      <w:hyperlink w:anchor="ref_EQF">
        <w:r>
          <w:t>[EQF]</w:t>
        </w:r>
      </w:hyperlink>
      <w:r>
        <w:t xml:space="preserve"> </w:t>
      </w:r>
      <w:hyperlink w:anchor="ref_ESCO14">
        <w:r>
          <w:t>[ESCO14]</w:t>
        </w:r>
      </w:hyperlink>
      <w:r>
        <w:t xml:space="preserve"> </w:t>
      </w:r>
      <w:hyperlink w:anchor="ref_Z22">
        <w:r>
          <w:t>[Z22]</w:t>
        </w:r>
      </w:hyperlink>
      <w:r>
        <w:t xml:space="preserve"> [本协议]</w:t>
      </w:r>
    </w:p>
    <w:p w14:paraId="0401AB88" w14:textId="77777777" w:rsidR="002A697E" w:rsidRDefault="00000000">
      <w:pPr>
        <w:rPr>
          <w:lang w:eastAsia="zh-CN"/>
        </w:rPr>
      </w:pPr>
      <w:r>
        <w:t xml:space="preserve">6. 自然语言名称、水平和语言考试，如英语六级、CET-6、日语N2，标L；ISO、OCJP等非语言技术或职业资格，按本项目约定标K。旧版曾使用不同标签，不据此覆盖已经存档的历史数据。</w:t>
      </w:r>
      <w:hyperlink w:anchor="ref_ESCO_L">
        <w:r>
          <w:t>[ESCO-L]</w:t>
        </w:r>
      </w:hyperlink>
      <w:r>
        <w:t xml:space="preserve"> </w:t>
      </w:r>
      <w:hyperlink w:anchor="ref_ESCO_Q">
        <w:r>
          <w:t>[ESCO-Q]</w:t>
        </w:r>
      </w:hyperlink>
      <w:r>
        <w:t xml:space="preserve"> [本协议]</w:t>
      </w:r>
    </w:p>
    <w:p w14:paraId="4F1E3707" w14:textId="77777777" w:rsidR="002A697E" w:rsidRDefault="00000000">
      <w:pPr>
        <w:rPr>
          <w:lang w:eastAsia="zh-CN"/>
        </w:rPr>
      </w:pPr>
      <w:r>
        <w:t xml:space="preserve">7. 报名、体检、公示、资格审查等面向应聘者的程序，以及福利、五险一金、班次、地点、宣传口号本身不标。只有检查后确认全句没有目标实体，才记录为空标注spans: []；证据不足、上下文缺失或仍有争议，应记为未决，见R19。招聘专员执行招聘、面试或背景调查则可能是职业活动，不能按关键词一概排除。</w:t>
      </w:r>
      <w:hyperlink w:anchor="ref_Z22">
        <w:r>
          <w:t>[Z22]</w:t>
        </w:r>
      </w:hyperlink>
      <w:r>
        <w:t xml:space="preserve"> [本协议]</w:t>
      </w:r>
    </w:p>
    <w:p w14:paraId="5531F157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8. </w:t>
      </w:r>
      <w:r>
        <w:rPr>
          <w:lang w:eastAsia="zh-CN"/>
        </w:rPr>
        <w:t>不标：形象外貌、身体健康、年限数字（只留能力本身）、非司机岗驾照。</w:t>
      </w:r>
      <w:r>
        <w:rPr>
          <w:lang w:eastAsia="zh-CN"/>
        </w:rPr>
        <w:t>[</w:t>
      </w:r>
      <w:r>
        <w:rPr>
          <w:rFonts w:ascii="Times New Roman" w:hAnsi="Times New Roman" w:cs="Times New Roman"/>
          <w:lang w:eastAsia="zh-CN"/>
        </w:rPr>
        <w:t>Z22</w:t>
      </w:r>
      <w:r>
        <w:rPr>
          <w:lang w:eastAsia="zh-CN"/>
        </w:rPr>
        <w:t>] [</w:t>
      </w:r>
      <w:r>
        <w:rPr>
          <w:lang w:eastAsia="zh-CN"/>
        </w:rPr>
        <w:t>本协议</w:t>
      </w:r>
      <w:r>
        <w:rPr>
          <w:lang w:eastAsia="zh-CN"/>
        </w:rPr>
        <w:t>]</w:t>
      </w:r>
    </w:p>
    <w:p w14:paraId="780482B9" w14:textId="77777777" w:rsidR="002A697E" w:rsidRDefault="00000000">
      <w:pPr>
        <w:rPr>
          <w:lang w:eastAsia="zh-CN"/>
        </w:rPr>
      </w:pPr>
      <w:r>
        <w:t xml:space="preserve">9. 最终标注采用单层、不重叠结构：一条跨度保留一个类型，一个字符最多归入一个实体。</w:t>
      </w:r>
      <w:hyperlink w:anchor="ref_TKS02">
        <w:r>
          <w:t>[TKS02]</w:t>
        </w:r>
      </w:hyperlink>
      <w:r>
        <w:t xml:space="preserve"> </w:t>
      </w:r>
      <w:hyperlink w:anchor="ref_FM09">
        <w:r>
          <w:t>[FM09]</w:t>
        </w:r>
      </w:hyperlink>
      <w:r>
        <w:t xml:space="preserve"> </w:t>
      </w:r>
      <w:hyperlink w:anchor="ref_Yu20">
        <w:r>
          <w:t>[Yu20]</w:t>
        </w:r>
      </w:hyperlink>
      <w:r>
        <w:t xml:space="preserve"> </w:t>
      </w:r>
      <w:hyperlink w:anchor="ref_AP08">
        <w:r>
          <w:t>[AP08]</w:t>
        </w:r>
      </w:hyperlink>
      <w:r>
        <w:t xml:space="preserve"> [本协议]</w:t>
      </w:r>
    </w:p>
    <w:p w14:paraId="6017F787" w14:textId="77777777" w:rsidR="002A697E" w:rsidRDefault="00000000">
      <w:pPr>
        <w:rPr>
          <w:lang w:eastAsia="zh-CN"/>
        </w:rPr>
      </w:pPr>
      <w:r>
        <w:t xml:space="preserve">10. 同一个名称可以因语境不同而属于不同类型。SQL／Python用于实际工作时按工具名检验S；明确讲课程、原理、基础或语法时，标完整知识短语K，不能只截取工具名。详见下节。</w:t>
      </w:r>
      <w:hyperlink w:anchor="ref_ESCO14">
        <w:r>
          <w:t>[ESCO14]</w:t>
        </w:r>
      </w:hyperlink>
      <w:r>
        <w:t xml:space="preserve"> [本协议]</w:t>
      </w:r>
    </w:p>
    <w:p w14:paraId="127FEDDB" w14:textId="77777777" w:rsidR="002A697E" w:rsidRDefault="00000000">
      <w:pPr>
        <w:rPr>
          <w:lang w:eastAsia="zh-CN"/>
        </w:rPr>
      </w:pPr>
      <w:r>
        <w:t xml:space="preserve">11. 人工确认的原文字符位置是最终依据。jieba分词只能用于检查或生成另一种显示／评测形式，不能自动覆盖人工边界。同边界多类型、嵌套或交叉候选另记在裁决日志，最终层仍只保留裁决后的单层实体。</w:t>
      </w:r>
      <w:hyperlink w:anchor="ref_AP08">
        <w:r>
          <w:t>[AP08]</w:t>
        </w:r>
      </w:hyperlink>
      <w:r>
        <w:t xml:space="preserve"> </w:t>
      </w:r>
      <w:hyperlink w:anchor="ref_D18">
        <w:r>
          <w:t>[D18]</w:t>
        </w:r>
      </w:hyperlink>
      <w:r>
        <w:t xml:space="preserve"> </w:t>
      </w:r>
      <w:hyperlink w:anchor="ref_FM09">
        <w:r>
          <w:t>[FM09]</w:t>
        </w:r>
      </w:hyperlink>
      <w:r>
        <w:t xml:space="preserve"> </w:t>
      </w:r>
      <w:hyperlink w:anchor="ref_Z22">
        <w:r>
          <w:t>[Z22]</w:t>
        </w:r>
      </w:hyperlink>
      <w:r>
        <w:t xml:space="preserve"> [本协议]</w:t>
      </w:r>
    </w:p>
    <w:p w14:paraId="50D4AF0B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12. </w:t>
      </w:r>
      <w:r>
        <w:rPr>
          <w:lang w:eastAsia="zh-CN"/>
        </w:rPr>
        <w:t>「做什么」才可能是</w:t>
      </w:r>
      <w:r>
        <w:rPr>
          <w:rFonts w:ascii="Times New Roman" w:hAnsi="Times New Roman" w:cs="Times New Roman"/>
          <w:lang w:eastAsia="zh-CN"/>
        </w:rPr>
        <w:t xml:space="preserve"> S</w:t>
      </w:r>
      <w:r>
        <w:rPr>
          <w:lang w:eastAsia="zh-CN"/>
        </w:rPr>
        <w:t>；「达成什么」（结果</w:t>
      </w:r>
      <w:r>
        <w:rPr>
          <w:lang w:eastAsia="zh-CN"/>
        </w:rPr>
        <w:t xml:space="preserve"> / </w:t>
      </w:r>
      <w:r>
        <w:rPr>
          <w:lang w:eastAsia="zh-CN"/>
        </w:rPr>
        <w:t>目标</w:t>
      </w:r>
      <w:r>
        <w:rPr>
          <w:lang w:eastAsia="zh-CN"/>
        </w:rPr>
        <w:t xml:space="preserve"> / </w:t>
      </w:r>
      <w:r>
        <w:rPr>
          <w:rFonts w:ascii="Times New Roman" w:hAnsi="Times New Roman" w:cs="Times New Roman"/>
          <w:lang w:eastAsia="zh-CN"/>
        </w:rPr>
        <w:t>KPI</w:t>
      </w:r>
      <w:r>
        <w:rPr>
          <w:lang w:eastAsia="zh-CN"/>
        </w:rPr>
        <w:t>）不标。见上节关键区分。</w:t>
      </w:r>
      <w:r>
        <w:rPr>
          <w:lang w:eastAsia="zh-CN"/>
        </w:rPr>
        <w:t>[</w:t>
      </w:r>
      <w:r>
        <w:rPr>
          <w:rFonts w:ascii="Times New Roman" w:hAnsi="Times New Roman" w:cs="Times New Roman"/>
          <w:lang w:eastAsia="zh-CN"/>
        </w:rPr>
        <w:t>Z22</w:t>
      </w:r>
      <w:r>
        <w:rPr>
          <w:lang w:eastAsia="zh-CN"/>
        </w:rPr>
        <w:t>] [</w:t>
      </w:r>
      <w:r>
        <w:rPr>
          <w:lang w:eastAsia="zh-CN"/>
        </w:rPr>
        <w:t>本协议</w:t>
      </w:r>
      <w:r>
        <w:rPr>
          <w:lang w:eastAsia="zh-CN"/>
        </w:rPr>
        <w:t>]</w:t>
      </w:r>
    </w:p>
    <w:p w14:paraId="0A4C1397" w14:textId="77777777" w:rsidR="002A697E" w:rsidRDefault="00000000">
      <w:pPr>
        <w:pStyle w:val="1"/>
        <w:rPr>
          <w:rFonts w:ascii="SimHei" w:eastAsia="SimHei" w:hAnsi="SimHei" w:cs="SimHei"/>
          <w:lang w:eastAsia="zh-CN"/>
        </w:rPr>
      </w:pPr>
      <w:bookmarkStart w:id="5011" w:name="sec_170"/>
      <w:r>
        <w:t>工具名称S与知识短语K：Python／SQL对照</w:t>
      </w:r>
      <w:bookmarkEnd w:id="5011"/>
    </w:p>
    <w:p>
      <w:pPr>
        <w:keepNext/>
        <w:spacing w:after="100"/>
      </w:pPr>
      <w:r>
        <w:t>对应案例：</w:t>
      </w:r>
      <w:hyperlink w:anchor="ex050">
        <w:r>
          <w:rPr>
            <w:color w:val="215C83"/>
          </w:rPr>
          <w:t>EX050</w:t>
        </w:r>
      </w:hyperlink>
      <w:r>
        <w:t>—</w:t>
      </w:r>
      <w:hyperlink w:anchor="ex057">
        <w:r>
          <w:rPr>
            <w:color w:val="215C83"/>
          </w:rPr>
          <w:t>EX057</w:t>
        </w:r>
      </w:hyperlink>
      <w:r>
        <w:t>（见附录A）</w:t>
      </w:r>
    </w:p>
    <w:p w14:paraId="23982C1F" w14:textId="77777777" w:rsidR="002A697E" w:rsidRDefault="00000000">
      <w:pPr>
        <w:rPr>
          <w:lang w:eastAsia="zh-CN"/>
        </w:rPr>
      </w:pPr>
      <w:r>
        <w:t xml:space="preserve">判断工具名的两个问题：这里要求“运用工具做事”，还是“了解相关知识”？前者可标工具名称S；后者标完整知识短语K。“熟悉／掌握／了解”通常不进入实体，但这些词本身不能决定类型，必须结合对象和上下文。“如”引出的例子沿用该处语义判断，不会自动变成K。若仅类型未决，按冲突处理规则暂记并复核；不在外层S中再套内层K。[本协议] </w:t>
      </w:r>
      <w:hyperlink w:anchor="ref_EQF">
        <w:r>
          <w:t>[EQF]</w:t>
        </w:r>
      </w:hyperlink>
    </w:p>
    <w:p w14:paraId="1FE177CE" w14:textId="77777777" w:rsidR="002A697E" w:rsidRDefault="00000000">
      <w:r>
        <w:t xml:space="preserve">比较其他数据集时，须同时核对标签体系、边界规则与评测协议，并分别说明各套规则下带类型F1的含义。</w:t>
      </w:r>
      <w:hyperlink w:anchor="ref_Z22">
        <w:r>
          <w:t>[Z22]</w:t>
        </w:r>
      </w:hyperlink>
      <w:r>
        <w:t xml:space="preserve"> [本协议]</w:t>
      </w:r>
    </w:p>
    <w:tbl>
      <w:tblPr>
        <w:tblStyle w:val="af4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98"/>
        <w:gridCol w:w="3298"/>
        <w:gridCol w:w="3298"/>
      </w:tblGrid>
      <w:tr w:rsidR="002A697E" w14:paraId="1C8C40B1" w14:textId="77777777">
        <w:trPr>
          <w:cantSplit/>
          <w:tblHeader/>
        </w:trPr>
        <w:tc>
          <w:tcPr>
            <w:tcW w:w="3298" w:type="dxa"/>
            <w:shd w:val="clear" w:color="auto" w:fill="E7E6E6"/>
          </w:tcPr>
          <w:p w14:paraId="27BDEBCF" w14:textId="77777777" w:rsidR="002A697E" w:rsidRDefault="00000000">
            <w:pPr>
              <w:keepNext/>
              <w:widowControl/>
              <w:spacing w:before="100" w:after="100"/>
            </w:pPr>
            <w:r>
              <w:t>句</w:t>
            </w:r>
          </w:p>
        </w:tc>
        <w:tc>
          <w:tcPr>
            <w:tcW w:w="3298" w:type="dxa"/>
            <w:shd w:val="clear" w:color="auto" w:fill="E7E6E6"/>
          </w:tcPr>
          <w:p w14:paraId="3C0C3319" w14:textId="77777777" w:rsidR="002A697E" w:rsidRDefault="00000000">
            <w:pPr>
              <w:keepNext/>
              <w:widowControl/>
              <w:spacing w:before="100" w:after="100"/>
            </w:pPr>
            <w:r>
              <w:t>应标</w:t>
            </w:r>
          </w:p>
        </w:tc>
        <w:tc>
          <w:tcPr>
            <w:tcW w:w="3298" w:type="dxa"/>
            <w:shd w:val="clear" w:color="auto" w:fill="E7E6E6"/>
          </w:tcPr>
          <w:p w14:paraId="3B112A30" w14:textId="77777777" w:rsidR="002A697E" w:rsidRDefault="00000000">
            <w:pPr>
              <w:keepNext/>
              <w:widowControl/>
              <w:spacing w:before="100" w:after="100"/>
            </w:pPr>
            <w:r>
              <w:t>不要</w:t>
            </w:r>
          </w:p>
        </w:tc>
      </w:tr>
      <w:tr w:rsidR="002A697E" w14:paraId="7CC9A0AC" w14:textId="77777777">
        <w:trPr>
          <w:cantSplit/>
        </w:trPr>
        <w:tc>
          <w:tcPr>
            <w:tcW w:w="3298" w:type="dxa"/>
          </w:tcPr>
          <w:p w14:paraId="4B9A8431" w14:textId="77777777" w:rsidR="002A697E" w:rsidRDefault="00000000">
            <w:pPr>
              <w:keepNext w:val="0"/>
              <w:widowControl/>
              <w:spacing w:before="100" w:after="100"/>
            </w:pPr>
            <w:r>
              <w:t>掌握常用算法编程语言，如</w:t>
            </w:r>
            <w:r>
              <w:rPr>
                <w:rFonts w:ascii="Times New Roman" w:hAnsi="Times New Roman" w:cs="Times New Roman"/>
              </w:rPr>
              <w:t>R</w:t>
            </w:r>
            <w:r>
              <w:t xml:space="preserve">, </w:t>
            </w:r>
            <w:r>
              <w:rPr>
                <w:rFonts w:ascii="Times New Roman" w:hAnsi="Times New Roman" w:cs="Times New Roman"/>
              </w:rPr>
              <w:t>Python</w:t>
            </w:r>
            <w:r>
              <w:t xml:space="preserve">, </w:t>
            </w:r>
            <w:r>
              <w:rPr>
                <w:rFonts w:ascii="Times New Roman" w:hAnsi="Times New Roman" w:cs="Times New Roman"/>
              </w:rPr>
              <w:t>C</w:t>
            </w:r>
            <w:r>
              <w:t>等</w:t>
            </w:r>
          </w:p>
        </w:tc>
        <w:tc>
          <w:tcPr>
            <w:tcW w:w="3298" w:type="dxa"/>
          </w:tcPr>
          <w:p w14:paraId="01CE26FE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rFonts w:ascii="Times New Roman" w:hAnsi="Times New Roman" w:cs="Times New Roman"/>
              </w:rPr>
              <w:t xml:space="preserve">R </w:t>
            </w:r>
            <w:r>
              <w:rPr>
                <w:rFonts w:ascii="Times New Roman" w:hAnsi="Times New Roman" w:cs="Times New Roman"/>
                <w:b/>
              </w:rPr>
              <w:t>S</w:t>
            </w:r>
            <w:r>
              <w:rPr>
                <w:rFonts w:ascii="Times New Roman" w:hAnsi="Times New Roman" w:cs="Times New Roman"/>
              </w:rPr>
              <w:t>；</w:t>
            </w:r>
            <w:r>
              <w:rPr>
                <w:rFonts w:ascii="Times New Roman" w:hAnsi="Times New Roman" w:cs="Times New Roman"/>
              </w:rPr>
              <w:t xml:space="preserve">Python </w:t>
            </w:r>
            <w:r>
              <w:rPr>
                <w:rFonts w:ascii="Times New Roman" w:hAnsi="Times New Roman" w:cs="Times New Roman"/>
                <w:b/>
              </w:rPr>
              <w:t>S</w:t>
            </w:r>
            <w:r>
              <w:rPr>
                <w:rFonts w:ascii="Times New Roman" w:hAnsi="Times New Roman" w:cs="Times New Roman"/>
              </w:rPr>
              <w:t>；</w:t>
            </w:r>
            <w:r>
              <w:rPr>
                <w:rFonts w:ascii="Times New Roman" w:hAnsi="Times New Roman" w:cs="Times New Roman"/>
              </w:rPr>
              <w:t xml:space="preserve">C </w:t>
            </w:r>
            <w:r>
              <w:rPr>
                <w:rFonts w:ascii="Times New Roman" w:hAnsi="Times New Roman" w:cs="Times New Roman"/>
                <w:b/>
              </w:rPr>
              <w:t>S</w:t>
            </w:r>
            <w:r>
              <w:t>。</w:t>
            </w:r>
            <w:r>
              <w:rPr>
                <w:lang w:eastAsia="zh-CN"/>
              </w:rPr>
              <w:t>不标「掌握」；「常用算法编程语言」可不标</w:t>
            </w:r>
          </w:p>
        </w:tc>
        <w:tc>
          <w:tcPr>
            <w:tcW w:w="3298" w:type="dxa"/>
          </w:tcPr>
          <w:p w14:paraId="5CBA93EC" w14:textId="77777777" w:rsidR="002A697E" w:rsidRDefault="00000000">
            <w:pPr>
              <w:keepNext w:val="0"/>
              <w:widowControl/>
              <w:spacing w:before="100" w:after="100"/>
            </w:pPr>
            <w:r>
              <w:t>后面改成</w:t>
            </w:r>
            <w:r>
              <w:rPr>
                <w:rFonts w:ascii="Times New Roman" w:hAnsi="Times New Roman" w:cs="Times New Roman"/>
              </w:rPr>
              <w:t xml:space="preserve"> K</w:t>
            </w:r>
            <w:r>
              <w:t>；整段长</w:t>
            </w:r>
            <w:r>
              <w:rPr>
                <w:rFonts w:ascii="Times New Roman" w:hAnsi="Times New Roman" w:cs="Times New Roman"/>
              </w:rPr>
              <w:t xml:space="preserve"> S </w:t>
            </w:r>
            <w:r>
              <w:t>再叠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K</w:t>
            </w:r>
          </w:p>
        </w:tc>
      </w:tr>
      <w:tr w:rsidR="002A697E" w14:paraId="1FFE102F" w14:textId="77777777">
        <w:trPr>
          <w:cantSplit/>
        </w:trPr>
        <w:tc>
          <w:tcPr>
            <w:tcW w:w="3298" w:type="dxa"/>
          </w:tcPr>
          <w:p w14:paraId="5E25D274" w14:textId="77777777" w:rsidR="002A697E" w:rsidRDefault="00000000">
            <w:pPr>
              <w:keepNext w:val="0"/>
              <w:widowControl/>
              <w:spacing w:before="100" w:after="100"/>
            </w:pPr>
            <w:r>
              <w:t>熟悉使用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Word</w:t>
            </w:r>
            <w:r>
              <w:t>，</w:t>
            </w:r>
            <w:r>
              <w:rPr>
                <w:rFonts w:ascii="Times New Roman" w:hAnsi="Times New Roman" w:cs="Times New Roman"/>
              </w:rPr>
              <w:t>Excel</w:t>
            </w:r>
            <w:r>
              <w:t>，</w:t>
            </w:r>
            <w:r>
              <w:rPr>
                <w:rFonts w:ascii="Times New Roman" w:hAnsi="Times New Roman" w:cs="Times New Roman"/>
              </w:rPr>
              <w:t>PPT</w:t>
            </w:r>
          </w:p>
        </w:tc>
        <w:tc>
          <w:tcPr>
            <w:tcW w:w="3298" w:type="dxa"/>
          </w:tcPr>
          <w:p w14:paraId="6C07A29A" w14:textId="77777777" w:rsidR="002A697E" w:rsidRDefault="00000000">
            <w:pPr>
              <w:keepNext w:val="0"/>
              <w:widowControl/>
              <w:spacing w:before="100" w:after="100"/>
            </w:pPr>
            <w:r>
              <w:rPr>
                <w:rFonts w:ascii="Times New Roman" w:hAnsi="Times New Roman" w:cs="Times New Roman"/>
              </w:rPr>
              <w:t>Word S</w:t>
            </w:r>
            <w:r>
              <w:rPr>
                <w:rFonts w:ascii="Times New Roman" w:hAnsi="Times New Roman" w:cs="Times New Roman"/>
              </w:rPr>
              <w:t>；</w:t>
            </w:r>
            <w:r>
              <w:rPr>
                <w:rFonts w:ascii="Times New Roman" w:hAnsi="Times New Roman" w:cs="Times New Roman"/>
              </w:rPr>
              <w:t>Excel S</w:t>
            </w:r>
            <w:r>
              <w:rPr>
                <w:rFonts w:ascii="Times New Roman" w:hAnsi="Times New Roman" w:cs="Times New Roman"/>
              </w:rPr>
              <w:t>；</w:t>
            </w:r>
            <w:r>
              <w:rPr>
                <w:rFonts w:ascii="Times New Roman" w:hAnsi="Times New Roman" w:cs="Times New Roman"/>
              </w:rPr>
              <w:t>PPT S</w:t>
            </w:r>
          </w:p>
        </w:tc>
        <w:tc>
          <w:tcPr>
            <w:tcW w:w="3298" w:type="dxa"/>
          </w:tcPr>
          <w:p w14:paraId="7BF5CE73" w14:textId="77777777" w:rsidR="002A697E" w:rsidRDefault="00000000">
            <w:pPr>
              <w:keepNext w:val="0"/>
              <w:widowControl/>
              <w:spacing w:before="100" w:after="100"/>
            </w:pPr>
            <w:r>
              <w:t>标「熟悉使用」</w:t>
            </w:r>
          </w:p>
        </w:tc>
      </w:tr>
      <w:tr w:rsidR="002A697E" w14:paraId="211AD8B5" w14:textId="77777777">
        <w:trPr>
          <w:cantSplit/>
        </w:trPr>
        <w:tc>
          <w:tcPr>
            <w:tcW w:w="3298" w:type="dxa"/>
          </w:tcPr>
          <w:p w14:paraId="70BF9F08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计算机专业课程包括</w:t>
            </w:r>
            <w:r>
              <w:rPr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lang w:eastAsia="zh-CN"/>
              </w:rPr>
              <w:t>Python</w:t>
            </w:r>
            <w:r>
              <w:rPr>
                <w:lang w:eastAsia="zh-CN"/>
              </w:rPr>
              <w:t>、数据结构</w:t>
            </w:r>
          </w:p>
        </w:tc>
        <w:tc>
          <w:tcPr>
            <w:tcW w:w="3298" w:type="dxa"/>
          </w:tcPr>
          <w:p w14:paraId="0244EC72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计算机专业</w:t>
            </w:r>
            <w:r>
              <w:rPr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eastAsia="zh-CN"/>
              </w:rPr>
              <w:t>K</w:t>
            </w:r>
            <w:r>
              <w:rPr>
                <w:rFonts w:ascii="Times New Roman" w:hAnsi="Times New Roman" w:cs="Times New Roman"/>
                <w:lang w:eastAsia="zh-CN"/>
              </w:rPr>
              <w:t>；</w:t>
            </w:r>
            <w:r>
              <w:rPr>
                <w:rFonts w:ascii="Times New Roman" w:hAnsi="Times New Roman" w:cs="Times New Roman"/>
                <w:lang w:eastAsia="zh-CN"/>
              </w:rPr>
              <w:t xml:space="preserve">Python </w:t>
            </w:r>
            <w:r>
              <w:rPr>
                <w:rFonts w:ascii="Times New Roman" w:hAnsi="Times New Roman" w:cs="Times New Roman"/>
                <w:b/>
                <w:lang w:eastAsia="zh-CN"/>
              </w:rPr>
              <w:t>K</w:t>
            </w:r>
            <w:r>
              <w:rPr>
                <w:lang w:eastAsia="zh-CN"/>
              </w:rPr>
              <w:t>；数据结构</w:t>
            </w:r>
            <w:r>
              <w:rPr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eastAsia="zh-CN"/>
              </w:rPr>
              <w:t>K</w:t>
            </w:r>
          </w:p>
        </w:tc>
        <w:tc>
          <w:tcPr>
            <w:tcW w:w="3298" w:type="dxa"/>
          </w:tcPr>
          <w:p w14:paraId="292F92AE" w14:textId="77777777" w:rsidR="002A697E" w:rsidRDefault="00000000">
            <w:pPr>
              <w:keepNext w:val="0"/>
              <w:widowControl/>
              <w:spacing w:before="100" w:after="100"/>
            </w:pPr>
            <w:r>
              <w:rPr>
                <w:rFonts w:ascii="Times New Roman" w:hAnsi="Times New Roman" w:cs="Times New Roman"/>
              </w:rPr>
              <w:t xml:space="preserve">Python </w:t>
            </w:r>
            <w:r>
              <w:t>标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S</w:t>
            </w:r>
          </w:p>
        </w:tc>
      </w:tr>
      <w:tr w:rsidR="002A697E" w14:paraId="18EDB11F" w14:textId="77777777">
        <w:trPr>
          <w:cantSplit/>
        </w:trPr>
        <w:tc>
          <w:tcPr>
            <w:tcW w:w="3298" w:type="dxa"/>
          </w:tcPr>
          <w:p w14:paraId="1DF86AC7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了解</w:t>
            </w:r>
            <w:r>
              <w:rPr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lang w:eastAsia="zh-CN"/>
              </w:rPr>
              <w:t>Python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语言原理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解释器实现</w:t>
            </w:r>
          </w:p>
        </w:tc>
        <w:tc>
          <w:tcPr>
            <w:tcW w:w="3298" w:type="dxa"/>
          </w:tcPr>
          <w:p w14:paraId="5E2511A8" w14:textId="77777777" w:rsidR="002A697E" w:rsidRDefault="00000000">
            <w:pPr>
              <w:keepNext w:val="0"/>
              <w:widowControl/>
              <w:spacing w:before="100" w:after="100"/>
            </w:pPr>
            <w:r>
              <w:rPr>
                <w:rFonts w:ascii="Times New Roman" w:hAnsi="Times New Roman" w:cs="Times New Roman"/>
              </w:rPr>
              <w:t>Python</w:t>
            </w:r>
            <w:r>
              <w:t xml:space="preserve"> </w:t>
            </w:r>
            <w:r>
              <w:t>语言原理</w:t>
            </w:r>
            <w:r>
              <w:t xml:space="preserve"> </w:t>
            </w:r>
            <w:r>
              <w:rPr>
                <w:rFonts w:ascii="Times New Roman" w:hAnsi="Times New Roman" w:cs="Times New Roman"/>
                <w:b/>
              </w:rPr>
              <w:t>K</w:t>
            </w:r>
            <w:r>
              <w:t>；解释器实现</w:t>
            </w:r>
            <w:r>
              <w:t xml:space="preserve"> </w:t>
            </w:r>
            <w:r>
              <w:rPr>
                <w:rFonts w:ascii="Times New Roman" w:hAnsi="Times New Roman" w:cs="Times New Roman"/>
                <w:b/>
              </w:rPr>
              <w:t>K</w:t>
            </w:r>
          </w:p>
        </w:tc>
        <w:tc>
          <w:tcPr>
            <w:tcW w:w="3298" w:type="dxa"/>
          </w:tcPr>
          <w:p w14:paraId="4F23512B" w14:textId="77777777" w:rsidR="002A697E" w:rsidRDefault="00000000">
            <w:pPr>
              <w:keepNext w:val="0"/>
              <w:widowControl/>
              <w:spacing w:before="100" w:after="100"/>
            </w:pPr>
            <w:r>
              <w:t>只选“Python”，遗漏“语言原理”等知识内容。</w:t>
            </w:r>
          </w:p>
        </w:tc>
      </w:tr>
      <w:tr w:rsidR="002A697E" w14:paraId="6FCFCEBE" w14:textId="77777777">
        <w:trPr>
          <w:cantSplit/>
        </w:trPr>
        <w:tc>
          <w:tcPr>
            <w:tcW w:w="3298" w:type="dxa"/>
          </w:tcPr>
          <w:p w14:paraId="71B0A536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具备</w:t>
            </w:r>
            <w:r>
              <w:rPr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lang w:eastAsia="zh-CN"/>
              </w:rPr>
              <w:t xml:space="preserve">Python </w:t>
            </w:r>
            <w:r>
              <w:rPr>
                <w:lang w:eastAsia="zh-CN"/>
              </w:rPr>
              <w:t>基础知识（后文不再要求开发）</w:t>
            </w:r>
          </w:p>
        </w:tc>
        <w:tc>
          <w:tcPr>
            <w:tcW w:w="3298" w:type="dxa"/>
          </w:tcPr>
          <w:p w14:paraId="20BEF63D" w14:textId="77777777" w:rsidR="002A697E" w:rsidRDefault="00000000">
            <w:pPr>
              <w:keepNext w:val="0"/>
              <w:widowControl/>
              <w:spacing w:before="100" w:after="100"/>
            </w:pPr>
            <w:r>
              <w:t>Python 基础知识 K</w:t>
            </w:r>
          </w:p>
        </w:tc>
        <w:tc>
          <w:tcPr>
            <w:tcW w:w="3298" w:type="dxa"/>
          </w:tcPr>
          <w:p w14:paraId="58F9521C" w14:textId="77777777" w:rsidR="002A697E" w:rsidRDefault="00000000">
            <w:pPr>
              <w:keepNext w:val="0"/>
              <w:widowControl/>
              <w:spacing w:before="100" w:after="100"/>
            </w:pPr>
            <w:r>
              <w:t>只圈</w:t>
            </w:r>
            <w:r>
              <w:rPr>
                <w:rFonts w:ascii="Times New Roman" w:hAnsi="Times New Roman" w:cs="Times New Roman"/>
              </w:rPr>
              <w:t xml:space="preserve"> Python</w:t>
            </w:r>
            <w:r>
              <w:t>；标「具备」</w:t>
            </w:r>
          </w:p>
        </w:tc>
      </w:tr>
      <w:tr w:rsidR="002A697E" w14:paraId="7D520B3E" w14:textId="77777777">
        <w:trPr>
          <w:cantSplit/>
        </w:trPr>
        <w:tc>
          <w:tcPr>
            <w:tcW w:w="3298" w:type="dxa"/>
          </w:tcPr>
          <w:p w14:paraId="123B2F4F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教材：</w:t>
            </w:r>
            <w:r>
              <w:rPr>
                <w:rFonts w:ascii="Times New Roman" w:hAnsi="Times New Roman" w:cs="Times New Roman"/>
                <w:lang w:eastAsia="zh-CN"/>
              </w:rPr>
              <w:t xml:space="preserve">Python </w:t>
            </w:r>
            <w:r>
              <w:rPr>
                <w:lang w:eastAsia="zh-CN"/>
              </w:rPr>
              <w:t>语法与标准库</w:t>
            </w:r>
          </w:p>
        </w:tc>
        <w:tc>
          <w:tcPr>
            <w:tcW w:w="3298" w:type="dxa"/>
          </w:tcPr>
          <w:p w14:paraId="0392ACEA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t>Python 语法 K；标准库 K（或一条 Python 语法与标准库 K）</w:t>
            </w:r>
          </w:p>
        </w:tc>
        <w:tc>
          <w:tcPr>
            <w:tcW w:w="3298" w:type="dxa"/>
          </w:tcPr>
          <w:p w14:paraId="2D003DDD" w14:textId="77777777" w:rsidR="002A697E" w:rsidRDefault="00000000">
            <w:pPr>
              <w:keepNext w:val="0"/>
              <w:widowControl/>
              <w:spacing w:before="100" w:after="100"/>
            </w:pPr>
            <w:r>
              <w:t>只圈光杆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Python</w:t>
            </w:r>
          </w:p>
        </w:tc>
      </w:tr>
      <w:tr w:rsidR="002A697E" w14:paraId="7CCC6601" w14:textId="77777777">
        <w:trPr>
          <w:cantSplit/>
        </w:trPr>
        <w:tc>
          <w:tcPr>
            <w:tcW w:w="3298" w:type="dxa"/>
          </w:tcPr>
          <w:p w14:paraId="4F86400F" w14:textId="77777777" w:rsidR="002A697E" w:rsidRDefault="00000000">
            <w:pPr>
              <w:keepNext w:val="0"/>
              <w:widowControl/>
              <w:spacing w:before="100" w:after="100"/>
            </w:pPr>
            <w:r>
              <w:t>了解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SQL</w:t>
            </w:r>
            <w:r>
              <w:t xml:space="preserve"> </w:t>
            </w:r>
            <w:r>
              <w:t>原理</w:t>
            </w:r>
            <w:r>
              <w:t xml:space="preserve"> / </w:t>
            </w:r>
            <w:r>
              <w:t>用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SQL</w:t>
            </w:r>
            <w:r>
              <w:t xml:space="preserve"> </w:t>
            </w:r>
            <w:r>
              <w:t>查库</w:t>
            </w:r>
          </w:p>
        </w:tc>
        <w:tc>
          <w:tcPr>
            <w:tcW w:w="3298" w:type="dxa"/>
          </w:tcPr>
          <w:p w14:paraId="6C546713" w14:textId="77777777" w:rsidR="002A697E" w:rsidRDefault="00000000">
            <w:pPr>
              <w:keepNext w:val="0"/>
              <w:widowControl/>
              <w:spacing w:before="100" w:after="100"/>
            </w:pPr>
            <w:r>
              <w:t>“SQL 原理”标K；查库语境中的“SQL”标S。保留原句空格。</w:t>
            </w:r>
          </w:p>
        </w:tc>
        <w:tc>
          <w:tcPr>
            <w:tcW w:w="3298" w:type="dxa"/>
          </w:tcPr>
          <w:p w14:paraId="7D0325C1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t>把两种不同语境当成同一个固定类型，或合成原文不存在的实体。</w:t>
            </w:r>
          </w:p>
        </w:tc>
      </w:tr>
    </w:tbl>
    <w:p w14:paraId="48722F2C" w14:textId="77777777" w:rsidR="002A697E" w:rsidRDefault="002A697E">
      <w:pPr>
        <w:rPr>
          <w:lang w:eastAsia="zh-CN"/>
        </w:rPr>
      </w:pPr>
    </w:p>
    <w:p w14:paraId="5F8879BB" w14:textId="77777777" w:rsidR="002A697E" w:rsidRDefault="00000000">
      <w:pPr>
        <w:pStyle w:val="1"/>
        <w:rPr>
          <w:rFonts w:ascii="SimHei" w:eastAsia="SimHei" w:hAnsi="SimHei" w:cs="SimHei"/>
          <w:lang w:eastAsia="zh-CN"/>
        </w:rPr>
      </w:pPr>
      <w:bookmarkStart w:id="5012" w:name="sec_198"/>
      <w:r>
        <w:t>纠标补充：范围、完整表达与裁决状态（2026-09-07）</w:t>
      </w:r>
      <w:bookmarkEnd w:id="5012"/>
    </w:p>
    <w:p>
      <w:pPr>
        <w:keepNext/>
        <w:spacing w:after="100"/>
      </w:pPr>
      <w:r>
        <w:t>对应案例：</w:t>
      </w:r>
      <w:hyperlink w:anchor="ex058">
        <w:r>
          <w:rPr>
            <w:color w:val="215C83"/>
          </w:rPr>
          <w:t>EX058</w:t>
        </w:r>
      </w:hyperlink>
      <w:r>
        <w:t>—</w:t>
      </w:r>
      <w:hyperlink w:anchor="ex064">
        <w:r>
          <w:rPr>
            <w:color w:val="215C83"/>
          </w:rPr>
          <w:t>EX064</w:t>
        </w:r>
      </w:hyperlink>
      <w:r>
        <w:t>（见附录A）</w:t>
      </w:r>
    </w:p>
    <w:p w14:paraId="11B2F778" w14:textId="77777777" w:rsidR="002A697E" w:rsidRDefault="00000000">
      <w:pPr>
        <w:rPr>
          <w:lang w:eastAsia="zh-CN"/>
        </w:rPr>
      </w:pPr>
      <w:r>
        <w:t>来源说明：本节来自约100条纠标过程中的讨论，不等于100条已经核验、互不重复的最终人工参考标签。已确定规则与待决记录分开保存；本次文字修订不改变历史标注及实验结果。维护记录见附录B。</w:t>
      </w:r>
    </w:p>
    <w:p w14:paraId="19CC65BA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1. </w:t>
      </w:r>
      <w:r>
        <w:rPr>
          <w:b/>
          <w:lang w:eastAsia="zh-CN"/>
        </w:rPr>
        <w:t>范围先于类型。</w:t>
      </w:r>
      <w:r>
        <w:rPr>
          <w:lang w:eastAsia="zh-CN"/>
        </w:rPr>
        <w:t xml:space="preserve"> </w:t>
      </w:r>
      <w:r>
        <w:rPr>
          <w:lang w:eastAsia="zh-CN"/>
        </w:rPr>
        <w:t>先确认是否为候选人的能力</w:t>
      </w:r>
      <w:r>
        <w:rPr>
          <w:lang w:eastAsia="zh-CN"/>
        </w:rPr>
        <w:t>/</w:t>
      </w:r>
      <w:r>
        <w:rPr>
          <w:lang w:eastAsia="zh-CN"/>
        </w:rPr>
        <w:t>知识</w:t>
      </w:r>
      <w:r>
        <w:rPr>
          <w:lang w:eastAsia="zh-CN"/>
        </w:rPr>
        <w:t>/</w:t>
      </w:r>
      <w:r>
        <w:rPr>
          <w:lang w:eastAsia="zh-CN"/>
        </w:rPr>
        <w:t>资格，再划边界、分类型。公司「技术优势」中列举大数据、云计算，不因此标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K</w:t>
      </w:r>
      <w:r>
        <w:rPr>
          <w:lang w:eastAsia="zh-CN"/>
        </w:rPr>
        <w:t>；学习报销福利中的「网络课程」不能截出「网络」标</w:t>
      </w:r>
      <w:r>
        <w:rPr>
          <w:rFonts w:ascii="Times New Roman" w:hAnsi="Times New Roman" w:cs="Times New Roman"/>
          <w:lang w:eastAsia="zh-CN"/>
        </w:rPr>
        <w:t xml:space="preserve"> K</w:t>
      </w:r>
      <w:r>
        <w:rPr>
          <w:lang w:eastAsia="zh-CN"/>
        </w:rPr>
        <w:t>；公司鼓励自我驱动不自动等于候选人能力要求。同句混有职责和福利时</w:t>
      </w:r>
      <w:r>
        <w:rPr>
          <w:rFonts w:hint="eastAsia"/>
          <w:lang w:eastAsia="zh-CN"/>
        </w:rPr>
        <w:t>分句逐一判断</w:t>
      </w:r>
      <w:r>
        <w:rPr>
          <w:lang w:eastAsia="zh-CN"/>
        </w:rPr>
        <w:t>，不整句清空。</w:t>
      </w:r>
    </w:p>
    <w:p w14:paraId="51674DB6" w14:textId="77777777" w:rsidR="002A697E" w:rsidRDefault="00000000">
      <w:pPr>
        <w:rPr>
          <w:lang w:eastAsia="zh-CN"/>
        </w:rPr>
      </w:pPr>
      <w:r>
        <w:t xml:space="preserve">2. 方法不一律 K。 可执行技术方法按 S，理论、原理、规范按 K：Linux内核调试方法 S；Linux系统原理 K；编码规范 K。剥「熟悉、常见的」，但不能为求短删掉「方法」改变对象。</w:t>
      </w:r>
    </w:p>
    <w:p w14:paraId="031D215A" w14:textId="77777777" w:rsidR="002A697E" w:rsidRDefault="00000000">
      <w:pPr>
        <w:rPr>
          <w:lang w:eastAsia="zh-CN"/>
        </w:rPr>
      </w:pPr>
      <w:r>
        <w:t>3. 完整表达优先于字数短。协调外部资源T不能缩成“协调”；严谨的工作态度T不能删去必要限定。产品文档作为撰写活动对象时，不额外嵌套K；系统稳定性是系统属性，不是人的T。</w:t>
      </w:r>
    </w:p>
    <w:p w14:paraId="0F953232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4.</w:t>
      </w:r>
      <w:r>
        <w:rPr>
          <w:lang w:eastAsia="zh-CN"/>
        </w:rPr>
        <w:t xml:space="preserve"> </w:t>
      </w:r>
      <w:r>
        <w:rPr>
          <w:b/>
          <w:lang w:eastAsia="zh-CN"/>
        </w:rPr>
        <w:t>区分并列与共享。</w:t>
      </w:r>
      <w:r>
        <w:rPr>
          <w:lang w:eastAsia="zh-CN"/>
        </w:rPr>
        <w:t xml:space="preserve"> </w:t>
      </w:r>
      <w:r>
        <w:rPr>
          <w:lang w:eastAsia="zh-CN"/>
        </w:rPr>
        <w:t>可独立辨认的工具逐项标；有必要共享成分的短语可保持一条，例如口头、书面表达能力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T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KVM</w:t>
      </w:r>
      <w:r>
        <w:rPr>
          <w:lang w:eastAsia="zh-CN"/>
        </w:rPr>
        <w:t>的开发和实施</w:t>
      </w:r>
      <w:r>
        <w:rPr>
          <w:rFonts w:ascii="Times New Roman" w:hAnsi="Times New Roman" w:cs="Times New Roman"/>
          <w:lang w:eastAsia="zh-CN"/>
        </w:rPr>
        <w:t xml:space="preserve"> S</w:t>
      </w:r>
      <w:r>
        <w:rPr>
          <w:lang w:eastAsia="zh-CN"/>
        </w:rPr>
        <w:t>。不可凭「有和</w:t>
      </w:r>
      <w:r>
        <w:rPr>
          <w:lang w:eastAsia="zh-CN"/>
        </w:rPr>
        <w:t>/</w:t>
      </w:r>
      <w:r>
        <w:rPr>
          <w:lang w:eastAsia="zh-CN"/>
        </w:rPr>
        <w:t>与」机械拆分，也不可把多项独立职责合成整段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。共享省略的复杂列表边界仍须裁决，见登记表。</w:t>
      </w:r>
    </w:p>
    <w:p w14:paraId="69B359FE" w14:textId="77777777" w:rsidR="002A697E" w:rsidRDefault="00000000">
      <w:pPr>
        <w:rPr>
          <w:lang w:eastAsia="zh-CN"/>
        </w:rPr>
      </w:pPr>
      <w:r>
        <w:t>5. 只标原文，不补写词语。例如不能把原文中的“Memory”改造成不连续的“Memory开发经验”。保留原拼写、大小写和空格。截图把“缓存”或“RocketMQ”拆到两处时，应回查完整原句再定位，不能把截断片段当实体。规范名称可另存，但不能替换原文跨度。</w:t>
      </w:r>
    </w:p>
    <w:p w14:paraId="20904E1A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6.</w:t>
      </w:r>
      <w:r>
        <w:rPr>
          <w:lang w:eastAsia="zh-CN"/>
        </w:rPr>
        <w:t xml:space="preserve"> </w:t>
      </w:r>
      <w:r>
        <w:rPr>
          <w:b/>
          <w:lang w:eastAsia="zh-CN"/>
        </w:rPr>
        <w:t>类别词不自动另加</w:t>
      </w:r>
      <w:r>
        <w:rPr>
          <w:b/>
          <w:lang w:eastAsia="zh-CN"/>
        </w:rPr>
        <w:t xml:space="preserve"> </w:t>
      </w:r>
      <w:r>
        <w:rPr>
          <w:rFonts w:ascii="Times New Roman" w:hAnsi="Times New Roman" w:cs="Times New Roman"/>
          <w:b/>
          <w:lang w:eastAsia="zh-CN"/>
        </w:rPr>
        <w:t>K</w:t>
      </w:r>
      <w:r>
        <w:rPr>
          <w:b/>
          <w:lang w:eastAsia="zh-CN"/>
        </w:rPr>
        <w:t>。</w:t>
      </w:r>
      <w:r>
        <w:rPr>
          <w:lang w:eastAsia="zh-CN"/>
        </w:rPr>
        <w:t xml:space="preserve"> </w:t>
      </w:r>
      <w:r>
        <w:rPr>
          <w:lang w:eastAsia="zh-CN"/>
        </w:rPr>
        <w:t>具体工具与「框架、数据库、设计工具」的类别表达应检验是否独立表达知识要求，不因其是名词就增加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K</w:t>
      </w:r>
      <w:r>
        <w:rPr>
          <w:lang w:eastAsia="zh-CN"/>
        </w:rPr>
        <w:t>；实践与原理语境分流。不确定的类别</w:t>
      </w:r>
      <w:r>
        <w:rPr>
          <w:lang w:eastAsia="zh-CN"/>
        </w:rPr>
        <w:t>/</w:t>
      </w:r>
      <w:r>
        <w:rPr>
          <w:lang w:eastAsia="zh-CN"/>
        </w:rPr>
        <w:t>工具边界必须登记，不强行宣称统一裁决。</w:t>
      </w:r>
    </w:p>
    <w:p w14:paraId="5B10F357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7.</w:t>
      </w:r>
      <w:r>
        <w:rPr>
          <w:lang w:eastAsia="zh-CN"/>
        </w:rPr>
        <w:t xml:space="preserve"> </w:t>
      </w:r>
      <w:r>
        <w:rPr>
          <w:b/>
          <w:lang w:eastAsia="zh-CN"/>
        </w:rPr>
        <w:t>区分草案与</w:t>
      </w:r>
      <w:r>
        <w:rPr>
          <w:b/>
          <w:lang w:eastAsia="zh-CN"/>
        </w:rPr>
        <w:t xml:space="preserve"> </w:t>
      </w:r>
      <w:r>
        <w:rPr>
          <w:rFonts w:ascii="Times New Roman" w:hAnsi="Times New Roman" w:cs="Times New Roman"/>
          <w:b/>
          <w:lang w:eastAsia="zh-CN"/>
        </w:rPr>
        <w:t>Gold</w:t>
      </w:r>
      <w:r>
        <w:rPr>
          <w:b/>
          <w:lang w:eastAsia="zh-CN"/>
        </w:rPr>
        <w:t>。</w:t>
      </w:r>
      <w:r>
        <w:rPr>
          <w:lang w:eastAsia="zh-CN"/>
        </w:rPr>
        <w:t xml:space="preserve"> </w:t>
      </w:r>
      <w:r>
        <w:rPr>
          <w:lang w:eastAsia="zh-CN"/>
        </w:rPr>
        <w:t>截图中的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skills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knowledge</w:t>
      </w:r>
      <w:r>
        <w:rPr>
          <w:lang w:eastAsia="zh-CN"/>
        </w:rPr>
        <w:t>、建议、</w:t>
      </w:r>
      <w:r>
        <w:rPr>
          <w:rFonts w:ascii="Times New Roman" w:hAnsi="Times New Roman" w:cs="Times New Roman"/>
          <w:lang w:eastAsia="zh-CN"/>
        </w:rPr>
        <w:t>GPT6</w:t>
      </w:r>
      <w:r>
        <w:rPr>
          <w:lang w:eastAsia="zh-CN"/>
        </w:rPr>
        <w:t>、不一致是候选标注</w:t>
      </w:r>
      <w:r>
        <w:rPr>
          <w:lang w:eastAsia="zh-CN"/>
        </w:rPr>
        <w:t>/</w:t>
      </w:r>
      <w:r>
        <w:rPr>
          <w:lang w:eastAsia="zh-CN"/>
        </w:rPr>
        <w:t>比较信息，不是自动正确的答案。类型未决的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 xml:space="preserve"> </w:t>
      </w:r>
      <w:r>
        <w:rPr>
          <w:lang w:eastAsia="zh-CN"/>
        </w:rPr>
        <w:t>是临时候选而非已确认</w:t>
      </w:r>
      <w:r>
        <w:rPr>
          <w:rFonts w:ascii="Times New Roman" w:hAnsi="Times New Roman" w:cs="Times New Roman"/>
          <w:lang w:eastAsia="zh-CN"/>
        </w:rPr>
        <w:t xml:space="preserve"> S</w:t>
      </w:r>
      <w:r>
        <w:rPr>
          <w:lang w:eastAsia="zh-CN"/>
        </w:rPr>
        <w:t>；保存原文、候选跨度、最终跨度、类型、理由、规则</w:t>
      </w:r>
      <w:r>
        <w:rPr>
          <w:rFonts w:ascii="Times New Roman" w:hAnsi="Times New Roman" w:cs="Times New Roman"/>
          <w:lang w:eastAsia="zh-CN"/>
        </w:rPr>
        <w:t xml:space="preserve"> ID</w:t>
      </w:r>
      <w:r>
        <w:rPr>
          <w:lang w:eastAsia="zh-CN"/>
        </w:rPr>
        <w:t>、审核人和版本。看过模型建议后的纠正不作为独立盲标</w:t>
      </w:r>
      <w:r>
        <w:rPr>
          <w:rFonts w:ascii="Times New Roman" w:hAnsi="Times New Roman" w:cs="Times New Roman"/>
          <w:lang w:eastAsia="zh-CN"/>
        </w:rPr>
        <w:t xml:space="preserve"> IAA</w:t>
      </w:r>
      <w:r>
        <w:rPr>
          <w:lang w:eastAsia="zh-CN"/>
        </w:rPr>
        <w:t>。</w:t>
      </w:r>
    </w:p>
    <w:p w14:paraId="34543DC7" w14:textId="77777777" w:rsidR="002A697E" w:rsidRDefault="00000000">
      <w:pPr>
        <w:rPr>
          <w:lang w:eastAsia="zh-CN"/>
        </w:rPr>
      </w:pPr>
      <w:r>
        <w:rPr>
          <w:lang w:eastAsia="zh-CN"/>
        </w:rPr>
        <w:t xml:space="preserve">以上为现行人工编码规则</w:t>
      </w:r>
      <w:r>
        <w:rPr>
          <w:lang w:eastAsia="zh-CN"/>
        </w:rPr>
        <w:t xml:space="preserve">及其解释。</w:t>
      </w:r>
      <w:r>
        <w:rPr>
          <w:lang w:eastAsia="zh-CN"/>
        </w:rPr>
        <w:t xml:space="preserve">登记表中的待裁决项继续按疑难处理流程复核。</w:t>
      </w:r>
      <w:r>
        <w:rPr>
          <w:lang w:eastAsia="zh-CN"/>
        </w:rPr>
        <w:t xml:space="preserve"/>
      </w:r>
      <w:r>
        <w:rPr>
          <w:rFonts w:ascii="Times New Roman" w:hAnsi="Times New Roman" w:cs="Times New Roman"/>
          <w:lang w:eastAsia="zh-CN"/>
        </w:rPr>
        <w:t xml:space="preserve"/>
      </w:r>
      <w:r>
        <w:rPr>
          <w:lang w:eastAsia="zh-CN"/>
        </w:rPr>
        <w:t/>
      </w:r>
    </w:p>
    <w:p w14:paraId="1ED2C7B9" w14:textId="77777777" w:rsidR="002A697E" w:rsidRDefault="00000000">
      <w:pPr>
        <w:pStyle w:val="1"/>
      </w:pPr>
      <w:bookmarkStart w:id="5013" w:name="sec_208"/>
      <w:r>
        <w:rPr>
          <w:rFonts w:ascii="SimHei" w:eastAsia="SimHei" w:hAnsi="SimHei" w:cs="SimHei" w:hint="eastAsia"/>
        </w:rPr>
        <w:lastRenderedPageBreak/>
        <w:t>对照例</w:t>
      </w:r>
      <w:bookmarkEnd w:id="5013"/>
    </w:p>
    <w:p>
      <w:pPr>
        <w:keepNext/>
        <w:spacing w:after="100"/>
      </w:pPr>
      <w:r>
        <w:t>对应案例：</w:t>
      </w:r>
      <w:hyperlink w:anchor="ex065">
        <w:r>
          <w:rPr>
            <w:color w:val="215C83"/>
          </w:rPr>
          <w:t>EX065</w:t>
        </w:r>
      </w:hyperlink>
      <w:r>
        <w:t>—</w:t>
      </w:r>
      <w:hyperlink w:anchor="ex076">
        <w:r>
          <w:rPr>
            <w:color w:val="215C83"/>
          </w:rPr>
          <w:t>EX076</w:t>
        </w:r>
      </w:hyperlink>
      <w:r>
        <w:t>（见附录A）</w:t>
      </w:r>
    </w:p>
    <w:tbl>
      <w:tblPr>
        <w:tblStyle w:val="af4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3"/>
        <w:gridCol w:w="2473"/>
        <w:gridCol w:w="2473"/>
        <w:gridCol w:w="2473"/>
      </w:tblGrid>
      <w:tr w:rsidR="002A697E" w14:paraId="1AAB753B" w14:textId="77777777">
        <w:trPr>
          <w:cantSplit/>
          <w:tblHeader/>
        </w:trPr>
        <w:tc>
          <w:tcPr>
            <w:tcW w:w="2473" w:type="dxa"/>
            <w:shd w:val="clear" w:color="auto" w:fill="E7E6E6"/>
          </w:tcPr>
          <w:p w14:paraId="1744C22D" w14:textId="77777777" w:rsidR="002A697E" w:rsidRDefault="00000000">
            <w:pPr>
              <w:keepNext/>
              <w:widowControl/>
              <w:spacing w:before="100" w:after="100"/>
            </w:pPr>
            <w:r>
              <w:t>句</w:t>
            </w:r>
          </w:p>
        </w:tc>
        <w:tc>
          <w:tcPr>
            <w:tcW w:w="2473" w:type="dxa"/>
            <w:shd w:val="clear" w:color="auto" w:fill="E7E6E6"/>
          </w:tcPr>
          <w:p w14:paraId="43D9F424" w14:textId="77777777" w:rsidR="002A697E" w:rsidRDefault="00000000">
            <w:pPr>
              <w:keepNext/>
              <w:widowControl/>
              <w:spacing w:before="100" w:after="100"/>
            </w:pPr>
            <w:r>
              <w:t>手册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473" w:type="dxa"/>
            <w:shd w:val="clear" w:color="auto" w:fill="E7E6E6"/>
          </w:tcPr>
          <w:p w14:paraId="1B77E0F9" w14:textId="77777777" w:rsidR="002A697E" w:rsidRDefault="00000000">
            <w:pPr>
              <w:keepNext/>
              <w:widowControl/>
              <w:spacing w:before="100" w:after="100"/>
            </w:pPr>
            <w:r>
              <w:t>不要</w:t>
            </w:r>
          </w:p>
        </w:tc>
        <w:tc>
          <w:tcPr>
            <w:tcW w:w="2473" w:type="dxa"/>
            <w:shd w:val="clear" w:color="auto" w:fill="E7E6E6"/>
          </w:tcPr>
          <w:p w14:paraId="60FE6667" w14:textId="77777777" w:rsidR="002A697E" w:rsidRDefault="00000000">
            <w:pPr>
              <w:keepNext/>
              <w:widowControl/>
              <w:spacing w:before="100" w:after="100"/>
            </w:pPr>
            <w:r>
              <w:t>出处</w:t>
            </w:r>
          </w:p>
        </w:tc>
      </w:tr>
      <w:tr w:rsidR="002A697E" w14:paraId="12B4BFB0" w14:textId="77777777">
        <w:trPr>
          <w:cantSplit/>
        </w:trPr>
        <w:tc>
          <w:tcPr>
            <w:tcW w:w="2473" w:type="dxa"/>
          </w:tcPr>
          <w:p w14:paraId="3EBD1CEB" w14:textId="77777777" w:rsidR="002A697E" w:rsidRDefault="00000000">
            <w:pPr>
              <w:keepNext w:val="0"/>
              <w:widowControl/>
              <w:spacing w:before="100" w:after="100"/>
            </w:pPr>
            <w:r>
              <w:t>熟悉使用</w:t>
            </w:r>
            <w:r>
              <w:rPr>
                <w:rFonts w:ascii="Times New Roman" w:hAnsi="Times New Roman" w:cs="Times New Roman"/>
              </w:rPr>
              <w:t>Word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</w:rPr>
              <w:t>Excel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</w:rPr>
              <w:t>PPT</w:t>
            </w:r>
            <w:r>
              <w:t>等办公软件</w:t>
            </w:r>
          </w:p>
        </w:tc>
        <w:tc>
          <w:tcPr>
            <w:tcW w:w="2473" w:type="dxa"/>
          </w:tcPr>
          <w:p w14:paraId="780B3DF5" w14:textId="77777777" w:rsidR="002A697E" w:rsidRDefault="00000000">
            <w:pPr>
              <w:keepNext w:val="0"/>
              <w:widowControl/>
              <w:spacing w:before="100" w:after="100"/>
            </w:pPr>
            <w:r>
              <w:rPr>
                <w:rFonts w:ascii="Times New Roman" w:hAnsi="Times New Roman" w:cs="Times New Roman"/>
              </w:rPr>
              <w:t>Word S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</w:rPr>
              <w:t>Excel S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</w:rPr>
              <w:t>PPT S</w:t>
            </w:r>
          </w:p>
        </w:tc>
        <w:tc>
          <w:tcPr>
            <w:tcW w:w="2473" w:type="dxa"/>
          </w:tcPr>
          <w:p w14:paraId="6254D0FE" w14:textId="77777777" w:rsidR="002A697E" w:rsidRDefault="00000000">
            <w:pPr>
              <w:keepNext w:val="0"/>
              <w:widowControl/>
              <w:spacing w:before="100" w:after="100"/>
            </w:pPr>
            <w:r>
              <w:t>标「熟悉使用」；或收成一条长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2473" w:type="dxa"/>
          </w:tcPr>
          <w:p w14:paraId="6AE29D2D" w14:textId="77777777" w:rsidR="002A697E" w:rsidRDefault="00000000">
            <w:pPr>
              <w:keepNext w:val="0"/>
              <w:widowControl/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Z22</w:t>
            </w:r>
            <w:r>
              <w:t>] [</w:t>
            </w:r>
            <w:r>
              <w:t>本协议</w:t>
            </w:r>
            <w:r>
              <w:t>]</w:t>
            </w:r>
          </w:p>
        </w:tc>
      </w:tr>
      <w:tr w:rsidR="002A697E" w14:paraId="3B6A7C1A" w14:textId="77777777">
        <w:trPr>
          <w:cantSplit/>
        </w:trPr>
        <w:tc>
          <w:tcPr>
            <w:tcW w:w="2473" w:type="dxa"/>
          </w:tcPr>
          <w:p w14:paraId="3B2A6BA0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本科及以上学历，大学英语</w:t>
            </w:r>
            <w:r>
              <w:rPr>
                <w:rFonts w:ascii="Times New Roman" w:hAnsi="Times New Roman" w:cs="Times New Roman"/>
                <w:lang w:eastAsia="zh-CN"/>
              </w:rPr>
              <w:t>6</w:t>
            </w:r>
            <w:r>
              <w:rPr>
                <w:lang w:eastAsia="zh-CN"/>
              </w:rPr>
              <w:t>级</w:t>
            </w:r>
          </w:p>
        </w:tc>
        <w:tc>
          <w:tcPr>
            <w:tcW w:w="2473" w:type="dxa"/>
          </w:tcPr>
          <w:p w14:paraId="656FA4CD" w14:textId="77777777" w:rsidR="002A697E" w:rsidRDefault="00000000">
            <w:pPr>
              <w:keepNext w:val="0"/>
              <w:widowControl/>
              <w:spacing w:before="100" w:after="100"/>
            </w:pPr>
            <w:r>
              <w:t>本科及以上学历 K；大学英语6级 L</w:t>
            </w:r>
          </w:p>
        </w:tc>
        <w:tc>
          <w:tcPr>
            <w:tcW w:w="2473" w:type="dxa"/>
          </w:tcPr>
          <w:p w14:paraId="071237D9" w14:textId="77777777" w:rsidR="002A697E" w:rsidRDefault="00000000">
            <w:pPr>
              <w:keepNext w:val="0"/>
              <w:widowControl/>
              <w:spacing w:before="100" w:after="100"/>
            </w:pPr>
            <w:r>
              <w:t>学历不标；六级标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2473" w:type="dxa"/>
          </w:tcPr>
          <w:p w14:paraId="60F53E78" w14:textId="77777777" w:rsidR="002A697E" w:rsidRDefault="00000000">
            <w:pPr>
              <w:keepNext w:val="0"/>
              <w:widowControl/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Z22</w:t>
            </w:r>
            <w:r>
              <w:t>] [</w:t>
            </w:r>
            <w:r>
              <w:rPr>
                <w:rFonts w:ascii="Times New Roman" w:hAnsi="Times New Roman" w:cs="Times New Roman"/>
              </w:rPr>
              <w:t>ESCO-Q</w:t>
            </w:r>
            <w:r>
              <w:t>] [</w:t>
            </w:r>
            <w:r>
              <w:rPr>
                <w:rFonts w:ascii="Times New Roman" w:hAnsi="Times New Roman" w:cs="Times New Roman"/>
              </w:rPr>
              <w:t>ESCO-L</w:t>
            </w:r>
            <w:r>
              <w:t>]</w:t>
            </w:r>
          </w:p>
        </w:tc>
      </w:tr>
      <w:tr w:rsidR="002A697E" w14:paraId="0ADA7BDE" w14:textId="77777777">
        <w:trPr>
          <w:cantSplit/>
        </w:trPr>
        <w:tc>
          <w:tcPr>
            <w:tcW w:w="2473" w:type="dxa"/>
          </w:tcPr>
          <w:p w14:paraId="7F27CA9B" w14:textId="77777777" w:rsidR="002A697E" w:rsidRDefault="00000000">
            <w:pPr>
              <w:keepNext w:val="0"/>
              <w:widowControl/>
              <w:spacing w:before="100" w:after="100"/>
            </w:pPr>
            <w:r>
              <w:t>维护和支持服务</w:t>
            </w:r>
          </w:p>
        </w:tc>
        <w:tc>
          <w:tcPr>
            <w:tcW w:w="2473" w:type="dxa"/>
          </w:tcPr>
          <w:p w14:paraId="3494A25B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 xml:space="preserve">维护 S + 支持服务 S；与论文正文及图例的两条跨度对齐。</w:t>
            </w:r>
            <w:r>
              <w:rPr>
                <w:rFonts w:ascii="Times New Roman" w:hAnsi="Times New Roman" w:cs="Times New Roman"/>
                <w:lang w:eastAsia="zh-CN"/>
              </w:rPr>
              <w:t xml:space="preserve"/>
            </w:r>
            <w:r>
              <w:rPr>
                <w:lang w:eastAsia="zh-CN"/>
              </w:rPr>
              <w:t xml:space="preserve"/>
            </w:r>
            <w:r>
              <w:rPr>
                <w:lang w:eastAsia="zh-CN"/>
              </w:rPr>
              <w:t/>
            </w:r>
            <w:r>
              <w:rPr>
                <w:rFonts w:ascii="Times New Roman" w:hAnsi="Times New Roman" w:cs="Times New Roman"/>
                <w:lang w:eastAsia="zh-CN"/>
              </w:rPr>
              <w:t xml:space="preserve"/>
            </w:r>
            <w:r>
              <w:rPr>
                <w:lang w:eastAsia="zh-CN"/>
              </w:rPr>
              <w:t/>
            </w:r>
          </w:p>
        </w:tc>
        <w:tc>
          <w:tcPr>
            <w:tcW w:w="2473" w:type="dxa"/>
          </w:tcPr>
          <w:p w14:paraId="45255540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t>把“支持服务”截成“支持服”。</w:t>
            </w:r>
          </w:p>
        </w:tc>
        <w:tc>
          <w:tcPr>
            <w:tcW w:w="2473" w:type="dxa"/>
          </w:tcPr>
          <w:p w14:paraId="44444A12" w14:textId="77777777" w:rsidR="002A697E" w:rsidRDefault="00000000">
            <w:pPr>
              <w:keepNext w:val="0"/>
              <w:widowControl/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Z22</w:t>
            </w:r>
            <w:r>
              <w:t>] [</w:t>
            </w:r>
            <w:r>
              <w:t>本协议</w:t>
            </w:r>
            <w:r>
              <w:t>]</w:t>
            </w:r>
          </w:p>
        </w:tc>
      </w:tr>
      <w:tr w:rsidR="002A697E" w14:paraId="4FBED5DB" w14:textId="77777777">
        <w:trPr>
          <w:cantSplit/>
        </w:trPr>
        <w:tc>
          <w:tcPr>
            <w:tcW w:w="2473" w:type="dxa"/>
          </w:tcPr>
          <w:p w14:paraId="7ACEB9A1" w14:textId="77777777" w:rsidR="002A697E" w:rsidRDefault="00000000">
            <w:pPr>
              <w:keepNext w:val="0"/>
              <w:widowControl/>
              <w:spacing w:before="100" w:after="100"/>
            </w:pPr>
            <w:r>
              <w:t>五险一金，带薪年假</w:t>
            </w:r>
          </w:p>
        </w:tc>
        <w:tc>
          <w:tcPr>
            <w:tcW w:w="2473" w:type="dxa"/>
          </w:tcPr>
          <w:p w14:paraId="67B4485A" w14:textId="77777777" w:rsidR="002A697E" w:rsidRDefault="00000000">
            <w:pPr>
              <w:keepNext w:val="0"/>
              <w:widowControl/>
              <w:spacing w:before="100" w:after="100"/>
            </w:pPr>
            <w:r>
              <w:t>空标注：[]（确认没有目标实体）</w:t>
            </w:r>
          </w:p>
        </w:tc>
        <w:tc>
          <w:tcPr>
            <w:tcW w:w="2473" w:type="dxa"/>
          </w:tcPr>
          <w:p w14:paraId="0A489012" w14:textId="77777777" w:rsidR="002A697E" w:rsidRDefault="00000000">
            <w:pPr>
              <w:keepNext w:val="0"/>
              <w:widowControl/>
              <w:spacing w:before="100" w:after="100"/>
            </w:pPr>
            <w:r>
              <w:t>硬标福利</w:t>
            </w:r>
          </w:p>
        </w:tc>
        <w:tc>
          <w:tcPr>
            <w:tcW w:w="2473" w:type="dxa"/>
          </w:tcPr>
          <w:p w14:paraId="1CCBC12E" w14:textId="77777777" w:rsidR="002A697E" w:rsidRDefault="00000000">
            <w:pPr>
              <w:keepNext w:val="0"/>
              <w:widowControl/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Z22</w:t>
            </w:r>
            <w:r>
              <w:t>]</w:t>
            </w:r>
          </w:p>
        </w:tc>
      </w:tr>
      <w:tr w:rsidR="002A697E" w14:paraId="62C2E5A6" w14:textId="77777777">
        <w:trPr>
          <w:cantSplit/>
        </w:trPr>
        <w:tc>
          <w:tcPr>
            <w:tcW w:w="2473" w:type="dxa"/>
          </w:tcPr>
          <w:p w14:paraId="671F0BB9" w14:textId="77777777" w:rsidR="002A697E" w:rsidRDefault="00000000">
            <w:pPr>
              <w:keepNext w:val="0"/>
              <w:widowControl/>
              <w:spacing w:before="100" w:after="100"/>
            </w:pPr>
            <w:r>
              <w:t>掌握</w:t>
            </w:r>
            <w:r>
              <w:rPr>
                <w:rFonts w:ascii="SimSun" w:eastAsia="SimSun" w:hAnsi="SimSun" w:cs="SimSun" w:hint="eastAsia"/>
              </w:rPr>
              <w:t>……</w:t>
            </w:r>
            <w:r>
              <w:t>如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R, Python, C</w:t>
            </w:r>
          </w:p>
        </w:tc>
        <w:tc>
          <w:tcPr>
            <w:tcW w:w="2473" w:type="dxa"/>
          </w:tcPr>
          <w:p w14:paraId="2D1197E4" w14:textId="77777777" w:rsidR="002A697E" w:rsidRDefault="00000000">
            <w:pPr>
              <w:keepNext w:val="0"/>
              <w:widowControl/>
              <w:spacing w:before="100" w:after="100"/>
            </w:pPr>
            <w:r>
              <w:rPr>
                <w:rFonts w:ascii="Times New Roman" w:hAnsi="Times New Roman" w:cs="Times New Roman"/>
              </w:rPr>
              <w:t>R/Python/C</w:t>
            </w:r>
            <w:r>
              <w:t xml:space="preserve"> </w:t>
            </w:r>
            <w:r>
              <w:t>各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S</w:t>
            </w:r>
            <w:r>
              <w:t>（岗位运用）</w:t>
            </w:r>
          </w:p>
        </w:tc>
        <w:tc>
          <w:tcPr>
            <w:tcW w:w="2473" w:type="dxa"/>
          </w:tcPr>
          <w:p w14:paraId="16FCDDF2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strike/>
                <w:lang w:eastAsia="zh-CN"/>
              </w:rPr>
              <w:t>举例</w:t>
            </w:r>
            <w:r>
              <w:rPr>
                <w:lang w:eastAsia="zh-CN"/>
              </w:rPr>
              <w:t>一律改</w:t>
            </w:r>
            <w:r>
              <w:rPr>
                <w:lang w:eastAsia="zh-CN"/>
              </w:rPr>
              <w:t xml:space="preserve"> K</w:t>
            </w:r>
            <w:r>
              <w:rPr>
                <w:lang w:eastAsia="zh-CN"/>
              </w:rPr>
              <w:t>；或只标长类别</w:t>
            </w:r>
          </w:p>
        </w:tc>
        <w:tc>
          <w:tcPr>
            <w:tcW w:w="2473" w:type="dxa"/>
          </w:tcPr>
          <w:p w14:paraId="7DDB57C4" w14:textId="77777777" w:rsidR="002A697E" w:rsidRDefault="00000000">
            <w:pPr>
              <w:keepNext w:val="0"/>
              <w:widowControl/>
              <w:spacing w:before="100" w:after="100"/>
            </w:pPr>
            <w:r>
              <w:t>[</w:t>
            </w:r>
            <w:r>
              <w:t>本协议</w:t>
            </w:r>
            <w:r>
              <w:t>]</w:t>
            </w:r>
          </w:p>
        </w:tc>
      </w:tr>
      <w:tr w:rsidR="002A697E" w14:paraId="4D0D70F0" w14:textId="77777777">
        <w:trPr>
          <w:cantSplit/>
        </w:trPr>
        <w:tc>
          <w:tcPr>
            <w:tcW w:w="2473" w:type="dxa"/>
          </w:tcPr>
          <w:p w14:paraId="69F0FD6D" w14:textId="77777777" w:rsidR="002A697E" w:rsidRDefault="00000000">
            <w:pPr>
              <w:keepNext w:val="0"/>
              <w:widowControl/>
              <w:spacing w:before="100" w:after="100"/>
            </w:pPr>
            <w:r>
              <w:t>了解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Python</w:t>
            </w:r>
            <w:r>
              <w:t xml:space="preserve"> </w:t>
            </w:r>
            <w:r>
              <w:t>语言原理</w:t>
            </w:r>
          </w:p>
        </w:tc>
        <w:tc>
          <w:tcPr>
            <w:tcW w:w="2473" w:type="dxa"/>
          </w:tcPr>
          <w:p w14:paraId="5D371C8E" w14:textId="77777777" w:rsidR="002A697E" w:rsidRDefault="00000000">
            <w:pPr>
              <w:keepNext w:val="0"/>
              <w:widowControl/>
              <w:spacing w:before="100" w:after="100"/>
            </w:pPr>
            <w:r>
              <w:rPr>
                <w:rFonts w:ascii="Times New Roman" w:hAnsi="Times New Roman" w:cs="Times New Roman"/>
              </w:rPr>
              <w:t>Python</w:t>
            </w:r>
            <w:r>
              <w:t xml:space="preserve"> </w:t>
            </w:r>
            <w:r>
              <w:t>语言原理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K</w:t>
            </w:r>
          </w:p>
        </w:tc>
        <w:tc>
          <w:tcPr>
            <w:tcW w:w="2473" w:type="dxa"/>
          </w:tcPr>
          <w:p w14:paraId="264F6B40" w14:textId="77777777" w:rsidR="002A697E" w:rsidRDefault="00000000">
            <w:pPr>
              <w:keepNext w:val="0"/>
              <w:widowControl/>
              <w:spacing w:before="100" w:after="100"/>
            </w:pPr>
            <w:r>
              <w:t>只标</w:t>
            </w:r>
            <w:r>
              <w:rPr>
                <w:rFonts w:ascii="Times New Roman" w:hAnsi="Times New Roman" w:cs="Times New Roman"/>
              </w:rPr>
              <w:t xml:space="preserve"> Python</w:t>
            </w:r>
          </w:p>
        </w:tc>
        <w:tc>
          <w:tcPr>
            <w:tcW w:w="2473" w:type="dxa"/>
          </w:tcPr>
          <w:p w14:paraId="4FD22CCC" w14:textId="77777777" w:rsidR="002A697E" w:rsidRDefault="00000000">
            <w:pPr>
              <w:keepNext w:val="0"/>
              <w:widowControl/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ESCO14</w:t>
            </w:r>
            <w:r>
              <w:t>] [</w:t>
            </w:r>
            <w:r>
              <w:t>本协议</w:t>
            </w:r>
            <w:r>
              <w:t>]</w:t>
            </w:r>
          </w:p>
        </w:tc>
      </w:tr>
      <w:tr w:rsidR="002A697E" w14:paraId="553501D1" w14:textId="77777777">
        <w:trPr>
          <w:cantSplit/>
        </w:trPr>
        <w:tc>
          <w:tcPr>
            <w:tcW w:w="2473" w:type="dxa"/>
          </w:tcPr>
          <w:p w14:paraId="17B2976F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分析推广效果，保证流量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用户增长</w:t>
            </w:r>
          </w:p>
        </w:tc>
        <w:tc>
          <w:tcPr>
            <w:tcW w:w="2473" w:type="dxa"/>
          </w:tcPr>
          <w:p w14:paraId="3968348C" w14:textId="77777777" w:rsidR="002A697E" w:rsidRDefault="00000000">
            <w:pPr>
              <w:keepNext w:val="0"/>
              <w:widowControl/>
              <w:spacing w:before="100" w:after="100"/>
            </w:pPr>
            <w:r>
              <w:t>分析推广效果 S；“保证流量／用户增长”作为结果不标。</w:t>
            </w:r>
          </w:p>
        </w:tc>
        <w:tc>
          <w:tcPr>
            <w:tcW w:w="2473" w:type="dxa"/>
          </w:tcPr>
          <w:p w14:paraId="6DB4B3AD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t>把纯结果“保证流量／用户增长”标成S。</w:t>
            </w:r>
          </w:p>
        </w:tc>
        <w:tc>
          <w:tcPr>
            <w:tcW w:w="2473" w:type="dxa"/>
          </w:tcPr>
          <w:p w14:paraId="485DE55D" w14:textId="77777777" w:rsidR="002A697E" w:rsidRDefault="00000000">
            <w:pPr>
              <w:keepNext w:val="0"/>
              <w:widowControl/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Z22</w:t>
            </w:r>
            <w:r>
              <w:t>] [</w:t>
            </w:r>
            <w:r>
              <w:t>本协议</w:t>
            </w:r>
            <w:r>
              <w:t>]</w:t>
            </w:r>
          </w:p>
        </w:tc>
      </w:tr>
      <w:tr w:rsidR="002A697E" w14:paraId="34D4FC0A" w14:textId="77777777">
        <w:trPr>
          <w:cantSplit/>
        </w:trPr>
        <w:tc>
          <w:tcPr>
            <w:tcW w:w="2473" w:type="dxa"/>
          </w:tcPr>
          <w:p w14:paraId="6D939161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编码能力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沟通能力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科研能力</w:t>
            </w:r>
          </w:p>
        </w:tc>
        <w:tc>
          <w:tcPr>
            <w:tcW w:w="2473" w:type="dxa"/>
          </w:tcPr>
          <w:p w14:paraId="513D2A00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编码能力</w:t>
            </w:r>
            <w:r>
              <w:rPr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eastAsia="zh-CN"/>
              </w:rPr>
              <w:t>S</w:t>
            </w:r>
            <w:r>
              <w:rPr>
                <w:lang w:eastAsia="zh-CN"/>
              </w:rPr>
              <w:t>；沟通能力</w:t>
            </w:r>
            <w:r>
              <w:rPr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eastAsia="zh-CN"/>
              </w:rPr>
              <w:t>T</w:t>
            </w:r>
            <w:r>
              <w:rPr>
                <w:lang w:eastAsia="zh-CN"/>
              </w:rPr>
              <w:t>；科研能力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默认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eastAsia="zh-CN"/>
              </w:rPr>
              <w:t>T</w:t>
            </w:r>
          </w:p>
        </w:tc>
        <w:tc>
          <w:tcPr>
            <w:tcW w:w="2473" w:type="dxa"/>
          </w:tcPr>
          <w:p w14:paraId="32813444" w14:textId="77777777" w:rsidR="002A697E" w:rsidRDefault="00000000">
            <w:pPr>
              <w:keepNext w:val="0"/>
              <w:widowControl/>
              <w:spacing w:before="100" w:after="100"/>
            </w:pPr>
            <w:r>
              <w:t>一律「能做事</w:t>
            </w:r>
            <w:r>
              <w:t>→</w:t>
            </w:r>
            <w:r>
              <w:rPr>
                <w:rFonts w:ascii="Times New Roman" w:hAnsi="Times New Roman" w:cs="Times New Roman"/>
              </w:rPr>
              <w:t>S</w:t>
            </w:r>
            <w:r>
              <w:t>」</w:t>
            </w:r>
          </w:p>
        </w:tc>
        <w:tc>
          <w:tcPr>
            <w:tcW w:w="2473" w:type="dxa"/>
          </w:tcPr>
          <w:p w14:paraId="21BEEE9F" w14:textId="77777777" w:rsidR="002A697E" w:rsidRDefault="00000000">
            <w:pPr>
              <w:keepNext w:val="0"/>
              <w:widowControl/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ESCO-T</w:t>
            </w:r>
            <w:r>
              <w:t>] [</w:t>
            </w:r>
            <w:r>
              <w:rPr>
                <w:rFonts w:ascii="Times New Roman" w:hAnsi="Times New Roman" w:cs="Times New Roman"/>
              </w:rPr>
              <w:t>ONET</w:t>
            </w:r>
            <w:r>
              <w:t>] [</w:t>
            </w:r>
            <w:r>
              <w:t>本协议</w:t>
            </w:r>
            <w:r>
              <w:t>]</w:t>
            </w:r>
          </w:p>
        </w:tc>
      </w:tr>
      <w:tr w:rsidR="002A697E" w14:paraId="469503F9" w14:textId="77777777">
        <w:trPr>
          <w:cantSplit/>
        </w:trPr>
        <w:tc>
          <w:tcPr>
            <w:tcW w:w="2473" w:type="dxa"/>
          </w:tcPr>
          <w:p w14:paraId="69D5E0E6" w14:textId="77777777" w:rsidR="002A697E" w:rsidRDefault="00000000">
            <w:pPr>
              <w:keepNext w:val="0"/>
              <w:widowControl/>
              <w:spacing w:before="100" w:after="100"/>
            </w:pPr>
            <w:r>
              <w:rPr>
                <w:lang w:eastAsia="zh-CN"/>
              </w:rPr>
              <w:t>认证清单「安全」；规划网络</w:t>
            </w:r>
            <w:r>
              <w:rPr>
                <w:rFonts w:ascii="SimSun" w:eastAsia="SimSun" w:hAnsi="SimSun" w:cs="SimSun" w:hint="eastAsia"/>
                <w:lang w:eastAsia="zh-CN"/>
              </w:rPr>
              <w:t>……</w:t>
            </w:r>
            <w:r>
              <w:t>运维计划</w:t>
            </w:r>
          </w:p>
        </w:tc>
        <w:tc>
          <w:tcPr>
            <w:tcW w:w="2473" w:type="dxa"/>
          </w:tcPr>
          <w:p w14:paraId="4D21CC84" w14:textId="77777777" w:rsidR="002A697E" w:rsidRDefault="00000000">
            <w:pPr>
              <w:keepNext w:val="0"/>
              <w:widowControl/>
              <w:spacing w:before="100" w:after="100"/>
            </w:pPr>
            <w:r>
              <w:t>按语境区分：认证清单中的知识／资格内容按K；明确网络规划或运维活动按S。此行为语境示意，实际边界以完整原句为准。</w:t>
            </w:r>
          </w:p>
        </w:tc>
        <w:tc>
          <w:tcPr>
            <w:tcW w:w="2473" w:type="dxa"/>
          </w:tcPr>
          <w:p w14:paraId="24AFD28D" w14:textId="77777777" w:rsidR="002A697E" w:rsidRDefault="00000000">
            <w:pPr>
              <w:keepNext w:val="0"/>
              <w:widowControl/>
              <w:spacing w:before="100" w:after="100"/>
            </w:pPr>
            <w:r>
              <w:t>一词固定一类</w:t>
            </w:r>
          </w:p>
        </w:tc>
        <w:tc>
          <w:tcPr>
            <w:tcW w:w="2473" w:type="dxa"/>
          </w:tcPr>
          <w:p w14:paraId="082D2299" w14:textId="77777777" w:rsidR="002A697E" w:rsidRDefault="00000000">
            <w:pPr>
              <w:keepNext w:val="0"/>
              <w:widowControl/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Nav09</w:t>
            </w:r>
            <w:r>
              <w:t>] [</w:t>
            </w:r>
            <w:r>
              <w:t>本协议</w:t>
            </w:r>
            <w:r>
              <w:t>]</w:t>
            </w:r>
          </w:p>
        </w:tc>
      </w:tr>
      <w:tr w:rsidR="002A697E" w14:paraId="38627FC2" w14:textId="77777777">
        <w:trPr>
          <w:cantSplit/>
        </w:trPr>
        <w:tc>
          <w:tcPr>
            <w:tcW w:w="2473" w:type="dxa"/>
          </w:tcPr>
          <w:p w14:paraId="5DC650BB" w14:textId="77777777" w:rsidR="002A697E" w:rsidRDefault="00000000">
            <w:pPr>
              <w:keepNext w:val="0"/>
              <w:widowControl/>
              <w:spacing w:before="100" w:after="100"/>
            </w:pPr>
            <w:r>
              <w:t>大项目售前经验</w:t>
            </w:r>
          </w:p>
        </w:tc>
        <w:tc>
          <w:tcPr>
            <w:tcW w:w="2473" w:type="dxa"/>
          </w:tcPr>
          <w:p w14:paraId="1C13F7A5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大项目售前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eastAsia="zh-CN"/>
              </w:rPr>
              <w:t>S</w:t>
            </w:r>
            <w:r>
              <w:rPr>
                <w:lang w:eastAsia="zh-CN"/>
              </w:rPr>
              <w:t>（剥「经验」）</w:t>
            </w:r>
          </w:p>
        </w:tc>
        <w:tc>
          <w:tcPr>
            <w:tcW w:w="2473" w:type="dxa"/>
          </w:tcPr>
          <w:p w14:paraId="45102306" w14:textId="77777777" w:rsidR="002A697E" w:rsidRDefault="00000000">
            <w:pPr>
              <w:keepNext w:val="0"/>
              <w:widowControl/>
              <w:spacing w:before="100" w:after="100"/>
            </w:pPr>
            <w:r>
              <w:t>整段连「经验」留下</w:t>
            </w:r>
          </w:p>
        </w:tc>
        <w:tc>
          <w:tcPr>
            <w:tcW w:w="2473" w:type="dxa"/>
          </w:tcPr>
          <w:p w14:paraId="171C6BDB" w14:textId="77777777" w:rsidR="002A697E" w:rsidRDefault="00000000">
            <w:pPr>
              <w:keepNext w:val="0"/>
              <w:widowControl/>
              <w:spacing w:before="100" w:after="100"/>
            </w:pPr>
            <w:r>
              <w:t>[</w:t>
            </w:r>
            <w:r>
              <w:t>本协议</w:t>
            </w:r>
            <w:r>
              <w:t>]</w:t>
            </w:r>
          </w:p>
        </w:tc>
      </w:tr>
      <w:tr w:rsidR="002A697E" w14:paraId="3CD9A089" w14:textId="77777777">
        <w:trPr>
          <w:cantSplit/>
        </w:trPr>
        <w:tc>
          <w:tcPr>
            <w:tcW w:w="2473" w:type="dxa"/>
          </w:tcPr>
          <w:p w14:paraId="35CC0F17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负责与客户的沟通管理工作，</w:t>
            </w:r>
            <w:r>
              <w:rPr>
                <w:rFonts w:ascii="SimSun" w:eastAsia="SimSun" w:hAnsi="SimSun" w:cs="SimSun" w:hint="eastAsia"/>
                <w:lang w:eastAsia="zh-CN"/>
              </w:rPr>
              <w:t>……</w:t>
            </w:r>
            <w:r>
              <w:rPr>
                <w:lang w:eastAsia="zh-CN"/>
              </w:rPr>
              <w:t>客户汇报工作</w:t>
            </w:r>
          </w:p>
        </w:tc>
        <w:tc>
          <w:tcPr>
            <w:tcW w:w="2473" w:type="dxa"/>
          </w:tcPr>
          <w:p w14:paraId="706BC87C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沟通管理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eastAsia="zh-CN"/>
              </w:rPr>
              <w:t>T</w:t>
            </w:r>
            <w:r>
              <w:rPr>
                <w:lang w:eastAsia="zh-CN"/>
              </w:rPr>
              <w:t>；客户汇报</w:t>
            </w:r>
            <w:r>
              <w:rPr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eastAsia="zh-CN"/>
              </w:rPr>
              <w:t>T</w:t>
            </w:r>
          </w:p>
        </w:tc>
        <w:tc>
          <w:tcPr>
            <w:tcW w:w="2473" w:type="dxa"/>
          </w:tcPr>
          <w:p w14:paraId="71F722CC" w14:textId="77777777" w:rsidR="002A697E" w:rsidRDefault="00000000">
            <w:pPr>
              <w:keepNext w:val="0"/>
              <w:widowControl/>
              <w:spacing w:before="100" w:after="100"/>
            </w:pPr>
            <w:r>
              <w:t>因「负责」改标</w:t>
            </w:r>
            <w:r>
              <w:rPr>
                <w:rFonts w:ascii="Times New Roman" w:hAnsi="Times New Roman" w:cs="Times New Roman"/>
              </w:rPr>
              <w:t xml:space="preserve"> S</w:t>
            </w:r>
          </w:p>
        </w:tc>
        <w:tc>
          <w:tcPr>
            <w:tcW w:w="2473" w:type="dxa"/>
          </w:tcPr>
          <w:p w14:paraId="30FEDFBA" w14:textId="77777777" w:rsidR="002A697E" w:rsidRDefault="00000000">
            <w:pPr>
              <w:keepNext w:val="0"/>
              <w:widowControl/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ESCO-T</w:t>
            </w:r>
            <w:r>
              <w:t>] [</w:t>
            </w:r>
            <w:r>
              <w:rPr>
                <w:rFonts w:ascii="Times New Roman" w:hAnsi="Times New Roman" w:cs="Times New Roman"/>
              </w:rPr>
              <w:t>Z22</w:t>
            </w:r>
            <w:r>
              <w:t>]</w:t>
            </w:r>
          </w:p>
        </w:tc>
      </w:tr>
      <w:tr w:rsidR="002A697E" w14:paraId="1D114505" w14:textId="77777777">
        <w:trPr>
          <w:cantSplit/>
        </w:trPr>
        <w:tc>
          <w:tcPr>
            <w:tcW w:w="2473" w:type="dxa"/>
          </w:tcPr>
          <w:p w14:paraId="03F089EE" w14:textId="77777777" w:rsidR="002A697E" w:rsidRDefault="00000000">
            <w:pPr>
              <w:keepNext w:val="0"/>
              <w:widowControl/>
              <w:spacing w:before="100" w:after="100"/>
              <w:rPr>
                <w:lang w:eastAsia="zh-CN"/>
              </w:rPr>
            </w:pPr>
            <w:r>
              <w:t>范围和边界已确定，但比较候选类型后仍无法确定类型。</w:t>
            </w:r>
          </w:p>
        </w:tc>
        <w:tc>
          <w:tcPr>
            <w:tcW w:w="2473" w:type="dxa"/>
          </w:tcPr>
          <w:p w14:paraId="3DE820FD" w14:textId="77777777" w:rsidR="002A697E" w:rsidRDefault="00000000">
            <w:pPr>
              <w:keepNext w:val="0"/>
              <w:widowControl/>
              <w:spacing w:before="100" w:after="100"/>
            </w:pPr>
            <w:r>
              <w:t>暂记S并记录候选类型及待裁决状态；不直接作为最终训练标签。</w:t>
            </w:r>
          </w:p>
        </w:tc>
        <w:tc>
          <w:tcPr>
            <w:tcW w:w="2473" w:type="dxa"/>
          </w:tcPr>
          <w:p w14:paraId="0D46663A" w14:textId="77777777" w:rsidR="002A697E" w:rsidRDefault="00000000">
            <w:pPr>
              <w:keepNext w:val="0"/>
              <w:widowControl/>
              <w:spacing w:before="100" w:after="100"/>
            </w:pPr>
            <w:r>
              <w:t xml:space="preserve">按标签排序代替语境判断</w:t>
            </w:r>
            <w:r>
              <w:rPr>
                <w:rFonts w:ascii="Times New Roman" w:hAnsi="Times New Roman" w:cs="Times New Roman"/>
              </w:rPr>
              <w:t xml:space="preserve"/>
            </w:r>
            <w:r>
              <w:rPr>
                <w:rFonts w:ascii="Times New Roman" w:hAnsi="Times New Roman" w:cs="Times New Roman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2473" w:type="dxa"/>
          </w:tcPr>
          <w:p w14:paraId="60CC6A27" w14:textId="77777777" w:rsidR="002A697E" w:rsidRDefault="00000000">
            <w:pPr>
              <w:keepNext w:val="0"/>
              <w:widowControl/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Z22</w:t>
            </w:r>
            <w:r>
              <w:t>] [</w:t>
            </w:r>
            <w:r>
              <w:rPr>
                <w:rFonts w:ascii="Times New Roman" w:hAnsi="Times New Roman" w:cs="Times New Roman"/>
              </w:rPr>
              <w:t>AP08</w:t>
            </w:r>
            <w:r>
              <w:t>]</w:t>
            </w:r>
          </w:p>
        </w:tc>
      </w:tr>
    </w:tbl>
    <w:p w14:paraId="3A91850B" w14:textId="77777777" w:rsidR="002A697E" w:rsidRDefault="002A697E"/>
    <w:p w14:paraId="3A75EDAB" w14:textId="77777777" w:rsidR="002A697E" w:rsidRDefault="00000000">
      <w:pPr>
        <w:pStyle w:val="1"/>
        <w:rPr>
          <w:rFonts w:ascii="SimHei" w:eastAsia="SimHei" w:hAnsi="SimHei" w:cs="SimHei"/>
          <w:lang w:eastAsia="zh-CN"/>
        </w:rPr>
      </w:pPr>
      <w:r>
        <w:t>提示词复核后的规则补充（2026-09-07）</w:t>
      </w:r>
    </w:p>
    <w:p w14:paraId="592B8B2B" w14:textId="77777777" w:rsidR="002A697E" w:rsidRDefault="00000000">
      <w:pPr>
        <w:rPr>
          <w:lang w:eastAsia="zh-CN"/>
        </w:rPr>
      </w:pPr>
      <w:r>
        <w:rPr>
          <w:lang w:eastAsia="zh-CN"/>
        </w:rPr>
        <w:t>本节</w:t>
      </w:r>
      <w:r>
        <w:rPr>
          <w:lang w:eastAsia="zh-CN"/>
        </w:rPr>
        <w:t xml:space="preserve"/>
      </w:r>
      <w:r>
        <w:rPr>
          <w:rFonts w:ascii="Times New Roman" w:hAnsi="Times New Roman" w:cs="Times New Roman"/>
          <w:lang w:eastAsia="zh-CN"/>
        </w:rPr>
        <w:t xml:space="preserve">R08–R13记录</w:t>
      </w:r>
      <w:r>
        <w:rPr>
          <w:lang w:eastAsia="zh-CN"/>
        </w:rPr>
        <w:t xml:space="preserve">提示词复核后确认的补充，适用于后续新版本编码；未决项仍按裁决状态管理</w:t>
      </w:r>
      <w:r>
        <w:rPr>
          <w:rFonts w:hint="eastAsia"/>
          <w:lang w:eastAsia="zh-CN"/>
        </w:rPr>
        <w:t/>
      </w:r>
      <w:r>
        <w:rPr>
          <w:lang w:eastAsia="zh-CN"/>
        </w:rPr>
        <w:t xml:space="preserve">。当时的配套提示词为</w:t>
      </w:r>
      <w:r>
        <w:rPr>
          <w:lang w:eastAsia="zh-CN"/>
        </w:rPr>
        <w:t xml:space="preserve"/>
      </w:r>
      <w:r>
        <w:rPr>
          <w:rFonts w:ascii="Times New Roman" w:hAnsi="Times New Roman" w:cs="Times New Roman"/>
          <w:lang w:eastAsia="zh-CN"/>
        </w:rPr>
        <w:t>PROMPT_silver_plus_v4211.txt</w:t>
      </w:r>
      <w:r>
        <w:rPr>
          <w:lang w:eastAsia="zh-CN"/>
        </w:rPr>
        <w:t>。</w:t>
      </w:r>
      <w:r>
        <w:rPr>
          <w:rFonts w:ascii="Times New Roman" w:hAnsi="Times New Roman" w:cs="Times New Roman"/>
          <w:lang w:eastAsia="zh-CN"/>
        </w:rPr>
        <w:t>V4.2.10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GPT-6.0</w:t>
      </w:r>
      <w:r>
        <w:rPr>
          <w:lang w:eastAsia="zh-CN"/>
        </w:rPr>
        <w:t xml:space="preserve"/>
      </w:r>
      <w:r>
        <w:rPr>
          <w:lang w:eastAsia="zh-CN"/>
        </w:rPr>
        <w:t>按</w:t>
      </w:r>
      <w:r>
        <w:rPr>
          <w:lang w:eastAsia="zh-CN"/>
        </w:rPr>
        <w:t xml:space="preserve"/>
      </w:r>
      <w:r>
        <w:rPr>
          <w:rFonts w:ascii="Times New Roman" w:hAnsi="Times New Roman" w:cs="Times New Roman"/>
          <w:lang w:eastAsia="zh-CN"/>
        </w:rPr>
        <w:t>V4.2.9</w:t>
      </w:r>
      <w:r>
        <w:rPr>
          <w:lang w:eastAsia="zh-CN"/>
        </w:rPr>
        <w:t xml:space="preserve"/>
      </w:r>
      <w:r>
        <w:rPr>
          <w:lang w:eastAsia="zh-CN"/>
        </w:rPr>
        <w:t>生成的旧批次及历史</w:t>
      </w:r>
      <w:r>
        <w:rPr>
          <w:lang w:eastAsia="zh-CN"/>
        </w:rPr>
        <w:t xml:space="preserve"/>
      </w:r>
      <w:r>
        <w:rPr>
          <w:rFonts w:ascii="Times New Roman" w:hAnsi="Times New Roman" w:cs="Times New Roman"/>
          <w:lang w:eastAsia="zh-CN"/>
        </w:rPr>
        <w:t xml:space="preserve">Gold/IAA</w:t>
      </w:r>
      <w:r>
        <w:rPr>
          <w:lang w:eastAsia="zh-CN"/>
        </w:rPr>
        <w:t>均保留原版本。</w:t>
      </w:r>
    </w:p>
    <w:p w14:paraId="7686C67C" w14:textId="77777777" w:rsidR="002A697E" w:rsidRDefault="00000000">
      <w:pPr>
        <w:pStyle w:val="21"/>
        <w:rPr>
          <w:rFonts w:ascii="SimHei" w:eastAsia="SimHei" w:hAnsi="SimHei" w:cs="SimHei"/>
          <w:lang w:eastAsia="zh-CN"/>
        </w:rPr>
      </w:pPr>
      <w:bookmarkStart w:id="5014" w:name="sec_265"/>
      <w:r>
        <w:rPr>
          <w:rFonts w:ascii="Times New Roman" w:eastAsia="SimHei" w:hAnsi="Times New Roman" w:cs="Times New Roman"/>
          <w:lang w:eastAsia="zh-CN"/>
        </w:rPr>
        <w:t>R08</w:t>
      </w:r>
      <w:r>
        <w:rPr>
          <w:rFonts w:ascii="SimHei" w:eastAsia="SimHei" w:hAnsi="SimHei" w:cs="SimHei" w:hint="eastAsia"/>
          <w:lang w:eastAsia="zh-CN"/>
        </w:rPr>
        <w:t xml:space="preserve"> 经验后缀与来源界限</w:t>
      </w:r>
      <w:bookmarkEnd w:id="5014"/>
    </w:p>
    <w:p>
      <w:pPr>
        <w:keepNext/>
        <w:spacing w:after="100"/>
      </w:pPr>
      <w:r>
        <w:t>对应案例：</w:t>
      </w:r>
      <w:hyperlink w:anchor="ex077">
        <w:r>
          <w:rPr>
            <w:color w:val="215C83"/>
          </w:rPr>
          <w:t>EX077</w:t>
        </w:r>
      </w:hyperlink>
      <w:r>
        <w:t>—</w:t>
      </w:r>
      <w:hyperlink w:anchor="ex078">
        <w:r>
          <w:rPr>
            <w:color w:val="215C83"/>
          </w:rPr>
          <w:t>EX078</w:t>
        </w:r>
      </w:hyperlink>
      <w:r>
        <w:t>（见附录A）</w:t>
      </w:r>
    </w:p>
    <w:p w14:paraId="2B798965" w14:textId="77777777" w:rsidR="002A697E" w:rsidRDefault="00000000">
      <w:pPr>
        <w:rPr>
          <w:lang w:eastAsia="zh-CN"/>
        </w:rPr>
      </w:pPr>
      <w:r>
        <w:t xml:space="preserve">原文明确要求特定实践经历，删除「经验」后只剩类别、领域或赛事名并改变理解时，可以保留完整原文：工艺经验、机器人竞赛经验 → S。明确职业活动如「数据分析」去经验后依然完整，便仍剥经验。行业背景按原有广义 K 规则处理，泛化经历仍不标。</w:t>
      </w:r>
    </w:p>
    <w:p w14:paraId="7098B564" w14:textId="77777777" w:rsidR="002A697E" w:rsidRDefault="00000000">
      <w:pPr>
        <w:rPr>
          <w:lang w:eastAsia="zh-CN"/>
        </w:rPr>
      </w:pPr>
      <w:r>
        <w:t xml:space="preserve">「保留」不等于「补写」。原文没有连续的「经验」不能生成补词标签。共享后置经验时，先按R14及R23检验并列项能否在局部语境中无损拆分；只有当拆分损害语义时才保留必要的完整共享跨度，边界仍不唯一则登记待决。经验与相应活动或要求合并判断。</w:t>
      </w:r>
    </w:p>
    <w:p w14:paraId="2D73A508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</w:rPr>
        <w:t xml:space="preserve">ESCO </w:t>
      </w:r>
      <w:r>
        <w:t>的</w:t>
      </w:r>
      <w:r>
        <w:t xml:space="preserve"> </w:t>
      </w:r>
      <w:r>
        <w:rPr>
          <w:rFonts w:ascii="Times New Roman" w:hAnsi="Times New Roman" w:cs="Times New Roman"/>
        </w:rPr>
        <w:t>skill (https://esco.ec.europa.eu/en/about-esco/escopedia/escopedia/skill)</w:t>
      </w:r>
      <w:r>
        <w:t xml:space="preserve"> </w:t>
      </w:r>
      <w:r>
        <w:t>强调运用知识与方法完成任务；</w:t>
      </w:r>
      <w:r>
        <w:rPr>
          <w:rFonts w:ascii="Times New Roman" w:hAnsi="Times New Roman" w:cs="Times New Roman"/>
        </w:rPr>
        <w:t>competence (https://esco.ec.europa.eu/en/about-esco/escopedia/escopedia/competence</w:t>
      </w:r>
      <w:r>
        <w:t xml:space="preserve">) </w:t>
      </w:r>
      <w:r>
        <w:t>强调在工作或学习等情境中运用知识、技能和</w:t>
      </w:r>
      <w:r>
        <w:rPr>
          <w:rFonts w:hint="eastAsia"/>
          <w:lang w:eastAsia="zh-CN"/>
        </w:rPr>
        <w:t>个人能力等</w:t>
      </w:r>
      <w:r>
        <w:t>的已证明能力。</w:t>
      </w:r>
      <w:r>
        <w:rPr>
          <w:lang w:eastAsia="zh-CN"/>
        </w:rPr>
        <w:t>这些定义不直接规定中文「经验」后缀的类型或边界。本条保留经验及映射</w:t>
      </w:r>
      <w:r>
        <w:rPr>
          <w:rFonts w:ascii="Times New Roman" w:hAnsi="Times New Roman" w:cs="Times New Roman"/>
          <w:lang w:eastAsia="zh-CN"/>
        </w:rPr>
        <w:t xml:space="preserve"> S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b/>
          <w:lang w:eastAsia="zh-CN"/>
        </w:rPr>
        <w:t>本项目操作化</w:t>
      </w:r>
      <w:r>
        <w:rPr>
          <w:lang w:eastAsia="zh-CN"/>
        </w:rPr>
        <w:t>，不是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ESCO</w:t>
      </w:r>
      <w:r>
        <w:rPr>
          <w:lang w:eastAsia="zh-CN"/>
        </w:rPr>
        <w:t xml:space="preserve"> </w:t>
      </w:r>
      <w:r>
        <w:rPr>
          <w:lang w:eastAsia="zh-CN"/>
        </w:rPr>
        <w:t>逐项概念映射。</w:t>
      </w:r>
      <w:r>
        <w:t xml:space="preserve"> </w:t>
      </w:r>
      <w:hyperlink w:anchor="ref_ESCO_C">
        <w:r>
          <w:t>[ESCO-C]</w:t>
        </w:r>
      </w:hyperlink>
    </w:p>
    <w:p w14:paraId="488EE65E" w14:textId="77777777" w:rsidR="002A697E" w:rsidRDefault="00000000">
      <w:pPr>
        <w:pStyle w:val="21"/>
        <w:rPr>
          <w:lang w:eastAsia="zh-CN"/>
        </w:rPr>
      </w:pPr>
      <w:bookmarkStart w:id="5015" w:name="sec_269"/>
      <w:r>
        <w:rPr>
          <w:rFonts w:ascii="Times New Roman" w:hAnsi="Times New Roman" w:cs="Times New Roman"/>
          <w:lang w:eastAsia="zh-CN"/>
        </w:rPr>
        <w:t>R09</w:t>
      </w:r>
      <w:r>
        <w:rPr>
          <w:lang w:eastAsia="zh-CN"/>
        </w:rPr>
        <w:t xml:space="preserve"> </w:t>
      </w:r>
      <w:r>
        <w:rPr>
          <w:lang w:eastAsia="zh-CN"/>
        </w:rPr>
        <w:t>通用问题解决与可执行方法</w:t>
      </w:r>
      <w:bookmarkEnd w:id="5015"/>
    </w:p>
    <w:p>
      <w:pPr>
        <w:keepNext/>
        <w:spacing w:after="100"/>
      </w:pPr>
      <w:r>
        <w:t>对应案例：</w:t>
      </w:r>
      <w:hyperlink w:anchor="ex079">
        <w:r>
          <w:rPr>
            <w:color w:val="215C83"/>
          </w:rPr>
          <w:t>EX079</w:t>
        </w:r>
      </w:hyperlink>
      <w:r>
        <w:t>—</w:t>
      </w:r>
      <w:hyperlink w:anchor="ex080">
        <w:r>
          <w:rPr>
            <w:color w:val="215C83"/>
          </w:rPr>
          <w:t>EX080</w:t>
        </w:r>
      </w:hyperlink>
      <w:r>
        <w:t>（见附录A）</w:t>
      </w:r>
    </w:p>
    <w:p w14:paraId="2D288269" w14:textId="77777777" w:rsidR="002A697E" w:rsidRDefault="00000000">
      <w:pPr>
        <w:rPr>
          <w:lang w:eastAsia="zh-CN"/>
        </w:rPr>
      </w:pPr>
      <w:r>
        <w:t>无明确职业对象限定的解决问题、分析问题 → T；例如「善于解决问题和分析问题」拆成两条 T，剥善于。有明确技术或业务对象时再检验是否为 S，不能因为整篇属于技术岗位就把通用能力全改为 S。</w:t>
      </w:r>
    </w:p>
    <w:p w14:paraId="061FBCF5" w14:textId="77777777" w:rsidR="002A697E" w:rsidRDefault="00000000">
      <w:pPr>
        <w:rPr>
          <w:lang w:eastAsia="zh-CN"/>
        </w:rPr>
      </w:pPr>
      <w:r>
        <w:rPr>
          <w:lang w:eastAsia="zh-CN"/>
        </w:rPr>
        <w:t xml:space="preserve">嵌入式软件设计方法在该例中为</w:t>
      </w:r>
      <w:r>
        <w:rPr>
          <w:lang w:eastAsia="zh-CN"/>
        </w:rPr>
        <w:t xml:space="preserve"/>
      </w:r>
      <w:r>
        <w:rPr>
          <w:rFonts w:ascii="Times New Roman" w:hAnsi="Times New Roman" w:cs="Times New Roman"/>
          <w:b/>
          <w:lang w:eastAsia="zh-CN"/>
        </w:rPr>
        <w:t>S</w:t>
      </w:r>
      <w:r>
        <w:rPr>
          <w:lang w:eastAsia="zh-CN"/>
        </w:rPr>
        <w:t>，依据其可执行方法和上下文；同句计算机原理为</w:t>
      </w:r>
      <w:r>
        <w:rPr>
          <w:lang w:eastAsia="zh-CN"/>
        </w:rPr>
        <w:t xml:space="preserve"/>
      </w:r>
      <w:r>
        <w:rPr>
          <w:rFonts w:ascii="Times New Roman" w:hAnsi="Times New Roman" w:cs="Times New Roman"/>
          <w:lang w:eastAsia="zh-CN"/>
        </w:rPr>
        <w:t>K</w:t>
      </w:r>
      <w:r>
        <w:rPr>
          <w:lang w:eastAsia="zh-CN"/>
        </w:rPr>
        <w:t xml:space="preserve">。熟悉、了解、熟练等引导词留在实体外，类型依据所要求的内容判断。</w:t>
      </w:r>
    </w:p>
    <w:p w14:paraId="0AA0A912" w14:textId="77777777" w:rsidR="002A697E" w:rsidRDefault="00000000">
      <w:pPr>
        <w:pStyle w:val="21"/>
        <w:rPr>
          <w:lang w:eastAsia="zh-CN"/>
        </w:rPr>
      </w:pPr>
      <w:bookmarkStart w:id="5016" w:name="sec_272"/>
      <w:r>
        <w:rPr>
          <w:rFonts w:ascii="Times New Roman" w:hAnsi="Times New Roman" w:cs="Times New Roman"/>
          <w:lang w:eastAsia="zh-CN"/>
        </w:rPr>
        <w:t>R10</w:t>
      </w:r>
      <w:r>
        <w:rPr>
          <w:lang w:eastAsia="zh-CN"/>
        </w:rPr>
        <w:t xml:space="preserve"> </w:t>
      </w:r>
      <w:r>
        <w:rPr>
          <w:lang w:eastAsia="zh-CN"/>
        </w:rPr>
        <w:t>补充案例及裁决状态</w:t>
      </w:r>
      <w:bookmarkEnd w:id="5016"/>
    </w:p>
    <w:p>
      <w:pPr>
        <w:keepNext/>
        <w:spacing w:after="100"/>
      </w:pPr>
      <w:r>
        <w:t>对应案例：</w:t>
      </w:r>
      <w:hyperlink w:anchor="ex081">
        <w:r>
          <w:rPr>
            <w:color w:val="215C83"/>
          </w:rPr>
          <w:t>EX081</w:t>
        </w:r>
      </w:hyperlink>
      <w:r>
        <w:t>—</w:t>
      </w:r>
      <w:hyperlink w:anchor="ex085">
        <w:r>
          <w:rPr>
            <w:color w:val="215C83"/>
          </w:rPr>
          <w:t>EX085</w:t>
        </w:r>
      </w:hyperlink>
      <w:r>
        <w:t>（见附录A）</w:t>
      </w:r>
    </w:p>
    <w:p w14:paraId="5082D581" w14:textId="77777777" w:rsidR="002A697E" w:rsidRDefault="00000000">
      <w:pPr>
        <w:rPr>
          <w:lang w:eastAsia="zh-CN"/>
        </w:rPr>
      </w:pPr>
      <w:r>
        <w:t>以下前四项为已确认处理；第五项需结合上下文判断，不能一律视为“没有实体”。</w:t>
      </w:r>
    </w:p>
    <w:p w14:paraId="46459805" w14:textId="77777777" w:rsidR="002A697E" w:rsidRDefault="00000000">
      <w:pPr>
        <w:rPr>
          <w:lang w:eastAsia="zh-CN"/>
        </w:rPr>
      </w:pPr>
      <w:r>
        <w:t>1. 将公司技术能力/产品能力转化为商业语言 → 一条S。“技术能力”和“产品能力”在这里是转化活动的对象，不再在长实体内部单独标K。</w:t>
      </w:r>
    </w:p>
    <w:p w14:paraId="76E5CFB4" w14:textId="77777777" w:rsidR="002A697E" w:rsidRDefault="00000000">
      <w:pPr>
        <w:rPr>
          <w:lang w:eastAsia="zh-CN"/>
        </w:rPr>
      </w:pPr>
      <w:r>
        <w:t>2. “提高广告系统的用户体验、投放能力及变现效率”若仅表达系统效果，不标；“对解决挑战性问题充满热情”整体标T，不在内部再标问题解决S。“数据结构和算法基础扎实”中标“数据结构”K、“算法基础”K，“扎实”留在实体外。</w:t>
      </w:r>
    </w:p>
    <w:p w14:paraId="695E2F10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3.</w:t>
      </w:r>
      <w:r>
        <w:rPr>
          <w:lang w:eastAsia="zh-CN"/>
        </w:rPr>
        <w:t xml:space="preserve"> </w:t>
      </w:r>
      <w:r>
        <w:rPr>
          <w:lang w:eastAsia="zh-CN"/>
        </w:rPr>
        <w:t>嵌入式软件设计方法</w:t>
      </w:r>
      <w:r>
        <w:rPr>
          <w:lang w:eastAsia="zh-CN"/>
        </w:rPr>
        <w:t xml:space="preserve"> → 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，依据</w:t>
      </w:r>
      <w:r>
        <w:rPr>
          <w:rFonts w:ascii="Times New Roman" w:hAnsi="Times New Roman" w:cs="Times New Roman"/>
          <w:lang w:eastAsia="zh-CN"/>
        </w:rPr>
        <w:t xml:space="preserve"> R09</w:t>
      </w:r>
      <w:r>
        <w:rPr>
          <w:lang w:eastAsia="zh-CN"/>
        </w:rPr>
        <w:t>，不将熟练一词作为决定条件。</w:t>
      </w:r>
    </w:p>
    <w:p w14:paraId="5D40709F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4.</w:t>
      </w:r>
      <w:r>
        <w:rPr>
          <w:lang w:eastAsia="zh-CN"/>
        </w:rPr>
        <w:t xml:space="preserve"> </w:t>
      </w:r>
      <w:r>
        <w:rPr>
          <w:lang w:eastAsia="zh-CN"/>
        </w:rPr>
        <w:t>构建新产品</w:t>
      </w:r>
      <w:r>
        <w:rPr>
          <w:lang w:eastAsia="zh-CN"/>
        </w:rPr>
        <w:t>/</w:t>
      </w:r>
      <w:r>
        <w:rPr>
          <w:lang w:eastAsia="zh-CN"/>
        </w:rPr>
        <w:t>新工艺转生产阶段转产流程</w:t>
      </w:r>
      <w:r>
        <w:rPr>
          <w:lang w:eastAsia="zh-CN"/>
        </w:rPr>
        <w:t xml:space="preserve"> → </w:t>
      </w:r>
      <w:r>
        <w:rPr>
          <w:lang w:eastAsia="zh-CN"/>
        </w:rPr>
        <w:t>一条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；「承接公司新产品</w:t>
      </w:r>
      <w:r>
        <w:rPr>
          <w:lang w:eastAsia="zh-CN"/>
        </w:rPr>
        <w:t>/</w:t>
      </w:r>
      <w:r>
        <w:rPr>
          <w:lang w:eastAsia="zh-CN"/>
        </w:rPr>
        <w:t>新工艺的转产工作」</w:t>
      </w:r>
      <w:r>
        <w:rPr>
          <w:lang w:eastAsia="zh-CN"/>
        </w:rPr>
        <w:t xml:space="preserve">→ </w:t>
      </w:r>
      <w:r>
        <w:rPr>
          <w:lang w:eastAsia="zh-CN"/>
        </w:rPr>
        <w:t>新产品</w:t>
      </w:r>
      <w:r>
        <w:rPr>
          <w:lang w:eastAsia="zh-CN"/>
        </w:rPr>
        <w:t>/</w:t>
      </w:r>
      <w:r>
        <w:rPr>
          <w:lang w:eastAsia="zh-CN"/>
        </w:rPr>
        <w:t>新工艺的转产</w:t>
      </w:r>
      <w:r>
        <w:rPr>
          <w:rFonts w:ascii="Times New Roman" w:hAnsi="Times New Roman" w:cs="Times New Roman"/>
          <w:lang w:eastAsia="zh-CN"/>
        </w:rPr>
        <w:t xml:space="preserve"> S</w:t>
      </w:r>
      <w:r>
        <w:rPr>
          <w:lang w:eastAsia="zh-CN"/>
        </w:rPr>
        <w:t>。「提升工艺团队转产能力」若仅为无实施方法的目标，不标。</w:t>
      </w:r>
    </w:p>
    <w:p w14:paraId="0C2D6E9D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5.</w:t>
      </w:r>
      <w:r>
        <w:rPr>
          <w:lang w:eastAsia="zh-CN"/>
        </w:rPr>
        <w:t>「能力提升：媒体平台特性</w:t>
      </w:r>
      <w:r>
        <w:rPr>
          <w:lang w:eastAsia="zh-CN"/>
        </w:rPr>
        <w:t>/</w:t>
      </w:r>
      <w:r>
        <w:rPr>
          <w:lang w:eastAsia="zh-CN"/>
        </w:rPr>
        <w:t>互联网思维</w:t>
      </w:r>
      <w:r>
        <w:rPr>
          <w:lang w:eastAsia="zh-CN"/>
        </w:rPr>
        <w:t>/</w:t>
      </w:r>
      <w:r>
        <w:rPr>
          <w:lang w:eastAsia="zh-CN"/>
        </w:rPr>
        <w:t>运营推广方法论</w:t>
      </w:r>
      <w:r>
        <w:rPr>
          <w:lang w:eastAsia="zh-CN"/>
        </w:rPr>
        <w:t>/</w:t>
      </w:r>
      <w:r>
        <w:rPr>
          <w:lang w:eastAsia="zh-CN"/>
        </w:rPr>
        <w:t>接触前沿动态」必须结合上下文：确认福利或就职后展望则不标；确认候选人要求则逐项判断；证据不足登记</w:t>
      </w:r>
      <w:r>
        <w:rPr>
          <w:b/>
          <w:lang w:eastAsia="zh-CN"/>
        </w:rPr>
        <w:t>范围待决</w:t>
      </w:r>
      <w:r>
        <w:rPr>
          <w:lang w:eastAsia="zh-CN"/>
        </w:rPr>
        <w:t>。不能仅凭能力提升标题强制空标。</w:t>
      </w:r>
    </w:p>
    <w:p w14:paraId="45F93143" w14:textId="77777777" w:rsidR="002A697E" w:rsidRDefault="00000000">
      <w:pPr>
        <w:pStyle w:val="21"/>
        <w:rPr>
          <w:rFonts w:ascii="SimHei" w:eastAsia="SimHei" w:hAnsi="SimHei" w:cs="SimHei"/>
          <w:lang w:eastAsia="zh-CN"/>
        </w:rPr>
      </w:pPr>
      <w:bookmarkStart w:id="5017" w:name="sec_279"/>
      <w:r>
        <w:rPr>
          <w:rFonts w:ascii="Times New Roman" w:hAnsi="Times New Roman" w:cs="Times New Roman"/>
          <w:lang w:eastAsia="zh-CN"/>
        </w:rPr>
        <w:t xml:space="preserve">R11 </w:t>
      </w:r>
      <w:r>
        <w:rPr>
          <w:rFonts w:ascii="SimHei" w:eastAsia="SimHei" w:hAnsi="SimHei" w:cs="SimHei" w:hint="eastAsia"/>
          <w:lang w:eastAsia="zh-CN"/>
        </w:rPr>
        <w:t>区分范围 边界与类型未决</w:t>
      </w:r>
      <w:bookmarkEnd w:id="5017"/>
    </w:p>
    <w:p>
      <w:pPr>
        <w:keepNext/>
        <w:spacing w:after="100"/>
      </w:pPr>
      <w:r>
        <w:t>对应案例：</w:t>
      </w:r>
      <w:hyperlink w:anchor="ex086">
        <w:r>
          <w:rPr>
            <w:color w:val="215C83"/>
          </w:rPr>
          <w:t>EX086</w:t>
        </w:r>
      </w:hyperlink>
      <w:r>
        <w:t>—</w:t>
      </w:r>
      <w:hyperlink w:anchor="ex088">
        <w:r>
          <w:rPr>
            <w:color w:val="215C83"/>
          </w:rPr>
          <w:t>EX088</w:t>
        </w:r>
      </w:hyperlink>
      <w:r>
        <w:t>（见附录A）</w:t>
      </w:r>
    </w:p>
    <w:p w14:paraId="03E3A1F9" w14:textId="77777777" w:rsidR="002A697E" w:rsidRDefault="00000000">
      <w:pPr>
        <w:pStyle w:val="a0"/>
      </w:pPr>
      <w:r>
        <w:t>范围未决：已确定的片段可另存作复核线索，争议内容及缺失上下文一并记录。只要全句仍有未解决的范围问题，就不能把最终标签写成确认空标注[]，也不能凭部分已知实体直接送入训练，见R19。</w:t>
      </w:r>
    </w:p>
    <w:p w14:paraId="4EC97DA3" w14:textId="77777777" w:rsidR="002A697E" w:rsidRDefault="00000000">
      <w:pPr>
        <w:pStyle w:val="a0"/>
        <w:rPr>
          <w:lang w:eastAsia="zh-CN"/>
        </w:rPr>
      </w:pPr>
      <w:r>
        <w:rPr>
          <w:lang w:eastAsia="zh-CN"/>
        </w:rPr>
        <w:t>边界未决：选一个保守、连续且完整的候选，登记备选边界与理由；不能将多套重叠答案写入主层。</w:t>
      </w:r>
    </w:p>
    <w:p w14:paraId="22E5A830" w14:textId="77777777" w:rsidR="002A697E" w:rsidRDefault="00000000">
      <w:pPr>
        <w:pStyle w:val="a0"/>
        <w:rPr>
          <w:lang w:eastAsia="zh-CN"/>
        </w:rPr>
      </w:pPr>
      <w:r>
        <w:rPr>
          <w:lang w:eastAsia="zh-CN"/>
        </w:rPr>
        <w:t>类型未决：范围与边界确定后作成对检验；仍不确定才暂标</w:t>
      </w:r>
      <w:r>
        <w:rPr>
          <w:rFonts w:ascii="Times New Roman" w:hAnsi="Times New Roman" w:cs="Times New Roman"/>
          <w:lang w:eastAsia="zh-CN"/>
        </w:rPr>
        <w:t xml:space="preserve"> S</w:t>
      </w:r>
      <w:r>
        <w:rPr>
          <w:lang w:eastAsia="zh-CN"/>
        </w:rPr>
        <w:t>，登记备选类型和理由。</w:t>
      </w:r>
    </w:p>
    <w:p w14:paraId="5F720856" w14:textId="77777777" w:rsidR="002A697E" w:rsidRDefault="00000000">
      <w:pPr>
        <w:pStyle w:val="a0"/>
        <w:rPr>
          <w:lang w:eastAsia="zh-CN"/>
        </w:rPr>
      </w:pPr>
      <w:r>
        <w:t xml:space="preserve">有未决问题的记录先进入复核清单，整条暂不用于训练。Silver标签可采用经授权的机器复核；仍未解决的记录继续隔离，见R19–R20。通过质量检查后，另存修改版本。</w:t>
      </w:r>
    </w:p>
    <w:p w14:paraId="34B6AF59" w14:textId="77777777" w:rsidR="002A697E" w:rsidRDefault="00000000">
      <w:pPr>
        <w:pStyle w:val="21"/>
        <w:rPr>
          <w:rFonts w:ascii="SimHei" w:eastAsia="SimHei" w:hAnsi="SimHei" w:cs="SimHei"/>
          <w:lang w:eastAsia="zh-CN"/>
        </w:rPr>
      </w:pPr>
      <w:r>
        <w:rPr>
          <w:rFonts w:ascii="Times New Roman" w:hAnsi="Times New Roman" w:cs="Times New Roman"/>
          <w:lang w:eastAsia="zh-CN"/>
        </w:rPr>
        <w:t>R12</w:t>
      </w:r>
      <w:r>
        <w:rPr>
          <w:lang w:eastAsia="zh-CN"/>
        </w:rPr>
        <w:t xml:space="preserve"> </w:t>
      </w:r>
      <w:r>
        <w:rPr>
          <w:rFonts w:ascii="SimHei" w:eastAsia="SimHei" w:hAnsi="SimHei" w:cs="SimHei" w:hint="eastAsia"/>
          <w:lang w:eastAsia="zh-CN"/>
        </w:rPr>
        <w:t>模型身份与执行记录</w:t>
      </w:r>
    </w:p>
    <w:p w14:paraId="5F71B695" w14:textId="77777777" w:rsidR="002A697E" w:rsidRDefault="00000000">
      <w:pPr>
        <w:rPr>
          <w:lang w:eastAsia="zh-CN"/>
        </w:rPr>
      </w:pPr>
      <w:r>
        <w:rPr>
          <w:lang w:eastAsia="zh-CN"/>
        </w:rPr>
        <w:t xml:space="preserve">运行记录采用系统或</w:t>
      </w:r>
      <w:r>
        <w:rPr>
          <w:rFonts w:hint="eastAsia"/>
          <w:lang w:eastAsia="zh-CN"/>
        </w:rPr>
        <w:t xml:space="preserve">可靠环境</w:t>
      </w:r>
      <w:r>
        <w:rPr>
          <w:lang w:eastAsia="zh-CN"/>
        </w:rPr>
        <w:t xml:space="preserve">提供的模型标识，并注明来源；无法获知时填</w:t>
      </w:r>
      <w:r>
        <w:rPr>
          <w:lang w:eastAsia="zh-CN"/>
        </w:rPr>
        <w:t xml:space="preserve"/>
      </w:r>
      <w:r>
        <w:rPr>
          <w:rFonts w:ascii="Times New Roman" w:hAnsi="Times New Roman" w:cs="Times New Roman"/>
          <w:lang w:eastAsia="zh-CN"/>
        </w:rPr>
        <w:t>unknown</w:t>
      </w:r>
      <w:r>
        <w:rPr>
          <w:lang w:eastAsia="zh-CN"/>
        </w:rPr>
        <w:t xml:space="preserve"/>
      </w:r>
      <w:r>
        <w:rPr>
          <w:rFonts w:ascii="Times New Roman" w:hAnsi="Times New Roman" w:cs="Times New Roman"/>
          <w:lang w:eastAsia="zh-CN"/>
        </w:rPr>
        <w:t xml:space="preserve"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rFonts w:ascii="Times New Roman" w:hAnsi="Times New Roman" w:cs="Times New Roman"/>
          <w:lang w:eastAsia="zh-CN"/>
        </w:rPr>
        <w:t/>
      </w:r>
      <w:r>
        <w:rPr>
          <w:lang w:eastAsia="zh-CN"/>
        </w:rPr>
        <w:t xml:space="preserve">。模型</w:t>
      </w:r>
      <w:r>
        <w:rPr>
          <w:b/>
          <w:lang w:eastAsia="zh-CN"/>
        </w:rPr>
        <w:t xml:space="preserve">自报名称另作记录</w:t>
      </w:r>
      <w:r>
        <w:rPr>
          <w:lang w:eastAsia="zh-CN"/>
        </w:rPr>
        <w:t xml:space="preserve">。同步保存提示词版本及校验值、输入输出校验值、执行时间和批次</w:t>
      </w:r>
      <w:r>
        <w:rPr>
          <w:rFonts w:ascii="Times New Roman" w:hAnsi="Times New Roman" w:cs="Times New Roman"/>
          <w:lang w:eastAsia="zh-CN"/>
        </w:rPr>
        <w:t xml:space="preserve">ID</w:t>
      </w:r>
      <w:r>
        <w:rPr>
          <w:lang w:eastAsia="zh-CN"/>
        </w:rPr>
        <w:t xml:space="preserve">；历史gpt6_*字段名仅作格式兼容标识。</w:t>
      </w:r>
    </w:p>
    <w:p w14:paraId="28765662" w14:textId="77777777" w:rsidR="002A697E" w:rsidRDefault="00000000">
      <w:pPr>
        <w:pStyle w:val="21"/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R13</w:t>
      </w:r>
      <w:r>
        <w:rPr>
          <w:lang w:eastAsia="zh-CN"/>
        </w:rPr>
        <w:t xml:space="preserve"> </w:t>
      </w:r>
      <w:r>
        <w:rPr>
          <w:rFonts w:ascii="SimHei" w:eastAsia="SimHei" w:hAnsi="SimHei" w:cs="SimHei" w:hint="eastAsia"/>
          <w:lang w:eastAsia="zh-CN"/>
        </w:rPr>
        <w:t>偏移与数据保护</w:t>
      </w:r>
    </w:p>
    <w:p w14:paraId="5EDCC8CA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</w:rPr>
        <w:t xml:space="preserve">JSONL </w:t>
      </w:r>
      <w:r>
        <w:t>的</w:t>
      </w:r>
      <w:r>
        <w:rPr>
          <w:rFonts w:ascii="Times New Roman" w:hAnsi="Times New Roman" w:cs="Times New Roman"/>
        </w:rPr>
        <w:t xml:space="preserve"> text[start:end]</w:t>
      </w:r>
      <w:r>
        <w:t xml:space="preserve"> </w:t>
      </w:r>
      <w:r>
        <w:t>按</w:t>
      </w:r>
      <w:r>
        <w:rPr>
          <w:rFonts w:ascii="Times New Roman" w:hAnsi="Times New Roman" w:cs="Times New Roman"/>
        </w:rPr>
        <w:t xml:space="preserve"> Unicode </w:t>
      </w:r>
      <w:r>
        <w:t>码点即</w:t>
      </w:r>
      <w:r>
        <w:rPr>
          <w:rFonts w:ascii="Times New Roman" w:hAnsi="Times New Roman" w:cs="Times New Roman"/>
        </w:rPr>
        <w:t xml:space="preserve"> Python</w:t>
      </w:r>
      <w:r>
        <w:t xml:space="preserve"> </w:t>
      </w:r>
      <w:r>
        <w:t>字符串索引计数，</w:t>
      </w:r>
      <w:r>
        <w:rPr>
          <w:rFonts w:ascii="Times New Roman" w:hAnsi="Times New Roman" w:cs="Times New Roman"/>
        </w:rPr>
        <w:t>0</w:t>
      </w:r>
      <w:r>
        <w:t xml:space="preserve"> </w:t>
      </w:r>
      <w:r>
        <w:t>起始、右端不含；不是</w:t>
      </w:r>
      <w:r>
        <w:t xml:space="preserve"> </w:t>
      </w:r>
      <w:r>
        <w:rPr>
          <w:rFonts w:ascii="Times New Roman" w:hAnsi="Times New Roman" w:cs="Times New Roman"/>
        </w:rPr>
        <w:t xml:space="preserve">UTF-8 </w:t>
      </w:r>
      <w:r>
        <w:t>字节或</w:t>
      </w:r>
      <w:r>
        <w:rPr>
          <w:rFonts w:ascii="Times New Roman" w:hAnsi="Times New Roman" w:cs="Times New Roman"/>
        </w:rPr>
        <w:t xml:space="preserve"> UTF-16</w:t>
      </w:r>
      <w:r>
        <w:t xml:space="preserve"> </w:t>
      </w:r>
      <w:r>
        <w:t>代码单元。</w:t>
      </w:r>
      <w:r>
        <w:rPr>
          <w:lang w:eastAsia="zh-CN"/>
        </w:rPr>
        <w:t>保留开头空格、错拼、大小写和所有原文字符。跨度按起点排序，边界合法且不重复、不重叠。</w:t>
      </w:r>
    </w:p>
    <w:p w14:paraId="570FC965" w14:textId="77777777" w:rsidR="002A697E" w:rsidRDefault="00000000">
      <w:pPr>
        <w:rPr>
          <w:lang w:eastAsia="zh-CN"/>
        </w:rPr>
      </w:pPr>
      <w:r>
        <w:t xml:space="preserve">历史机器复核接口仅更新</w:t>
      </w:r>
      <w:r>
        <w:t xml:space="preserve"/>
      </w:r>
      <w:r>
        <w:rPr>
          <w:rFonts w:ascii="Times New Roman" w:hAnsi="Times New Roman" w:cs="Times New Roman"/>
        </w:rPr>
        <w:t>gpt6_label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gpt6_why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model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gpt6_remark</w:t>
      </w:r>
      <w:r>
        <w:t xml:space="preserve">四个约定字段；其余值、行数、顺序和</w:t>
      </w:r>
      <w:r>
        <w:rPr>
          <w:rFonts w:ascii="Times New Roman" w:hAnsi="Times New Roman" w:cs="Times New Roman"/>
        </w:rPr>
        <w:t>ID</w:t>
      </w:r>
      <w:r>
        <w:t xml:space="preserve">保持</w:t>
      </w:r>
      <w:r>
        <w:t xml:space="preserve">不变。招聘文本作为待标注数据读取，既有标签作为待复核候选。</w:t>
      </w:r>
      <w:r>
        <w:rPr>
          <w:lang w:eastAsia="zh-CN"/>
        </w:rPr>
        <w:t xml:space="preserve">结构、字符位置和语义判断分别</w:t>
      </w:r>
      <w:r>
        <w:rPr>
          <w:rFonts w:hint="eastAsia"/>
          <w:lang w:eastAsia="zh-CN"/>
        </w:rPr>
        <w:t>校验</w:t>
      </w:r>
      <w:r>
        <w:rPr>
          <w:lang w:eastAsia="zh-CN"/>
        </w:rPr>
        <w:t xml:space="preserve">；</w:t>
      </w:r>
      <w:r>
        <w:rPr>
          <w:lang w:eastAsia="zh-CN"/>
        </w:rPr>
        <w:t xml:space="preserve"/>
      </w:r>
      <w:r>
        <w:rPr>
          <w:rFonts w:ascii="Times New Roman" w:hAnsi="Times New Roman" w:cs="Times New Roman"/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 xml:space="preserve">标签改动另存版本。</w:t>
      </w:r>
    </w:p>
    <w:p w14:paraId="13AE03A2" w14:textId="77777777" w:rsidR="002A697E" w:rsidRDefault="00000000">
      <w:pPr>
        <w:pStyle w:val="1"/>
        <w:rPr>
          <w:lang w:eastAsia="zh-CN"/>
        </w:rPr>
      </w:pPr>
      <w:bookmarkStart w:id="5018" w:name="sec_289"/>
      <w:r>
        <w:t>R14 保持原意的拆分与必要长跨度</w:t>
      </w:r>
      <w:bookmarkEnd w:id="5018"/>
    </w:p>
    <w:p>
      <w:pPr>
        <w:keepNext/>
        <w:spacing w:after="100"/>
      </w:pPr>
      <w:r>
        <w:t>对应案例：</w:t>
      </w:r>
      <w:hyperlink w:anchor="ex089">
        <w:r>
          <w:rPr>
            <w:color w:val="215C83"/>
          </w:rPr>
          <w:t>EX089</w:t>
        </w:r>
      </w:hyperlink>
      <w:r>
        <w:t>—</w:t>
      </w:r>
      <w:hyperlink w:anchor="ex092">
        <w:r>
          <w:rPr>
            <w:color w:val="215C83"/>
          </w:rPr>
          <w:t>EX092</w:t>
        </w:r>
      </w:hyperlink>
      <w:r>
        <w:t>（见附录A）</w:t>
      </w:r>
    </w:p>
    <w:p w14:paraId="15CE0C76" w14:textId="77777777" w:rsidR="002A697E" w:rsidRDefault="00000000">
      <w:pPr>
        <w:rPr>
          <w:lang w:eastAsia="zh-CN"/>
        </w:rPr>
      </w:pPr>
      <w:r>
        <w:t>R14是规则增补编号，最初记录于2026-09-07。本版保留其规则及后续已确定的类型处理；历史提示词和执行记录仍按当时版本保存。</w:t>
      </w:r>
    </w:p>
    <w:p w14:paraId="1CC0BD99" w14:textId="77777777" w:rsidR="002A697E" w:rsidRDefault="00000000">
      <w:pPr>
        <w:rPr>
          <w:lang w:eastAsia="zh-CN"/>
        </w:rPr>
      </w:pPr>
      <w:r>
        <w:t>并列项在当前上下文中可独立识别、拆分不改变要求时，优先分别标注。共享限定可以留在上下文中，不一定全部放进同一实体。若拆分会丢失必要动作、对象、经验或意愿，或截断词语、改变含义，则保留最短完整长跨度。长跨度不自动等于S；边界与类型分别判断。不补写原文缺失词语，不保留互相重叠的长短实体。</w:t>
      </w:r>
    </w:p>
    <w:p w14:paraId="293648F0" w14:textId="77777777" w:rsidR="002A697E" w:rsidRDefault="00000000">
      <w:pPr>
        <w:pStyle w:val="21"/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130 </w:t>
      </w:r>
      <w:r>
        <w:rPr>
          <w:lang w:eastAsia="zh-CN"/>
        </w:rPr>
        <w:t>边界与类型已裁决</w:t>
      </w:r>
    </w:p>
    <w:p w14:paraId="2298D510" w14:textId="77777777" w:rsidR="002A697E" w:rsidRDefault="00000000">
      <w:pPr>
        <w:rPr>
          <w:lang w:eastAsia="zh-CN"/>
        </w:rPr>
      </w:pPr>
      <w:r>
        <w:rPr>
          <w:lang w:eastAsia="zh-CN"/>
        </w:rPr>
        <w:t>原文：</w:t>
      </w:r>
      <w:r>
        <w:rPr>
          <w:rFonts w:ascii="Times New Roman" w:hAnsi="Times New Roman" w:cs="Times New Roman"/>
          <w:lang w:eastAsia="zh-CN"/>
        </w:rPr>
        <w:t>5.</w:t>
      </w:r>
      <w:r>
        <w:rPr>
          <w:lang w:eastAsia="zh-CN"/>
        </w:rPr>
        <w:t>熟悉</w:t>
      </w:r>
      <w:r>
        <w:rPr>
          <w:rFonts w:ascii="Times New Roman" w:hAnsi="Times New Roman" w:cs="Times New Roman"/>
          <w:lang w:eastAsia="zh-CN"/>
        </w:rPr>
        <w:t>Linux</w:t>
      </w:r>
      <w:r>
        <w:rPr>
          <w:lang w:eastAsia="zh-CN"/>
        </w:rPr>
        <w:t>基本操作和原理，在云计算、深度学习等领域者有工作实践经验优先；</w:t>
      </w:r>
    </w:p>
    <w:p w14:paraId="5C32914A" w14:textId="77777777" w:rsidR="002A697E" w:rsidRDefault="00000000">
      <w:pPr>
        <w:rPr>
          <w:lang w:eastAsia="zh-CN"/>
        </w:rPr>
      </w:pPr>
      <w:r>
        <w:rPr>
          <w:lang w:eastAsia="zh-CN"/>
        </w:rPr>
        <w:t xml:space="preserve">该例分别标注</w:t>
      </w:r>
      <w:r>
        <w:rPr>
          <w:rFonts w:ascii="Times New Roman" w:hAnsi="Times New Roman" w:cs="Times New Roman"/>
          <w:lang w:eastAsia="zh-CN"/>
        </w:rPr>
        <w:t>Linux</w:t>
      </w:r>
      <w:r>
        <w:rPr>
          <w:lang w:eastAsia="zh-CN"/>
        </w:rPr>
        <w:t>基本操作</w:t>
      </w:r>
      <w:r>
        <w:rPr>
          <w:rFonts w:ascii="Times New Roman" w:hAnsi="Times New Roman" w:cs="Times New Roman"/>
          <w:lang w:eastAsia="zh-CN"/>
        </w:rPr>
        <w:t xml:space="preserve">S</w:t>
      </w:r>
      <w:r>
        <w:rPr>
          <w:lang w:eastAsia="zh-CN"/>
        </w:rPr>
        <w:t xml:space="preserve">、原理</w:t>
      </w:r>
      <w:r>
        <w:rPr>
          <w:lang w:eastAsia="zh-CN"/>
        </w:rPr>
        <w:t xml:space="preserve"/>
      </w:r>
      <w:r>
        <w:rPr>
          <w:rFonts w:ascii="Times New Roman" w:hAnsi="Times New Roman" w:cs="Times New Roman"/>
          <w:lang w:eastAsia="zh-CN"/>
        </w:rPr>
        <w:t>K</w:t>
      </w:r>
      <w:r>
        <w:rPr>
          <w:lang w:eastAsia="zh-CN"/>
        </w:rPr>
        <w:t xml:space="preserve">、云计算S和深度学习S。后两项的类型依据局部“工作实践经验”要求判断，该限定保留在上下文中；现行答案采用四个独立跨度</w:t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>。</w:t>
      </w:r>
      <w:r>
        <w:t xml:space="preserve"> 完整原句：</w:t>
      </w:r>
      <w:hyperlink w:anchor="case_130">
        <w:r>
          <w:rPr>
            <w:color w:val="215C83"/>
          </w:rPr>
          <w:t>旧案例130</w:t>
        </w:r>
      </w:hyperlink>
      <w:r>
        <w:t>。</w:t>
      </w:r>
    </w:p>
    <w:p w14:paraId="1AFCB2DB" w14:textId="77777777" w:rsidR="002A697E" w:rsidRDefault="00000000">
      <w:pPr>
        <w:pStyle w:val="21"/>
        <w:rPr>
          <w:rFonts w:ascii="SimHei" w:eastAsia="SimHei" w:hAnsi="SimHei" w:cs="SimHei"/>
          <w:lang w:eastAsia="zh-CN"/>
        </w:rPr>
      </w:pPr>
      <w:r>
        <w:rPr>
          <w:rFonts w:ascii="Times New Roman" w:hAnsi="Times New Roman" w:cs="Times New Roman"/>
          <w:lang w:eastAsia="zh-CN"/>
        </w:rPr>
        <w:t>134</w:t>
      </w:r>
      <w:r>
        <w:rPr>
          <w:lang w:eastAsia="zh-CN"/>
        </w:rPr>
        <w:t xml:space="preserve"> </w:t>
      </w:r>
      <w:r>
        <w:rPr>
          <w:rFonts w:ascii="SimHei" w:eastAsia="SimHei" w:hAnsi="SimHei" w:cs="SimHei" w:hint="eastAsia"/>
          <w:lang w:eastAsia="zh-CN"/>
        </w:rPr>
        <w:t>边界与类型已裁决</w:t>
      </w:r>
    </w:p>
    <w:p w14:paraId="6B662F68" w14:textId="77777777" w:rsidR="002A697E" w:rsidRDefault="00000000">
      <w:pPr>
        <w:rPr>
          <w:lang w:eastAsia="zh-CN"/>
        </w:rPr>
      </w:pPr>
      <w:r>
        <w:rPr>
          <w:lang w:eastAsia="zh-CN"/>
        </w:rPr>
        <w:t>原文：</w:t>
      </w:r>
      <w:r>
        <w:rPr>
          <w:lang w:eastAsia="zh-CN"/>
        </w:rPr>
        <w:t xml:space="preserve"> </w:t>
      </w:r>
      <w:r>
        <w:rPr>
          <w:lang w:eastAsia="zh-CN"/>
        </w:rPr>
        <w:t>任职要求：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、</w:t>
      </w:r>
      <w:r>
        <w:rPr>
          <w:lang w:eastAsia="zh-CN"/>
        </w:rPr>
        <w:t>熟练掌握自然语言处理</w:t>
      </w:r>
      <w:r>
        <w:rPr>
          <w:rFonts w:ascii="Times New Roman" w:hAnsi="Times New Roman" w:cs="Times New Roman"/>
          <w:lang w:eastAsia="zh-CN"/>
        </w:rPr>
        <w:t>NLP</w:t>
      </w:r>
      <w:r>
        <w:rPr>
          <w:lang w:eastAsia="zh-CN"/>
        </w:rPr>
        <w:t>相关理论与技术方法；</w:t>
      </w:r>
    </w:p>
    <w:p w14:paraId="4A359D4B" w14:textId="77777777" w:rsidR="002A697E" w:rsidRDefault="00000000">
      <w:pPr>
        <w:rPr>
          <w:lang w:eastAsia="zh-CN"/>
        </w:rPr>
      </w:pPr>
      <w:r>
        <w:rPr>
          <w:lang w:eastAsia="zh-CN"/>
        </w:rPr>
        <w:t>确认分为自然语言处理</w:t>
      </w:r>
      <w:r>
        <w:rPr>
          <w:rFonts w:ascii="Times New Roman" w:hAnsi="Times New Roman" w:cs="Times New Roman"/>
          <w:lang w:eastAsia="zh-CN"/>
        </w:rPr>
        <w:t>NLP</w:t>
      </w:r>
      <w:r>
        <w:rPr>
          <w:lang w:eastAsia="zh-CN"/>
        </w:rPr>
        <w:t>相关理论</w:t>
      </w:r>
      <w:r>
        <w:rPr>
          <w:rFonts w:ascii="Times New Roman" w:hAnsi="Times New Roman" w:cs="Times New Roman"/>
          <w:lang w:eastAsia="zh-CN"/>
        </w:rPr>
        <w:t xml:space="preserve"> K</w:t>
      </w:r>
      <w:r>
        <w:rPr>
          <w:lang w:eastAsia="zh-CN"/>
        </w:rPr>
        <w:t>与技术方法两个跨度。后者由局部并列回指</w:t>
      </w:r>
      <w:r>
        <w:rPr>
          <w:rFonts w:ascii="Times New Roman" w:hAnsi="Times New Roman" w:cs="Times New Roman"/>
          <w:lang w:eastAsia="zh-CN"/>
        </w:rPr>
        <w:t>NLP</w:t>
      </w:r>
      <w:r>
        <w:rPr>
          <w:lang w:eastAsia="zh-CN"/>
        </w:rPr>
        <w:t>，本句概括性理论与方法体系判</w:t>
      </w:r>
      <w:r>
        <w:rPr>
          <w:rFonts w:ascii="Times New Roman" w:hAnsi="Times New Roman" w:cs="Times New Roman"/>
          <w:lang w:eastAsia="zh-CN"/>
        </w:rPr>
        <w:t>K</w:t>
      </w:r>
      <w:r>
        <w:rPr>
          <w:lang w:eastAsia="zh-CN"/>
        </w:rPr>
        <w:t>；不生成原文没有的</w:t>
      </w:r>
      <w:r>
        <w:rPr>
          <w:lang w:eastAsia="zh-CN"/>
        </w:rPr>
        <w:t>“</w:t>
      </w:r>
      <w:r>
        <w:rPr>
          <w:rFonts w:ascii="Times New Roman" w:hAnsi="Times New Roman" w:cs="Times New Roman"/>
          <w:lang w:eastAsia="zh-CN"/>
        </w:rPr>
        <w:t>NLP</w:t>
      </w:r>
      <w:r>
        <w:rPr>
          <w:lang w:eastAsia="zh-CN"/>
        </w:rPr>
        <w:t>技术方法</w:t>
      </w:r>
      <w:r>
        <w:rPr>
          <w:lang w:eastAsia="zh-CN"/>
        </w:rPr>
        <w:t>”</w:t>
      </w:r>
      <w:r>
        <w:rPr>
          <w:lang w:eastAsia="zh-CN"/>
        </w:rPr>
        <w:t>。此前整段</w:t>
      </w:r>
      <w:r>
        <w:rPr>
          <w:lang w:eastAsia="zh-CN"/>
        </w:rPr>
        <w:t>K</w:t>
      </w:r>
      <w:r>
        <w:rPr>
          <w:lang w:eastAsia="zh-CN"/>
        </w:rPr>
        <w:t>方案被拆分边界方案替代；两项最终均</w:t>
      </w:r>
      <w:r>
        <w:rPr>
          <w:rFonts w:ascii="Times New Roman" w:hAnsi="Times New Roman" w:cs="Times New Roman"/>
          <w:lang w:eastAsia="zh-CN"/>
        </w:rPr>
        <w:t>K</w:t>
      </w:r>
      <w:r>
        <w:rPr>
          <w:lang w:eastAsia="zh-CN"/>
        </w:rPr>
        <w:t>。</w:t>
      </w:r>
      <w:r>
        <w:t xml:space="preserve"> 完整原句：</w:t>
      </w:r>
      <w:hyperlink w:anchor="case_134">
        <w:r>
          <w:rPr>
            <w:color w:val="215C83"/>
          </w:rPr>
          <w:t>旧案例134</w:t>
        </w:r>
      </w:hyperlink>
      <w:r>
        <w:t>。</w:t>
      </w:r>
    </w:p>
    <w:p w14:paraId="05E03179" w14:textId="77777777" w:rsidR="002A697E" w:rsidRDefault="00000000">
      <w:pPr>
        <w:pStyle w:val="21"/>
        <w:rPr>
          <w:rFonts w:ascii="SimHei" w:eastAsia="SimHei" w:hAnsi="SimHei" w:cs="SimHei"/>
          <w:lang w:eastAsia="zh-CN"/>
        </w:rPr>
      </w:pPr>
      <w:r>
        <w:rPr>
          <w:rFonts w:ascii="SimHei" w:eastAsia="SimHei" w:hAnsi="SimHei" w:cs="SimHei" w:hint="eastAsia"/>
          <w:lang w:eastAsia="zh-CN"/>
        </w:rPr>
        <w:t>必要长跨度的诊断登记</w:t>
      </w:r>
    </w:p>
    <w:p w14:paraId="04D69FAA" w14:textId="77777777" w:rsidR="002A697E" w:rsidRDefault="00000000">
      <w:pPr>
        <w:rPr>
          <w:lang w:eastAsia="zh-CN"/>
        </w:rPr>
      </w:pPr>
      <w:r>
        <w:rPr>
          <w:lang w:eastAsia="zh-CN"/>
        </w:rPr>
        <w:t>对拆分会影响语义的样本，另记保留原因（</w:t>
      </w:r>
      <w:r>
        <w:rPr>
          <w:rFonts w:hint="eastAsia"/>
          <w:lang w:eastAsia="zh-CN"/>
        </w:rPr>
        <w:t>如</w:t>
      </w:r>
      <w:r>
        <w:rPr>
          <w:lang w:eastAsia="zh-CN"/>
        </w:rPr>
        <w:t>共享动作、对象、经验或意愿等）、拆分损失</w:t>
      </w:r>
      <w:r>
        <w:rPr>
          <w:strike/>
          <w:lang w:eastAsia="zh-CN"/>
        </w:rPr>
        <w:t>、</w:t>
      </w:r>
      <w:r>
        <w:rPr>
          <w:lang w:eastAsia="zh-CN"/>
        </w:rPr>
        <w:t>最终跨度及类型，可建立长跨度</w:t>
      </w:r>
      <w:r>
        <w:rPr>
          <w:lang w:eastAsia="zh-CN"/>
        </w:rPr>
        <w:t>/</w:t>
      </w:r>
      <w:r>
        <w:rPr>
          <w:lang w:eastAsia="zh-CN"/>
        </w:rPr>
        <w:t xml:space="preserve">共享成分诊断子集。不以字数单独决定是否入选。已参与手册制定或模型纠正的案例仅作诊断用途；独立测试须另取未用于规则制定或训练的样本。此处仅规定登记方向，未实际创建测试集或运行测试。</w:t>
      </w:r>
    </w:p>
    <w:p w14:paraId="38B7F2C8" w14:textId="77777777" w:rsidR="002A697E" w:rsidRDefault="00000000">
      <w:pPr>
        <w:rPr>
          <w:lang w:eastAsia="zh-CN"/>
        </w:rPr>
      </w:pPr>
      <w:r>
        <w:rPr>
          <w:lang w:eastAsia="zh-CN"/>
        </w:rPr>
        <w:t xml:space="preserve">版本状态：该批</w:t>
      </w:r>
      <w:r>
        <w:rPr>
          <w:rFonts w:ascii="Times New Roman" w:hAnsi="Times New Roman" w:cs="Times New Roman"/>
          <w:lang w:eastAsia="zh-CN"/>
        </w:rPr>
        <w:t>38</w:t>
      </w:r>
      <w:r>
        <w:rPr>
          <w:lang w:eastAsia="zh-CN"/>
        </w:rPr>
        <w:t xml:space="preserve">条已按审核或授权裁决处理，并写入另存的</w:t>
      </w:r>
      <w:r>
        <w:rPr>
          <w:rFonts w:ascii="Times New Roman" w:hAnsi="Times New Roman" w:cs="Times New Roman"/>
          <w:lang w:eastAsia="zh-CN"/>
        </w:rPr>
        <w:t>100</w:t>
      </w:r>
      <w:r>
        <w:rPr>
          <w:lang w:eastAsia="zh-CN"/>
        </w:rPr>
        <w:t>条</w:t>
      </w:r>
      <w:r>
        <w:rPr>
          <w:rFonts w:ascii="Times New Roman" w:hAnsi="Times New Roman" w:cs="Times New Roman"/>
          <w:lang w:eastAsia="zh-CN"/>
        </w:rPr>
        <w:t>Silver-plus</w:t>
      </w:r>
      <w:r>
        <w:rPr>
          <w:lang w:eastAsia="zh-CN"/>
        </w:rPr>
        <w:t xml:space="preserve">版本；原版保留。</w:t>
      </w:r>
      <w:r>
        <w:rPr>
          <w:rFonts w:hint="eastAsia"/>
          <w:lang w:eastAsia="zh-CN"/>
        </w:rPr>
        <w:t xml:space="preserve"/>
      </w:r>
      <w:r>
        <w:rPr>
          <w:rFonts w:hint="eastAsia"/>
          <w:lang w:eastAsia="zh-CN"/>
        </w:rPr>
        <w:t xml:space="preserve">其他记录继续按各自裁决</w:t>
      </w:r>
      <w:r>
        <w:rPr>
          <w:lang w:eastAsia="zh-CN"/>
        </w:rPr>
        <w:t xml:space="preserve">状态管理。</w:t>
      </w:r>
    </w:p>
    <w:p w14:paraId="03E9BB13" w14:textId="77777777" w:rsidR="002A697E" w:rsidRDefault="00000000">
      <w:pPr>
        <w:pStyle w:val="1"/>
        <w:rPr>
          <w:lang w:eastAsia="zh-CN"/>
        </w:rPr>
      </w:pPr>
      <w:bookmarkStart w:id="5019" w:name="sec_301"/>
      <w:r>
        <w:t>R15 区分知识、方法、工具及同句中的不同要求</w:t>
      </w:r>
      <w:bookmarkEnd w:id="5019"/>
    </w:p>
    <w:p>
      <w:pPr>
        <w:keepNext/>
        <w:spacing w:after="100"/>
      </w:pPr>
      <w:r>
        <w:t>对应案例：</w:t>
      </w:r>
      <w:hyperlink w:anchor="ex093">
        <w:r>
          <w:rPr>
            <w:color w:val="215C83"/>
          </w:rPr>
          <w:t>EX093</w:t>
        </w:r>
      </w:hyperlink>
      <w:r>
        <w:t>—</w:t>
      </w:r>
      <w:hyperlink w:anchor="ex097">
        <w:r>
          <w:rPr>
            <w:color w:val="215C83"/>
          </w:rPr>
          <w:t>EX097</w:t>
        </w:r>
      </w:hyperlink>
      <w:r>
        <w:t>（见附录A）</w:t>
      </w:r>
    </w:p>
    <w:p w14:paraId="38BA8844" w14:textId="77777777" w:rsidR="002A697E" w:rsidRDefault="00000000">
      <w:pPr>
        <w:rPr>
          <w:lang w:eastAsia="zh-CN"/>
        </w:rPr>
      </w:pPr>
      <w:r>
        <w:t>1. 知识内容K，运用/运行S。 结合当前分句的对象与要求判定，不用熟悉、了解、掌握等触发词作类型开关；整篇为技术岗位也不许可全部为S。</w:t>
      </w:r>
    </w:p>
    <w:p w14:paraId="670A73AA" w14:textId="77777777" w:rsidR="002A697E" w:rsidRDefault="00000000">
      <w:pPr>
        <w:rPr>
          <w:lang w:eastAsia="zh-CN"/>
        </w:rPr>
      </w:pPr>
      <w:r>
        <w:t>2. 理论与方法。旧案例128的“软件工程理论和方法”是概括性知识体系，整段K；后段明确测试实践，“软件测试的技术”S、后段“理论”K、后段“方法”S、“白盒测试”S、“黑盒测试”S。旧案例134没有同样的实践证据，其“技术方法”为K。“Linux内核调试方法”和“嵌入式软件设计方法”直接命名可执行方法，按S处理，不与前述概括知识矛盾。</w:t>
      </w:r>
      <w:r>
        <w:t xml:space="preserve"> 完整原句：</w:t>
      </w:r>
      <w:hyperlink w:anchor="case_128">
        <w:r>
          <w:rPr>
            <w:color w:val="215C83"/>
          </w:rPr>
          <w:t>旧案例128</w:t>
        </w:r>
      </w:hyperlink>
      <w:r>
        <w:t>、</w:t>
      </w:r>
      <w:hyperlink w:anchor="case_134">
        <w:r>
          <w:rPr>
            <w:color w:val="215C83"/>
          </w:rPr>
          <w:t>旧案例134</w:t>
        </w:r>
      </w:hyperlink>
      <w:r>
        <w:t>。</w:t>
      </w:r>
    </w:p>
    <w:p w14:paraId="17042E3B" w14:textId="77777777" w:rsidR="002A697E" w:rsidRDefault="00000000">
      <w:pPr>
        <w:rPr>
          <w:lang w:eastAsia="zh-CN"/>
        </w:rPr>
      </w:pPr>
      <w:r>
        <w:t xml:space="preserve">3. 同一工具同时涉及知识和实践。</w:t>
      </w:r>
      <w:r>
        <w:t xml:space="preserve"/>
      </w:r>
      <w:hyperlink w:anchor="case_185">
        <w:r>
          <w:rPr>
            <w:color w:val="215C83"/>
          </w:rPr>
          <w:t>旧案例185</w:t>
        </w:r>
      </w:hyperlink>
      <w:r>
        <w:t xml:space="preserve">同时要求了解原理与具备实战经历，该处HDFS、Mangodb、Redis、Memcached、Kafka、Dubbo采用S；前段六项知识仍为K。K的候选解释保存在裁决记录中，实践要求的作用范围限于该组工具。保留原拼写。 完整原句：旧案例185。</w:t>
      </w:r>
    </w:p>
    <w:p w14:paraId="166E4F60" w14:textId="77777777" w:rsidR="002A697E" w:rsidRDefault="00000000">
      <w:pPr>
        <w:rPr>
          <w:lang w:eastAsia="zh-CN"/>
        </w:rPr>
      </w:pPr>
      <w:r>
        <w:t xml:space="preserve">4. 技术类别须逐例判断。</w:t>
      </w:r>
      <w:r>
        <w:t xml:space="preserve"/>
      </w:r>
      <w:hyperlink w:anchor="case_102">
        <w:r>
          <w:rPr>
            <w:color w:val="215C83"/>
          </w:rPr>
          <w:t>旧案例102</w:t>
        </w:r>
      </w:hyperlink>
      <w:r>
        <w:t xml:space="preserve">中的jvm、关系型数据库、Nosql、RPC框架、消息队列框架、Zookeeper，在该句岗位工具栈语境下为S；“流计算”按概括性技术知识为K。这是本项目针对该例采用的保守解释。 完整原句：旧案例102。</w:t>
      </w:r>
    </w:p>
    <w:p w14:paraId="20E7C35C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5.</w:t>
      </w:r>
      <w:r>
        <w:rPr>
          <w:lang w:eastAsia="zh-CN"/>
        </w:rPr>
        <w:t xml:space="preserve"> </w:t>
      </w:r>
      <w:r>
        <w:rPr>
          <w:b/>
          <w:lang w:eastAsia="zh-CN"/>
        </w:rPr>
        <w:t>作用域可跨局部并列，但不跨任意整篇。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130</w:t>
      </w:r>
      <w:r>
        <w:rPr>
          <w:lang w:eastAsia="zh-CN"/>
        </w:rPr>
        <w:t>的工作实践经验可限定紧邻的云计算、深度学习，剥离共享外壳不抹掉语境。明确行业背景仍按广义</w:t>
      </w:r>
      <w:r>
        <w:rPr>
          <w:rFonts w:ascii="Times New Roman" w:hAnsi="Times New Roman" w:cs="Times New Roman"/>
          <w:lang w:eastAsia="zh-CN"/>
        </w:rPr>
        <w:t>K</w:t>
      </w:r>
      <w:r>
        <w:rPr>
          <w:lang w:eastAsia="zh-CN"/>
        </w:rPr>
        <w:t>；泛化经验仍不标；独立完整活动剥经验；必要时保留经验（</w:t>
      </w:r>
      <w:r>
        <w:rPr>
          <w:rFonts w:ascii="Times New Roman" w:hAnsi="Times New Roman" w:cs="Times New Roman"/>
          <w:lang w:eastAsia="zh-CN"/>
        </w:rPr>
        <w:t>R08</w:t>
      </w:r>
      <w:r>
        <w:rPr>
          <w:lang w:eastAsia="zh-CN"/>
        </w:rPr>
        <w:t>）。这些条件须分开记录。</w:t>
      </w:r>
    </w:p>
    <w:p w14:paraId="763E5DB6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6.</w:t>
      </w:r>
      <w:r>
        <w:rPr>
          <w:lang w:eastAsia="zh-CN"/>
        </w:rPr>
        <w:t xml:space="preserve"> </w:t>
      </w:r>
      <w:r>
        <w:rPr>
          <w:b/>
          <w:lang w:eastAsia="zh-CN"/>
        </w:rPr>
        <w:t>完整知识短语与局部省略。</w:t>
      </w:r>
      <w:r>
        <w:rPr>
          <w:lang w:eastAsia="zh-CN"/>
        </w:rPr>
        <w:t xml:space="preserve"> </w:t>
      </w:r>
      <w:r>
        <w:rPr>
          <w:lang w:eastAsia="zh-CN"/>
        </w:rPr>
        <w:t>明确</w:t>
      </w:r>
      <w:r>
        <w:rPr>
          <w:lang w:eastAsia="zh-CN"/>
        </w:rPr>
        <w:t>“</w:t>
      </w:r>
      <w:r>
        <w:rPr>
          <w:lang w:eastAsia="zh-CN"/>
        </w:rPr>
        <w:t>算法基础</w:t>
      </w:r>
      <w:r>
        <w:rPr>
          <w:lang w:eastAsia="zh-CN"/>
        </w:rPr>
        <w:t>”</w:t>
      </w:r>
      <w:r>
        <w:rPr>
          <w:lang w:eastAsia="zh-CN"/>
        </w:rPr>
        <w:t>等保留完整知识短语；</w:t>
      </w:r>
      <w:r>
        <w:rPr>
          <w:rFonts w:ascii="Times New Roman" w:hAnsi="Times New Roman" w:cs="Times New Roman"/>
          <w:lang w:eastAsia="zh-CN"/>
        </w:rPr>
        <w:t>130</w:t>
      </w:r>
      <w:r>
        <w:rPr>
          <w:lang w:eastAsia="zh-CN"/>
        </w:rPr>
        <w:t>中单列原理借局部并列回指</w:t>
      </w:r>
      <w:r>
        <w:rPr>
          <w:rFonts w:ascii="Times New Roman" w:hAnsi="Times New Roman" w:cs="Times New Roman"/>
          <w:lang w:eastAsia="zh-CN"/>
        </w:rPr>
        <w:t>Linux</w:t>
      </w:r>
      <w:r>
        <w:rPr>
          <w:lang w:eastAsia="zh-CN"/>
        </w:rPr>
        <w:t>，不生成不连续的</w:t>
      </w:r>
      <w:r>
        <w:rPr>
          <w:rFonts w:ascii="Times New Roman" w:hAnsi="Times New Roman" w:cs="Times New Roman"/>
          <w:lang w:eastAsia="zh-CN"/>
        </w:rPr>
        <w:t>Linux</w:t>
      </w:r>
      <w:r>
        <w:rPr>
          <w:lang w:eastAsia="zh-CN"/>
        </w:rPr>
        <w:t>原理，也不合并操作与原理后硬选同一类型。</w:t>
      </w:r>
    </w:p>
    <w:p w14:paraId="519DFF49" w14:textId="77777777" w:rsidR="002A697E" w:rsidRDefault="00000000">
      <w:pPr>
        <w:rPr>
          <w:lang w:eastAsia="zh-CN"/>
        </w:rPr>
      </w:pPr>
      <w:r>
        <w:rPr>
          <w:lang w:eastAsia="zh-CN"/>
        </w:rPr>
        <w:t xml:space="preserve">本节采用项目确认的中文标注约定，概念参照为</w:t>
      </w:r>
      <w:r>
        <w:rPr>
          <w:rFonts w:ascii="Times New Roman" w:hAnsi="Times New Roman" w:cs="Times New Roman"/>
          <w:lang w:eastAsia="zh-CN"/>
        </w:rPr>
        <w:t>ESCO Knowledge (https://esco.ec.europa.eu/en/about-esco/escopedia/escopedia/knowledge)</w:t>
      </w:r>
      <w:r>
        <w:rPr>
          <w:lang w:eastAsia="zh-CN"/>
        </w:rPr>
        <w:t>及</w:t>
      </w:r>
      <w:r>
        <w:rPr>
          <w:rFonts w:ascii="Times New Roman" w:hAnsi="Times New Roman" w:cs="Times New Roman"/>
          <w:lang w:eastAsia="zh-CN"/>
        </w:rPr>
        <w:t>Skill (https://esco.ec.europa.eu/en/about-esco/escopedia/escopedia/skill)</w:t>
      </w:r>
      <w:r>
        <w:rPr>
          <w:lang w:eastAsia="zh-CN"/>
        </w:rPr>
        <w:t xml:space="preserve">。</w:t>
      </w:r>
      <w:r>
        <w:t xml:space="preserve"> </w:t>
      </w:r>
      <w:hyperlink w:anchor="ref_ESCO14">
        <w:r>
          <w:t>[ESCO14]</w:t>
        </w:r>
      </w:hyperlink>
    </w:p>
    <w:p w14:paraId="35576A36" w14:textId="77777777" w:rsidR="002A697E" w:rsidRDefault="00000000">
      <w:pPr>
        <w:pStyle w:val="1"/>
      </w:pPr>
      <w:bookmarkStart w:id="5020" w:name="sec_309"/>
      <w:r>
        <w:rPr>
          <w:rFonts w:ascii="Times New Roman" w:hAnsi="Times New Roman" w:cs="Times New Roman"/>
        </w:rPr>
        <w:t>R16</w:t>
      </w:r>
      <w:r>
        <w:t xml:space="preserve"> </w:t>
      </w:r>
      <w:r>
        <w:rPr>
          <w:rFonts w:ascii="SimHei" w:eastAsia="SimHei" w:hAnsi="SimHei" w:cs="SimHei" w:hint="eastAsia"/>
        </w:rPr>
        <w:t>意愿 特质与研究能力</w:t>
      </w:r>
      <w:bookmarkEnd w:id="5020"/>
    </w:p>
    <w:p>
      <w:pPr>
        <w:keepNext/>
        <w:spacing w:after="100"/>
      </w:pPr>
      <w:r>
        <w:t>对应案例：</w:t>
      </w:r>
      <w:hyperlink w:anchor="ex098">
        <w:r>
          <w:rPr>
            <w:color w:val="215C83"/>
          </w:rPr>
          <w:t>EX098</w:t>
        </w:r>
      </w:hyperlink>
      <w:r>
        <w:t>—</w:t>
      </w:r>
      <w:hyperlink w:anchor="ex101">
        <w:r>
          <w:rPr>
            <w:color w:val="215C83"/>
          </w:rPr>
          <w:t>EX101</w:t>
        </w:r>
      </w:hyperlink>
      <w:r>
        <w:t>（见附录A）</w:t>
      </w:r>
    </w:p>
    <w:p w14:paraId="75927986" w14:textId="77777777" w:rsidR="002A697E" w:rsidRDefault="00000000">
      <w:pPr>
        <w:pStyle w:val="a0"/>
        <w:rPr>
          <w:lang w:eastAsia="zh-CN"/>
        </w:rPr>
      </w:pPr>
      <w:r>
        <w:rPr>
          <w:b/>
          <w:lang w:eastAsia="zh-CN"/>
        </w:rPr>
        <w:t>明确学习</w:t>
      </w:r>
      <w:r>
        <w:rPr>
          <w:b/>
          <w:lang w:eastAsia="zh-CN"/>
        </w:rPr>
        <w:t>/</w:t>
      </w:r>
      <w:r>
        <w:rPr>
          <w:b/>
          <w:lang w:eastAsia="zh-CN"/>
        </w:rPr>
        <w:t>发展意愿可为</w:t>
      </w:r>
      <w:r>
        <w:rPr>
          <w:rFonts w:ascii="Times New Roman" w:hAnsi="Times New Roman" w:cs="Times New Roman"/>
          <w:b/>
          <w:lang w:eastAsia="zh-CN"/>
        </w:rPr>
        <w:t>T</w:t>
      </w:r>
      <w:r>
        <w:rPr>
          <w:b/>
          <w:lang w:eastAsia="zh-CN"/>
        </w:rPr>
        <w:t>。</w:t>
      </w:r>
      <w:r>
        <w:rPr>
          <w:rFonts w:ascii="Times New Roman" w:hAnsi="Times New Roman" w:cs="Times New Roman"/>
          <w:lang w:eastAsia="zh-CN"/>
        </w:rPr>
        <w:t xml:space="preserve"> 160</w:t>
      </w:r>
      <w:r>
        <w:rPr>
          <w:lang w:eastAsia="zh-CN"/>
        </w:rPr>
        <w:t>的有意愿在</w:t>
      </w:r>
      <w:r>
        <w:rPr>
          <w:rFonts w:ascii="Times New Roman" w:hAnsi="Times New Roman" w:cs="Times New Roman"/>
          <w:lang w:eastAsia="zh-CN"/>
        </w:rPr>
        <w:t>nlp</w:t>
      </w:r>
      <w:r>
        <w:rPr>
          <w:lang w:eastAsia="zh-CN"/>
        </w:rPr>
        <w:t>相关领域深入研究整体</w:t>
      </w:r>
      <w:r>
        <w:rPr>
          <w:rFonts w:ascii="Times New Roman" w:hAnsi="Times New Roman" w:cs="Times New Roman"/>
          <w:lang w:eastAsia="zh-CN"/>
        </w:rPr>
        <w:t>T</w:t>
      </w:r>
      <w:r>
        <w:rPr>
          <w:lang w:eastAsia="zh-CN"/>
        </w:rPr>
        <w:t>；保留意愿中心，不缩为深入研究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，不内嵌</w:t>
      </w:r>
      <w:r>
        <w:rPr>
          <w:rFonts w:ascii="Times New Roman" w:hAnsi="Times New Roman" w:cs="Times New Roman"/>
          <w:lang w:eastAsia="zh-CN"/>
        </w:rPr>
        <w:t>nlp</w:t>
      </w:r>
      <w:r>
        <w:rPr>
          <w:lang w:eastAsia="zh-CN"/>
        </w:rPr>
        <w:t>知识。此为</w:t>
      </w:r>
      <w:r>
        <w:rPr>
          <w:lang w:eastAsia="zh-CN"/>
        </w:rPr>
        <w:t>“</w:t>
      </w:r>
      <w:r>
        <w:rPr>
          <w:lang w:eastAsia="zh-CN"/>
        </w:rPr>
        <w:t>有意愿</w:t>
      </w:r>
      <w:r>
        <w:rPr>
          <w:lang w:eastAsia="zh-CN"/>
        </w:rPr>
        <w:t>+</w:t>
      </w:r>
      <w:r>
        <w:rPr>
          <w:lang w:eastAsia="zh-CN"/>
        </w:rPr>
        <w:t>行动</w:t>
      </w:r>
      <w:r>
        <w:rPr>
          <w:lang w:eastAsia="zh-CN"/>
        </w:rPr>
        <w:t>”</w:t>
      </w:r>
      <w:r>
        <w:rPr>
          <w:lang w:eastAsia="zh-CN"/>
        </w:rPr>
        <w:t>的完整语义例外，不将普通</w:t>
      </w:r>
      <w:r>
        <w:rPr>
          <w:lang w:eastAsia="zh-CN"/>
        </w:rPr>
        <w:t>“</w:t>
      </w:r>
      <w:r>
        <w:rPr>
          <w:lang w:eastAsia="zh-CN"/>
        </w:rPr>
        <w:t>有服务意识</w:t>
      </w:r>
      <w:r>
        <w:rPr>
          <w:lang w:eastAsia="zh-CN"/>
        </w:rPr>
        <w:t>”</w:t>
      </w:r>
      <w:r>
        <w:rPr>
          <w:lang w:eastAsia="zh-CN"/>
        </w:rPr>
        <w:t>的有也纳入跨度。</w:t>
      </w:r>
      <w:r>
        <w:t xml:space="preserve"> 完整原句：</w:t>
      </w:r>
      <w:hyperlink w:anchor="case_160">
        <w:r>
          <w:rPr>
            <w:color w:val="215C83"/>
          </w:rPr>
          <w:t>旧案例160</w:t>
        </w:r>
      </w:hyperlink>
      <w:r>
        <w:t>。</w:t>
      </w:r>
    </w:p>
    <w:p w14:paraId="0F4CF6B4" w14:textId="77777777" w:rsidR="002A697E" w:rsidRDefault="00000000">
      <w:pPr>
        <w:pStyle w:val="a0"/>
        <w:rPr>
          <w:lang w:eastAsia="zh-CN"/>
        </w:rPr>
      </w:pPr>
      <w:r>
        <w:rPr>
          <w:lang w:eastAsia="zh-CN"/>
        </w:rPr>
        <w:t>与岗位有关的明确学习</w:t>
      </w:r>
      <w:r>
        <w:rPr>
          <w:lang w:eastAsia="zh-CN"/>
        </w:rPr>
        <w:t>/</w:t>
      </w:r>
      <w:r>
        <w:rPr>
          <w:lang w:eastAsia="zh-CN"/>
        </w:rPr>
        <w:t>发展动机不同于纯产品偏好；</w:t>
      </w:r>
      <w:r>
        <w:rPr>
          <w:rFonts w:ascii="Times New Roman" w:hAnsi="Times New Roman" w:cs="Times New Roman"/>
          <w:lang w:eastAsia="zh-CN"/>
        </w:rPr>
        <w:t>169</w:t>
      </w:r>
      <w:r>
        <w:rPr>
          <w:lang w:eastAsia="zh-CN"/>
        </w:rPr>
        <w:t>的喜欢高科技电子产品不补标。搜索引擎爱好者</w:t>
      </w:r>
      <w:r>
        <w:rPr>
          <w:lang w:eastAsia="zh-CN"/>
        </w:rPr>
        <w:t>/</w:t>
      </w:r>
      <w:r>
        <w:rPr>
          <w:lang w:eastAsia="zh-CN"/>
        </w:rPr>
        <w:t>深度用户等历史身份案例不因此自动裁决。</w:t>
      </w:r>
      <w:r>
        <w:t xml:space="preserve"> 完整原句：</w:t>
      </w:r>
      <w:hyperlink w:anchor="case_169">
        <w:r>
          <w:rPr>
            <w:color w:val="215C83"/>
          </w:rPr>
          <w:t>旧案例169</w:t>
        </w:r>
      </w:hyperlink>
      <w:r>
        <w:t>。</w:t>
      </w:r>
    </w:p>
    <w:p w14:paraId="16A115F5" w14:textId="77777777" w:rsidR="002A697E" w:rsidRDefault="00000000">
      <w:pPr>
        <w:pStyle w:val="a0"/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195</w:t>
      </w:r>
      <w:r>
        <w:rPr>
          <w:lang w:eastAsia="zh-CN"/>
        </w:rPr>
        <w:t>的对商业和业务逻辑敏感、数据思维、数据决策意识及</w:t>
      </w:r>
      <w:r>
        <w:rPr>
          <w:rFonts w:ascii="Times New Roman" w:hAnsi="Times New Roman" w:cs="Times New Roman"/>
          <w:lang w:eastAsia="zh-CN"/>
        </w:rPr>
        <w:t>197</w:t>
      </w:r>
      <w:r>
        <w:rPr>
          <w:lang w:eastAsia="zh-CN"/>
        </w:rPr>
        <w:t>特质列表中的数据敏感度均</w:t>
      </w:r>
      <w:r>
        <w:rPr>
          <w:rFonts w:ascii="Times New Roman" w:hAnsi="Times New Roman" w:cs="Times New Roman"/>
          <w:lang w:eastAsia="zh-CN"/>
        </w:rPr>
        <w:t>T</w:t>
      </w:r>
      <w:r>
        <w:rPr>
          <w:lang w:eastAsia="zh-CN"/>
        </w:rPr>
        <w:t>。领域词不自动使通用思维</w:t>
      </w:r>
      <w:r>
        <w:rPr>
          <w:lang w:eastAsia="zh-CN"/>
        </w:rPr>
        <w:t>/</w:t>
      </w:r>
      <w:r>
        <w:rPr>
          <w:lang w:eastAsia="zh-CN"/>
        </w:rPr>
        <w:t>意识变成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；具体数据分析、建模等执行技能另判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。</w:t>
      </w:r>
      <w:r>
        <w:t xml:space="preserve"> 完整原句：</w:t>
      </w:r>
      <w:hyperlink w:anchor="case_195">
        <w:r>
          <w:rPr>
            <w:color w:val="215C83"/>
          </w:rPr>
          <w:t>旧案例195</w:t>
        </w:r>
      </w:hyperlink>
      <w:r>
        <w:t>、</w:t>
      </w:r>
      <w:hyperlink w:anchor="case_197">
        <w:r>
          <w:rPr>
            <w:color w:val="215C83"/>
          </w:rPr>
          <w:t>旧案例197</w:t>
        </w:r>
      </w:hyperlink>
      <w:r>
        <w:t>。</w:t>
      </w:r>
    </w:p>
    <w:p w14:paraId="3CD4252E" w14:textId="77777777" w:rsidR="002A697E" w:rsidRDefault="00000000">
      <w:pPr>
        <w:pStyle w:val="a0"/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158</w:t>
      </w:r>
      <w:r>
        <w:rPr>
          <w:lang w:eastAsia="zh-CN"/>
        </w:rPr>
        <w:t>的学术研究依现行科研能力规则</w:t>
      </w:r>
      <w:r>
        <w:rPr>
          <w:rFonts w:ascii="Times New Roman" w:hAnsi="Times New Roman" w:cs="Times New Roman"/>
          <w:lang w:eastAsia="zh-CN"/>
        </w:rPr>
        <w:t>T</w:t>
      </w:r>
      <w:r>
        <w:rPr>
          <w:lang w:eastAsia="zh-CN"/>
        </w:rPr>
        <w:t xml:space="preserve">；未说明类型的竞赛经验不凭技术岗位推造具体赛事。</w:t>
      </w:r>
      <w:r>
        <w:t xml:space="preserve"> 完整原句：</w:t>
      </w:r>
      <w:hyperlink w:anchor="case_158">
        <w:r>
          <w:rPr>
            <w:color w:val="215C83"/>
          </w:rPr>
          <w:t>旧案例158</w:t>
        </w:r>
      </w:hyperlink>
      <w:r>
        <w:t>。</w:t>
      </w:r>
    </w:p>
    <w:p w14:paraId="31A332FF" w14:textId="77777777" w:rsidR="002A697E" w:rsidRDefault="00000000">
      <w:pPr>
        <w:rPr>
          <w:lang w:eastAsia="zh-CN"/>
        </w:rPr>
      </w:pPr>
      <w:r>
        <w:rPr>
          <w:lang w:eastAsia="zh-CN"/>
        </w:rPr>
        <w:t>学习意愿的概念参照见</w:t>
      </w:r>
      <w:r>
        <w:rPr>
          <w:rFonts w:ascii="Times New Roman" w:hAnsi="Times New Roman" w:cs="Times New Roman"/>
          <w:lang w:eastAsia="zh-CN"/>
        </w:rPr>
        <w:t>ESCO</w:t>
      </w:r>
      <w:r>
        <w:rPr>
          <w:lang w:eastAsia="zh-CN"/>
        </w:rPr>
        <w:t>专家组报告</w:t>
      </w:r>
      <w:r>
        <w:rPr>
          <w:rFonts w:ascii="Times New Roman" w:hAnsi="Times New Roman" w:cs="Times New Roman"/>
          <w:lang w:eastAsia="zh-CN"/>
        </w:rPr>
        <w:t>§5.3 (https://esco.ec.europa.eu/system/files/2022-05/MSWG%2014-</w:t>
      </w:r>
      <w:r>
        <w:rPr>
          <w:rFonts w:ascii="Times New Roman" w:hAnsi="Times New Roman" w:cs="Times New Roman"/>
          <w:lang w:eastAsia="zh-CN"/>
        </w:rPr>
        <w:lastRenderedPageBreak/>
        <w:t>04%20Report%20of%20the%20expert%20group%20on%20transversal%20skills%20and%20competences.pdf)</w:t>
      </w:r>
      <w:r>
        <w:rPr>
          <w:lang w:eastAsia="zh-CN"/>
        </w:rPr>
        <w:t>。中文意愿跨度保留是本项目裁决，不是该报告逐字规则。</w:t>
      </w:r>
      <w:r>
        <w:t xml:space="preserve"> </w:t>
      </w:r>
      <w:hyperlink w:anchor="ref_ESCO_TG">
        <w:r>
          <w:t>[ESCO-TG]</w:t>
        </w:r>
      </w:hyperlink>
    </w:p>
    <w:p w14:paraId="5CE83FF2" w14:textId="77777777" w:rsidR="002A697E" w:rsidRDefault="00000000">
      <w:pPr>
        <w:pStyle w:val="1"/>
        <w:rPr>
          <w:rFonts w:ascii="SimHei" w:eastAsia="SimHei" w:hAnsi="SimHei" w:cs="SimHei"/>
          <w:lang w:eastAsia="zh-CN"/>
        </w:rPr>
      </w:pPr>
      <w:bookmarkStart w:id="5021" w:name="sec_315"/>
      <w:r>
        <w:rPr>
          <w:rFonts w:ascii="Times New Roman" w:hAnsi="Times New Roman" w:cs="Times New Roman"/>
          <w:lang w:eastAsia="zh-CN"/>
        </w:rPr>
        <w:t>R17</w:t>
      </w:r>
      <w:r>
        <w:rPr>
          <w:lang w:eastAsia="zh-CN"/>
        </w:rPr>
        <w:t xml:space="preserve"> </w:t>
      </w:r>
      <w:r>
        <w:rPr>
          <w:rFonts w:ascii="SimHei" w:eastAsia="SimHei" w:hAnsi="SimHei" w:cs="SimHei" w:hint="eastAsia"/>
          <w:lang w:eastAsia="zh-CN"/>
        </w:rPr>
        <w:t>职业职能 通用协调与结果</w:t>
      </w:r>
      <w:bookmarkEnd w:id="5021"/>
    </w:p>
    <w:p>
      <w:pPr>
        <w:keepNext/>
        <w:spacing w:after="100"/>
      </w:pPr>
      <w:r>
        <w:t>对应案例：</w:t>
      </w:r>
      <w:hyperlink w:anchor="ex102">
        <w:r>
          <w:rPr>
            <w:color w:val="215C83"/>
          </w:rPr>
          <w:t>EX102</w:t>
        </w:r>
      </w:hyperlink>
      <w:r>
        <w:t>—</w:t>
      </w:r>
      <w:hyperlink w:anchor="ex107">
        <w:r>
          <w:rPr>
            <w:color w:val="215C83"/>
          </w:rPr>
          <w:t>EX107</w:t>
        </w:r>
      </w:hyperlink>
      <w:r>
        <w:t>（见附录A）</w:t>
      </w:r>
    </w:p>
    <w:p w14:paraId="54EA028D" w14:textId="77777777" w:rsidR="002A697E" w:rsidRDefault="00000000">
      <w:pPr>
        <w:pStyle w:val="a0"/>
        <w:rPr>
          <w:lang w:eastAsia="zh-CN"/>
        </w:rPr>
      </w:pPr>
      <w:r>
        <w:rPr>
          <w:b/>
          <w:lang w:eastAsia="zh-CN"/>
        </w:rPr>
        <w:t>跨行业不等于</w:t>
      </w:r>
      <w:r>
        <w:rPr>
          <w:rFonts w:ascii="Times New Roman" w:hAnsi="Times New Roman" w:cs="Times New Roman"/>
          <w:b/>
          <w:lang w:eastAsia="zh-CN"/>
        </w:rPr>
        <w:t>T</w:t>
      </w:r>
      <w:r>
        <w:rPr>
          <w:b/>
          <w:lang w:eastAsia="zh-CN"/>
        </w:rPr>
        <w:t>。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152</w:t>
      </w:r>
      <w:r>
        <w:rPr>
          <w:lang w:eastAsia="zh-CN"/>
        </w:rPr>
        <w:t>及产品研发</w:t>
      </w:r>
      <w:r>
        <w:rPr>
          <w:lang w:eastAsia="zh-CN"/>
        </w:rPr>
        <w:t>/</w:t>
      </w:r>
      <w:r>
        <w:rPr>
          <w:lang w:eastAsia="zh-CN"/>
        </w:rPr>
        <w:t>翻译项目管理语境中的项目管理为命名职业职能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；组织管理能力、领导团队等通用能力</w:t>
      </w:r>
      <w:r>
        <w:rPr>
          <w:rFonts w:ascii="Times New Roman" w:hAnsi="Times New Roman" w:cs="Times New Roman"/>
          <w:lang w:eastAsia="zh-CN"/>
        </w:rPr>
        <w:t>T</w:t>
      </w:r>
      <w:r>
        <w:rPr>
          <w:lang w:eastAsia="zh-CN"/>
        </w:rPr>
        <w:t>。项目管理课程</w:t>
      </w:r>
      <w:r>
        <w:rPr>
          <w:lang w:eastAsia="zh-CN"/>
        </w:rPr>
        <w:t>/</w:t>
      </w:r>
      <w:r>
        <w:rPr>
          <w:lang w:eastAsia="zh-CN"/>
        </w:rPr>
        <w:t>原理仍可能</w:t>
      </w:r>
      <w:r>
        <w:rPr>
          <w:rFonts w:ascii="Times New Roman" w:hAnsi="Times New Roman" w:cs="Times New Roman"/>
          <w:lang w:eastAsia="zh-CN"/>
        </w:rPr>
        <w:t>K</w:t>
      </w:r>
      <w:r>
        <w:rPr>
          <w:lang w:eastAsia="zh-CN"/>
        </w:rPr>
        <w:t>。</w:t>
      </w:r>
      <w:r>
        <w:rPr>
          <w:rFonts w:ascii="Times New Roman" w:hAnsi="Times New Roman" w:cs="Times New Roman"/>
          <w:lang w:eastAsia="zh-CN"/>
        </w:rPr>
        <w:t>ESCO</w:t>
      </w:r>
      <w:r>
        <w:rPr>
          <w:lang w:eastAsia="zh-CN"/>
        </w:rPr>
        <w:t>复用级别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(https://esco.ec.europa.eu/en/about-esco/escopedia/escopedia/skill-reusability-level)</w:t>
      </w:r>
      <w:r>
        <w:rPr>
          <w:lang w:eastAsia="zh-CN"/>
        </w:rPr>
        <w:t>提供概念区分，不直接规定这些中文标签。</w:t>
      </w:r>
      <w:r>
        <w:t xml:space="preserve"> 完整原句：</w:t>
      </w:r>
      <w:hyperlink w:anchor="case_152">
        <w:r>
          <w:rPr>
            <w:color w:val="215C83"/>
          </w:rPr>
          <w:t>旧案例152</w:t>
        </w:r>
      </w:hyperlink>
      <w:r>
        <w:t>。</w:t>
      </w:r>
      <w:r>
        <w:t xml:space="preserve"> </w:t>
      </w:r>
      <w:hyperlink w:anchor="ref_ESCO_R">
        <w:r>
          <w:t>[ESCO-R]</w:t>
        </w:r>
      </w:hyperlink>
    </w:p>
    <w:p w14:paraId="3070BAAF" w14:textId="77777777" w:rsidR="002A697E" w:rsidRDefault="00000000">
      <w:pPr>
        <w:pStyle w:val="a0"/>
        <w:rPr>
          <w:lang w:eastAsia="zh-CN"/>
        </w:rPr>
      </w:pPr>
      <w:r>
        <w:rPr>
          <w:b/>
          <w:lang w:eastAsia="zh-CN"/>
        </w:rPr>
        <w:t>资源与接口需消歧。</w:t>
      </w:r>
      <w:r>
        <w:rPr>
          <w:rFonts w:ascii="Times New Roman" w:hAnsi="Times New Roman" w:cs="Times New Roman"/>
          <w:lang w:eastAsia="zh-CN"/>
        </w:rPr>
        <w:t xml:space="preserve"> 153</w:t>
      </w:r>
      <w:r>
        <w:rPr>
          <w:lang w:eastAsia="zh-CN"/>
        </w:rPr>
        <w:t>翻译项目资源接口按人员联络</w:t>
      </w:r>
      <w:r>
        <w:rPr>
          <w:rFonts w:ascii="Times New Roman" w:hAnsi="Times New Roman" w:cs="Times New Roman"/>
          <w:lang w:eastAsia="zh-CN"/>
        </w:rPr>
        <w:t>T</w:t>
      </w:r>
      <w:r>
        <w:rPr>
          <w:lang w:eastAsia="zh-CN"/>
        </w:rPr>
        <w:t>；</w:t>
      </w:r>
      <w:r>
        <w:rPr>
          <w:rFonts w:ascii="Times New Roman" w:hAnsi="Times New Roman" w:cs="Times New Roman"/>
          <w:lang w:eastAsia="zh-CN"/>
        </w:rPr>
        <w:t>154</w:t>
      </w:r>
      <w:r>
        <w:rPr>
          <w:lang w:eastAsia="zh-CN"/>
        </w:rPr>
        <w:t>开发储备适用资源按明确翻译项目资源开发活动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。协调外部资源保留</w:t>
      </w:r>
      <w:r>
        <w:rPr>
          <w:rFonts w:ascii="Times New Roman" w:hAnsi="Times New Roman" w:cs="Times New Roman"/>
          <w:lang w:eastAsia="zh-CN"/>
        </w:rPr>
        <w:t>T</w:t>
      </w:r>
      <w:r>
        <w:rPr>
          <w:lang w:eastAsia="zh-CN"/>
        </w:rPr>
        <w:t xml:space="preserve">；结合资源对象与实际活动确定类型。</w:t>
      </w:r>
      <w:r>
        <w:t xml:space="preserve"> 完整原句：</w:t>
      </w:r>
      <w:hyperlink w:anchor="case_153">
        <w:r>
          <w:rPr>
            <w:color w:val="215C83"/>
          </w:rPr>
          <w:t>旧案例153</w:t>
        </w:r>
      </w:hyperlink>
      <w:r>
        <w:t>、</w:t>
      </w:r>
      <w:hyperlink w:anchor="case_154">
        <w:r>
          <w:rPr>
            <w:color w:val="215C83"/>
          </w:rPr>
          <w:t>旧案例154</w:t>
        </w:r>
      </w:hyperlink>
      <w:r>
        <w:t>。</w:t>
      </w:r>
    </w:p>
    <w:p w14:paraId="6FB68EC8" w14:textId="77777777" w:rsidR="002A697E" w:rsidRDefault="00000000">
      <w:pPr>
        <w:pStyle w:val="a0"/>
        <w:rPr>
          <w:lang w:eastAsia="zh-CN"/>
        </w:rPr>
      </w:pPr>
      <w:r>
        <w:rPr>
          <w:b/>
          <w:lang w:eastAsia="zh-CN"/>
        </w:rPr>
        <w:t>职业质量保证不是结果承诺。</w:t>
      </w:r>
      <w:r>
        <w:rPr>
          <w:rFonts w:ascii="Times New Roman" w:hAnsi="Times New Roman" w:cs="Times New Roman"/>
          <w:lang w:eastAsia="zh-CN"/>
        </w:rPr>
        <w:t xml:space="preserve"> 124</w:t>
      </w:r>
      <w:r>
        <w:rPr>
          <w:lang w:eastAsia="zh-CN"/>
        </w:rPr>
        <w:t>测试和质量保证工作中的质量保证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；保证质量达标等无执行活动的结果从句不标。不能机械删除职业术语中的保证。</w:t>
      </w:r>
      <w:r>
        <w:t xml:space="preserve"> 完整原句：</w:t>
      </w:r>
      <w:hyperlink w:anchor="case_124">
        <w:r>
          <w:rPr>
            <w:color w:val="215C83"/>
          </w:rPr>
          <w:t>旧案例124</w:t>
        </w:r>
      </w:hyperlink>
      <w:r>
        <w:t>。</w:t>
      </w:r>
    </w:p>
    <w:p w14:paraId="49908C3C" w14:textId="77777777" w:rsidR="002A697E" w:rsidRDefault="00000000">
      <w:pPr>
        <w:pStyle w:val="a0"/>
        <w:rPr>
          <w:lang w:eastAsia="zh-CN"/>
        </w:rPr>
      </w:pPr>
      <w:r>
        <w:rPr>
          <w:b/>
          <w:lang w:eastAsia="zh-CN"/>
        </w:rPr>
        <w:t>对象有无技术限定。</w:t>
      </w:r>
      <w:r>
        <w:rPr>
          <w:rFonts w:ascii="Times New Roman" w:hAnsi="Times New Roman" w:cs="Times New Roman"/>
          <w:lang w:eastAsia="zh-CN"/>
        </w:rPr>
        <w:t xml:space="preserve"> 127</w:t>
      </w:r>
      <w:r>
        <w:rPr>
          <w:lang w:eastAsia="zh-CN"/>
        </w:rPr>
        <w:t>泛化工作反思与改进办法</w:t>
      </w:r>
      <w:r>
        <w:rPr>
          <w:rFonts w:ascii="Times New Roman" w:hAnsi="Times New Roman" w:cs="Times New Roman"/>
          <w:lang w:eastAsia="zh-CN"/>
        </w:rPr>
        <w:t>T</w:t>
      </w:r>
      <w:r>
        <w:rPr>
          <w:lang w:eastAsia="zh-CN"/>
        </w:rPr>
        <w:t>；</w:t>
      </w:r>
      <w:r>
        <w:rPr>
          <w:rFonts w:ascii="Times New Roman" w:hAnsi="Times New Roman" w:cs="Times New Roman"/>
          <w:lang w:eastAsia="zh-CN"/>
        </w:rPr>
        <w:t>117</w:t>
      </w:r>
      <w:r>
        <w:rPr>
          <w:lang w:eastAsia="zh-CN"/>
        </w:rPr>
        <w:t>分析承接紧邻的云产品现网疑难问题，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。远处岗位名称不能替代局部对象证据。</w:t>
      </w:r>
      <w:r>
        <w:t xml:space="preserve"> 完整原句：</w:t>
      </w:r>
      <w:hyperlink w:anchor="case_127">
        <w:r>
          <w:rPr>
            <w:color w:val="215C83"/>
          </w:rPr>
          <w:t>旧案例127</w:t>
        </w:r>
      </w:hyperlink>
      <w:r>
        <w:t>、</w:t>
      </w:r>
      <w:hyperlink w:anchor="case_117">
        <w:r>
          <w:rPr>
            <w:color w:val="215C83"/>
          </w:rPr>
          <w:t>旧案例117</w:t>
        </w:r>
      </w:hyperlink>
      <w:r>
        <w:t>。</w:t>
      </w:r>
    </w:p>
    <w:p w14:paraId="4960C41F" w14:textId="77777777" w:rsidR="002A697E" w:rsidRDefault="00000000">
      <w:pPr>
        <w:pStyle w:val="a0"/>
        <w:rPr>
          <w:lang w:eastAsia="zh-CN"/>
        </w:rPr>
      </w:pPr>
      <w:r>
        <w:rPr>
          <w:b/>
          <w:lang w:eastAsia="zh-CN"/>
        </w:rPr>
        <w:t>必要对象保留。</w:t>
      </w:r>
      <w:r>
        <w:rPr>
          <w:rFonts w:ascii="Times New Roman" w:hAnsi="Times New Roman" w:cs="Times New Roman"/>
          <w:lang w:eastAsia="zh-CN"/>
        </w:rPr>
        <w:t xml:space="preserve"> 102</w:t>
      </w:r>
      <w:r>
        <w:rPr>
          <w:lang w:eastAsia="zh-CN"/>
        </w:rPr>
        <w:t>三处长技术活动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保持；</w:t>
      </w:r>
      <w:r>
        <w:rPr>
          <w:rFonts w:ascii="Times New Roman" w:hAnsi="Times New Roman" w:cs="Times New Roman"/>
          <w:lang w:eastAsia="zh-CN"/>
        </w:rPr>
        <w:t>179</w:t>
      </w:r>
      <w:r>
        <w:rPr>
          <w:lang w:eastAsia="zh-CN"/>
        </w:rPr>
        <w:t>只标技术文档的编制及审核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，前置需求分析</w:t>
      </w:r>
      <w:r>
        <w:rPr>
          <w:lang w:eastAsia="zh-CN"/>
        </w:rPr>
        <w:t>/</w:t>
      </w:r>
      <w:r>
        <w:rPr>
          <w:lang w:eastAsia="zh-CN"/>
        </w:rPr>
        <w:t>概要设计</w:t>
      </w:r>
      <w:r>
        <w:rPr>
          <w:lang w:eastAsia="zh-CN"/>
        </w:rPr>
        <w:t>/</w:t>
      </w:r>
      <w:r>
        <w:rPr>
          <w:lang w:eastAsia="zh-CN"/>
        </w:rPr>
        <w:t>详细设计为阶段限定，不自动另加独立职责。</w:t>
      </w:r>
      <w:r>
        <w:rPr>
          <w:rFonts w:ascii="Times New Roman" w:hAnsi="Times New Roman" w:cs="Times New Roman"/>
          <w:lang w:eastAsia="zh-CN"/>
        </w:rPr>
        <w:t>103</w:t>
      </w:r>
      <w:r>
        <w:rPr>
          <w:lang w:eastAsia="zh-CN"/>
        </w:rPr>
        <w:t>产品探索缩为产品的探索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；</w:t>
      </w:r>
      <w:r>
        <w:rPr>
          <w:rFonts w:ascii="Times New Roman" w:hAnsi="Times New Roman" w:cs="Times New Roman"/>
          <w:lang w:eastAsia="zh-CN"/>
        </w:rPr>
        <w:t>120</w:t>
      </w:r>
      <w:r>
        <w:rPr>
          <w:lang w:eastAsia="zh-CN"/>
        </w:rPr>
        <w:t>架构设计与运维可独立，分拆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。</w:t>
      </w:r>
      <w:r>
        <w:t xml:space="preserve"> 完整原句：</w:t>
      </w:r>
      <w:hyperlink w:anchor="case_102">
        <w:r>
          <w:rPr>
            <w:color w:val="215C83"/>
          </w:rPr>
          <w:t>旧案例102</w:t>
        </w:r>
      </w:hyperlink>
      <w:r>
        <w:t>、</w:t>
      </w:r>
      <w:hyperlink w:anchor="case_179">
        <w:r>
          <w:rPr>
            <w:color w:val="215C83"/>
          </w:rPr>
          <w:t>旧案例179</w:t>
        </w:r>
      </w:hyperlink>
      <w:r>
        <w:t>、</w:t>
      </w:r>
      <w:hyperlink w:anchor="case_103">
        <w:r>
          <w:rPr>
            <w:color w:val="215C83"/>
          </w:rPr>
          <w:t>旧案例103</w:t>
        </w:r>
      </w:hyperlink>
      <w:r>
        <w:t>、</w:t>
      </w:r>
      <w:hyperlink w:anchor="case_120">
        <w:r>
          <w:rPr>
            <w:color w:val="215C83"/>
          </w:rPr>
          <w:t>旧案例120</w:t>
        </w:r>
      </w:hyperlink>
      <w:r>
        <w:t>。</w:t>
      </w:r>
    </w:p>
    <w:p w14:paraId="2050A970" w14:textId="77777777" w:rsidR="002A697E" w:rsidRDefault="00000000">
      <w:pPr>
        <w:pStyle w:val="a0"/>
        <w:rPr>
          <w:lang w:eastAsia="zh-CN"/>
        </w:rPr>
      </w:pPr>
      <w:r>
        <w:rPr>
          <w:b/>
          <w:lang w:eastAsia="zh-CN"/>
        </w:rPr>
        <w:t>共享中心不能丢。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129</w:t>
      </w:r>
      <w:r>
        <w:rPr>
          <w:lang w:eastAsia="zh-CN"/>
        </w:rPr>
        <w:t>专项测试技术列表、</w:t>
      </w:r>
      <w:r>
        <w:rPr>
          <w:rFonts w:ascii="Times New Roman" w:hAnsi="Times New Roman" w:cs="Times New Roman"/>
          <w:lang w:eastAsia="zh-CN"/>
        </w:rPr>
        <w:t>143</w:t>
      </w:r>
      <w:r>
        <w:rPr>
          <w:lang w:eastAsia="zh-CN"/>
        </w:rPr>
        <w:t>各环节专业咨询、</w:t>
      </w:r>
      <w:r>
        <w:rPr>
          <w:rFonts w:ascii="Times New Roman" w:hAnsi="Times New Roman" w:cs="Times New Roman"/>
          <w:lang w:eastAsia="zh-CN"/>
        </w:rPr>
        <w:t>167</w:t>
      </w:r>
      <w:r>
        <w:rPr>
          <w:lang w:eastAsia="zh-CN"/>
        </w:rPr>
        <w:t>各类设计列表保留共享中心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；不把对象单切后误作独立知识要求，不补写动作。</w:t>
      </w:r>
      <w:r>
        <w:t xml:space="preserve"> 完整原句：</w:t>
      </w:r>
      <w:hyperlink w:anchor="case_129">
        <w:r>
          <w:rPr>
            <w:color w:val="215C83"/>
          </w:rPr>
          <w:t>旧案例129</w:t>
        </w:r>
      </w:hyperlink>
      <w:r>
        <w:t>、</w:t>
      </w:r>
      <w:hyperlink w:anchor="case_143">
        <w:r>
          <w:rPr>
            <w:color w:val="215C83"/>
          </w:rPr>
          <w:t>旧案例143</w:t>
        </w:r>
      </w:hyperlink>
      <w:r>
        <w:t>、</w:t>
      </w:r>
      <w:hyperlink w:anchor="case_167">
        <w:r>
          <w:rPr>
            <w:color w:val="215C83"/>
          </w:rPr>
          <w:t>旧案例167</w:t>
        </w:r>
      </w:hyperlink>
      <w:r>
        <w:t>。</w:t>
      </w:r>
    </w:p>
    <w:p w14:paraId="5180EECD" w14:textId="77777777" w:rsidR="002A697E" w:rsidRDefault="00000000">
      <w:pPr>
        <w:pStyle w:val="1"/>
        <w:rPr>
          <w:lang w:eastAsia="zh-CN"/>
        </w:rPr>
      </w:pPr>
      <w:bookmarkStart w:id="5022" w:name="sec_322"/>
      <w:r>
        <w:rPr>
          <w:rFonts w:ascii="Times New Roman" w:hAnsi="Times New Roman" w:cs="Times New Roman"/>
          <w:lang w:eastAsia="zh-CN"/>
        </w:rPr>
        <w:t>R18</w:t>
      </w:r>
      <w:r>
        <w:rPr>
          <w:lang w:eastAsia="zh-CN"/>
        </w:rPr>
        <w:t xml:space="preserve"> </w:t>
      </w:r>
      <w:r>
        <w:rPr>
          <w:rFonts w:ascii="SimHei" w:eastAsia="SimHei" w:hAnsi="SimHei" w:cs="SimHei" w:hint="eastAsia"/>
          <w:lang w:eastAsia="zh-CN"/>
        </w:rPr>
        <w:t>裁决溯源与数据版本</w:t>
      </w:r>
      <w:bookmarkEnd w:id="5022"/>
    </w:p>
    <w:p>
      <w:pPr>
        <w:keepNext/>
        <w:spacing w:after="100"/>
      </w:pPr>
      <w:r>
        <w:t>对应案例：</w:t>
      </w:r>
      <w:hyperlink w:anchor="ex108">
        <w:r>
          <w:rPr>
            <w:color w:val="215C83"/>
          </w:rPr>
          <w:t>EX108</w:t>
        </w:r>
      </w:hyperlink>
      <w:r>
        <w:t>（见附录A）</w:t>
      </w:r>
    </w:p>
    <w:p w14:paraId="5A560264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1. </w:t>
      </w:r>
      <w:r>
        <w:rPr>
          <w:lang w:eastAsia="zh-CN"/>
        </w:rPr>
        <w:t xml:space="preserve">该批</w:t>
      </w:r>
      <w:r>
        <w:rPr>
          <w:rFonts w:ascii="Times New Roman" w:hAnsi="Times New Roman" w:cs="Times New Roman"/>
          <w:lang w:eastAsia="zh-CN"/>
        </w:rPr>
        <w:t>38</w:t>
      </w:r>
      <w:r>
        <w:rPr>
          <w:lang w:eastAsia="zh-CN"/>
        </w:rPr>
        <w:t xml:space="preserve">条的确认方式分为：</w:t>
      </w:r>
      <w:r>
        <w:rPr>
          <w:rFonts w:ascii="Times New Roman" w:hAnsi="Times New Roman" w:cs="Times New Roman"/>
          <w:lang w:eastAsia="zh-CN"/>
        </w:rPr>
        <w:t>31</w:t>
      </w:r>
      <w:r>
        <w:rPr>
          <w:lang w:eastAsia="zh-CN"/>
        </w:rPr>
        <w:t xml:space="preserve">条整体审核、</w:t>
      </w:r>
      <w:r>
        <w:rPr>
          <w:rFonts w:ascii="Times New Roman" w:hAnsi="Times New Roman" w:cs="Times New Roman"/>
          <w:lang w:eastAsia="zh-CN"/>
        </w:rPr>
        <w:t>152/160</w:t>
      </w:r>
      <w:r>
        <w:rPr>
          <w:lang w:eastAsia="zh-CN"/>
        </w:rPr>
        <w:t xml:space="preserve">两条有文献支持的条件式确认，以及</w:t>
      </w:r>
      <w:r>
        <w:rPr>
          <w:rFonts w:ascii="Times New Roman" w:hAnsi="Times New Roman" w:cs="Times New Roman"/>
          <w:lang w:eastAsia="zh-CN"/>
        </w:rPr>
        <w:t>5</w:t>
      </w:r>
      <w:r>
        <w:rPr>
          <w:lang w:eastAsia="zh-CN"/>
        </w:rPr>
        <w:t xml:space="preserve">条按项目负责人的知识</w:t>
      </w:r>
      <w:r>
        <w:rPr>
          <w:lang w:eastAsia="zh-CN"/>
        </w:rPr>
        <w:t xml:space="preserve">／</w:t>
      </w:r>
      <w:r>
        <w:rPr>
          <w:lang w:eastAsia="zh-CN"/>
        </w:rPr>
        <w:t xml:space="preserve">运用口径执行。该批属于辅助标注与审核记录，</w:t>
      </w:r>
      <w:r>
        <w:rPr>
          <w:rFonts w:ascii="Times New Roman" w:hAnsi="Times New Roman" w:cs="Times New Roman"/>
          <w:lang w:eastAsia="zh-CN"/>
        </w:rPr>
        <w:t/>
      </w:r>
      <w:r>
        <w:rPr>
          <w:lang w:eastAsia="zh-CN"/>
        </w:rPr>
        <w:t xml:space="preserve">独立盲标统计另行报告。</w:t>
      </w:r>
      <w:r>
        <w:rPr>
          <w:rFonts w:ascii="Times New Roman" w:hAnsi="Times New Roman" w:cs="Times New Roman"/>
          <w:lang w:eastAsia="zh-CN"/>
        </w:rPr>
        <w:t xml:space="preserve">旧案例102</w:t>
      </w:r>
      <w:r>
        <w:rPr>
          <w:lang w:eastAsia="zh-CN"/>
        </w:rPr>
        <w:t xml:space="preserve">的流计算</w:t>
      </w:r>
      <w:r>
        <w:rPr>
          <w:rFonts w:ascii="Times New Roman" w:hAnsi="Times New Roman" w:cs="Times New Roman"/>
          <w:lang w:eastAsia="zh-CN"/>
        </w:rPr>
        <w:t>K</w:t>
      </w:r>
      <w:r>
        <w:rPr>
          <w:lang w:eastAsia="zh-CN"/>
        </w:rPr>
        <w:t xml:space="preserve">保留相应执行解释来源。</w:t>
      </w:r>
    </w:p>
    <w:p w14:paraId="30A6A0F4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2. </w:t>
      </w:r>
      <w:r>
        <w:rPr>
          <w:lang w:eastAsia="zh-CN"/>
        </w:rPr>
        <w:t xml:space="preserve">该</w:t>
      </w:r>
      <w:r>
        <w:rPr>
          <w:rFonts w:ascii="Times New Roman" w:hAnsi="Times New Roman" w:cs="Times New Roman"/>
          <w:lang w:eastAsia="zh-CN"/>
        </w:rPr>
        <w:t>100</w:t>
      </w:r>
      <w:r>
        <w:rPr>
          <w:lang w:eastAsia="zh-CN"/>
        </w:rPr>
        <w:t xml:space="preserve">条修订版共有</w:t>
      </w:r>
      <w:r>
        <w:rPr>
          <w:rFonts w:ascii="Times New Roman" w:hAnsi="Times New Roman" w:cs="Times New Roman"/>
          <w:lang w:eastAsia="zh-CN"/>
        </w:rPr>
        <w:t>419</w:t>
      </w:r>
      <w:r>
        <w:rPr>
          <w:lang w:eastAsia="zh-CN"/>
        </w:rPr>
        <w:t>个实体：</w:t>
      </w:r>
      <w:r>
        <w:rPr>
          <w:rFonts w:ascii="Times New Roman" w:hAnsi="Times New Roman" w:cs="Times New Roman"/>
          <w:lang w:eastAsia="zh-CN"/>
        </w:rPr>
        <w:t>K87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S255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T77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L0</w:t>
      </w:r>
      <w:r>
        <w:rPr>
          <w:rFonts w:ascii="Times New Roman" w:hAnsi="Times New Roman" w:cs="Times New Roman"/>
          <w:lang w:eastAsia="zh-CN"/>
        </w:rPr>
        <w:t xml:space="preserve">；</w:t>
      </w:r>
      <w:r>
        <w:rPr>
          <w:rFonts w:ascii="Times New Roman" w:hAnsi="Times New Roman" w:cs="Times New Roman"/>
          <w:lang w:eastAsia="zh-CN"/>
        </w:rPr>
        <w:t>13</w:t>
      </w:r>
      <w:r>
        <w:rPr>
          <w:lang w:eastAsia="zh-CN"/>
        </w:rPr>
        <w:t xml:space="preserve">条记录的标签</w:t>
      </w:r>
      <w:r>
        <w:rPr>
          <w:lang w:eastAsia="zh-CN"/>
        </w:rPr>
        <w:t xml:space="preserve">或</w:t>
      </w:r>
      <w:r>
        <w:rPr>
          <w:lang w:eastAsia="zh-CN"/>
        </w:rPr>
        <w:t xml:space="preserve">边界发生变化，</w:t>
      </w:r>
      <w:r>
        <w:rPr>
          <w:rFonts w:ascii="Times New Roman" w:hAnsi="Times New Roman" w:cs="Times New Roman"/>
          <w:lang w:eastAsia="zh-CN"/>
        </w:rPr>
        <w:t>62</w:t>
      </w:r>
      <w:r>
        <w:rPr>
          <w:lang w:eastAsia="zh-CN"/>
        </w:rPr>
        <w:t xml:space="preserve">条原无争议记录所有字段保持不变，未决</w:t>
      </w:r>
      <w:r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 xml:space="preserve">。这些数量用于描述版本改动；准确率和一致性须另行评估。</w:t>
      </w:r>
    </w:p>
    <w:p w14:paraId="03797654" w14:textId="77777777" w:rsidR="002A697E" w:rsidRDefault="00000000">
      <w:pPr>
        <w:rPr>
          <w:lang w:eastAsia="zh-CN"/>
        </w:rPr>
      </w:pPr>
      <w:r>
        <w:t xml:space="preserve">3. v4.2.12整合了当时已采用的裁决；此前100条保留原模型调用记录。原执行协议、模型信息和版本记录保持不变，修改理由与文件校验值另存。</w:t>
      </w:r>
    </w:p>
    <w:p w14:paraId="65BD2524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4</w:t>
      </w:r>
      <w:r>
        <w:rPr>
          <w:lang w:eastAsia="zh-CN"/>
        </w:rPr>
        <w:t xml:space="preserve">. </w:t>
      </w:r>
      <w:r>
        <w:rPr>
          <w:lang w:eastAsia="zh-CN"/>
        </w:rPr>
        <w:t xml:space="preserve">保留历史待决记录，并为每条记录关联最新状态。该批未决项已处理完毕；旧</w:t>
      </w:r>
      <w:r>
        <w:rPr>
          <w:rFonts w:ascii="Times New Roman" w:hAnsi="Times New Roman" w:cs="Times New Roman"/>
          <w:lang w:eastAsia="zh-CN"/>
        </w:rPr>
        <w:t>P01–P10</w:t>
      </w:r>
      <w:r>
        <w:rPr>
          <w:lang w:eastAsia="zh-CN"/>
        </w:rPr>
        <w:t xml:space="preserve">中的其他案例仍按各自状态管理。新出现的疑难按</w:t>
      </w:r>
      <w:r>
        <w:rPr>
          <w:rFonts w:ascii="Times New Roman" w:hAnsi="Times New Roman" w:cs="Times New Roman"/>
          <w:lang w:eastAsia="zh-CN"/>
        </w:rPr>
        <w:t>R11</w:t>
      </w:r>
      <w:r>
        <w:rPr>
          <w:lang w:eastAsia="zh-CN"/>
        </w:rPr>
        <w:t>隔离复核。</w:t>
      </w:r>
    </w:p>
    <w:p w14:paraId="2446D1DD" w14:textId="77777777" w:rsidR="002A697E" w:rsidRDefault="00000000">
      <w:pPr>
        <w:rPr>
          <w:lang w:eastAsia="zh-CN"/>
        </w:rPr>
      </w:pPr>
      <w:r>
        <w:t xml:space="preserve">5. 上述手册修订批次未新增训练或测试，历史标签及论文指标保持原值。后续实验按各自运行记录追溯。参与规则制定或训练的案例用于相关诊断；独立测试须另行满足用途隔离要求。</w:t>
      </w:r>
    </w:p>
    <w:p w14:paraId="4BEDC175" w14:textId="77777777" w:rsidR="002A697E" w:rsidRDefault="00000000">
      <w:pPr>
        <w:rPr>
          <w:lang w:eastAsia="zh-CN"/>
        </w:rPr>
      </w:pPr>
      <w:r>
        <w:t xml:space="preserve">6. 历史配套文件包括中文Word、英文摘要Word及v4.2.12提示词，均按原版本保留。2026-10-02另行整理与论文明确示例对齐的中文阅读版，发布状态与文件校验值见配套修订记录；不据此声称历史英文摘要或生成提示词已按本版重跑。</w:t>
      </w:r>
    </w:p>
    <w:p w14:paraId="7B238BDA" w14:textId="77777777" w:rsidR="002A697E" w:rsidRDefault="00000000">
      <w:pPr>
        <w:pStyle w:val="1"/>
        <w:rPr>
          <w:rFonts w:ascii="SimHei" w:eastAsia="SimHei" w:hAnsi="SimHei" w:cs="SimHei"/>
          <w:lang w:eastAsia="zh-CN"/>
        </w:rPr>
      </w:pPr>
      <w:bookmarkStart w:id="5023" w:name="sec_329"/>
      <w:r>
        <w:rPr>
          <w:rFonts w:ascii="Times New Roman" w:hAnsi="Times New Roman" w:cs="Times New Roman"/>
          <w:lang w:eastAsia="zh-CN"/>
        </w:rPr>
        <w:t xml:space="preserve">R19 </w:t>
      </w:r>
      <w:r>
        <w:rPr>
          <w:rFonts w:ascii="SimHei" w:eastAsia="SimHei" w:hAnsi="SimHei" w:cs="SimHei" w:hint="eastAsia"/>
          <w:lang w:eastAsia="zh-CN"/>
        </w:rPr>
        <w:t>空样本与疑难样本分别编码</w:t>
      </w:r>
      <w:bookmarkEnd w:id="5023"/>
    </w:p>
    <w:p>
      <w:pPr>
        <w:keepNext/>
        <w:spacing w:after="100"/>
      </w:pPr>
      <w:r>
        <w:t>对应案例：</w:t>
      </w:r>
      <w:hyperlink w:anchor="ex109">
        <w:r>
          <w:rPr>
            <w:color w:val="215C83"/>
          </w:rPr>
          <w:t>EX109</w:t>
        </w:r>
      </w:hyperlink>
      <w:r>
        <w:t>—</w:t>
      </w:r>
      <w:hyperlink w:anchor="ex112">
        <w:r>
          <w:rPr>
            <w:color w:val="215C83"/>
          </w:rPr>
          <w:t>EX112</w:t>
        </w:r>
      </w:hyperlink>
      <w:r>
        <w:t>（见附录A）</w:t>
      </w:r>
    </w:p>
    <w:p w14:paraId="1DB92F0C" w14:textId="77777777" w:rsidR="002A697E" w:rsidRDefault="00000000">
      <w:pPr>
        <w:rPr>
          <w:lang w:eastAsia="zh-CN"/>
        </w:rPr>
      </w:pPr>
      <w:r>
        <w:rPr>
          <w:lang w:eastAsia="zh-CN"/>
        </w:rPr>
        <w:t>本条统一人工编码与机器复核的状态表达，不新增</w:t>
      </w:r>
      <w:r>
        <w:rPr>
          <w:rFonts w:ascii="Times New Roman" w:hAnsi="Times New Roman" w:cs="Times New Roman"/>
          <w:lang w:eastAsia="zh-CN"/>
        </w:rPr>
        <w:t>S/K/T/L</w:t>
      </w:r>
      <w:r>
        <w:rPr>
          <w:lang w:eastAsia="zh-CN"/>
        </w:rPr>
        <w:t>实体类型。空是记录状态，不是第五类实体。先判断当前原文中是否存在可抽取提及，再判断边界和类型。</w:t>
      </w:r>
    </w:p>
    <w:p w14:paraId="644E94C8" w14:textId="77777777" w:rsidR="002A697E" w:rsidRDefault="00000000">
      <w:pPr>
        <w:rPr>
          <w:lang w:eastAsia="zh-CN"/>
        </w:rPr>
      </w:pPr>
      <w:r>
        <w:rPr>
          <w:lang w:eastAsia="zh-CN"/>
        </w:rPr>
        <w:t>确认空样本使用</w:t>
      </w:r>
      <w:r>
        <w:rPr>
          <w:rFonts w:ascii="Times New Roman" w:hAnsi="Times New Roman" w:cs="Times New Roman"/>
          <w:lang w:eastAsia="zh-CN"/>
        </w:rPr>
        <w:t>confirmed_empty</w:t>
      </w:r>
      <w:r>
        <w:rPr>
          <w:lang w:eastAsia="zh-CN"/>
        </w:rPr>
        <w:t>，完整目标为</w:t>
      </w:r>
      <w:r>
        <w:rPr>
          <w:lang w:eastAsia="zh-CN"/>
        </w:rPr>
        <w:t>[]</w:t>
      </w:r>
      <w:r>
        <w:rPr>
          <w:lang w:eastAsia="zh-CN"/>
        </w:rPr>
        <w:t>。适用于可读且能够明确判断没有目标实体的句子，包括纯福利、行政说明、公司宣传、无具体活动的功能效果，以及不含实际技能提及的纯交叉引用。不能因为模型未输出实体就自动确认空标。</w:t>
      </w:r>
    </w:p>
    <w:p w14:paraId="35AEAA0D" w14:textId="77777777" w:rsidR="002A697E" w:rsidRDefault="00000000">
      <w:pPr>
        <w:rPr>
          <w:lang w:eastAsia="zh-CN"/>
        </w:rPr>
      </w:pPr>
      <w:r>
        <w:rPr>
          <w:lang w:eastAsia="zh-CN"/>
        </w:rPr>
        <w:t>疑难或无法判断使用</w:t>
      </w:r>
      <w:r>
        <w:rPr>
          <w:rFonts w:ascii="Times New Roman" w:hAnsi="Times New Roman" w:cs="Times New Roman"/>
          <w:lang w:eastAsia="zh-CN"/>
        </w:rPr>
        <w:t>difficult_or_undetermined</w:t>
      </w:r>
      <w:r>
        <w:rPr>
          <w:lang w:eastAsia="zh-CN"/>
        </w:rPr>
        <w:t>，包括范围、边界、类型不确定，以及缺字、乱码或关键上下文缺失。裁决文件的最终</w:t>
      </w:r>
      <w:r>
        <w:rPr>
          <w:rFonts w:ascii="Times New Roman" w:hAnsi="Times New Roman" w:cs="Times New Roman"/>
          <w:lang w:eastAsia="zh-CN"/>
        </w:rPr>
        <w:t>labels</w:t>
      </w:r>
      <w:r>
        <w:rPr>
          <w:lang w:eastAsia="zh-CN"/>
        </w:rPr>
        <w:t>为</w:t>
      </w:r>
      <w:r>
        <w:rPr>
          <w:rFonts w:ascii="Times New Roman" w:hAnsi="Times New Roman" w:cs="Times New Roman"/>
          <w:lang w:eastAsia="zh-CN"/>
        </w:rPr>
        <w:t>null</w:t>
      </w:r>
      <w:r>
        <w:rPr>
          <w:lang w:eastAsia="zh-CN"/>
        </w:rPr>
        <w:t>，既有部分候选另存</w:t>
      </w:r>
      <w:r>
        <w:rPr>
          <w:rFonts w:ascii="Times New Roman" w:hAnsi="Times New Roman" w:cs="Times New Roman"/>
          <w:lang w:eastAsia="zh-CN"/>
        </w:rPr>
        <w:t>candidate_labels_preserved</w:t>
      </w:r>
      <w:r>
        <w:rPr>
          <w:lang w:eastAsia="zh-CN"/>
        </w:rPr>
        <w:t>。兼容旧格式必须保留</w:t>
      </w:r>
      <w:r>
        <w:rPr>
          <w:lang w:eastAsia="zh-CN"/>
        </w:rPr>
        <w:t>[]</w:t>
      </w:r>
      <w:r>
        <w:rPr>
          <w:lang w:eastAsia="zh-CN"/>
        </w:rPr>
        <w:t>或部分候选时，必须同时保存未决状态并整条隔离，不能把缺失目标当成负例。</w:t>
      </w:r>
      <w:r>
        <w:rPr>
          <w:rFonts w:ascii="Times New Roman" w:hAnsi="Times New Roman" w:cs="Times New Roman"/>
          <w:lang w:eastAsia="zh-CN"/>
        </w:rPr>
        <w:t>null</w:t>
      </w:r>
      <w:r>
        <w:rPr>
          <w:lang w:eastAsia="zh-CN"/>
        </w:rPr>
        <w:t>不得传入训练器并被自动转换为</w:t>
      </w:r>
      <w:r>
        <w:rPr>
          <w:lang w:eastAsia="zh-CN"/>
        </w:rPr>
        <w:t>[]</w:t>
      </w:r>
      <w:r>
        <w:rPr>
          <w:lang w:eastAsia="zh-CN"/>
        </w:rPr>
        <w:t>。</w:t>
      </w:r>
    </w:p>
    <w:p w14:paraId="08BE960F" w14:textId="77777777" w:rsidR="002A697E" w:rsidRDefault="00000000">
      <w:pPr>
        <w:rPr>
          <w:lang w:eastAsia="zh-CN"/>
        </w:rPr>
      </w:pPr>
      <w:r>
        <w:rPr>
          <w:lang w:eastAsia="zh-CN"/>
        </w:rPr>
        <w:t>本次确定的句级案例为：</w:t>
      </w:r>
      <w:r>
        <w:rPr>
          <w:rFonts w:ascii="Times New Roman" w:hAnsi="Times New Roman" w:cs="Times New Roman"/>
          <w:lang w:eastAsia="zh-CN"/>
        </w:rPr>
        <w:t>1928-s0005</w:t>
      </w:r>
      <w:r>
        <w:rPr>
          <w:lang w:eastAsia="zh-CN"/>
        </w:rPr>
        <w:t>“</w:t>
      </w:r>
      <w:r>
        <w:rPr>
          <w:lang w:eastAsia="zh-CN"/>
        </w:rPr>
        <w:t>功能解决对应问题；</w:t>
      </w:r>
      <w:r>
        <w:rPr>
          <w:lang w:eastAsia="zh-CN"/>
        </w:rPr>
        <w:t>”</w:t>
      </w:r>
      <w:r>
        <w:rPr>
          <w:lang w:eastAsia="zh-CN"/>
        </w:rPr>
        <w:t>只有泛化功能效果，判空；</w:t>
      </w:r>
      <w:r>
        <w:rPr>
          <w:rFonts w:ascii="Times New Roman" w:hAnsi="Times New Roman" w:cs="Times New Roman"/>
          <w:lang w:eastAsia="zh-CN"/>
        </w:rPr>
        <w:t>1996-s0012</w:t>
      </w:r>
      <w:r>
        <w:rPr>
          <w:lang w:eastAsia="zh-CN"/>
        </w:rPr>
        <w:t>和</w:t>
      </w:r>
      <w:r>
        <w:rPr>
          <w:rFonts w:ascii="Times New Roman" w:hAnsi="Times New Roman" w:cs="Times New Roman"/>
          <w:lang w:eastAsia="zh-CN"/>
        </w:rPr>
        <w:t>1996-s0013“2.</w:t>
      </w:r>
      <w:r>
        <w:rPr>
          <w:lang w:eastAsia="zh-CN"/>
        </w:rPr>
        <w:t>其它职责同上。</w:t>
      </w:r>
      <w:r>
        <w:rPr>
          <w:lang w:eastAsia="zh-CN"/>
        </w:rPr>
        <w:t>”</w:t>
      </w:r>
      <w:r>
        <w:rPr>
          <w:lang w:eastAsia="zh-CN"/>
        </w:rPr>
        <w:t>仅有交叉引用，本句没有实际出现的技能实体，均判空。该决定只针对连续原文句级抽取，不表示上文没有职责；</w:t>
      </w:r>
      <w:r>
        <w:rPr>
          <w:lang w:eastAsia="zh-CN"/>
        </w:rPr>
        <w:t>“</w:t>
      </w:r>
      <w:r>
        <w:rPr>
          <w:lang w:eastAsia="zh-CN"/>
        </w:rPr>
        <w:t>同上</w:t>
      </w:r>
      <w:r>
        <w:rPr>
          <w:lang w:eastAsia="zh-CN"/>
        </w:rPr>
        <w:t>”</w:t>
      </w:r>
      <w:r>
        <w:rPr>
          <w:lang w:eastAsia="zh-CN"/>
        </w:rPr>
        <w:t>之外若另有明确技能，仍</w:t>
      </w:r>
      <w:r>
        <w:rPr>
          <w:rFonts w:hint="eastAsia"/>
          <w:lang w:eastAsia="zh-CN"/>
        </w:rPr>
        <w:t>需</w:t>
      </w:r>
      <w:r>
        <w:rPr>
          <w:lang w:eastAsia="zh-CN"/>
        </w:rPr>
        <w:t>抽取该技能，不能整句清空。</w:t>
      </w:r>
    </w:p>
    <w:p w14:paraId="128F6F0E" w14:textId="77777777" w:rsidR="002A697E" w:rsidRDefault="00000000">
      <w:pPr>
        <w:rPr>
          <w:lang w:eastAsia="zh-CN"/>
        </w:rPr>
      </w:pPr>
      <w:r>
        <w:rPr>
          <w:lang w:eastAsia="zh-CN"/>
        </w:rPr>
        <w:t>相反，</w:t>
      </w:r>
      <w:r>
        <w:rPr>
          <w:lang w:eastAsia="zh-CN"/>
        </w:rPr>
        <w:t>“</w:t>
      </w:r>
      <w:r>
        <w:rPr>
          <w:lang w:eastAsia="zh-CN"/>
        </w:rPr>
        <w:t>基于分布式及大数据平台的优先考虑。</w:t>
      </w:r>
      <w:r>
        <w:rPr>
          <w:lang w:eastAsia="zh-CN"/>
        </w:rPr>
        <w:t>”</w:t>
      </w:r>
      <w:r>
        <w:rPr>
          <w:lang w:eastAsia="zh-CN"/>
        </w:rPr>
        <w:t>包含潜在技术提及但关键活动缺失，不能套用纯交叉引用判空。</w:t>
      </w:r>
      <w:r>
        <w:rPr>
          <w:lang w:eastAsia="zh-CN"/>
        </w:rPr>
        <w:t>“</w:t>
      </w:r>
      <w:r>
        <w:rPr>
          <w:lang w:eastAsia="zh-CN"/>
        </w:rPr>
        <w:t>有</w:t>
      </w:r>
      <w:r>
        <w:rPr>
          <w:rFonts w:ascii="Times New Roman" w:hAnsi="Times New Roman" w:cs="Times New Roman"/>
          <w:lang w:eastAsia="zh-CN"/>
        </w:rPr>
        <w:t>?</w:t>
      </w:r>
      <w:r>
        <w:rPr>
          <w:lang w:eastAsia="zh-CN"/>
        </w:rPr>
        <w:t>”</w:t>
      </w:r>
      <w:r>
        <w:rPr>
          <w:lang w:eastAsia="zh-CN"/>
        </w:rPr>
        <w:t>及乱码无法可靠解读，应列为无法判断。例句是项目操作化，不是</w:t>
      </w:r>
      <w:r>
        <w:rPr>
          <w:rFonts w:ascii="Times New Roman" w:hAnsi="Times New Roman" w:cs="Times New Roman"/>
          <w:lang w:eastAsia="zh-CN"/>
        </w:rPr>
        <w:t>ESCO</w:t>
      </w:r>
      <w:r>
        <w:rPr>
          <w:lang w:eastAsia="zh-CN"/>
        </w:rPr>
        <w:t>对中文边界的规定。</w:t>
      </w:r>
    </w:p>
    <w:p w14:paraId="23A42901" w14:textId="77777777" w:rsidR="002A697E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5024" w:name="sec_335"/>
      <w:r>
        <w:rPr>
          <w:rFonts w:ascii="Times New Roman" w:hAnsi="Times New Roman" w:cs="Times New Roman"/>
          <w:lang w:eastAsia="zh-CN"/>
        </w:rPr>
        <w:t xml:space="preserve">R20 </w:t>
      </w:r>
      <w:r>
        <w:rPr>
          <w:lang w:eastAsia="zh-CN"/>
        </w:rPr>
        <w:t xml:space="preserve">机器裁决与</w:t>
      </w:r>
      <w:r>
        <w:rPr>
          <w:rFonts w:ascii="Times New Roman" w:hAnsi="Times New Roman" w:cs="Times New Roman"/>
          <w:lang w:eastAsia="zh-CN"/>
        </w:rPr>
        <w:t/>
      </w:r>
      <w:r>
        <w:rPr>
          <w:lang w:eastAsia="zh-CN"/>
        </w:rPr>
        <w:t>人工</w:t>
      </w:r>
      <w:r>
        <w:rPr>
          <w:rFonts w:ascii="Times New Roman" w:hAnsi="Times New Roman" w:cs="Times New Roman"/>
          <w:lang w:eastAsia="zh-CN"/>
        </w:rPr>
        <w:t xml:space="preserve">确认的用途</w:t>
      </w:r>
      <w:bookmarkEnd w:id="5024"/>
    </w:p>
    <w:p>
      <w:pPr>
        <w:keepNext/>
        <w:spacing w:after="100"/>
      </w:pPr>
      <w:r>
        <w:t>对应案例：</w:t>
      </w:r>
      <w:hyperlink w:anchor="ex113">
        <w:r>
          <w:rPr>
            <w:color w:val="215C83"/>
          </w:rPr>
          <w:t>EX113</w:t>
        </w:r>
      </w:hyperlink>
      <w:r>
        <w:t>（见附录A）</w:t>
      </w:r>
    </w:p>
    <w:p w14:paraId="6BC5D8B0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Silver</w:t>
      </w:r>
      <w:r>
        <w:rPr>
          <w:lang w:eastAsia="zh-CN"/>
        </w:rPr>
        <w:t>允许教师生成标签及经授权的机器复核结果作为监督目标，不要求逐条人工确认。机器复核仍须按范围、边界、类型作出有理由的判断，并经过结构校验；不能仅把</w:t>
      </w:r>
      <w:r>
        <w:rPr>
          <w:rFonts w:ascii="Times New Roman" w:hAnsi="Times New Roman" w:cs="Times New Roman"/>
          <w:lang w:eastAsia="zh-CN"/>
        </w:rPr>
        <w:t>adjudication_required</w:t>
      </w:r>
      <w:r>
        <w:rPr>
          <w:lang w:eastAsia="zh-CN"/>
        </w:rPr>
        <w:t>批量改成已完成。</w:t>
      </w:r>
    </w:p>
    <w:p w14:paraId="2016C32A" w14:textId="77777777" w:rsidR="002A697E" w:rsidRDefault="00000000">
      <w:pPr>
        <w:rPr>
          <w:lang w:eastAsia="zh-CN"/>
        </w:rPr>
      </w:pPr>
      <w:r>
        <w:rPr>
          <w:lang w:eastAsia="zh-CN"/>
        </w:rPr>
        <w:t>机器已经解决的歧义可进入</w:t>
      </w:r>
      <w:r>
        <w:rPr>
          <w:rFonts w:ascii="Times New Roman" w:hAnsi="Times New Roman" w:cs="Times New Roman"/>
          <w:lang w:eastAsia="zh-CN"/>
        </w:rPr>
        <w:t>Silver</w:t>
      </w:r>
      <w:r>
        <w:rPr>
          <w:lang w:eastAsia="zh-CN"/>
        </w:rPr>
        <w:t>标签合格池；机器仍未决的记录整条隔离。标签合格不等于训练可用，重复、来源关联和测试隔离检查另行执行。人工审核状态、机器裁决状态、原生成模型和版本必须分别记录；同一教师自我复核不是独立第二名标注员，不用于计算新的盲标</w:t>
      </w:r>
      <w:r>
        <w:rPr>
          <w:rFonts w:ascii="Times New Roman" w:hAnsi="Times New Roman" w:cs="Times New Roman"/>
          <w:lang w:eastAsia="zh-CN"/>
        </w:rPr>
        <w:t>IAA</w:t>
      </w:r>
      <w:r>
        <w:rPr>
          <w:lang w:eastAsia="zh-CN"/>
        </w:rPr>
        <w:t>。</w:t>
      </w:r>
      <w:r>
        <w:t xml:space="preserve"> </w:t>
      </w:r>
      <w:hyperlink w:anchor="ref_LK77">
        <w:r>
          <w:t>[LK77]</w:t>
        </w:r>
      </w:hyperlink>
    </w:p>
    <w:p w14:paraId="2449D30A" w14:textId="77777777" w:rsidR="002A697E" w:rsidRDefault="00000000">
      <w:pPr>
        <w:rPr>
          <w:lang w:eastAsia="zh-CN"/>
        </w:rPr>
      </w:pPr>
      <w:r>
        <w:rPr>
          <w:lang w:eastAsia="zh-CN"/>
        </w:rPr>
        <w:t>每条裁决至少记录</w:t>
      </w:r>
      <w:r>
        <w:rPr>
          <w:rFonts w:ascii="Times New Roman" w:hAnsi="Times New Roman" w:cs="Times New Roman"/>
          <w:lang w:eastAsia="zh-CN"/>
        </w:rPr>
        <w:t>ID</w:t>
      </w:r>
      <w:r>
        <w:rPr>
          <w:lang w:eastAsia="zh-CN"/>
        </w:rPr>
        <w:t xml:space="preserve">、原文、原标签、新标签、范围或边界或类型疑点、理由、规则号、裁决方式、模型身份来源及版本。模型运行标识以可核实记录为准，无法核实时注明未知。</w:t>
      </w:r>
    </w:p>
    <w:p w14:paraId="3F31E3A0" w14:textId="77777777" w:rsidR="002A697E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历史</w:t>
      </w:r>
      <w:r>
        <w:rPr>
          <w:rFonts w:ascii="Times New Roman" w:hAnsi="Times New Roman" w:cs="Times New Roman"/>
          <w:lang w:eastAsia="zh-CN"/>
        </w:rPr>
        <w:t>53</w:t>
      </w:r>
      <w:r>
        <w:rPr>
          <w:lang w:eastAsia="zh-CN"/>
        </w:rPr>
        <w:t>条机器已解决样本及</w:t>
      </w:r>
      <w:r>
        <w:rPr>
          <w:rFonts w:ascii="Times New Roman" w:hAnsi="Times New Roman" w:cs="Times New Roman"/>
          <w:lang w:eastAsia="zh-CN"/>
        </w:rPr>
        <w:t>3</w:t>
      </w:r>
      <w:r>
        <w:rPr>
          <w:lang w:eastAsia="zh-CN"/>
        </w:rPr>
        <w:t xml:space="preserve">组同文冲突保存在机器案例日志中，确认方式标为机器裁决。同名词在新语境中仍需逐例判断。后续人工</w:t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rFonts w:ascii="Times New Roman" w:hAnsi="Times New Roman" w:cs="Times New Roman"/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 xml:space="preserve">改判另存新版本，并保留前版。</w:t>
      </w:r>
    </w:p>
    <w:p w14:paraId="77F6456B" w14:textId="77777777" w:rsidR="002A697E" w:rsidRDefault="00000000">
      <w:pPr>
        <w:pStyle w:val="1"/>
        <w:rPr>
          <w:lang w:eastAsia="zh-CN"/>
        </w:rPr>
      </w:pPr>
      <w:bookmarkStart w:id="5025" w:name="sec_340"/>
      <w:r>
        <w:rPr>
          <w:rFonts w:ascii="Times New Roman" w:hAnsi="Times New Roman" w:cs="Times New Roman"/>
          <w:lang w:eastAsia="zh-CN"/>
        </w:rPr>
        <w:t xml:space="preserve">R21 </w:t>
      </w:r>
      <w:r>
        <w:rPr>
          <w:rFonts w:ascii="SimHei" w:eastAsia="SimHei" w:hAnsi="SimHei" w:cs="SimHei" w:hint="eastAsia"/>
          <w:lang w:eastAsia="zh-CN"/>
        </w:rPr>
        <w:t>范围证据与局部语义保持</w:t>
      </w:r>
      <w:bookmarkEnd w:id="5025"/>
    </w:p>
    <w:p>
      <w:pPr>
        <w:keepNext/>
        <w:spacing w:after="100"/>
      </w:pPr>
      <w:r>
        <w:t>对应案例：</w:t>
      </w:r>
      <w:hyperlink w:anchor="ex114">
        <w:r>
          <w:rPr>
            <w:color w:val="215C83"/>
          </w:rPr>
          <w:t>EX114</w:t>
        </w:r>
      </w:hyperlink>
      <w:r>
        <w:t>—</w:t>
      </w:r>
      <w:hyperlink w:anchor="ex116">
        <w:r>
          <w:rPr>
            <w:color w:val="215C83"/>
          </w:rPr>
          <w:t>EX116</w:t>
        </w:r>
      </w:hyperlink>
      <w:r>
        <w:t>（见附录A）</w:t>
      </w:r>
    </w:p>
    <w:p w14:paraId="3DD200F9" w14:textId="77777777" w:rsidR="002A697E" w:rsidRDefault="00000000">
      <w:pPr>
        <w:rPr>
          <w:lang w:eastAsia="zh-CN"/>
        </w:rPr>
      </w:pPr>
      <w:r>
        <w:rPr>
          <w:lang w:eastAsia="zh-CN"/>
        </w:rPr>
        <w:t xml:space="preserve">各记录独立判断。补充上下文须来自经核实的原文，并记录来源；相邻</w:t>
      </w:r>
      <w:r>
        <w:rPr>
          <w:rFonts w:ascii="Times New Roman" w:hAnsi="Times New Roman" w:cs="Times New Roman"/>
          <w:lang w:eastAsia="zh-CN"/>
        </w:rPr>
        <w:t>JSONL</w:t>
      </w:r>
      <w:r>
        <w:rPr>
          <w:rFonts w:ascii="Times New Roman" w:hAnsi="Times New Roman" w:cs="Times New Roman"/>
          <w:lang w:eastAsia="zh-CN"/>
        </w:rPr>
        <w:t xml:space="preserve">记录、</w:t>
      </w:r>
      <w:r>
        <w:rPr>
          <w:rFonts w:ascii="Times New Roman" w:hAnsi="Times New Roman" w:cs="Times New Roman"/>
          <w:lang w:eastAsia="zh-CN"/>
        </w:rPr>
        <w:t>ID</w:t>
      </w:r>
      <w:r>
        <w:rPr>
          <w:lang w:eastAsia="zh-CN"/>
        </w:rPr>
        <w:t xml:space="preserve">前缀和队列信息仅作检索线索。公司介绍与岗位要求无法区分时，登记为范围未决</w:t>
      </w:r>
      <w:r>
        <w:rPr>
          <w:rFonts w:ascii="Times New Roman" w:hAnsi="Times New Roman" w:cs="Times New Roman"/>
          <w:lang w:eastAsia="zh-CN"/>
        </w:rPr>
        <w:t/>
      </w:r>
      <w:r>
        <w:rPr>
          <w:lang w:eastAsia="zh-CN"/>
        </w:rPr>
        <w:t>。</w:t>
      </w:r>
    </w:p>
    <w:p w14:paraId="3C7C27E6" w14:textId="77777777" w:rsidR="002A697E" w:rsidRDefault="00000000">
      <w:pPr>
        <w:rPr>
          <w:lang w:eastAsia="zh-CN"/>
        </w:rPr>
      </w:pPr>
      <w:r>
        <w:t xml:space="preserve">一般不选入“熟悉／具备”等引导词，但应保留真正表达职业动作的中心词。若删去后只剩不能独立表达原要求的对象，就应结合当前职责保留必要动作，并记录理由。</w:t>
      </w:r>
    </w:p>
    <w:p w14:paraId="02137B6C" w14:textId="77777777" w:rsidR="002A697E" w:rsidRDefault="00000000">
      <w:pPr>
        <w:rPr>
          <w:lang w:eastAsia="zh-CN"/>
        </w:rPr>
      </w:pPr>
      <w:r>
        <w:rPr>
          <w:lang w:eastAsia="zh-CN"/>
        </w:rPr>
        <w:t xml:space="preserve"/>
      </w:r>
      <w:r>
        <w:rPr>
          <w:lang w:eastAsia="zh-CN"/>
        </w:rPr>
        <w:t>“</w:t>
      </w:r>
      <w:r>
        <w:rPr>
          <w:lang w:eastAsia="zh-CN"/>
        </w:rPr>
        <w:t>如</w:t>
      </w:r>
      <w:r>
        <w:rPr>
          <w:lang w:eastAsia="zh-CN"/>
        </w:rPr>
        <w:t xml:space="preserve">／</w:t>
      </w:r>
      <w:r>
        <w:rPr>
          <w:lang w:eastAsia="zh-CN"/>
        </w:rPr>
        <w:t>包括</w:t>
      </w:r>
      <w:r>
        <w:rPr>
          <w:lang w:eastAsia="zh-CN"/>
        </w:rPr>
        <w:t>”</w:t>
      </w:r>
      <w:r>
        <w:rPr>
          <w:lang w:eastAsia="zh-CN"/>
        </w:rPr>
        <w:t xml:space="preserve">后的列表逐项检查：独立要求或可执行工具、方法可另标；仅限定已有活动内容的项目，随完整活动判断。</w:t>
      </w:r>
    </w:p>
    <w:p w14:paraId="4072A20B" w14:textId="77777777" w:rsidR="002A697E" w:rsidRDefault="00000000">
      <w:pPr>
        <w:pStyle w:val="1"/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R22</w:t>
      </w:r>
      <w:r>
        <w:rPr>
          <w:lang w:eastAsia="zh-CN"/>
        </w:rPr>
        <w:t xml:space="preserve"> </w:t>
      </w:r>
      <w:r>
        <w:rPr>
          <w:rFonts w:ascii="SimHei" w:eastAsia="SimHei" w:hAnsi="SimHei" w:cs="SimHei" w:hint="eastAsia"/>
          <w:lang w:eastAsia="zh-CN"/>
        </w:rPr>
        <w:t>数据状态与实验版本</w:t>
      </w:r>
    </w:p>
    <w:p w14:paraId="08BF689A" w14:textId="77777777" w:rsidR="002A697E" w:rsidRDefault="00000000">
      <w:pPr>
        <w:rPr>
          <w:lang w:eastAsia="zh-CN"/>
        </w:rPr>
      </w:pPr>
      <w:r>
        <w:rPr>
          <w:lang w:eastAsia="zh-CN"/>
        </w:rPr>
        <w:t>难与易只表示原冲突队列和非冲突队列来源，不是人工难度评分。历史未标记歧义不等于经证明无歧义。数据同时保留来源难易、历史歧义、最新裁决、是否空标、重复组和训练纳入状态。</w:t>
      </w:r>
    </w:p>
    <w:p w14:paraId="321C95F1" w14:textId="77777777" w:rsidR="002A697E" w:rsidRDefault="00000000">
      <w:pPr>
        <w:rPr>
          <w:lang w:eastAsia="zh-CN"/>
        </w:rPr>
      </w:pPr>
      <w:r>
        <w:rPr>
          <w:lang w:eastAsia="zh-CN"/>
        </w:rPr>
        <w:t>原文、</w:t>
      </w:r>
      <w:r>
        <w:rPr>
          <w:rFonts w:ascii="Times New Roman" w:hAnsi="Times New Roman" w:cs="Times New Roman"/>
          <w:lang w:eastAsia="zh-CN"/>
        </w:rPr>
        <w:t>ID</w:t>
      </w:r>
      <w:r>
        <w:rPr>
          <w:lang w:eastAsia="zh-CN"/>
        </w:rPr>
        <w:t>、原始批次、生成</w:t>
      </w:r>
      <w:r>
        <w:rPr>
          <w:rFonts w:ascii="Times New Roman" w:hAnsi="Times New Roman" w:cs="Times New Roman"/>
          <w:lang w:eastAsia="zh-CN"/>
        </w:rPr>
        <w:t>protocol</w:t>
      </w:r>
      <w:r>
        <w:rPr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A100</w:t>
      </w:r>
      <w:r>
        <w:rPr>
          <w:lang w:eastAsia="zh-CN"/>
        </w:rPr>
        <w:t>与</w:t>
      </w:r>
      <w:r>
        <w:rPr>
          <w:rFonts w:ascii="Times New Roman" w:hAnsi="Times New Roman" w:cs="Times New Roman"/>
          <w:lang w:eastAsia="zh-CN"/>
        </w:rPr>
        <w:t>Gold150</w:t>
      </w:r>
      <w:r>
        <w:rPr>
          <w:lang w:eastAsia="zh-CN"/>
        </w:rPr>
        <w:t>保持不变；新规则不得追溯改写原生成版本。完全同文冲突须记录统一依据，同文副本在训练派生集可只保留代表，但原样本不可删除。</w:t>
      </w:r>
      <w:r>
        <w:rPr>
          <w:rFonts w:ascii="Times New Roman" w:hAnsi="Times New Roman" w:cs="Times New Roman"/>
          <w:lang w:eastAsia="zh-CN"/>
        </w:rPr>
        <w:t>ID</w:t>
      </w:r>
      <w:r>
        <w:rPr>
          <w:lang w:eastAsia="zh-CN"/>
        </w:rPr>
        <w:t>词干来源代理并非已证实原文档，风险隔离须说明这一局限。</w:t>
      </w:r>
    </w:p>
    <w:p w14:paraId="0DB108A9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Gold150</w:t>
      </w:r>
      <w:r>
        <w:rPr>
          <w:lang w:eastAsia="zh-CN"/>
        </w:rPr>
        <w:t>不得用于训练、早停、超参数选择或测试反馈式修改提示词；是否参与历史规则制定要如实披露。开发集应从非测试数据按来源组划分，训练前固定。新</w:t>
      </w:r>
      <w:r>
        <w:rPr>
          <w:rFonts w:ascii="Times New Roman" w:hAnsi="Times New Roman" w:cs="Times New Roman"/>
          <w:lang w:eastAsia="zh-CN"/>
        </w:rPr>
        <w:t>Silver</w:t>
      </w:r>
      <w:r>
        <w:rPr>
          <w:lang w:eastAsia="zh-CN"/>
        </w:rPr>
        <w:t>句子来自</w:t>
      </w:r>
      <w:r>
        <w:rPr>
          <w:rFonts w:ascii="Times New Roman" w:hAnsi="Times New Roman" w:cs="Times New Roman"/>
          <w:lang w:eastAsia="zh-CN"/>
        </w:rPr>
        <w:t>2601</w:t>
      </w:r>
      <w:r>
        <w:rPr>
          <w:lang w:eastAsia="zh-CN"/>
        </w:rPr>
        <w:t>，使用其训练的模型不能再把同一</w:t>
      </w:r>
      <w:r>
        <w:rPr>
          <w:rFonts w:ascii="Times New Roman" w:hAnsi="Times New Roman" w:cs="Times New Roman"/>
          <w:lang w:eastAsia="zh-CN"/>
        </w:rPr>
        <w:t>2601</w:t>
      </w:r>
      <w:r>
        <w:rPr>
          <w:lang w:eastAsia="zh-CN"/>
        </w:rPr>
        <w:t>作为独立主测试集，也不能直接对比历史论文主表</w:t>
      </w:r>
      <w:r>
        <w:rPr>
          <w:rFonts w:ascii="Times New Roman" w:hAnsi="Times New Roman" w:cs="Times New Roman"/>
          <w:lang w:eastAsia="zh-CN"/>
        </w:rPr>
        <w:t>F1</w:t>
      </w:r>
      <w:r>
        <w:rPr>
          <w:lang w:eastAsia="zh-CN"/>
        </w:rPr>
        <w:t>。</w:t>
      </w:r>
    </w:p>
    <w:p w14:paraId="5BA5E128" w14:textId="77777777" w:rsidR="002A697E" w:rsidRDefault="00000000">
      <w:pPr>
        <w:rPr>
          <w:lang w:eastAsia="zh-CN"/>
        </w:rPr>
      </w:pPr>
      <w:r>
        <w:rPr>
          <w:lang w:eastAsia="zh-CN"/>
        </w:rPr>
        <w:t xml:space="preserve">该版本台账共</w:t>
      </w:r>
      <w:r>
        <w:rPr>
          <w:rFonts w:ascii="Times New Roman" w:hAnsi="Times New Roman" w:cs="Times New Roman"/>
          <w:lang w:eastAsia="zh-CN"/>
        </w:rPr>
        <w:t>2451</w:t>
      </w:r>
      <w:r>
        <w:rPr>
          <w:lang w:eastAsia="zh-CN"/>
        </w:rPr>
        <w:t xml:space="preserve">条；剩余</w:t>
      </w:r>
      <w:r>
        <w:rPr>
          <w:rFonts w:ascii="Times New Roman" w:hAnsi="Times New Roman" w:cs="Times New Roman"/>
          <w:lang w:eastAsia="zh-CN"/>
        </w:rPr>
        <w:t>29</w:t>
      </w:r>
      <w:r>
        <w:rPr>
          <w:lang w:eastAsia="zh-CN"/>
        </w:rPr>
        <w:t>条经二次分类为</w:t>
      </w:r>
      <w:r>
        <w:rPr>
          <w:rFonts w:ascii="Times New Roman" w:hAnsi="Times New Roman" w:cs="Times New Roman"/>
          <w:lang w:eastAsia="zh-CN"/>
        </w:rPr>
        <w:t>3</w:t>
      </w:r>
      <w:r>
        <w:rPr>
          <w:lang w:eastAsia="zh-CN"/>
        </w:rPr>
        <w:t>条确认空标和</w:t>
      </w:r>
      <w:r>
        <w:rPr>
          <w:rFonts w:ascii="Times New Roman" w:hAnsi="Times New Roman" w:cs="Times New Roman"/>
          <w:lang w:eastAsia="zh-CN"/>
        </w:rPr>
        <w:t>26</w:t>
      </w:r>
      <w:r>
        <w:rPr>
          <w:lang w:eastAsia="zh-CN"/>
        </w:rPr>
        <w:t>条疑难或无法判断。保守过滤后的</w:t>
      </w:r>
      <w:r>
        <w:rPr>
          <w:rFonts w:ascii="Times New Roman" w:hAnsi="Times New Roman" w:cs="Times New Roman"/>
          <w:lang w:eastAsia="zh-CN"/>
        </w:rPr>
        <w:t>1424</w:t>
      </w:r>
      <w:r>
        <w:rPr>
          <w:lang w:eastAsia="zh-CN"/>
        </w:rPr>
        <w:t xml:space="preserve">条是当时的训练候选母池，含难来源</w:t>
      </w:r>
      <w:r>
        <w:rPr>
          <w:rFonts w:ascii="Times New Roman" w:hAnsi="Times New Roman" w:cs="Times New Roman"/>
          <w:lang w:eastAsia="zh-CN"/>
        </w:rPr>
        <w:t>520</w:t>
      </w:r>
      <w:r>
        <w:rPr>
          <w:lang w:eastAsia="zh-CN"/>
        </w:rPr>
        <w:t>条和易来源</w:t>
      </w:r>
      <w:r>
        <w:rPr>
          <w:rFonts w:ascii="Times New Roman" w:hAnsi="Times New Roman" w:cs="Times New Roman"/>
          <w:lang w:eastAsia="zh-CN"/>
        </w:rPr>
        <w:t>904</w:t>
      </w:r>
      <w:r>
        <w:rPr>
          <w:lang w:eastAsia="zh-CN"/>
        </w:rPr>
        <w:t xml:space="preserve">条，尚待划出开发集。这些数量仅描述该数据版本；该次整理未启动训练，历史</w:t>
      </w:r>
      <w:r>
        <w:rPr>
          <w:rFonts w:hint="eastAsia"/>
          <w:lang w:eastAsia="zh-CN"/>
        </w:rPr>
        <w:t>结</w:t>
      </w:r>
      <w:r>
        <w:rPr>
          <w:lang w:eastAsia="zh-CN"/>
        </w:rPr>
        <w:t xml:space="preserve">果保持原值。</w:t>
      </w:r>
    </w:p>
    <w:p w14:paraId="05BBAA5B" w14:textId="77777777" w:rsidR="002A697E" w:rsidRDefault="00000000">
      <w:pPr>
        <w:pStyle w:val="1"/>
        <w:rPr>
          <w:rFonts w:ascii="SimHei" w:eastAsia="SimHei" w:hAnsi="SimHei" w:cs="SimHei"/>
          <w:lang w:eastAsia="zh-CN"/>
        </w:rPr>
      </w:pPr>
      <w:bookmarkStart w:id="5026" w:name="sec_349"/>
      <w:r>
        <w:rPr>
          <w:rFonts w:ascii="Times New Roman" w:hAnsi="Times New Roman" w:cs="Times New Roman"/>
          <w:lang w:eastAsia="zh-CN"/>
        </w:rPr>
        <w:t>R23</w:t>
      </w:r>
      <w:r>
        <w:rPr>
          <w:lang w:eastAsia="zh-CN"/>
        </w:rPr>
        <w:t xml:space="preserve"> </w:t>
      </w:r>
      <w:r>
        <w:rPr>
          <w:rFonts w:ascii="SimHei" w:eastAsia="SimHei" w:hAnsi="SimHei" w:cs="SimHei" w:hint="eastAsia"/>
          <w:lang w:eastAsia="zh-CN"/>
        </w:rPr>
        <w:t>共享经历语境下的并列拆分</w:t>
      </w:r>
      <w:bookmarkEnd w:id="5026"/>
    </w:p>
    <w:p>
      <w:pPr>
        <w:keepNext/>
        <w:spacing w:after="100"/>
      </w:pPr>
      <w:r>
        <w:t>对应案例：</w:t>
      </w:r>
      <w:hyperlink w:anchor="ex117">
        <w:r>
          <w:rPr>
            <w:color w:val="215C83"/>
          </w:rPr>
          <w:t>EX117</w:t>
        </w:r>
      </w:hyperlink>
      <w:r>
        <w:t>—</w:t>
      </w:r>
      <w:hyperlink w:anchor="ex124">
        <w:r>
          <w:rPr>
            <w:color w:val="215C83"/>
          </w:rPr>
          <w:t>EX124</w:t>
        </w:r>
      </w:hyperlink>
      <w:r>
        <w:t>（见附录A）</w:t>
      </w:r>
    </w:p>
    <w:p w14:paraId="0B830AFA" w14:textId="77777777" w:rsidR="002A697E" w:rsidRDefault="00000000">
      <w:pPr>
        <w:rPr>
          <w:lang w:eastAsia="zh-CN"/>
        </w:rPr>
      </w:pPr>
      <w:r>
        <w:t xml:space="preserve">本条于2026-09-09确认采用</w:t>
      </w:r>
      <w:r>
        <w:t xml:space="preserve"/>
      </w:r>
      <w:hyperlink w:anchor="case_194">
        <w:r>
          <w:rPr>
            <w:color w:val="215C83"/>
          </w:rPr>
          <w:t>旧案例194</w:t>
        </w:r>
      </w:hyperlink>
      <w:r>
        <w:t xml:space="preserve">的分拆方案，补充R08、R14和R15的边界判断。历史方案来源标识James1保存在裁决记录中。[本协议] 完整原句：旧案例194。</w:t>
      </w:r>
    </w:p>
    <w:p w14:paraId="3D48C8DA" w14:textId="77777777" w:rsidR="002A697E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当「或」「和」「及」连接多个可独立识别的活动或实践对象，且局部共享的「相关工作经验」明确限定各项时，可将各项分别标为连续原文跨度。共享经历短语可以保留在解释语境中，不要求重复纳入每个实体；拆分后仍须保持该句要求的活动或实践含义及类型。拆分后仍按原句的实践要求判类。</w:t>
      </w:r>
    </w:p>
    <w:p w14:paraId="2C4E173B" w14:textId="77777777" w:rsidR="002A697E" w:rsidRDefault="00000000">
      <w:pPr>
        <w:rPr>
          <w:lang w:eastAsia="zh-CN"/>
        </w:rPr>
      </w:pPr>
      <w:r>
        <w:rPr>
          <w:lang w:eastAsia="zh-CN"/>
        </w:rPr>
        <w:t xml:space="preserve">操作时先确定共享短语的局部作用域，再检查各项是否可独立识别、类型是否不变。满足条件时取较短的独立跨度；若剥离后只剩无法表达原要求的类别名，或丢失必要动作、对象、经验、意愿，则保留最短完整长跨度。无法唯一确定时登记待裁决，不机械按连接词拆分。</w:t>
      </w:r>
      <w:r>
        <w:rPr>
          <w:rFonts w:ascii="Times New Roman" w:hAnsi="Times New Roman" w:cs="Times New Roman"/>
          <w:lang w:eastAsia="zh-CN"/>
        </w:rPr>
        <w:t/>
      </w:r>
      <w:r>
        <w:rPr>
          <w:lang w:eastAsia="zh-CN"/>
        </w:rPr>
        <w:t/>
      </w:r>
      <w:r>
        <w:rPr>
          <w:rFonts w:ascii="Times New Roman" w:hAnsi="Times New Roman" w:cs="Times New Roman"/>
          <w:lang w:eastAsia="zh-CN"/>
        </w:rPr>
        <w:t/>
      </w:r>
      <w:r>
        <w:rPr>
          <w:lang w:eastAsia="zh-CN"/>
        </w:rPr>
        <w:t/>
      </w:r>
    </w:p>
    <w:p w14:paraId="4ADE0993" w14:textId="77777777" w:rsidR="002A697E" w:rsidRDefault="00000000">
      <w:pPr>
        <w:pStyle w:val="21"/>
        <w:rPr>
          <w:rFonts w:ascii="Times New Roman" w:hAnsi="Times New Roman" w:cs="Times New Roman"/>
          <w:lang w:eastAsia="zh-CN"/>
        </w:rPr>
      </w:pPr>
      <w:r>
        <w:rPr>
          <w:lang w:eastAsia="zh-CN"/>
        </w:rPr>
        <w:t>已确认案例</w:t>
      </w:r>
      <w:r>
        <w:rPr>
          <w:rFonts w:ascii="Times New Roman" w:hAnsi="Times New Roman" w:cs="Times New Roman"/>
          <w:lang w:eastAsia="zh-CN"/>
        </w:rPr>
        <w:t>194</w:t>
      </w:r>
    </w:p>
    <w:p w14:paraId="43222FC2" w14:textId="77777777" w:rsidR="002A697E" w:rsidRDefault="00000000">
      <w:pPr>
        <w:rPr>
          <w:lang w:eastAsia="zh-CN"/>
        </w:rPr>
      </w:pPr>
      <w:r>
        <w:rPr>
          <w:lang w:eastAsia="zh-CN"/>
        </w:rPr>
        <w:t>样本</w:t>
      </w:r>
      <w:r>
        <w:rPr>
          <w:rFonts w:ascii="Times New Roman" w:hAnsi="Times New Roman" w:cs="Times New Roman"/>
          <w:lang w:eastAsia="zh-CN"/>
        </w:rPr>
        <w:t>ID</w:t>
      </w:r>
      <w:r>
        <w:rPr>
          <w:lang w:eastAsia="zh-CN"/>
        </w:rPr>
        <w:t>为</w:t>
      </w:r>
      <w:r>
        <w:rPr>
          <w:rFonts w:ascii="Times New Roman" w:hAnsi="Times New Roman" w:cs="Times New Roman"/>
          <w:lang w:eastAsia="zh-CN"/>
        </w:rPr>
        <w:t>1838-s0008</w:t>
      </w:r>
      <w:r>
        <w:rPr>
          <w:lang w:eastAsia="zh-CN"/>
        </w:rPr>
        <w:t>。原文如下，偏移采用</w:t>
      </w:r>
      <w:r>
        <w:rPr>
          <w:rFonts w:ascii="Times New Roman" w:hAnsi="Times New Roman" w:cs="Times New Roman"/>
          <w:lang w:eastAsia="zh-CN"/>
        </w:rPr>
        <w:t>Unicode</w:t>
      </w:r>
      <w:r>
        <w:rPr>
          <w:lang w:eastAsia="zh-CN"/>
        </w:rPr>
        <w:t>码点、</w:t>
      </w:r>
      <w:r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起始、右开区间。</w:t>
      </w:r>
    </w:p>
    <w:p w14:paraId="118EF9C6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4</w:t>
      </w:r>
      <w:r>
        <w:rPr>
          <w:lang w:eastAsia="zh-CN"/>
        </w:rPr>
        <w:t>、三年以上大中型互联网公司经营或</w:t>
      </w:r>
      <w:r>
        <w:rPr>
          <w:rFonts w:ascii="Times New Roman" w:hAnsi="Times New Roman" w:cs="Times New Roman"/>
          <w:lang w:eastAsia="zh-CN"/>
        </w:rPr>
        <w:t>BI</w:t>
      </w:r>
      <w:r>
        <w:rPr>
          <w:lang w:eastAsia="zh-CN"/>
        </w:rPr>
        <w:t>相关工作经验，互联网公司广告运营分析优先；</w:t>
      </w:r>
    </w:p>
    <w:p w14:paraId="3510E1AB" w14:textId="77777777" w:rsidR="002A697E" w:rsidRDefault="00000000">
      <w:pPr>
        <w:rPr>
          <w:lang w:eastAsia="zh-CN"/>
        </w:rPr>
      </w:pPr>
      <w:r>
        <w:rPr>
          <w:lang w:eastAsia="zh-CN"/>
        </w:rPr>
        <w:t>本版采用三个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跨度：</w:t>
      </w:r>
    </w:p>
    <w:p w14:paraId="63AE3490" w14:textId="77777777" w:rsidR="002A697E" w:rsidRDefault="00000000">
      <w:pPr>
        <w:rPr>
          <w:lang w:eastAsia="zh-CN"/>
        </w:rPr>
      </w:pPr>
      <w:r>
        <w:rPr>
          <w:lang w:eastAsia="zh-CN"/>
        </w:rPr>
        <w:t>[</w:t>
      </w:r>
      <w:r>
        <w:rPr>
          <w:rFonts w:ascii="Times New Roman" w:hAnsi="Times New Roman" w:cs="Times New Roman"/>
          <w:lang w:eastAsia="zh-CN"/>
        </w:rPr>
        <w:t>9,16</w:t>
      </w:r>
      <w:r>
        <w:rPr>
          <w:lang w:eastAsia="zh-CN"/>
        </w:rPr>
        <w:t xml:space="preserve">) → </w:t>
      </w:r>
      <w:r>
        <w:rPr>
          <w:lang w:eastAsia="zh-CN"/>
        </w:rPr>
        <w:t>互联网公司经营</w:t>
      </w:r>
      <w:r>
        <w:rPr>
          <w:lang w:eastAsia="zh-CN"/>
        </w:rPr>
        <w:t xml:space="preserve"> → 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。</w:t>
      </w:r>
    </w:p>
    <w:p w14:paraId="2D23512E" w14:textId="77777777" w:rsidR="002A697E" w:rsidRDefault="00000000">
      <w:pPr>
        <w:rPr>
          <w:lang w:eastAsia="zh-CN"/>
        </w:rPr>
      </w:pPr>
      <w:r>
        <w:rPr>
          <w:lang w:eastAsia="zh-CN"/>
        </w:rPr>
        <w:t>[</w:t>
      </w:r>
      <w:r>
        <w:rPr>
          <w:rFonts w:ascii="Times New Roman" w:hAnsi="Times New Roman" w:cs="Times New Roman"/>
          <w:lang w:eastAsia="zh-CN"/>
        </w:rPr>
        <w:t>17,19</w:t>
      </w:r>
      <w:r>
        <w:rPr>
          <w:lang w:eastAsia="zh-CN"/>
        </w:rPr>
        <w:t xml:space="preserve">) → </w:t>
      </w:r>
      <w:r>
        <w:rPr>
          <w:rFonts w:ascii="Times New Roman" w:hAnsi="Times New Roman" w:cs="Times New Roman"/>
          <w:lang w:eastAsia="zh-CN"/>
        </w:rPr>
        <w:t xml:space="preserve">BI </w:t>
      </w:r>
      <w:r>
        <w:rPr>
          <w:lang w:eastAsia="zh-CN"/>
        </w:rPr>
        <w:t>→</w:t>
      </w:r>
      <w:r>
        <w:rPr>
          <w:rFonts w:ascii="Times New Roman" w:hAnsi="Times New Roman" w:cs="Times New Roman"/>
          <w:lang w:eastAsia="zh-CN"/>
        </w:rPr>
        <w:t xml:space="preserve"> S</w:t>
      </w:r>
      <w:r>
        <w:rPr>
          <w:lang w:eastAsia="zh-CN"/>
        </w:rPr>
        <w:t>。</w:t>
      </w:r>
    </w:p>
    <w:p w14:paraId="3EEE1585" w14:textId="77777777" w:rsidR="002A697E" w:rsidRDefault="00000000">
      <w:pPr>
        <w:rPr>
          <w:lang w:eastAsia="zh-CN"/>
        </w:rPr>
      </w:pPr>
      <w:r>
        <w:rPr>
          <w:lang w:eastAsia="zh-CN"/>
        </w:rPr>
        <w:t>[</w:t>
      </w:r>
      <w:r>
        <w:rPr>
          <w:rFonts w:ascii="Times New Roman" w:hAnsi="Times New Roman" w:cs="Times New Roman"/>
          <w:lang w:eastAsia="zh-CN"/>
        </w:rPr>
        <w:t>26,37)</w:t>
      </w:r>
      <w:r>
        <w:rPr>
          <w:lang w:eastAsia="zh-CN"/>
        </w:rPr>
        <w:t xml:space="preserve"> → </w:t>
      </w:r>
      <w:r>
        <w:rPr>
          <w:lang w:eastAsia="zh-CN"/>
        </w:rPr>
        <w:t>互联网公司广告运营分析</w:t>
      </w:r>
      <w:r>
        <w:rPr>
          <w:lang w:eastAsia="zh-CN"/>
        </w:rPr>
        <w:t xml:space="preserve"> → 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，此项不变。</w:t>
      </w:r>
    </w:p>
    <w:p w14:paraId="4EBC77EA" w14:textId="77777777" w:rsidR="002A697E" w:rsidRDefault="00000000">
      <w:pPr>
        <w:rPr>
          <w:lang w:eastAsia="zh-CN"/>
        </w:rPr>
      </w:pPr>
      <w:r>
        <w:rPr>
          <w:lang w:eastAsia="zh-CN"/>
        </w:rPr>
        <w:t>前两项由「或」并列，并共享后置的「相关工作经验」。本句要求实践经历，故两项按该局部语境标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；不单标「相关工作经验」、年限、公司规模或「优先」。不得补写「</w:t>
      </w:r>
      <w:r>
        <w:rPr>
          <w:rFonts w:ascii="Times New Roman" w:hAnsi="Times New Roman" w:cs="Times New Roman"/>
          <w:lang w:eastAsia="zh-CN"/>
        </w:rPr>
        <w:t>BI</w:t>
      </w:r>
      <w:r>
        <w:rPr>
          <w:lang w:eastAsia="zh-CN"/>
        </w:rPr>
        <w:t>相关工作经验」等不属于所选连续原文跨度的文字，也不同时保留覆盖前两项的旧长跨度。</w:t>
      </w:r>
    </w:p>
    <w:p w14:paraId="2F513BBA" w14:textId="77777777" w:rsidR="002A697E" w:rsidRDefault="00000000">
      <w:pPr>
        <w:pStyle w:val="21"/>
        <w:rPr>
          <w:lang w:eastAsia="zh-CN"/>
        </w:rPr>
      </w:pPr>
      <w:r>
        <w:rPr>
          <w:rFonts w:ascii="SimHei" w:eastAsia="SimHei" w:hAnsi="SimHei" w:cs="SimHei" w:hint="eastAsia"/>
          <w:lang w:eastAsia="zh-CN"/>
        </w:rPr>
        <w:t>修订范围与历史记录</w:t>
      </w:r>
    </w:p>
    <w:p w14:paraId="5A6D21BD" w14:textId="77777777" w:rsidR="002A697E" w:rsidRDefault="00000000">
      <w:pPr>
        <w:rPr>
          <w:lang w:eastAsia="zh-CN"/>
        </w:rPr>
      </w:pPr>
      <w:r>
        <w:rPr>
          <w:lang w:eastAsia="zh-CN"/>
        </w:rPr>
        <w:t>旧</w:t>
      </w:r>
      <w:r>
        <w:rPr>
          <w:rFonts w:ascii="Times New Roman" w:hAnsi="Times New Roman" w:cs="Times New Roman"/>
          <w:lang w:eastAsia="zh-CN"/>
        </w:rPr>
        <w:t>A100</w:t>
      </w:r>
      <w:r>
        <w:rPr>
          <w:lang w:eastAsia="zh-CN"/>
        </w:rPr>
        <w:t>裁决保留了</w:t>
      </w:r>
      <w:r>
        <w:rPr>
          <w:lang w:eastAsia="zh-CN"/>
        </w:rPr>
        <w:t>[</w:t>
      </w:r>
      <w:r>
        <w:rPr>
          <w:rFonts w:ascii="Times New Roman" w:hAnsi="Times New Roman" w:cs="Times New Roman"/>
          <w:lang w:eastAsia="zh-CN"/>
        </w:rPr>
        <w:t>9,25</w:t>
      </w:r>
      <w:r>
        <w:rPr>
          <w:lang w:eastAsia="zh-CN"/>
        </w:rPr>
        <w:t>)</w:t>
      </w:r>
      <w:r>
        <w:rPr>
          <w:lang w:eastAsia="zh-CN"/>
        </w:rPr>
        <w:t>的互联网公司经营或</w:t>
      </w:r>
      <w:r>
        <w:rPr>
          <w:rFonts w:ascii="Times New Roman" w:hAnsi="Times New Roman" w:cs="Times New Roman"/>
          <w:lang w:eastAsia="zh-CN"/>
        </w:rPr>
        <w:t>BI</w:t>
      </w:r>
      <w:r>
        <w:rPr>
          <w:lang w:eastAsia="zh-CN"/>
        </w:rPr>
        <w:t>相关工作经验，另有不变的</w:t>
      </w:r>
      <w:r>
        <w:rPr>
          <w:lang w:eastAsia="zh-CN"/>
        </w:rPr>
        <w:t>[</w:t>
      </w:r>
      <w:r>
        <w:rPr>
          <w:rFonts w:ascii="Times New Roman" w:hAnsi="Times New Roman" w:cs="Times New Roman"/>
          <w:lang w:eastAsia="zh-CN"/>
        </w:rPr>
        <w:t>26,37</w:t>
      </w:r>
      <w:r>
        <w:rPr>
          <w:lang w:eastAsia="zh-CN"/>
        </w:rPr>
        <w:t>)</w:t>
      </w:r>
      <w:r>
        <w:rPr>
          <w:lang w:eastAsia="zh-CN"/>
        </w:rPr>
        <w:t>。本次明确修订该案例的手册指导，今后按上述三个跨度执行；旧裁决文件仍作为历史记录保存。本次授权不包含回写原</w:t>
      </w:r>
      <w:r>
        <w:rPr>
          <w:rFonts w:ascii="Times New Roman" w:hAnsi="Times New Roman" w:cs="Times New Roman"/>
          <w:lang w:eastAsia="zh-CN"/>
        </w:rPr>
        <w:t>100</w:t>
      </w:r>
      <w:r>
        <w:rPr>
          <w:lang w:eastAsia="zh-CN"/>
        </w:rPr>
        <w:t>条标签、修改训练或开发集、重算历史一致性指标，也不将历史</w:t>
      </w:r>
      <w:r>
        <w:rPr>
          <w:rFonts w:ascii="Times New Roman" w:hAnsi="Times New Roman" w:cs="Times New Roman"/>
          <w:lang w:eastAsia="zh-CN"/>
        </w:rPr>
        <w:t>419</w:t>
      </w:r>
      <w:r>
        <w:rPr>
          <w:lang w:eastAsia="zh-CN"/>
        </w:rPr>
        <w:t>个跨度改写为新版数据统计。数据若需采用新指导，应另行批准并保存新版本及差异记录。</w:t>
      </w:r>
    </w:p>
    <w:p w14:paraId="27B44154" w14:textId="77777777" w:rsidR="002A697E" w:rsidRDefault="0000000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版本范围：该次修订仅采用旧案例194</w:t>
      </w:r>
      <w:r>
        <w:rPr>
          <w:lang w:eastAsia="zh-CN"/>
        </w:rPr>
        <w:t xml:space="preserve">的分拆方案，其他四处讨论差异保留原状态。具</w:t>
      </w:r>
      <w:r>
        <w:rPr>
          <w:rFonts w:ascii="Times New Roman" w:hAnsi="Times New Roman" w:cs="Times New Roman"/>
          <w:lang w:eastAsia="zh-CN"/>
        </w:rPr>
        <w:t/>
      </w:r>
      <w:r>
        <w:rPr>
          <w:lang w:eastAsia="zh-CN"/>
        </w:rPr>
        <w:t xml:space="preserve">体边界为本项目的中文标注约定。</w:t>
      </w:r>
    </w:p>
    <w:p>
      <w:pPr>
        <w:pStyle w:val="1"/>
        <w:pageBreakBefore/>
      </w:pPr>
      <w:bookmarkStart w:id="5027" w:name="appendix_a"/>
      <w:r>
        <w:t>附录A　编码案例全集与索引</w:t>
      </w:r>
      <w:bookmarkEnd w:id="5027"/>
    </w:p>
    <w:p>
      <w:r>
        <w:t xml:space="preserve">本附录包含124个EX查阅条目，其中23条历史记录另附完整原句与答案。文献键指向本册文末参考文献，规则解释与正文对应。</w:t>
      </w:r>
    </w:p>
    <w:p>
      <w:r>
        <w:rPr>
          <w:b w:val="0"/>
        </w:rPr>
        <w:t>适用手册：</w:t>
      </w:r>
      <w:r>
        <w:rPr>
          <w:b/>
        </w:rPr>
        <w:t>B.sop_v4.2.14</w:t>
      </w:r>
      <w:r>
        <w:rPr>
          <w:b w:val="0"/>
        </w:rPr>
        <w:t>。附录整理日期：2026-09-29。</w:t>
      </w:r>
    </w:p>
    <w:p>
      <w:r>
        <w:rPr>
          <w:b w:val="0"/>
        </w:rPr>
        <w:t xml:space="preserve">本附录按主手册章节和R08–R23顺序，汇集正文中的例句、词例、反例、条件示例及编号案例，供编码时查阅。</w:t>
      </w:r>
    </w:p>
    <w:p>
      <w:pPr>
        <w:pStyle w:val="1"/>
      </w:pPr>
      <w:r>
        <w:rPr>
          <w:b w:val="0"/>
        </w:rPr>
        <w:t>使用说明</w:t>
      </w:r>
    </w:p>
    <w:p>
      <w:r>
        <w:rPr>
          <w:b w:val="0"/>
        </w:rPr>
        <w:t xml:space="preserve">1. </w:t>
      </w:r>
      <w:r>
        <w:rPr>
          <w:b/>
        </w:rPr>
        <w:t xml:space="preserve">EX编号</w:t>
      </w:r>
      <w:r>
        <w:rPr>
          <w:b w:val="0"/>
        </w:rPr>
        <w:t xml:space="preserve">用于查阅条目；</w:t>
      </w:r>
      <w:r>
        <w:rPr>
          <w:b/>
        </w:rPr>
        <w:t>旧案例号</w:t>
      </w:r>
      <w:r>
        <w:rPr>
          <w:b w:val="0"/>
        </w:rPr>
        <w:t xml:space="preserve">（如102、128、185）沿用历史记录编号。一个EX条目可包含一组对照词例，案例数量按条目和原记录分别统计。</w:t>
      </w:r>
    </w:p>
    <w:p>
      <w:r>
        <w:rPr>
          <w:b w:val="0"/>
        </w:rPr>
        <w:t>2. 第一部分按手册顺序查规则；第二部分展开主手册明确提及的23条编号案例，提供完整原句和标签。重复引用保留索引，不当作新样本计数。</w:t>
      </w:r>
    </w:p>
    <w:p>
      <w:r>
        <w:rPr>
          <w:b w:val="0"/>
        </w:rPr>
        <w:t>3. 教学片段不一定是完整招聘原句。省略号、斜杠、条件说明及原手册给出的多种边界如实保留；不据此生成虚构的记录ID或偏移。</w:t>
      </w:r>
    </w:p>
    <w:p>
      <w:r>
        <w:rPr>
          <w:b w:val="0"/>
        </w:rPr>
        <w:t xml:space="preserve">4. </w:t>
      </w:r>
      <w:r>
        <w:rPr>
          <w:b/>
        </w:rPr>
        <w:t>未决不是空标</w:t>
      </w:r>
      <w:r>
        <w:rPr>
          <w:b w:val="0"/>
        </w:rPr>
        <w:t>。暂标S不等于最终S；有多个边界方案的例子明确注明。规则使用顺序为范围、连续完整边界、局部类型及裁决状态。</w:t>
      </w:r>
    </w:p>
    <w:p>
      <w:r>
        <w:rPr>
          <w:b w:val="0"/>
        </w:rPr>
        <w:t xml:space="preserve">5. 编号案例主要来自历史Silver-plus的模型辅助标注及审核／授权裁决，按该来源说明使用。旧案例194按R23展示现行指导，并保留历史边界说明。</w:t>
      </w:r>
    </w:p>
    <w:p>
      <w:r>
        <w:rPr>
          <w:b w:val="0"/>
        </w:rPr>
        <w:t xml:space="preserve">6. 收录范围为主手册标签定义至R23中明示的正例、反例和条件例。外链日志中的其他记录及后续新增建议，通过独立修订流程维护。</w:t>
      </w:r>
    </w:p>
    <w:p>
      <w:r>
        <w:rPr>
          <w:b w:val="0"/>
        </w:rPr>
        <w:t xml:space="preserve">文献键（如</w:t>
      </w:r>
      <w:hyperlink w:anchor="ref_Z22">
        <w:r>
          <w:t>[Z22]</w:t>
        </w:r>
      </w:hyperlink>
      <w:r>
        <w:rPr>
          <w:b w:val="0"/>
        </w:rPr>
        <w:t xml:space="preserve">、</w:t>
      </w:r>
      <w:hyperlink w:anchor="ref_EQF">
        <w:r>
          <w:t>[EQF]</w:t>
        </w:r>
      </w:hyperlink>
      <w:r>
        <w:rPr>
          <w:b w:val="0"/>
        </w:rPr>
        <w:t xml:space="preserve">）沿用主手册，完整出处见主手册文末；[本协议]表示项目操作化。以下引用保留原手册的出处标记，不表示这些文献直接规定了中文例子的精确边界。</w:t>
      </w:r>
    </w:p>
    <w:p>
      <w:pPr>
        <w:pStyle w:val="1"/>
      </w:pPr>
      <w:r>
        <w:rPr>
          <w:b w:val="0"/>
        </w:rPr>
        <w:t>手册章节导航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5"/>
        <w:gridCol w:w="2294"/>
        <w:gridCol w:w="2724"/>
      </w:tblGrid>
      <w:tr>
        <w:trPr>
          <w:cantSplit/>
          <w:tblHeader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主手册章节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附录条目</w:t>
            </w:r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标签（ESCO 概念参照 + 本项目操作化；二类投影仅供评测）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01">
              <w:r>
                <w:rPr>
                  <w:color w:val="215C83"/>
                </w:rPr>
                <w:t>EX001</w:t>
              </w:r>
            </w:hyperlink>
            <w:r>
              <w:rPr>
                <w:b w:val="0"/>
              </w:rPr>
              <w:t xml:space="preserve"> 至 </w:t>
            </w:r>
            <w:hyperlink w:anchor="ex004">
              <w:r>
                <w:rPr>
                  <w:color w:val="215C83"/>
                </w:rPr>
                <w:t>EX004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4个条目，含重复引用及对照组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 xml:space="preserve">范围 边界与类型的裁决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05">
              <w:r>
                <w:rPr>
                  <w:color w:val="215C83"/>
                </w:rPr>
                <w:t>EX005</w:t>
              </w:r>
            </w:hyperlink>
            <w:r>
              <w:rPr>
                <w:b w:val="0"/>
              </w:rPr>
              <w:t xml:space="preserve"> 至 </w:t>
            </w:r>
            <w:hyperlink w:anchor="ex005">
              <w:r>
                <w:rPr>
                  <w:color w:val="215C83"/>
                </w:rPr>
                <w:t>EX005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1个条目，含重复引用及对照组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学历与资格名 → K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06">
              <w:r>
                <w:rPr>
                  <w:color w:val="215C83"/>
                </w:rPr>
                <w:t>EX006</w:t>
              </w:r>
            </w:hyperlink>
            <w:r>
              <w:rPr>
                <w:b w:val="0"/>
              </w:rPr>
              <w:t xml:space="preserve"> 至 </w:t>
            </w:r>
            <w:hyperlink w:anchor="ex008">
              <w:r>
                <w:rPr>
                  <w:color w:val="215C83"/>
                </w:rPr>
                <w:t>EX008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3个条目，含重复引用及对照组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沟通 / 汇报 → T（即使写在职责里）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09">
              <w:r>
                <w:rPr>
                  <w:color w:val="215C83"/>
                </w:rPr>
                <w:t>EX009</w:t>
              </w:r>
            </w:hyperlink>
            <w:r>
              <w:rPr>
                <w:b w:val="0"/>
              </w:rPr>
              <w:t xml:space="preserve"> 至 </w:t>
            </w:r>
            <w:hyperlink w:anchor="ex013">
              <w:r>
                <w:rPr>
                  <w:color w:val="215C83"/>
                </w:rPr>
                <w:t>EX013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5个条目，含重复引用及对照组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 xml:space="preserve">通用能力与职业能力的两步判断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14">
              <w:r>
                <w:rPr>
                  <w:color w:val="215C83"/>
                </w:rPr>
                <w:t>EX014</w:t>
              </w:r>
            </w:hyperlink>
            <w:r>
              <w:rPr>
                <w:b w:val="0"/>
              </w:rPr>
              <w:t xml:space="preserve"> 至 </w:t>
            </w:r>
            <w:hyperlink w:anchor="ex017">
              <w:r>
                <w:rPr>
                  <w:color w:val="215C83"/>
                </w:rPr>
                <w:t>EX017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4个条目，含重复引用及对照组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网络 / 安全 / ICT：一词三语境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18">
              <w:r>
                <w:rPr>
                  <w:color w:val="215C83"/>
                </w:rPr>
                <w:t>EX018</w:t>
              </w:r>
            </w:hyperlink>
            <w:r>
              <w:rPr>
                <w:b w:val="0"/>
              </w:rPr>
              <w:t xml:space="preserve"> 至 </w:t>
            </w:r>
            <w:hyperlink w:anchor="ex021">
              <w:r>
                <w:rPr>
                  <w:color w:val="215C83"/>
                </w:rPr>
                <w:t>EX021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4个条目，含重复引用及对照组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关键区分原则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22">
              <w:r>
                <w:rPr>
                  <w:color w:val="215C83"/>
                </w:rPr>
                <w:t>EX022</w:t>
              </w:r>
            </w:hyperlink>
            <w:r>
              <w:rPr>
                <w:b w:val="0"/>
              </w:rPr>
              <w:t xml:space="preserve"> 至 </w:t>
            </w:r>
            <w:hyperlink w:anchor="ex032">
              <w:r>
                <w:rPr>
                  <w:color w:val="215C83"/>
                </w:rPr>
                <w:t>EX032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11个条目，含重复引用及对照组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背景 / 经验：先判断内容，再定边界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33">
              <w:r>
                <w:rPr>
                  <w:color w:val="215C83"/>
                </w:rPr>
                <w:t>EX033</w:t>
              </w:r>
            </w:hyperlink>
            <w:r>
              <w:rPr>
                <w:b w:val="0"/>
              </w:rPr>
              <w:t xml:space="preserve"> 至 </w:t>
            </w:r>
            <w:hyperlink w:anchor="ex037">
              <w:r>
                <w:rPr>
                  <w:color w:val="215C83"/>
                </w:rPr>
                <w:t>EX037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5个条目，含重复引用及对照组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「会××」口语软素质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38">
              <w:r>
                <w:rPr>
                  <w:color w:val="215C83"/>
                </w:rPr>
                <w:t>EX038</w:t>
              </w:r>
            </w:hyperlink>
            <w:r>
              <w:rPr>
                <w:b w:val="0"/>
              </w:rPr>
              <w:t xml:space="preserve"> 至 </w:t>
            </w:r>
            <w:hyperlink w:anchor="ex040">
              <w:r>
                <w:rPr>
                  <w:color w:val="215C83"/>
                </w:rPr>
                <w:t>EX040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3个条目，含重复引用及对照组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跨度（短、完整、原文）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41">
              <w:r>
                <w:rPr>
                  <w:color w:val="215C83"/>
                </w:rPr>
                <w:t>EX041</w:t>
              </w:r>
            </w:hyperlink>
            <w:r>
              <w:rPr>
                <w:b w:val="0"/>
              </w:rPr>
              <w:t xml:space="preserve"> 至 </w:t>
            </w:r>
            <w:hyperlink w:anchor="ex049">
              <w:r>
                <w:rPr>
                  <w:color w:val="215C83"/>
                </w:rPr>
                <w:t>EX049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9个条目，含重复引用及对照组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工具名 S vs 知识短语 K（Python / SQL）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50">
              <w:r>
                <w:rPr>
                  <w:color w:val="215C83"/>
                </w:rPr>
                <w:t>EX050</w:t>
              </w:r>
            </w:hyperlink>
            <w:r>
              <w:rPr>
                <w:b w:val="0"/>
              </w:rPr>
              <w:t xml:space="preserve"> 至 </w:t>
            </w:r>
            <w:hyperlink w:anchor="ex057">
              <w:r>
                <w:rPr>
                  <w:color w:val="215C83"/>
                </w:rPr>
                <w:t>EX057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8个条目，含重复引用及对照组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2026-09-07 纠标增补：适用范围、完整性与裁决状态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58">
              <w:r>
                <w:rPr>
                  <w:color w:val="215C83"/>
                </w:rPr>
                <w:t>EX058</w:t>
              </w:r>
            </w:hyperlink>
            <w:r>
              <w:rPr>
                <w:b w:val="0"/>
              </w:rPr>
              <w:t xml:space="preserve"> 至 </w:t>
            </w:r>
            <w:hyperlink w:anchor="ex064">
              <w:r>
                <w:rPr>
                  <w:color w:val="215C83"/>
                </w:rPr>
                <w:t>EX064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7个条目，含重复引用及对照组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对照例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65">
              <w:r>
                <w:rPr>
                  <w:color w:val="215C83"/>
                </w:rPr>
                <w:t>EX065</w:t>
              </w:r>
            </w:hyperlink>
            <w:r>
              <w:rPr>
                <w:b w:val="0"/>
              </w:rPr>
              <w:t xml:space="preserve"> 至 </w:t>
            </w:r>
            <w:hyperlink w:anchor="ex076">
              <w:r>
                <w:rPr>
                  <w:color w:val="215C83"/>
                </w:rPr>
                <w:t>EX076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12个条目，含重复引用及对照组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R08 经验后缀与来源界限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77">
              <w:r>
                <w:rPr>
                  <w:color w:val="215C83"/>
                </w:rPr>
                <w:t>EX077</w:t>
              </w:r>
            </w:hyperlink>
            <w:r>
              <w:rPr>
                <w:b w:val="0"/>
              </w:rPr>
              <w:t xml:space="preserve"> 至 </w:t>
            </w:r>
            <w:hyperlink w:anchor="ex078">
              <w:r>
                <w:rPr>
                  <w:color w:val="215C83"/>
                </w:rPr>
                <w:t>EX078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2个条目，含重复引用及对照组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R09 通用问题解决与可执行方法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79">
              <w:r>
                <w:rPr>
                  <w:color w:val="215C83"/>
                </w:rPr>
                <w:t>EX079</w:t>
              </w:r>
            </w:hyperlink>
            <w:r>
              <w:rPr>
                <w:b w:val="0"/>
              </w:rPr>
              <w:t xml:space="preserve"> 至 </w:t>
            </w:r>
            <w:hyperlink w:anchor="ex080">
              <w:r>
                <w:rPr>
                  <w:color w:val="215C83"/>
                </w:rPr>
                <w:t>EX080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2个条目，含重复引用及对照组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R10 补充案例及裁决状态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81">
              <w:r>
                <w:rPr>
                  <w:color w:val="215C83"/>
                </w:rPr>
                <w:t>EX081</w:t>
              </w:r>
            </w:hyperlink>
            <w:r>
              <w:rPr>
                <w:b w:val="0"/>
              </w:rPr>
              <w:t xml:space="preserve"> 至 </w:t>
            </w:r>
            <w:hyperlink w:anchor="ex085">
              <w:r>
                <w:rPr>
                  <w:color w:val="215C83"/>
                </w:rPr>
                <w:t>EX085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5个条目，含重复引用及对照组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R11 区分范围 边界与类型未决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86">
              <w:r>
                <w:rPr>
                  <w:color w:val="215C83"/>
                </w:rPr>
                <w:t>EX086</w:t>
              </w:r>
            </w:hyperlink>
            <w:r>
              <w:rPr>
                <w:b w:val="0"/>
              </w:rPr>
              <w:t xml:space="preserve"> 至 </w:t>
            </w:r>
            <w:hyperlink w:anchor="ex088">
              <w:r>
                <w:rPr>
                  <w:color w:val="215C83"/>
                </w:rPr>
                <w:t>EX088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3个条目，含重复引用及对照组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R12 模型身份与执行记录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无独立案例条目</w:t>
            </w:r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过程或版本管理规则，未编造例句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R13 偏移与数据保护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无独立案例条目</w:t>
            </w:r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过程或版本管理规则，未编造例句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 xml:space="preserve">R14 语义保持的拆分与必要长跨度（2026-09-07确认增补）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89">
              <w:r>
                <w:rPr>
                  <w:color w:val="215C83"/>
                </w:rPr>
                <w:t>EX089</w:t>
              </w:r>
            </w:hyperlink>
            <w:r>
              <w:rPr>
                <w:b w:val="0"/>
              </w:rPr>
              <w:t xml:space="preserve"> 至 </w:t>
            </w:r>
            <w:hyperlink w:anchor="ex092">
              <w:r>
                <w:rPr>
                  <w:color w:val="215C83"/>
                </w:rPr>
                <w:t>EX092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4个条目，含重复引用及对照组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R15 知识、方法、工具与局部混合许可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93">
              <w:r>
                <w:rPr>
                  <w:color w:val="215C83"/>
                </w:rPr>
                <w:t>EX093</w:t>
              </w:r>
            </w:hyperlink>
            <w:r>
              <w:rPr>
                <w:b w:val="0"/>
              </w:rPr>
              <w:t xml:space="preserve"> 至 </w:t>
            </w:r>
            <w:hyperlink w:anchor="ex097">
              <w:r>
                <w:rPr>
                  <w:color w:val="215C83"/>
                </w:rPr>
                <w:t>EX097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5个条目，含重复引用及对照组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R16 意愿、特质与研究能力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98">
              <w:r>
                <w:rPr>
                  <w:color w:val="215C83"/>
                </w:rPr>
                <w:t>EX098</w:t>
              </w:r>
            </w:hyperlink>
            <w:r>
              <w:rPr>
                <w:b w:val="0"/>
              </w:rPr>
              <w:t xml:space="preserve"> 至 </w:t>
            </w:r>
            <w:hyperlink w:anchor="ex101">
              <w:r>
                <w:rPr>
                  <w:color w:val="215C83"/>
                </w:rPr>
                <w:t>EX101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4个条目，含重复引用及对照组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R17 职业职能、通用协调与结果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02">
              <w:r>
                <w:rPr>
                  <w:color w:val="215C83"/>
                </w:rPr>
                <w:t>EX102</w:t>
              </w:r>
            </w:hyperlink>
            <w:r>
              <w:rPr>
                <w:b w:val="0"/>
              </w:rPr>
              <w:t xml:space="preserve"> 至 </w:t>
            </w:r>
            <w:hyperlink w:anchor="ex107">
              <w:r>
                <w:rPr>
                  <w:color w:val="215C83"/>
                </w:rPr>
                <w:t>EX107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6个条目，含重复引用及对照组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R18 裁决溯源与数据版本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08">
              <w:r>
                <w:rPr>
                  <w:color w:val="215C83"/>
                </w:rPr>
                <w:t>EX108</w:t>
              </w:r>
            </w:hyperlink>
            <w:r>
              <w:rPr>
                <w:b w:val="0"/>
              </w:rPr>
              <w:t xml:space="preserve"> 至 </w:t>
            </w:r>
            <w:hyperlink w:anchor="ex108">
              <w:r>
                <w:rPr>
                  <w:color w:val="215C83"/>
                </w:rPr>
                <w:t>EX108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1个条目，含重复引用及对照组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R19 空样本与疑难样本分别编码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09">
              <w:r>
                <w:rPr>
                  <w:color w:val="215C83"/>
                </w:rPr>
                <w:t>EX109</w:t>
              </w:r>
            </w:hyperlink>
            <w:r>
              <w:rPr>
                <w:b w:val="0"/>
              </w:rPr>
              <w:t xml:space="preserve"> 至 </w:t>
            </w:r>
            <w:hyperlink w:anchor="ex112">
              <w:r>
                <w:rPr>
                  <w:color w:val="215C83"/>
                </w:rPr>
                <w:t>EX112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4个条目，含重复引用及对照组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 xml:space="preserve">R20 机器裁决与人工确认的用途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13">
              <w:r>
                <w:rPr>
                  <w:color w:val="215C83"/>
                </w:rPr>
                <w:t>EX113</w:t>
              </w:r>
            </w:hyperlink>
            <w:r>
              <w:rPr>
                <w:b w:val="0"/>
              </w:rPr>
              <w:t xml:space="preserve"> 至 </w:t>
            </w:r>
            <w:hyperlink w:anchor="ex113">
              <w:r>
                <w:rPr>
                  <w:color w:val="215C83"/>
                </w:rPr>
                <w:t>EX113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1个条目，含重复引用及对照组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R21 范围证据与局部语义保持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14">
              <w:r>
                <w:rPr>
                  <w:color w:val="215C83"/>
                </w:rPr>
                <w:t>EX114</w:t>
              </w:r>
            </w:hyperlink>
            <w:r>
              <w:rPr>
                <w:b w:val="0"/>
              </w:rPr>
              <w:t xml:space="preserve"> 至 </w:t>
            </w:r>
            <w:hyperlink w:anchor="ex116">
              <w:r>
                <w:rPr>
                  <w:color w:val="215C83"/>
                </w:rPr>
                <w:t>EX116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3个条目，含重复引用及对照组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R22 数据状态与实验版本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无独立案例条目</w:t>
            </w:r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过程或版本管理规则，未编造例句</w:t>
            </w:r>
          </w:p>
        </w:tc>
      </w:tr>
      <w:tr>
        <w:trPr>
          <w:cantSplit/>
        </w:trPr>
        <w:tc>
          <w:tcPr>
            <w:tcW w:type="dxa" w:w="48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R23 共享经历语境下的并列拆分</w:t>
            </w:r>
          </w:p>
        </w:tc>
        <w:tc>
          <w:tcPr>
            <w:tcW w:type="dxa" w:w="22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17">
              <w:r>
                <w:rPr>
                  <w:color w:val="215C83"/>
                </w:rPr>
                <w:t>EX117</w:t>
              </w:r>
            </w:hyperlink>
            <w:r>
              <w:rPr>
                <w:b w:val="0"/>
              </w:rPr>
              <w:t xml:space="preserve"> 至 </w:t>
            </w:r>
            <w:hyperlink w:anchor="ex124">
              <w:r>
                <w:rPr>
                  <w:color w:val="215C83"/>
                </w:rPr>
                <w:t>EX124</w:t>
              </w:r>
            </w:hyperlink>
          </w:p>
        </w:tc>
        <w:tc>
          <w:tcPr>
            <w:tcW w:type="dxa" w:w="27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b w:val="0"/>
              </w:rPr>
              <w:t>8个条目，含重复引用及对照组</w:t>
            </w:r>
          </w:p>
        </w:tc>
      </w:tr>
    </w:tbl>
    <w:p>
      <w:pPr>
        <w:keepLines w:val="0"/>
        <w:spacing w:after="40" w:before="0" w:line="40" w:lineRule="exact"/>
      </w:pPr>
    </w:p>
    <w:p>
      <w:pPr>
        <w:pStyle w:val="1"/>
        <w:pageBreakBefore/>
      </w:pPr>
      <w:r>
        <w:rPr>
          <w:b w:val="0"/>
        </w:rPr>
        <w:t>第一部分 按主手册顺序查阅</w:t>
      </w:r>
    </w:p>
    <w:p>
      <w:pPr>
        <w:pStyle w:val="21"/>
      </w:pPr>
      <w:r>
        <w:rPr>
          <w:b w:val="0"/>
        </w:rPr>
        <w:t>标签（ESCO 概念参照 + 本项目操作化；二类投影仅供评测）</w:t>
      </w:r>
    </w:p>
    <w:p>
      <w:pPr>
        <w:pStyle w:val="31"/>
      </w:pPr>
      <w:bookmarkStart w:id="1" w:name="ex001"/>
      <w:r>
        <w:rPr>
          <w:b w:val="0"/>
        </w:rPr>
        <w:t>EX001 学历 专业与非语言资格</w:t>
      </w:r>
      <w:bookmarkEnd w:id="1"/>
    </w:p>
    <w:p>
      <w:pPr>
        <w:keepNext/>
        <w:spacing w:after="60"/>
      </w:pPr>
      <w:hyperlink w:anchor="sec_9">
        <w:r>
          <w:rPr>
            <w:color w:val="215C83"/>
          </w:rPr>
          <w:t>返回正文对应规则</w:t>
        </w:r>
      </w:hyperlink>
    </w:p>
    <w:p>
      <w:r>
        <w:rPr>
          <w:b/>
        </w:rPr>
        <w:t>手册词例</w:t>
      </w:r>
      <w:r>
        <w:rPr>
          <w:b w:val="0"/>
        </w:rPr>
        <w:t>：本科及以上学历、计算机专业、ISO 27001、PMP。</w:t>
      </w:r>
    </w:p>
    <w:p>
      <w:r>
        <w:rPr>
          <w:b/>
        </w:rPr>
        <w:t>手册类型</w:t>
      </w:r>
      <w:r>
        <w:rPr>
          <w:b w:val="0"/>
        </w:rPr>
        <w:t>：</w:t>
      </w:r>
      <w:r>
        <w:rPr>
          <w:b/>
        </w:rPr>
        <w:t>K</w:t>
      </w:r>
      <w:r>
        <w:rPr>
          <w:b w:val="0"/>
        </w:rPr>
        <w:t>。</w:t>
      </w:r>
      <w:r>
        <w:rPr>
          <w:b/>
        </w:rPr>
        <w:t>适用解释</w:t>
      </w:r>
      <w:r>
        <w:rPr>
          <w:b w:val="0"/>
        </w:rPr>
        <w:t>：领域事实/原则/理论；明确行业背景/经验中的领域核心名（本项目广义 K）；学历与</w:t>
      </w:r>
      <w:r>
        <w:rPr>
          <w:b/>
        </w:rPr>
        <w:t>非语言</w:t>
      </w:r>
      <w:r>
        <w:rPr>
          <w:b w:val="0"/>
        </w:rPr>
        <w:t>职业认证的</w:t>
      </w:r>
      <w:r>
        <w:rPr>
          <w:b/>
        </w:rPr>
        <w:t>名称</w:t>
      </w:r>
      <w:r>
        <w:rPr>
          <w:b w:val="0"/>
        </w:rPr>
        <w:t>（资格柱无单独标签，映射到 K）。</w:t>
      </w:r>
    </w:p>
    <w:p>
      <w:r>
        <w:rPr>
          <w:b/>
        </w:rPr>
        <w:t>查阅提示</w:t>
      </w:r>
      <w:r>
        <w:rPr>
          <w:b w:val="0"/>
        </w:rPr>
        <w:t>：学历与非语言资格映射 K 是项目约定；不把这些示例当作 ESCO 对中文的逐词标注。</w:t>
      </w:r>
    </w:p>
    <w:p>
      <w:r>
        <w:t>来源定位：主手册「标签（ESCO 概念参照 + 本项目操作化；二类投影仅供评测）」，历史Markdown源文件第22行。</w:t>
      </w:r>
    </w:p>
    <w:p>
      <w:pPr>
        <w:pStyle w:val="31"/>
      </w:pPr>
      <w:bookmarkStart w:id="2" w:name="ex002"/>
      <w:r>
        <w:rPr>
          <w:b w:val="0"/>
        </w:rPr>
        <w:t>EX002 职业活动与岗位工具</w:t>
      </w:r>
      <w:bookmarkEnd w:id="2"/>
    </w:p>
    <w:p>
      <w:pPr>
        <w:keepNext/>
        <w:spacing w:after="60"/>
      </w:pPr>
      <w:hyperlink w:anchor="sec_9">
        <w:r>
          <w:rPr>
            <w:color w:val="215C83"/>
          </w:rPr>
          <w:t>返回正文对应规则</w:t>
        </w:r>
      </w:hyperlink>
    </w:p>
    <w:p>
      <w:r>
        <w:rPr>
          <w:b/>
        </w:rPr>
        <w:t>手册词例</w:t>
      </w:r>
      <w:r>
        <w:rPr>
          <w:b w:val="0"/>
        </w:rPr>
        <w:t>：维护、测试、接口对接、岗位运用中的 shell。</w:t>
      </w:r>
    </w:p>
    <w:p>
      <w:r>
        <w:rPr>
          <w:b/>
        </w:rPr>
        <w:t>手册类型</w:t>
      </w:r>
      <w:r>
        <w:rPr>
          <w:b w:val="0"/>
        </w:rPr>
        <w:t>：</w:t>
      </w:r>
      <w:r>
        <w:rPr>
          <w:b/>
        </w:rPr>
        <w:t>S</w:t>
      </w:r>
      <w:r>
        <w:rPr>
          <w:b w:val="0"/>
        </w:rPr>
        <w:t>。</w:t>
      </w:r>
      <w:r>
        <w:rPr>
          <w:b/>
        </w:rPr>
        <w:t>适用解释</w:t>
      </w:r>
      <w:r>
        <w:rPr>
          <w:b w:val="0"/>
        </w:rPr>
        <w:t>：对知识的运用：工具、方法、可执行职业动作。</w:t>
      </w:r>
    </w:p>
    <w:p>
      <w:r>
        <w:rPr>
          <w:b/>
        </w:rPr>
        <w:t>查阅提示</w:t>
      </w:r>
      <w:r>
        <w:rPr>
          <w:b w:val="0"/>
        </w:rPr>
        <w:t>：工具需处于岗位运用语境；这些短词没有完整原句，不能据此给所有同名词固定标签。</w:t>
      </w:r>
    </w:p>
    <w:p>
      <w:r>
        <w:t>来源定位：主手册「标签（ESCO 概念参照 + 本项目操作化；二类投影仅供评测）」，历史Markdown源文件第23行。</w:t>
      </w:r>
    </w:p>
    <w:p>
      <w:pPr>
        <w:pStyle w:val="31"/>
      </w:pPr>
      <w:bookmarkStart w:id="3" w:name="ex003"/>
      <w:r>
        <w:rPr>
          <w:b w:val="0"/>
        </w:rPr>
        <w:t>EX003 沟通 协作与责任心</w:t>
      </w:r>
      <w:bookmarkEnd w:id="3"/>
    </w:p>
    <w:p>
      <w:pPr>
        <w:keepNext/>
        <w:spacing w:after="60"/>
      </w:pPr>
      <w:hyperlink w:anchor="sec_9">
        <w:r>
          <w:rPr>
            <w:color w:val="215C83"/>
          </w:rPr>
          <w:t>返回正文对应规则</w:t>
        </w:r>
      </w:hyperlink>
    </w:p>
    <w:p>
      <w:r>
        <w:rPr>
          <w:b/>
        </w:rPr>
        <w:t>手册词例</w:t>
      </w:r>
      <w:r>
        <w:rPr>
          <w:b w:val="0"/>
        </w:rPr>
        <w:t>：沟通能力、沟通管理、客户汇报、责任心。</w:t>
      </w:r>
    </w:p>
    <w:p>
      <w:r>
        <w:rPr>
          <w:b/>
        </w:rPr>
        <w:t>手册类型</w:t>
      </w:r>
      <w:r>
        <w:rPr>
          <w:b w:val="0"/>
        </w:rPr>
        <w:t>：</w:t>
      </w:r>
      <w:r>
        <w:rPr>
          <w:b/>
        </w:rPr>
        <w:t>T</w:t>
      </w:r>
      <w:r>
        <w:rPr>
          <w:b w:val="0"/>
        </w:rPr>
        <w:t>。</w:t>
      </w:r>
      <w:r>
        <w:rPr>
          <w:b/>
        </w:rPr>
        <w:t>适用解释</w:t>
      </w:r>
      <w:r>
        <w:rPr>
          <w:b w:val="0"/>
        </w:rPr>
        <w:t>：跨行业软技能/特质。写在职责里也不改 transversal。</w:t>
      </w:r>
    </w:p>
    <w:p>
      <w:r>
        <w:t>来源定位：主手册「标签（ESCO 概念参照 + 本项目操作化；二类投影仅供评测）」，历史Markdown源文件第24行。</w:t>
      </w:r>
    </w:p>
    <w:p>
      <w:pPr>
        <w:pStyle w:val="31"/>
      </w:pPr>
      <w:bookmarkStart w:id="4" w:name="ex004"/>
      <w:r>
        <w:rPr>
          <w:b w:val="0"/>
        </w:rPr>
        <w:t>EX004 自然语言与语言资格</w:t>
      </w:r>
      <w:bookmarkEnd w:id="4"/>
    </w:p>
    <w:p>
      <w:pPr>
        <w:keepNext/>
        <w:spacing w:after="60"/>
      </w:pPr>
      <w:hyperlink w:anchor="sec_9">
        <w:r>
          <w:rPr>
            <w:color w:val="215C83"/>
          </w:rPr>
          <w:t>返回正文对应规则</w:t>
        </w:r>
      </w:hyperlink>
    </w:p>
    <w:p>
      <w:r>
        <w:rPr>
          <w:b/>
        </w:rPr>
        <w:t>手册词例</w:t>
      </w:r>
      <w:r>
        <w:rPr>
          <w:b w:val="0"/>
        </w:rPr>
        <w:t>：英语、英语六级、CET-6、日语N2、英文阅读能力。</w:t>
      </w:r>
    </w:p>
    <w:p>
      <w:r>
        <w:rPr>
          <w:b/>
        </w:rPr>
        <w:t>手册类型</w:t>
      </w:r>
      <w:r>
        <w:rPr>
          <w:b w:val="0"/>
        </w:rPr>
        <w:t>：</w:t>
      </w:r>
      <w:r>
        <w:rPr>
          <w:b/>
        </w:rPr>
        <w:t>L</w:t>
      </w:r>
      <w:r>
        <w:rPr>
          <w:b w:val="0"/>
        </w:rPr>
        <w:t>。</w:t>
      </w:r>
      <w:r>
        <w:rPr>
          <w:b/>
        </w:rPr>
        <w:t>适用解释</w:t>
      </w:r>
      <w:r>
        <w:rPr>
          <w:b w:val="0"/>
        </w:rPr>
        <w:t>：语种、水平、语言考试/证书整段留在 L。</w:t>
      </w:r>
    </w:p>
    <w:p>
      <w:r>
        <w:rPr>
          <w:b/>
        </w:rPr>
        <w:t>查阅提示</w:t>
      </w:r>
      <w:r>
        <w:rPr>
          <w:b w:val="0"/>
        </w:rPr>
        <w:t>：这里的语言是自然语言，不是编程语言。</w:t>
      </w:r>
    </w:p>
    <w:p>
      <w:r>
        <w:t>来源定位：主手册「标签（ESCO 概念参照 + 本项目操作化；二类投影仅供评测）」，历史Markdown源文件第25行。</w:t>
      </w:r>
    </w:p>
    <w:p>
      <w:pPr>
        <w:pStyle w:val="21"/>
      </w:pPr>
      <w:r>
        <w:rPr>
          <w:b w:val="0"/>
        </w:rPr>
        <w:t xml:space="preserve">范围 边界与类型的裁决</w:t>
      </w:r>
    </w:p>
    <w:p>
      <w:pPr>
        <w:pStyle w:val="31"/>
      </w:pPr>
      <w:bookmarkStart w:id="5" w:name="ex005"/>
      <w:r>
        <w:rPr>
          <w:b w:val="0"/>
        </w:rPr>
        <w:t>EX005 类型拿不准时的状态</w:t>
      </w:r>
      <w:bookmarkEnd w:id="5"/>
    </w:p>
    <w:p>
      <w:pPr>
        <w:keepNext/>
      </w:pPr>
      <w:r>
        <w:t xml:space="preserve">使用顺序：先确定范围和边界，再比较候选类型；仅类型未决时才可暂记S并提交复核。</w:t>
      </w:r>
    </w:p>
    <w:p>
      <w:pPr>
        <w:keepNext/>
        <w:spacing w:after="60"/>
      </w:pPr>
      <w:hyperlink w:anchor="sec_47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 xml:space="preserve">仅在范围已确认、合法边界已确定且成对类型检验后，类型仍拿不准时，暂标 </w:t>
      </w:r>
      <w:r>
        <w:rPr>
          <w:b/>
        </w:rPr>
        <w:t>S</w:t>
      </w:r>
      <w:r>
        <w:rPr>
          <w:b w:val="0"/>
        </w:rPr>
        <w:t xml:space="preserve"> 并写 </w:t>
      </w:r>
      <w:r>
        <w:rPr>
          <w:rFonts w:ascii="Calibri" w:hAnsi="Calibri"/>
          <w:b w:val="0"/>
        </w:rPr>
        <w:t>adjudication_required</w:t>
      </w:r>
      <w:r>
        <w:rPr>
          <w:b w:val="0"/>
        </w:rPr>
        <w:t xml:space="preserve">；不得直接进入最终 Gold 或未经复核导入训练集。范围未决不能用暂标 S 兜底；边界与范围的处理见 R11。</w:t>
      </w:r>
      <w:hyperlink w:anchor="ref_Z22">
        <w:r>
          <w:t>[Z22]</w:t>
        </w:r>
      </w:hyperlink>
      <w:r>
        <w:rPr>
          <w:b w:val="0"/>
        </w:rPr>
        <w:t xml:space="preserve"> [本协议]</w:t>
      </w:r>
    </w:p>
    <w:p>
      <w:r>
        <w:rPr>
          <w:b/>
        </w:rPr>
        <w:t>查阅提示</w:t>
      </w:r>
      <w:r>
        <w:rPr>
          <w:b w:val="0"/>
        </w:rPr>
        <w:t>：只有范围与边界明确后才允许暂标 S；此时仍待裁决，不是最终训练标签。</w:t>
      </w:r>
    </w:p>
    <w:p>
      <w:r>
        <w:t xml:space="preserve">来源定位：主手册「范围 边界与类型的裁决」，历史Markdown源文件第46行。</w:t>
      </w:r>
    </w:p>
    <w:p>
      <w:pPr>
        <w:pStyle w:val="21"/>
      </w:pPr>
      <w:r>
        <w:rPr>
          <w:b w:val="0"/>
        </w:rPr>
        <w:t>学历与资格名 → K</w:t>
      </w:r>
    </w:p>
    <w:p>
      <w:pPr>
        <w:pStyle w:val="31"/>
      </w:pPr>
      <w:bookmarkStart w:id="6" w:name="ex006"/>
      <w:r>
        <w:rPr>
          <w:b w:val="0"/>
        </w:rPr>
        <w:t>EX006 学历名称的不同写法</w:t>
      </w:r>
      <w:bookmarkEnd w:id="6"/>
    </w:p>
    <w:p>
      <w:pPr>
        <w:keepNext/>
        <w:spacing w:after="60"/>
      </w:pPr>
      <w:hyperlink w:anchor="sec_57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rFonts w:ascii="Calibri" w:hAnsi="Calibri"/>
          <w:b w:val="0"/>
        </w:rPr>
        <w:t>本科及以上学历</w:t>
      </w:r>
      <w:r>
        <w:rPr>
          <w:b w:val="0"/>
        </w:rPr>
        <w:t xml:space="preserve"> / </w:t>
      </w:r>
      <w:r>
        <w:rPr>
          <w:rFonts w:ascii="Calibri" w:hAnsi="Calibri"/>
          <w:b w:val="0"/>
        </w:rPr>
        <w:t>大学本科及以上</w:t>
      </w:r>
      <w:r>
        <w:rPr>
          <w:b w:val="0"/>
        </w:rPr>
        <w:t xml:space="preserve"> / </w:t>
      </w:r>
      <w:r>
        <w:rPr>
          <w:rFonts w:ascii="Calibri" w:hAnsi="Calibri"/>
          <w:b w:val="0"/>
        </w:rPr>
        <w:t>Bachelor Degree</w:t>
      </w:r>
      <w:r>
        <w:rPr>
          <w:b w:val="0"/>
        </w:rPr>
        <w:t xml:space="preserve"> → </w:t>
      </w:r>
      <w:r>
        <w:rPr>
          <w:b/>
        </w:rPr>
        <w:t>K</w:t>
      </w:r>
      <w:r>
        <w:rPr>
          <w:b w:val="0"/>
        </w:rPr>
        <w:t xml:space="preserve">。</w:t>
      </w:r>
      <w:hyperlink w:anchor="ref_Z22">
        <w:r>
          <w:t>[Z22]</w:t>
        </w:r>
      </w:hyperlink>
      <w:r>
        <w:rPr>
          <w:b w:val="0"/>
        </w:rPr>
        <w:t xml:space="preserve"> 附录 B.2.8 把 </w:t>
      </w:r>
      <w:r>
        <w:rPr>
          <w:rFonts w:ascii="Calibri" w:hAnsi="Calibri"/>
          <w:b w:val="0"/>
        </w:rPr>
        <w:t>[Bachelor Degree]</w:t>
      </w:r>
      <w:r>
        <w:rPr>
          <w:b w:val="0"/>
        </w:rPr>
        <w:t xml:space="preserve"> 标 KNOWLEDGE，专业名另条。</w:t>
      </w:r>
    </w:p>
    <w:p>
      <w:r>
        <w:t>来源定位：主手册「学历与资格名 → K」，历史Markdown源文件第51行。</w:t>
      </w:r>
    </w:p>
    <w:p>
      <w:pPr>
        <w:pStyle w:val="31"/>
      </w:pPr>
      <w:bookmarkStart w:id="7" w:name="ex007"/>
      <w:r>
        <w:rPr>
          <w:b w:val="0"/>
        </w:rPr>
        <w:t>EX007 年限与学历资格的区别</w:t>
      </w:r>
      <w:bookmarkEnd w:id="7"/>
    </w:p>
    <w:p>
      <w:pPr>
        <w:keepNext/>
        <w:spacing w:after="60"/>
      </w:pPr>
      <w:hyperlink w:anchor="sec_57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 xml:space="preserve">学历资格本身按K标注；“5年以上”等工作年限不标。学历门槛与工作年限属于不同要求，不能混用排除规则。</w:t>
      </w:r>
      <w:hyperlink w:anchor="ref_Z22">
        <w:r>
          <w:t>[Z22]</w:t>
        </w:r>
      </w:hyperlink>
      <w:r>
        <w:t xml:space="preserve"> [本协议]</w:t>
      </w:r>
    </w:p>
    <w:p>
      <w:r>
        <w:t>来源定位：主手册「学历与资格名 → K」，历史Markdown源文件第53行。</w:t>
      </w:r>
    </w:p>
    <w:p>
      <w:pPr>
        <w:pStyle w:val="31"/>
      </w:pPr>
      <w:bookmarkStart w:id="8" w:name="ex008"/>
      <w:r>
        <w:rPr>
          <w:b w:val="0"/>
        </w:rPr>
        <w:t>EX008 学历门槛不能截断</w:t>
      </w:r>
      <w:bookmarkEnd w:id="8"/>
    </w:p>
    <w:p>
      <w:pPr>
        <w:keepNext/>
        <w:spacing w:after="60"/>
      </w:pPr>
      <w:hyperlink w:anchor="sec_57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 xml:space="preserve">“及以上／含以上”等学历门槛必须保留，例如标注“本科及以上学历”，不缩为“本科”。完整资格名的取法参考SkillSpan；中文门槛词的保留是本项目明确规则。</w:t>
      </w:r>
      <w:hyperlink w:anchor="ref_Z22">
        <w:r>
          <w:t>[Z22]</w:t>
        </w:r>
      </w:hyperlink>
      <w:r>
        <w:t xml:space="preserve"> [本协议]</w:t>
      </w:r>
    </w:p>
    <w:p>
      <w:r>
        <w:t>来源定位：主手册「学历与资格名 → K」，历史Markdown源文件第54行。</w:t>
      </w:r>
    </w:p>
    <w:p>
      <w:pPr>
        <w:pStyle w:val="21"/>
      </w:pPr>
      <w:r>
        <w:rPr>
          <w:b w:val="0"/>
        </w:rPr>
        <w:t>沟通 / 汇报 → T（即使写在职责里）</w:t>
      </w:r>
    </w:p>
    <w:p>
      <w:pPr>
        <w:pStyle w:val="31"/>
      </w:pPr>
      <w:bookmarkStart w:id="9" w:name="ex009"/>
      <w:r>
        <w:rPr>
          <w:b w:val="0"/>
        </w:rPr>
        <w:t>EX009 沟通与汇报的四个例子</w:t>
      </w:r>
      <w:bookmarkEnd w:id="9"/>
    </w:p>
    <w:p>
      <w:pPr>
        <w:keepNext/>
        <w:spacing w:after="60"/>
      </w:pPr>
      <w:hyperlink w:anchor="sec_62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rFonts w:ascii="Calibri" w:hAnsi="Calibri"/>
          <w:b w:val="0"/>
        </w:rPr>
        <w:t>沟通能力</w:t>
      </w:r>
      <w:r>
        <w:rPr>
          <w:b w:val="0"/>
        </w:rPr>
        <w:t>、</w:t>
      </w:r>
      <w:r>
        <w:rPr>
          <w:rFonts w:ascii="Calibri" w:hAnsi="Calibri"/>
          <w:b w:val="0"/>
        </w:rPr>
        <w:t>沟通管理</w:t>
      </w:r>
      <w:r>
        <w:rPr>
          <w:b w:val="0"/>
        </w:rPr>
        <w:t>、</w:t>
      </w:r>
      <w:r>
        <w:rPr>
          <w:rFonts w:ascii="Calibri" w:hAnsi="Calibri"/>
          <w:b w:val="0"/>
        </w:rPr>
        <w:t>客户汇报</w:t>
      </w:r>
      <w:r>
        <w:rPr>
          <w:b w:val="0"/>
        </w:rPr>
        <w:t>、</w:t>
      </w:r>
      <w:r>
        <w:rPr>
          <w:rFonts w:ascii="Calibri" w:hAnsi="Calibri"/>
          <w:b w:val="0"/>
        </w:rPr>
        <w:t>英语沟通</w:t>
      </w:r>
      <w:r>
        <w:rPr>
          <w:b w:val="0"/>
        </w:rPr>
        <w:t xml:space="preserve"> → </w:t>
      </w:r>
      <w:r>
        <w:rPr>
          <w:b/>
        </w:rPr>
        <w:t>T</w:t>
      </w:r>
      <w:r>
        <w:rPr>
          <w:b w:val="0"/>
        </w:rPr>
        <w:t xml:space="preserve">。</w:t>
      </w:r>
      <w:hyperlink w:anchor="ref_ESCO_T">
        <w:r>
          <w:t>[ESCO-T]</w:t>
        </w:r>
      </w:hyperlink>
      <w:r>
        <w:rPr>
          <w:b w:val="0"/>
        </w:rPr>
        <w:t xml:space="preserve"> </w:t>
      </w:r>
      <w:hyperlink w:anchor="ref_Z22">
        <w:r>
          <w:t>[Z22]</w:t>
        </w:r>
      </w:hyperlink>
      <w:r>
        <w:rPr>
          <w:b w:val="0"/>
        </w:rPr>
        <w:t xml:space="preserve"> </w:t>
      </w:r>
      <w:hyperlink w:anchor="ref_Say18">
        <w:r>
          <w:t>[Say18]</w:t>
        </w:r>
      </w:hyperlink>
    </w:p>
    <w:p>
      <w:r>
        <w:t>来源定位：主手册「沟通 / 汇报 → T（即使写在职责里）」，历史Markdown源文件第58行。</w:t>
      </w:r>
    </w:p>
    <w:p>
      <w:pPr>
        <w:pStyle w:val="31"/>
      </w:pPr>
      <w:bookmarkStart w:id="10" w:name="ex010"/>
      <w:r>
        <w:rPr>
          <w:b w:val="0"/>
        </w:rPr>
        <w:t>EX010 report facts 的概念出处</w:t>
      </w:r>
      <w:bookmarkEnd w:id="10"/>
    </w:p>
    <w:p>
      <w:pPr>
        <w:keepNext/>
        <w:spacing w:after="60"/>
      </w:pPr>
      <w:hyperlink w:anchor="sec_62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 xml:space="preserve">ESCO将report facts列入沟通类别T4.1，并标示为可跨情境使用的能力。T4.1仅用于说明概念来源，不是新增的标注标签。</w:t>
      </w:r>
      <w:hyperlink w:anchor="ref_ESCO_T">
        <w:r>
          <w:t>[ESCO-T]</w:t>
        </w:r>
      </w:hyperlink>
    </w:p>
    <w:p>
      <w:r>
        <w:rPr>
          <w:b/>
        </w:rPr>
        <w:t>查阅提示</w:t>
      </w:r>
      <w:r>
        <w:rPr>
          <w:b w:val="0"/>
        </w:rPr>
        <w:t xml:space="preserve">：本项说明概念来源；“客户汇报”的中文边界依据项目规则确定。</w:t>
      </w:r>
    </w:p>
    <w:p>
      <w:r>
        <w:t>来源定位：主手册「沟通 / 汇报 → T（即使写在职责里）」，历史Markdown源文件第59行。</w:t>
      </w:r>
    </w:p>
    <w:p>
      <w:pPr>
        <w:pStyle w:val="31"/>
      </w:pPr>
      <w:bookmarkStart w:id="11" w:name="ex011"/>
      <w:r>
        <w:rPr>
          <w:b w:val="0"/>
        </w:rPr>
        <w:t xml:space="preserve">EX011 英文软技能资料的参考范围</w:t>
      </w:r>
      <w:bookmarkEnd w:id="11"/>
    </w:p>
    <w:p>
      <w:pPr>
        <w:keepNext/>
        <w:spacing w:after="60"/>
      </w:pPr>
      <w:hyperlink w:anchor="sec_62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 xml:space="preserve">SkillSpan没有单独的T标签，其SKILL类别不能直接等同于本项目的S。本项目把通用沟通和相关特质单列为T；仅在二类评测中再合并为SKILL。</w:t>
      </w:r>
      <w:hyperlink w:anchor="ref_Z22">
        <w:r>
          <w:t>[Z22]</w:t>
        </w:r>
      </w:hyperlink>
      <w:r>
        <w:t xml:space="preserve"> </w:t>
      </w:r>
      <w:hyperlink w:anchor="ref_Say18">
        <w:r>
          <w:t>[Say18]</w:t>
        </w:r>
      </w:hyperlink>
      <w:r>
        <w:t xml:space="preserve"> [本协议]</w:t>
      </w:r>
    </w:p>
    <w:p>
      <w:r>
        <w:rPr>
          <w:b/>
        </w:rPr>
        <w:t>查阅提示</w:t>
      </w:r>
      <w:r>
        <w:rPr>
          <w:b w:val="0"/>
        </w:rPr>
        <w:t>：保留参考范围：SkillSpan 的 SKILL 不等于本项目四类中的单独 S；此处不得直接新增 customer service 的 LSKT 标签。</w:t>
      </w:r>
    </w:p>
    <w:p>
      <w:r>
        <w:t>来源定位：主手册「沟通 / 汇报 → T（即使写在职责里）」，历史Markdown源文件第60行。</w:t>
      </w:r>
    </w:p>
    <w:p>
      <w:pPr>
        <w:pStyle w:val="31"/>
      </w:pPr>
      <w:bookmarkStart w:id="12" w:name="ex012"/>
      <w:r>
        <w:rPr>
          <w:b w:val="0"/>
        </w:rPr>
        <w:t>EX012 职责外壳不改变通用能力类型</w:t>
      </w:r>
      <w:bookmarkEnd w:id="12"/>
    </w:p>
    <w:p>
      <w:pPr>
        <w:keepNext/>
        <w:spacing w:after="60"/>
      </w:pPr>
      <w:hyperlink w:anchor="sec_62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 xml:space="preserve">通用沟通写在“负责……工作”的职责句中，仍按T判断；具体技术操作另按S检验。</w:t>
      </w:r>
      <w:hyperlink w:anchor="ref_ESCO_T">
        <w:r>
          <w:t>[ESCO-T]</w:t>
        </w:r>
      </w:hyperlink>
      <w:r>
        <w:t xml:space="preserve"> [本协议]</w:t>
      </w:r>
    </w:p>
    <w:p>
      <w:r>
        <w:t>来源定位：主手册「沟通 / 汇报 → T（即使写在职责里）」，历史Markdown源文件第61行。</w:t>
      </w:r>
    </w:p>
    <w:p>
      <w:pPr>
        <w:pStyle w:val="31"/>
      </w:pPr>
      <w:bookmarkStart w:id="13" w:name="ex013"/>
      <w:r>
        <w:rPr>
          <w:b w:val="0"/>
        </w:rPr>
        <w:t>EX013 技术接口与人际协调</w:t>
      </w:r>
      <w:bookmarkEnd w:id="13"/>
    </w:p>
    <w:p>
      <w:pPr>
        <w:keepNext/>
        <w:spacing w:after="60"/>
      </w:pPr>
      <w:hyperlink w:anchor="sec_62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>职业技术动作仍是 S：</w:t>
      </w:r>
      <w:r>
        <w:rPr>
          <w:rFonts w:ascii="Calibri" w:hAnsi="Calibri"/>
          <w:b w:val="0"/>
        </w:rPr>
        <w:t>接口对接</w:t>
      </w:r>
      <w:r>
        <w:rPr>
          <w:b w:val="0"/>
        </w:rPr>
        <w:t>、</w:t>
      </w:r>
      <w:r>
        <w:rPr>
          <w:rFonts w:ascii="Calibri" w:hAnsi="Calibri"/>
          <w:b w:val="0"/>
        </w:rPr>
        <w:t>信息梳理</w:t>
      </w:r>
      <w:r>
        <w:rPr>
          <w:b w:val="0"/>
        </w:rPr>
        <w:t>（有具体业务对象）、</w:t>
      </w:r>
      <w:r>
        <w:rPr>
          <w:rFonts w:ascii="Calibri" w:hAnsi="Calibri"/>
          <w:b w:val="0"/>
        </w:rPr>
        <w:t>处理问题</w:t>
      </w:r>
      <w:r>
        <w:rPr>
          <w:b w:val="0"/>
        </w:rPr>
        <w:t>+必要对象。人与人的联络协调不能仅凭「对接」二字判 S；</w:t>
      </w:r>
      <w:r>
        <w:rPr>
          <w:rFonts w:ascii="Calibri" w:hAnsi="Calibri"/>
          <w:b w:val="0"/>
        </w:rPr>
        <w:t>协调外部资源</w:t>
      </w:r>
      <w:r>
        <w:rPr>
          <w:b w:val="0"/>
        </w:rPr>
        <w:t xml:space="preserve"> 整段为 </w:t>
      </w:r>
      <w:r>
        <w:rPr>
          <w:b/>
        </w:rPr>
        <w:t>T</w:t>
      </w:r>
      <w:r>
        <w:rPr>
          <w:b w:val="0"/>
        </w:rPr>
        <w:t xml:space="preserve">，保留必要对象。</w:t>
      </w:r>
      <w:hyperlink w:anchor="ref_Z22">
        <w:r>
          <w:t>[Z22]</w:t>
        </w:r>
      </w:hyperlink>
      <w:r>
        <w:rPr>
          <w:b w:val="0"/>
        </w:rPr>
        <w:t xml:space="preserve"> [本协议]</w:t>
      </w:r>
    </w:p>
    <w:p>
      <w:r>
        <w:rPr>
          <w:b/>
        </w:rPr>
        <w:t>查阅提示</w:t>
      </w:r>
      <w:r>
        <w:rPr>
          <w:b w:val="0"/>
        </w:rPr>
        <w:t>：手册的“处理问题+必要对象”是条件示意，不是可直接输出的连续原文跨度。</w:t>
      </w:r>
    </w:p>
    <w:p>
      <w:r>
        <w:t>来源定位：主手册「沟通 / 汇报 → T（即使写在职责里）」，历史Markdown源文件第62行。</w:t>
      </w:r>
    </w:p>
    <w:p>
      <w:pPr>
        <w:pStyle w:val="21"/>
      </w:pPr>
      <w:r>
        <w:rPr>
          <w:b w:val="0"/>
        </w:rPr>
        <w:t xml:space="preserve">通用能力与职业能力的两步判断</w:t>
      </w:r>
    </w:p>
    <w:p>
      <w:pPr>
        <w:pStyle w:val="31"/>
      </w:pPr>
      <w:bookmarkStart w:id="14" w:name="ex014"/>
      <w:r>
        <w:rPr>
          <w:b w:val="0"/>
        </w:rPr>
        <w:t xml:space="preserve">EX014 通用能力与职业能力的区分</w:t>
      </w:r>
      <w:bookmarkEnd w:id="14"/>
    </w:p>
    <w:p>
      <w:pPr>
        <w:keepNext/>
        <w:spacing w:after="60"/>
      </w:pPr>
      <w:hyperlink w:anchor="sec_68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 xml:space="preserve">区分S与T时，重点看能力是否依赖具体职业工具、方法或对象。沟通、学习及本手册规定的通用科研能力按T处理；具体职业能力按S检验。</w:t>
      </w:r>
      <w:hyperlink w:anchor="ref_ESCO_T">
        <w:r>
          <w:t>[ESCO-T]</w:t>
        </w:r>
      </w:hyperlink>
      <w:r>
        <w:t xml:space="preserve"> </w:t>
      </w:r>
      <w:hyperlink w:anchor="ref_ONET">
        <w:r>
          <w:t>[ONET]</w:t>
        </w:r>
      </w:hyperlink>
      <w:r>
        <w:t xml:space="preserve"> [本协议]</w:t>
      </w:r>
    </w:p>
    <w:p>
      <w:r>
        <w:t xml:space="preserve">来源定位：主手册「通用能力与职业能力的两步判断」，历史Markdown源文件第66行。</w:t>
      </w:r>
    </w:p>
    <w:p>
      <w:pPr>
        <w:pStyle w:val="31"/>
      </w:pPr>
      <w:bookmarkStart w:id="15" w:name="ex015"/>
      <w:r>
        <w:rPr>
          <w:b w:val="0"/>
        </w:rPr>
        <w:t>EX015 三种职业能力</w:t>
      </w:r>
      <w:bookmarkEnd w:id="15"/>
    </w:p>
    <w:p>
      <w:pPr>
        <w:keepNext/>
        <w:spacing w:after="60"/>
      </w:pPr>
      <w:hyperlink w:anchor="sec_68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>1. 判断职业依赖：是否明确依赖某种工具、可执行方法或职业对象？若是，按S检验，例如编码能力、产品设计能力、数据分析能力。</w:t>
      </w:r>
    </w:p>
    <w:p>
      <w:r>
        <w:t xml:space="preserve">来源定位：主手册「通用能力与职业能力的两步判断」，历史Markdown源文件第68行。</w:t>
      </w:r>
    </w:p>
    <w:p>
      <w:pPr>
        <w:pStyle w:val="31"/>
      </w:pPr>
      <w:bookmarkStart w:id="16" w:name="ex016"/>
      <w:r>
        <w:rPr>
          <w:b w:val="0"/>
        </w:rPr>
        <w:t>EX016 通用认知与人际能力</w:t>
      </w:r>
      <w:bookmarkEnd w:id="16"/>
    </w:p>
    <w:p>
      <w:pPr>
        <w:keepNext/>
        <w:spacing w:after="60"/>
      </w:pPr>
      <w:hyperlink w:anchor="sec_68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>2. 判断通用能力：是否主要表达通用认知、自我管理、沟通或人际能力？若是，按T检验，例如沟通能力、学习能力、沟通管理。仅“多个行业都会用”不足以判T；项目管理等具体职业职能仍需按R17判断。</w:t>
      </w:r>
    </w:p>
    <w:p>
      <w:r>
        <w:t xml:space="preserve">来源定位：主手册「通用能力与职业能力的两步判断」，历史Markdown源文件第69行。</w:t>
      </w:r>
    </w:p>
    <w:p>
      <w:pPr>
        <w:pStyle w:val="31"/>
      </w:pPr>
      <w:bookmarkStart w:id="17" w:name="ex017"/>
      <w:r>
        <w:rPr>
          <w:b w:val="0"/>
        </w:rPr>
        <w:t>EX017 科研能力的条件规则</w:t>
      </w:r>
      <w:bookmarkEnd w:id="17"/>
    </w:p>
    <w:p>
      <w:pPr>
        <w:keepNext/>
        <w:spacing w:after="60"/>
      </w:pPr>
      <w:hyperlink w:anchor="sec_68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/>
        </w:rPr>
        <w:t>科研能力</w:t>
      </w:r>
      <w:r>
        <w:rPr>
          <w:b w:val="0"/>
        </w:rPr>
        <w:t xml:space="preserve">默认 </w:t>
      </w:r>
      <w:r>
        <w:rPr>
          <w:b/>
        </w:rPr>
        <w:t>T</w:t>
      </w:r>
      <w:r>
        <w:rPr>
          <w:b w:val="0"/>
        </w:rPr>
        <w:t xml:space="preserve">（已裁）。仅当句中出现「论文 / 实验 / 课题」且强调研究方法 → </w:t>
      </w:r>
      <w:r>
        <w:rPr>
          <w:b/>
        </w:rPr>
        <w:t>S</w:t>
      </w:r>
      <w:r>
        <w:rPr>
          <w:b w:val="0"/>
        </w:rPr>
        <w:t>。[本协议]</w:t>
      </w:r>
    </w:p>
    <w:p>
      <w:r>
        <w:t xml:space="preserve">来源定位：主手册「通用能力与职业能力的两步判断」，历史Markdown源文件第70行。</w:t>
      </w:r>
    </w:p>
    <w:p>
      <w:pPr>
        <w:pStyle w:val="21"/>
      </w:pPr>
      <w:r>
        <w:rPr>
          <w:b w:val="0"/>
        </w:rPr>
        <w:t>网络 / 安全 / ICT：一词三语境</w:t>
      </w:r>
    </w:p>
    <w:p>
      <w:pPr>
        <w:pStyle w:val="31"/>
      </w:pPr>
      <w:bookmarkStart w:id="18" w:name="ex018"/>
      <w:r>
        <w:rPr>
          <w:b w:val="0"/>
        </w:rPr>
        <w:t>EX018 网络 安全的专业或认证语境</w:t>
      </w:r>
      <w:bookmarkEnd w:id="18"/>
    </w:p>
    <w:p>
      <w:pPr>
        <w:keepNext/>
        <w:spacing w:after="60"/>
      </w:pPr>
      <w:hyperlink w:anchor="sec_73">
        <w:r>
          <w:rPr>
            <w:color w:val="215C83"/>
          </w:rPr>
          <w:t>返回正文对应规则</w:t>
        </w:r>
      </w:hyperlink>
    </w:p>
    <w:p>
      <w:r>
        <w:rPr>
          <w:b/>
        </w:rPr>
        <w:t>语境</w:t>
      </w:r>
      <w:r>
        <w:rPr>
          <w:b w:val="0"/>
        </w:rPr>
        <w:t>：学科 / 认证 / 专业名。</w:t>
      </w:r>
      <w:r>
        <w:rPr>
          <w:b/>
        </w:rPr>
        <w:t>条件</w:t>
      </w:r>
      <w:r>
        <w:rPr>
          <w:b w:val="0"/>
        </w:rPr>
        <w:t>：前有专业 / 认证 / 学科 / 学历清单。</w:t>
      </w:r>
    </w:p>
    <w:p>
      <w:r>
        <w:rPr>
          <w:b/>
        </w:rPr>
        <w:t>手册处理与例子</w:t>
      </w:r>
      <w:r>
        <w:rPr>
          <w:b w:val="0"/>
        </w:rPr>
        <w:t>：</w:t>
      </w:r>
      <w:r>
        <w:rPr>
          <w:b/>
        </w:rPr>
        <w:t>K</w:t>
      </w:r>
      <w:r>
        <w:rPr>
          <w:b w:val="0"/>
        </w:rPr>
        <w:t>。</w:t>
      </w:r>
      <w:r>
        <w:rPr>
          <w:rFonts w:ascii="Calibri" w:hAnsi="Calibri"/>
          <w:b w:val="0"/>
        </w:rPr>
        <w:t>网络安全专业</w:t>
      </w:r>
      <w:r>
        <w:rPr>
          <w:b w:val="0"/>
        </w:rPr>
        <w:t xml:space="preserve">；认证里的 </w:t>
      </w:r>
      <w:r>
        <w:rPr>
          <w:rFonts w:ascii="Calibri" w:hAnsi="Calibri"/>
          <w:b w:val="0"/>
        </w:rPr>
        <w:t>安全</w:t>
      </w:r>
      <w:r>
        <w:rPr>
          <w:b w:val="0"/>
        </w:rPr>
        <w:t xml:space="preserve"> / </w:t>
      </w:r>
      <w:r>
        <w:rPr>
          <w:rFonts w:ascii="Calibri" w:hAnsi="Calibri"/>
          <w:b w:val="0"/>
        </w:rPr>
        <w:t>网络</w:t>
      </w:r>
    </w:p>
    <w:p>
      <w:r>
        <w:rPr>
          <w:b/>
        </w:rPr>
        <w:t>查阅提示</w:t>
      </w:r>
      <w:r>
        <w:rPr>
          <w:b w:val="0"/>
        </w:rPr>
        <w:t>：“安全／网络”依赖认证清单语境；不能看到这些字就一律 K。</w:t>
      </w:r>
    </w:p>
    <w:p>
      <w:r>
        <w:t>来源定位：主手册「网络 / 安全 / ICT：一词三语境」，历史Markdown源文件第78行。</w:t>
      </w:r>
    </w:p>
    <w:p>
      <w:pPr>
        <w:pStyle w:val="31"/>
      </w:pPr>
      <w:bookmarkStart w:id="19" w:name="ex019"/>
      <w:r>
        <w:rPr>
          <w:b w:val="0"/>
        </w:rPr>
        <w:t>EX019 网络 ICT 的运维对象语境</w:t>
      </w:r>
      <w:bookmarkEnd w:id="19"/>
    </w:p>
    <w:p>
      <w:pPr>
        <w:keepNext/>
        <w:spacing w:after="60"/>
      </w:pPr>
      <w:hyperlink w:anchor="sec_73">
        <w:r>
          <w:rPr>
            <w:color w:val="215C83"/>
          </w:rPr>
          <w:t>返回正文对应规则</w:t>
        </w:r>
      </w:hyperlink>
    </w:p>
    <w:p>
      <w:r>
        <w:rPr>
          <w:b/>
        </w:rPr>
        <w:t>语境</w:t>
      </w:r>
      <w:r>
        <w:rPr>
          <w:b w:val="0"/>
        </w:rPr>
        <w:t>：规划 / 运维 / 实施对象。</w:t>
      </w:r>
      <w:r>
        <w:rPr>
          <w:b/>
        </w:rPr>
        <w:t>条件</w:t>
      </w:r>
      <w:r>
        <w:rPr>
          <w:b w:val="0"/>
        </w:rPr>
        <w:t>：后有规划 / 运维 / 管理 / 实施 / 集成，或岗位在做这件事。</w:t>
      </w:r>
    </w:p>
    <w:p>
      <w:r>
        <w:rPr>
          <w:b/>
        </w:rPr>
        <w:t>手册处理与例子</w:t>
      </w:r>
      <w:r>
        <w:rPr>
          <w:b w:val="0"/>
        </w:rPr>
        <w:t>：</w:t>
      </w:r>
      <w:r>
        <w:rPr>
          <w:b/>
        </w:rPr>
        <w:t>S</w:t>
      </w:r>
      <w:r>
        <w:rPr>
          <w:b w:val="0"/>
        </w:rPr>
        <w:t>。</w:t>
      </w:r>
      <w:r>
        <w:rPr>
          <w:rFonts w:ascii="Calibri" w:hAnsi="Calibri"/>
          <w:b w:val="0"/>
        </w:rPr>
        <w:t>规划网络及ICT…运维计划</w:t>
      </w:r>
      <w:r>
        <w:rPr>
          <w:b w:val="0"/>
        </w:rPr>
        <w:t xml:space="preserve"> → </w:t>
      </w:r>
      <w:r>
        <w:rPr>
          <w:rFonts w:ascii="Calibri" w:hAnsi="Calibri"/>
          <w:b w:val="0"/>
        </w:rPr>
        <w:t>网络</w:t>
      </w:r>
      <w:r>
        <w:rPr>
          <w:b w:val="0"/>
        </w:rPr>
        <w:t xml:space="preserve"> </w:t>
      </w:r>
      <w:r>
        <w:rPr>
          <w:rFonts w:ascii="Calibri" w:hAnsi="Calibri"/>
          <w:b w:val="0"/>
        </w:rPr>
        <w:t>ICT</w:t>
      </w:r>
      <w:r>
        <w:rPr>
          <w:b w:val="0"/>
        </w:rPr>
        <w:t xml:space="preserve"> </w:t>
      </w:r>
      <w:r>
        <w:rPr>
          <w:rFonts w:ascii="Calibri" w:hAnsi="Calibri"/>
          <w:b w:val="0"/>
        </w:rPr>
        <w:t>运维计划</w:t>
      </w:r>
      <w:r>
        <w:rPr>
          <w:b w:val="0"/>
        </w:rPr>
        <w:t xml:space="preserve"> 各 S</w:t>
      </w:r>
    </w:p>
    <w:p>
      <w:r>
        <w:rPr>
          <w:b/>
        </w:rPr>
        <w:t>查阅提示</w:t>
      </w:r>
      <w:r>
        <w:rPr>
          <w:b w:val="0"/>
        </w:rPr>
        <w:t>：含省略号，是示意结构而非完整招聘原句；不生成字符偏移，也不推广为所有系统对象都要另标。</w:t>
      </w:r>
    </w:p>
    <w:p>
      <w:r>
        <w:t>来源定位：主手册「网络 / 安全 / ICT：一词三语境」，历史Markdown源文件第79行。</w:t>
      </w:r>
    </w:p>
    <w:p>
      <w:pPr>
        <w:pStyle w:val="31"/>
      </w:pPr>
      <w:bookmarkStart w:id="20" w:name="ex020"/>
      <w:r>
        <w:rPr>
          <w:b w:val="0"/>
        </w:rPr>
        <w:t>EX020 仅作领域修饰时不标</w:t>
      </w:r>
      <w:bookmarkEnd w:id="20"/>
    </w:p>
    <w:p>
      <w:pPr>
        <w:keepNext/>
        <w:spacing w:after="60"/>
      </w:pPr>
      <w:hyperlink w:anchor="sec_73">
        <w:r>
          <w:rPr>
            <w:color w:val="215C83"/>
          </w:rPr>
          <w:t>返回正文对应规则</w:t>
        </w:r>
      </w:hyperlink>
    </w:p>
    <w:p>
      <w:r>
        <w:rPr>
          <w:b/>
        </w:rPr>
        <w:t>语境</w:t>
      </w:r>
      <w:r>
        <w:rPr>
          <w:b w:val="0"/>
        </w:rPr>
        <w:t>：泛化领域修饰。</w:t>
      </w:r>
      <w:r>
        <w:rPr>
          <w:b/>
        </w:rPr>
        <w:t>条件</w:t>
      </w:r>
      <w:r>
        <w:rPr>
          <w:b w:val="0"/>
        </w:rPr>
        <w:t>：网络行业 / 安全领域 / ICT市场，无独立能力且未明确要求行业背景/经验。</w:t>
      </w:r>
    </w:p>
    <w:p>
      <w:r>
        <w:rPr>
          <w:b/>
        </w:rPr>
        <w:t>手册处理与例子</w:t>
      </w:r>
      <w:r>
        <w:rPr>
          <w:b w:val="0"/>
        </w:rPr>
        <w:t>：</w:t>
      </w:r>
      <w:r>
        <w:rPr>
          <w:b/>
        </w:rPr>
        <w:t>不标</w:t>
      </w:r>
      <w:r>
        <w:rPr>
          <w:b w:val="0"/>
        </w:rPr>
        <w:t>；明确行业背景/经验的例外见下节</w:t>
      </w:r>
    </w:p>
    <w:p>
      <w:r>
        <w:t>来源定位：主手册「网络 / 安全 / ICT：一词三语境」，历史Markdown源文件第80行。</w:t>
      </w:r>
    </w:p>
    <w:p>
      <w:pPr>
        <w:pStyle w:val="31"/>
      </w:pPr>
      <w:bookmarkStart w:id="21" w:name="ex021"/>
      <w:r>
        <w:rPr>
          <w:b w:val="0"/>
        </w:rPr>
        <w:t>EX021 保证安全与确保安全</w:t>
      </w:r>
      <w:bookmarkEnd w:id="21"/>
    </w:p>
    <w:p>
      <w:pPr>
        <w:keepNext/>
        <w:spacing w:after="60"/>
      </w:pPr>
      <w:hyperlink w:anchor="sec_73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>“保证安全／确保安全”如果只表示目标或结果，不单独标为能力；含具体安全操作或资格名称时，另按实际内容判断，不因都出现“安全”就使用同一标签。</w:t>
      </w:r>
    </w:p>
    <w:p>
      <w:r>
        <w:t>来源定位：主手册「网络 / 安全 / ICT：一词三语境」，历史Markdown源文件第82行。</w:t>
      </w:r>
    </w:p>
    <w:p>
      <w:pPr>
        <w:pStyle w:val="21"/>
      </w:pPr>
      <w:r>
        <w:rPr>
          <w:b w:val="0"/>
        </w:rPr>
        <w:t>关键区分原则</w:t>
      </w:r>
    </w:p>
    <w:p>
      <w:pPr>
        <w:pStyle w:val="31"/>
      </w:pPr>
      <w:bookmarkStart w:id="22" w:name="ex022"/>
      <w:r>
        <w:rPr>
          <w:b w:val="0"/>
        </w:rPr>
        <w:t>EX022 participation 与 contribute 的参考说明</w:t>
      </w:r>
      <w:bookmarkEnd w:id="22"/>
    </w:p>
    <w:p>
      <w:pPr>
        <w:keepNext/>
        <w:spacing w:after="60"/>
      </w:pPr>
      <w:hyperlink w:anchor="sec_89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 xml:space="preserve">先区分“做什么”和“达到什么结果”。具体活动或方法可能是S；单独的效果、目标或业绩指标不标。动词可提供线索，但不是所有动词短语都属于技能。活动与结果的具体取舍以本项目规则为准。</w:t>
      </w:r>
      <w:hyperlink w:anchor="ref_Z22">
        <w:r>
          <w:t>[Z22]</w:t>
        </w:r>
      </w:hyperlink>
      <w:r>
        <w:t xml:space="preserve"> [本协议]</w:t>
      </w:r>
    </w:p>
    <w:p>
      <w:r>
        <w:rPr>
          <w:b/>
        </w:rPr>
        <w:t>查阅提示</w:t>
      </w:r>
      <w:r>
        <w:rPr>
          <w:b w:val="0"/>
        </w:rPr>
        <w:t>：这是引用文献的提示，不是 participation 或 contribute 的无条件负例词典。</w:t>
      </w:r>
    </w:p>
    <w:p>
      <w:r>
        <w:t>来源定位：主手册「关键区分原则」，历史Markdown源文件第86行。</w:t>
      </w:r>
    </w:p>
    <w:p>
      <w:pPr>
        <w:pStyle w:val="31"/>
      </w:pPr>
      <w:bookmarkStart w:id="23" w:name="ex023"/>
      <w:r>
        <w:rPr>
          <w:b w:val="0"/>
        </w:rPr>
        <w:t>EX023 分析推广效果</w:t>
      </w:r>
      <w:bookmarkEnd w:id="23"/>
    </w:p>
    <w:p>
      <w:pPr>
        <w:keepNext/>
        <w:spacing w:after="60"/>
      </w:pPr>
      <w:hyperlink w:anchor="sec_89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：分析推广效果</w:t>
      </w:r>
    </w:p>
    <w:p>
      <w:r>
        <w:rPr>
          <w:b/>
        </w:rPr>
        <w:t>手册处理</w:t>
      </w:r>
      <w:r>
        <w:rPr>
          <w:b w:val="0"/>
        </w:rPr>
        <w:t>：做什么（方法）</w:t>
      </w:r>
    </w:p>
    <w:p>
      <w:r>
        <w:rPr>
          <w:b/>
        </w:rPr>
        <w:t>判定</w:t>
      </w:r>
      <w:r>
        <w:rPr>
          <w:b w:val="0"/>
        </w:rPr>
        <w:t>：</w:t>
      </w:r>
      <w:r>
        <w:rPr>
          <w:b/>
        </w:rPr>
        <w:t>S</w:t>
      </w:r>
    </w:p>
    <w:p>
      <w:r>
        <w:t>来源定位：主手册「关键区分原则」，历史Markdown源文件第93行。</w:t>
      </w:r>
    </w:p>
    <w:p>
      <w:pPr>
        <w:pStyle w:val="31"/>
      </w:pPr>
      <w:bookmarkStart w:id="24" w:name="ex024"/>
      <w:r>
        <w:rPr>
          <w:b w:val="0"/>
        </w:rPr>
        <w:t>EX024 制定推广策略</w:t>
      </w:r>
      <w:bookmarkEnd w:id="24"/>
    </w:p>
    <w:p>
      <w:pPr>
        <w:keepNext/>
        <w:spacing w:after="60"/>
      </w:pPr>
      <w:hyperlink w:anchor="sec_89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：制定有效的推广策略</w:t>
      </w:r>
    </w:p>
    <w:p>
      <w:r>
        <w:rPr>
          <w:b/>
        </w:rPr>
        <w:t>手册处理</w:t>
      </w:r>
      <w:r>
        <w:rPr>
          <w:b w:val="0"/>
        </w:rPr>
        <w:t>：做什么（方法）</w:t>
      </w:r>
    </w:p>
    <w:p>
      <w:r>
        <w:rPr>
          <w:b/>
        </w:rPr>
        <w:t>判定</w:t>
      </w:r>
      <w:r>
        <w:rPr>
          <w:b w:val="0"/>
        </w:rPr>
        <w:t>：</w:t>
      </w:r>
      <w:r>
        <w:rPr>
          <w:b/>
        </w:rPr>
        <w:t>S</w:t>
      </w:r>
    </w:p>
    <w:p>
      <w:r>
        <w:t>来源定位：主手册「关键区分原则」，历史Markdown源文件第94行。</w:t>
      </w:r>
    </w:p>
    <w:p>
      <w:pPr>
        <w:pStyle w:val="31"/>
      </w:pPr>
      <w:bookmarkStart w:id="25" w:name="ex025"/>
      <w:r>
        <w:rPr>
          <w:b w:val="0"/>
        </w:rPr>
        <w:t>EX025 优化曝光与转化率</w:t>
      </w:r>
      <w:bookmarkEnd w:id="25"/>
    </w:p>
    <w:p>
      <w:pPr>
        <w:keepNext/>
        <w:spacing w:after="60"/>
      </w:pPr>
      <w:hyperlink w:anchor="sec_89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：优化曝光与转化率</w:t>
      </w:r>
    </w:p>
    <w:p>
      <w:r>
        <w:rPr>
          <w:b/>
        </w:rPr>
        <w:t>手册处理</w:t>
      </w:r>
      <w:r>
        <w:rPr>
          <w:b w:val="0"/>
        </w:rPr>
        <w:t>：做什么；拆开会漂成指标</w:t>
      </w:r>
    </w:p>
    <w:p>
      <w:r>
        <w:rPr>
          <w:b/>
        </w:rPr>
        <w:t>判定</w:t>
      </w:r>
      <w:r>
        <w:rPr>
          <w:b w:val="0"/>
        </w:rPr>
        <w:t>：</w:t>
      </w:r>
      <w:r>
        <w:rPr>
          <w:b/>
        </w:rPr>
        <w:t xml:space="preserve">一条S</w:t>
      </w:r>
      <w:r>
        <w:rPr>
          <w:b w:val="0"/>
        </w:rPr>
        <w:t xml:space="preserve">，保留优化动作及其对象。</w:t>
      </w:r>
    </w:p>
    <w:p>
      <w:r>
        <w:t>来源定位：主手册「关键区分原则」，历史Markdown源文件第95行。</w:t>
      </w:r>
    </w:p>
    <w:p>
      <w:pPr>
        <w:pStyle w:val="31"/>
      </w:pPr>
      <w:bookmarkStart w:id="26" w:name="ex026"/>
      <w:r>
        <w:rPr>
          <w:b w:val="0"/>
        </w:rPr>
        <w:t>EX026 保证流量与增长</w:t>
      </w:r>
      <w:bookmarkEnd w:id="26"/>
    </w:p>
    <w:p>
      <w:pPr>
        <w:keepNext/>
        <w:spacing w:after="60"/>
      </w:pPr>
      <w:hyperlink w:anchor="sec_89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：保证流量/用户增长</w:t>
      </w:r>
    </w:p>
    <w:p>
      <w:r>
        <w:rPr>
          <w:b/>
        </w:rPr>
        <w:t>手册处理</w:t>
      </w:r>
      <w:r>
        <w:rPr>
          <w:b w:val="0"/>
        </w:rPr>
        <w:t>：达成什么（结果 / KPI）</w:t>
      </w:r>
    </w:p>
    <w:p>
      <w:r>
        <w:rPr>
          <w:b/>
        </w:rPr>
        <w:t>判定</w:t>
      </w:r>
      <w:r>
        <w:rPr>
          <w:b w:val="0"/>
        </w:rPr>
        <w:t>：</w:t>
      </w:r>
      <w:r>
        <w:rPr>
          <w:b/>
        </w:rPr>
        <w:t>不标</w:t>
      </w:r>
    </w:p>
    <w:p>
      <w:r>
        <w:t>来源定位：主手册「关键区分原则」，历史Markdown源文件第96行。</w:t>
      </w:r>
    </w:p>
    <w:p>
      <w:pPr>
        <w:pStyle w:val="31"/>
      </w:pPr>
      <w:bookmarkStart w:id="27" w:name="ex027"/>
      <w:r>
        <w:rPr>
          <w:b w:val="0"/>
        </w:rPr>
        <w:t>EX027 渠道目标达成</w:t>
      </w:r>
      <w:bookmarkEnd w:id="27"/>
    </w:p>
    <w:p>
      <w:pPr>
        <w:keepNext/>
        <w:spacing w:after="60"/>
      </w:pPr>
      <w:hyperlink w:anchor="sec_89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：确保渠道目标达成</w:t>
      </w:r>
    </w:p>
    <w:p>
      <w:r>
        <w:rPr>
          <w:b/>
        </w:rPr>
        <w:t>手册处理</w:t>
      </w:r>
      <w:r>
        <w:rPr>
          <w:b w:val="0"/>
        </w:rPr>
        <w:t>：达成什么</w:t>
      </w:r>
    </w:p>
    <w:p>
      <w:r>
        <w:rPr>
          <w:b/>
        </w:rPr>
        <w:t>判定</w:t>
      </w:r>
      <w:r>
        <w:rPr>
          <w:b w:val="0"/>
        </w:rPr>
        <w:t>：</w:t>
      </w:r>
      <w:r>
        <w:rPr>
          <w:b/>
        </w:rPr>
        <w:t>不标</w:t>
      </w:r>
    </w:p>
    <w:p>
      <w:r>
        <w:t>来源定位：主手册「关键区分原则」，历史Markdown源文件第97行。</w:t>
      </w:r>
    </w:p>
    <w:p>
      <w:pPr>
        <w:pStyle w:val="31"/>
      </w:pPr>
      <w:bookmarkStart w:id="28" w:name="ex028"/>
      <w:r>
        <w:rPr>
          <w:b w:val="0"/>
        </w:rPr>
        <w:t>EX028 结果保证与职业质量保证</w:t>
      </w:r>
      <w:bookmarkEnd w:id="28"/>
    </w:p>
    <w:p>
      <w:pPr>
        <w:keepNext/>
        <w:spacing w:after="60"/>
      </w:pPr>
      <w:hyperlink w:anchor="sec_89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 xml:space="preserve">“保证／确保”若只承诺结果，不单独标注；其后的内容仍要检查有无独立能力。“质量保证”作为职业活动名称时应整体判断，不能机械删除“保证”，详见R17。</w:t>
      </w:r>
      <w:hyperlink w:anchor="ref_PB05">
        <w:r>
          <w:t>[PB05]</w:t>
        </w:r>
      </w:hyperlink>
      <w:r>
        <w:t xml:space="preserve"> [本协议]</w:t>
      </w:r>
    </w:p>
    <w:p>
      <w:r>
        <w:rPr>
          <w:b/>
        </w:rPr>
        <w:t>查阅提示</w:t>
      </w:r>
      <w:r>
        <w:rPr>
          <w:b w:val="0"/>
        </w:rPr>
        <w:t>：职业 QA 与保证达标的结果从句不同；完整职业例见旧案例124。</w:t>
      </w:r>
    </w:p>
    <w:p>
      <w:r>
        <w:t>来源定位：主手册「关键区分原则」，历史Markdown源文件第99行。</w:t>
      </w:r>
    </w:p>
    <w:p>
      <w:pPr>
        <w:pStyle w:val="31"/>
      </w:pPr>
      <w:bookmarkStart w:id="29" w:name="ex029"/>
      <w:r>
        <w:rPr>
          <w:b w:val="0"/>
        </w:rPr>
        <w:t>EX029 纯结果和系统状态</w:t>
      </w:r>
      <w:bookmarkEnd w:id="29"/>
    </w:p>
    <w:p>
      <w:pPr>
        <w:keepNext/>
        <w:spacing w:after="60"/>
      </w:pPr>
      <w:hyperlink w:anchor="sec_89">
        <w:r>
          <w:rPr>
            <w:color w:val="215C83"/>
          </w:rPr>
          <w:t>返回正文对应规则</w:t>
        </w:r>
      </w:hyperlink>
    </w:p>
    <w:p>
      <w:r>
        <w:rPr>
          <w:b/>
        </w:rPr>
        <w:t>手册例子</w:t>
      </w:r>
      <w:r>
        <w:rPr>
          <w:b w:val="0"/>
        </w:rPr>
        <w:t>：增长、流量、目标、业绩、稳定、质量、满意度、达标、合规、可靠、高效、优质；</w:t>
      </w:r>
      <w:r>
        <w:rPr>
          <w:rFonts w:ascii="Calibri" w:hAnsi="Calibri"/>
          <w:b w:val="0"/>
        </w:rPr>
        <w:t>保证系统稳定</w:t>
      </w:r>
      <w:r>
        <w:rPr>
          <w:b w:val="0"/>
        </w:rPr>
        <w:t>；</w:t>
      </w:r>
      <w:r>
        <w:rPr>
          <w:rFonts w:ascii="Calibri" w:hAnsi="Calibri"/>
          <w:b w:val="0"/>
        </w:rPr>
        <w:t>确保服务质量</w:t>
      </w:r>
      <w:r>
        <w:rPr>
          <w:b w:val="0"/>
        </w:rPr>
        <w:t>；</w:t>
      </w:r>
      <w:r>
        <w:rPr>
          <w:rFonts w:ascii="Calibri" w:hAnsi="Calibri"/>
          <w:b w:val="0"/>
        </w:rPr>
        <w:t>保证安全</w:t>
      </w:r>
    </w:p>
    <w:p>
      <w:r>
        <w:rPr>
          <w:b/>
        </w:rPr>
        <w:t>适用条件</w:t>
      </w:r>
      <w:r>
        <w:rPr>
          <w:b w:val="0"/>
        </w:rPr>
        <w:t>：纯结果 / 状态名词。</w:t>
      </w:r>
      <w:r>
        <w:rPr>
          <w:b/>
        </w:rPr>
        <w:t>处理</w:t>
      </w:r>
      <w:r>
        <w:rPr>
          <w:b w:val="0"/>
        </w:rPr>
        <w:t>：</w:t>
      </w:r>
      <w:r>
        <w:rPr>
          <w:b/>
        </w:rPr>
        <w:t>整段不标</w:t>
      </w:r>
      <w:r>
        <w:rPr>
          <w:b w:val="0"/>
        </w:rPr>
        <w:t>。</w:t>
      </w:r>
    </w:p>
    <w:p>
      <w:r>
        <w:rPr>
          <w:b/>
        </w:rPr>
        <w:t>查阅提示</w:t>
      </w:r>
      <w:r>
        <w:rPr>
          <w:b w:val="0"/>
        </w:rPr>
        <w:t>：本表限定“纯结果／状态”语境，不应删掉技术动作中作为必要对象的质量、安全等词。</w:t>
      </w:r>
    </w:p>
    <w:p>
      <w:r>
        <w:t>来源定位：主手册「关键区分原则」，历史Markdown源文件第103行。</w:t>
      </w:r>
    </w:p>
    <w:p>
      <w:pPr>
        <w:pStyle w:val="31"/>
      </w:pPr>
      <w:bookmarkStart w:id="30" w:name="ex030"/>
      <w:r>
        <w:rPr>
          <w:b w:val="0"/>
        </w:rPr>
        <w:t>EX030 数据备份的条件处理</w:t>
      </w:r>
      <w:bookmarkEnd w:id="30"/>
    </w:p>
    <w:p>
      <w:pPr>
        <w:keepNext/>
      </w:pPr>
      <w:r>
        <w:t xml:space="preserve">说明：确保数据备份策略有效 → “数据备份”是待判断的候选内容；须有实际运用或知识语境才能确定S或K。本句示例本身不提供唯一类型。</w:t>
      </w:r>
    </w:p>
    <w:p>
      <w:pPr>
        <w:keepNext/>
        <w:spacing w:after="60"/>
      </w:pPr>
      <w:hyperlink w:anchor="sec_89">
        <w:r>
          <w:rPr>
            <w:color w:val="215C83"/>
          </w:rPr>
          <w:t>返回正文对应规则</w:t>
        </w:r>
      </w:hyperlink>
    </w:p>
    <w:p>
      <w:r>
        <w:rPr>
          <w:b/>
        </w:rPr>
        <w:t>手册例子</w:t>
      </w:r>
      <w:r>
        <w:rPr>
          <w:b w:val="0"/>
        </w:rPr>
        <w:t>：</w:t>
      </w:r>
      <w:r>
        <w:rPr>
          <w:rFonts w:ascii="Calibri" w:hAnsi="Calibri"/>
          <w:b w:val="0"/>
        </w:rPr>
        <w:t>确保数据备份策略有效</w:t>
      </w:r>
      <w:r>
        <w:rPr>
          <w:b w:val="0"/>
        </w:rPr>
        <w:t xml:space="preserve"> → </w:t>
      </w:r>
      <w:r>
        <w:rPr>
          <w:rFonts w:ascii="Calibri" w:hAnsi="Calibri"/>
          <w:b w:val="0"/>
        </w:rPr>
        <w:t>数据备份</w:t>
      </w:r>
      <w:r>
        <w:rPr>
          <w:b w:val="0"/>
        </w:rPr>
        <w:t xml:space="preserve"> 按运用/了解分流</w:t>
      </w:r>
    </w:p>
    <w:p>
      <w:r>
        <w:rPr>
          <w:b/>
        </w:rPr>
        <w:t>适用条件</w:t>
      </w:r>
      <w:r>
        <w:rPr>
          <w:b w:val="0"/>
        </w:rPr>
        <w:t>：具体技术 / 方法对象。</w:t>
      </w:r>
      <w:r>
        <w:rPr>
          <w:b/>
        </w:rPr>
        <w:t>处理</w:t>
      </w:r>
      <w:r>
        <w:rPr>
          <w:b w:val="0"/>
        </w:rPr>
        <w:t>：</w:t>
      </w:r>
      <w:r>
        <w:rPr>
          <w:b/>
        </w:rPr>
        <w:t>只标对象</w:t>
      </w:r>
      <w:r>
        <w:rPr>
          <w:b w:val="0"/>
        </w:rPr>
        <w:t>，不标「保证」。</w:t>
      </w:r>
    </w:p>
    <w:p>
      <w:r>
        <w:rPr>
          <w:b/>
        </w:rPr>
        <w:t>查阅提示</w:t>
      </w:r>
      <w:r>
        <w:rPr>
          <w:b w:val="0"/>
        </w:rPr>
        <w:t>：原手册只确定数据备份这一候选内容，类型仍按实际运用／知识语境判断；不新增唯一答案。</w:t>
      </w:r>
    </w:p>
    <w:p>
      <w:r>
        <w:t>来源定位：主手册「关键区分原则」，历史Markdown源文件第104行。</w:t>
      </w:r>
    </w:p>
    <w:p>
      <w:pPr>
        <w:pStyle w:val="31"/>
      </w:pPr>
      <w:bookmarkStart w:id="31" w:name="ex031"/>
      <w:r>
        <w:rPr>
          <w:b w:val="0"/>
        </w:rPr>
        <w:t>EX031 故障响应</w:t>
      </w:r>
      <w:bookmarkEnd w:id="31"/>
    </w:p>
    <w:p>
      <w:pPr>
        <w:keepNext/>
        <w:spacing w:after="60"/>
      </w:pPr>
      <w:hyperlink w:anchor="sec_89">
        <w:r>
          <w:rPr>
            <w:color w:val="215C83"/>
          </w:rPr>
          <w:t>返回正文对应规则</w:t>
        </w:r>
      </w:hyperlink>
    </w:p>
    <w:p>
      <w:r>
        <w:rPr>
          <w:b/>
        </w:rPr>
        <w:t>手册例子</w:t>
      </w:r>
      <w:r>
        <w:rPr>
          <w:b w:val="0"/>
        </w:rPr>
        <w:t>：</w:t>
      </w:r>
      <w:r>
        <w:rPr>
          <w:rFonts w:ascii="Calibri" w:hAnsi="Calibri"/>
          <w:b w:val="0"/>
        </w:rPr>
        <w:t>保证按SLA完成故障响应</w:t>
      </w:r>
      <w:r>
        <w:rPr>
          <w:b w:val="0"/>
        </w:rPr>
        <w:t xml:space="preserve"> → </w:t>
      </w:r>
      <w:r>
        <w:rPr>
          <w:rFonts w:ascii="Calibri" w:hAnsi="Calibri"/>
          <w:b w:val="0"/>
        </w:rPr>
        <w:t>故障响应</w:t>
      </w:r>
      <w:r>
        <w:rPr>
          <w:b w:val="0"/>
        </w:rPr>
        <w:t xml:space="preserve"> </w:t>
      </w:r>
      <w:r>
        <w:rPr>
          <w:b/>
        </w:rPr>
        <w:t>S</w:t>
      </w:r>
    </w:p>
    <w:p>
      <w:r>
        <w:rPr>
          <w:b/>
        </w:rPr>
        <w:t>适用条件</w:t>
      </w:r>
      <w:r>
        <w:rPr>
          <w:b w:val="0"/>
        </w:rPr>
        <w:t>：动作 + 结果。</w:t>
      </w:r>
      <w:r>
        <w:rPr>
          <w:b/>
        </w:rPr>
        <w:t>处理</w:t>
      </w:r>
      <w:r>
        <w:rPr>
          <w:b w:val="0"/>
        </w:rPr>
        <w:t>：</w:t>
      </w:r>
      <w:r>
        <w:rPr>
          <w:b/>
        </w:rPr>
        <w:t>只标动作</w:t>
      </w:r>
      <w:r>
        <w:rPr>
          <w:b w:val="0"/>
        </w:rPr>
        <w:t>。</w:t>
      </w:r>
    </w:p>
    <w:p>
      <w:r>
        <w:t>来源定位：主手册「关键区分原则」，历史Markdown源文件第105行。</w:t>
      </w:r>
    </w:p>
    <w:p>
      <w:pPr>
        <w:pStyle w:val="31"/>
      </w:pPr>
      <w:bookmarkStart w:id="32" w:name="ex032"/>
      <w:r>
        <w:rPr>
          <w:b w:val="0"/>
        </w:rPr>
        <w:t>EX032 分析 制定 优化与指标对象</w:t>
      </w:r>
      <w:bookmarkEnd w:id="32"/>
    </w:p>
    <w:p>
      <w:pPr>
        <w:keepNext/>
        <w:spacing w:after="60"/>
      </w:pPr>
      <w:hyperlink w:anchor="sec_8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>「分析 / 制定 / 优化」后面的指标是做事对象，仍可标 S。不要因为前面有「保证」就自动全空或自动全 S。</w:t>
      </w:r>
    </w:p>
    <w:p>
      <w:r>
        <w:t>来源定位：主手册「关键区分原则」，历史Markdown源文件第107行。</w:t>
      </w:r>
    </w:p>
    <w:p>
      <w:pPr>
        <w:pStyle w:val="21"/>
      </w:pPr>
      <w:r>
        <w:rPr>
          <w:b w:val="0"/>
        </w:rPr>
        <w:t>背景 / 经验：先判断内容，再定边界</w:t>
      </w:r>
    </w:p>
    <w:p>
      <w:pPr>
        <w:pStyle w:val="31"/>
      </w:pPr>
      <w:bookmarkStart w:id="33" w:name="ex033"/>
      <w:r>
        <w:rPr>
          <w:b w:val="0"/>
        </w:rPr>
        <w:t>EX033 泛化经历</w:t>
      </w:r>
      <w:bookmarkEnd w:id="33"/>
    </w:p>
    <w:p>
      <w:pPr>
        <w:keepNext/>
        <w:spacing w:after="60"/>
      </w:pPr>
      <w:hyperlink w:anchor="sec_127">
        <w:r>
          <w:rPr>
            <w:color w:val="215C83"/>
          </w:rPr>
          <w:t>返回正文对应规则</w:t>
        </w:r>
      </w:hyperlink>
    </w:p>
    <w:p>
      <w:r>
        <w:rPr>
          <w:b/>
        </w:rPr>
        <w:t>手册例子</w:t>
      </w:r>
      <w:r>
        <w:rPr>
          <w:b w:val="0"/>
        </w:rPr>
        <w:t>：工作经验、项目经验、丰富经验</w:t>
      </w:r>
    </w:p>
    <w:p>
      <w:r>
        <w:rPr>
          <w:b/>
        </w:rPr>
        <w:t>适用条件</w:t>
      </w:r>
      <w:r>
        <w:rPr>
          <w:b w:val="0"/>
        </w:rPr>
        <w:t>：只有泛化经历，无具体领域或活动。</w:t>
      </w:r>
      <w:r>
        <w:rPr>
          <w:b/>
        </w:rPr>
        <w:t>处理</w:t>
      </w:r>
      <w:r>
        <w:rPr>
          <w:b w:val="0"/>
        </w:rPr>
        <w:t>：不标。</w:t>
      </w:r>
    </w:p>
    <w:p>
      <w:r>
        <w:t>来源定位：主手册「背景 / 经验：先判断内容，再定边界」，历史Markdown源文件第115行。</w:t>
      </w:r>
    </w:p>
    <w:p>
      <w:pPr>
        <w:pStyle w:val="31"/>
      </w:pPr>
      <w:bookmarkStart w:id="34" w:name="ex034"/>
      <w:r>
        <w:rPr>
          <w:b w:val="0"/>
        </w:rPr>
        <w:t>EX034 行业经验中的领域核心</w:t>
      </w:r>
      <w:bookmarkEnd w:id="34"/>
    </w:p>
    <w:p>
      <w:pPr>
        <w:keepNext/>
        <w:spacing w:after="60"/>
      </w:pPr>
      <w:hyperlink w:anchor="sec_127">
        <w:r>
          <w:rPr>
            <w:color w:val="215C83"/>
          </w:rPr>
          <w:t>返回正文对应规则</w:t>
        </w:r>
      </w:hyperlink>
    </w:p>
    <w:p>
      <w:r>
        <w:rPr>
          <w:b/>
        </w:rPr>
        <w:t>手册例子</w:t>
      </w:r>
      <w:r>
        <w:rPr>
          <w:b w:val="0"/>
        </w:rPr>
        <w:t xml:space="preserve">：有银行、咨询、服务行业工作经验优先考虑 → </w:t>
      </w:r>
      <w:r>
        <w:rPr>
          <w:rFonts w:ascii="Calibri" w:hAnsi="Calibri"/>
          <w:b w:val="0"/>
        </w:rPr>
        <w:t>银行</w:t>
      </w:r>
      <w:r>
        <w:rPr>
          <w:b w:val="0"/>
        </w:rPr>
        <w:t xml:space="preserve"> K、</w:t>
      </w:r>
      <w:r>
        <w:rPr>
          <w:rFonts w:ascii="Calibri" w:hAnsi="Calibri"/>
          <w:b w:val="0"/>
        </w:rPr>
        <w:t>咨询</w:t>
      </w:r>
      <w:r>
        <w:rPr>
          <w:b w:val="0"/>
        </w:rPr>
        <w:t xml:space="preserve"> K、</w:t>
      </w:r>
      <w:r>
        <w:rPr>
          <w:rFonts w:ascii="Calibri" w:hAnsi="Calibri"/>
          <w:b w:val="0"/>
        </w:rPr>
        <w:t>服务行业</w:t>
      </w:r>
      <w:r>
        <w:rPr>
          <w:b w:val="0"/>
        </w:rPr>
        <w:t xml:space="preserve"> K</w:t>
      </w:r>
    </w:p>
    <w:p>
      <w:r>
        <w:rPr>
          <w:b/>
        </w:rPr>
        <w:t>适用条件</w:t>
      </w:r>
      <w:r>
        <w:rPr>
          <w:b w:val="0"/>
        </w:rPr>
        <w:t>：明确要求行业背景/行业工作经验。</w:t>
      </w:r>
      <w:r>
        <w:rPr>
          <w:b/>
        </w:rPr>
        <w:t>处理</w:t>
      </w:r>
      <w:r>
        <w:rPr>
          <w:b w:val="0"/>
        </w:rPr>
        <w:t xml:space="preserve">：领域核心名各标 </w:t>
      </w:r>
      <w:r>
        <w:rPr>
          <w:b/>
        </w:rPr>
        <w:t>K</w:t>
      </w:r>
      <w:r>
        <w:rPr>
          <w:b w:val="0"/>
        </w:rPr>
        <w:t>，不标经验、背景、年限和优先条件。</w:t>
      </w:r>
    </w:p>
    <w:p>
      <w:r>
        <w:t>来源定位：主手册「背景 / 经验：先判断内容，再定边界」，历史Markdown源文件第116行。</w:t>
      </w:r>
    </w:p>
    <w:p>
      <w:pPr>
        <w:pStyle w:val="31"/>
      </w:pPr>
      <w:bookmarkStart w:id="35" w:name="ex035"/>
      <w:r>
        <w:rPr>
          <w:b w:val="0"/>
        </w:rPr>
        <w:t>EX035 去除经验后仍完整的活动</w:t>
      </w:r>
      <w:bookmarkEnd w:id="35"/>
    </w:p>
    <w:p>
      <w:pPr>
        <w:keepNext/>
        <w:spacing w:after="60"/>
      </w:pPr>
      <w:hyperlink w:anchor="sec_127">
        <w:r>
          <w:rPr>
            <w:color w:val="215C83"/>
          </w:rPr>
          <w:t>返回正文对应规则</w:t>
        </w:r>
      </w:hyperlink>
    </w:p>
    <w:p>
      <w:r>
        <w:rPr>
          <w:b/>
        </w:rPr>
        <w:t>手册例子</w:t>
      </w:r>
      <w:r>
        <w:rPr>
          <w:b w:val="0"/>
        </w:rPr>
        <w:t>：</w:t>
      </w:r>
      <w:r>
        <w:rPr>
          <w:rFonts w:ascii="Calibri" w:hAnsi="Calibri"/>
          <w:b w:val="0"/>
        </w:rPr>
        <w:t>大项目售前</w:t>
      </w:r>
      <w:r>
        <w:rPr>
          <w:b w:val="0"/>
        </w:rPr>
        <w:t>、</w:t>
      </w:r>
      <w:r>
        <w:rPr>
          <w:rFonts w:ascii="Calibri" w:hAnsi="Calibri"/>
          <w:b w:val="0"/>
        </w:rPr>
        <w:t>数据分析</w:t>
      </w:r>
      <w:r>
        <w:rPr>
          <w:b w:val="0"/>
        </w:rPr>
        <w:t>、</w:t>
      </w:r>
      <w:r>
        <w:rPr>
          <w:rFonts w:ascii="Calibri" w:hAnsi="Calibri"/>
          <w:b w:val="0"/>
        </w:rPr>
        <w:t>大数据开发</w:t>
      </w:r>
      <w:r>
        <w:rPr>
          <w:b w:val="0"/>
        </w:rPr>
        <w:t>、</w:t>
      </w:r>
      <w:r>
        <w:rPr>
          <w:rFonts w:ascii="Calibri" w:hAnsi="Calibri"/>
          <w:b w:val="0"/>
        </w:rPr>
        <w:t>大数据项目实施</w:t>
      </w:r>
      <w:r>
        <w:rPr>
          <w:b w:val="0"/>
        </w:rPr>
        <w:t>、</w:t>
      </w:r>
      <w:r>
        <w:rPr>
          <w:rFonts w:ascii="Calibri" w:hAnsi="Calibri"/>
          <w:b w:val="0"/>
        </w:rPr>
        <w:t>BI项目实施</w:t>
      </w:r>
    </w:p>
    <w:p>
      <w:r>
        <w:rPr>
          <w:b/>
        </w:rPr>
        <w:t>适用条件</w:t>
      </w:r>
      <w:r>
        <w:rPr>
          <w:b w:val="0"/>
        </w:rPr>
        <w:t>：明确职业活动，剥经验后仍完整。</w:t>
      </w:r>
      <w:r>
        <w:rPr>
          <w:b/>
        </w:rPr>
        <w:t>处理</w:t>
      </w:r>
      <w:r>
        <w:rPr>
          <w:b w:val="0"/>
        </w:rPr>
        <w:t xml:space="preserve">：活动短语 </w:t>
      </w:r>
      <w:r>
        <w:rPr>
          <w:b/>
        </w:rPr>
        <w:t>S</w:t>
      </w:r>
      <w:r>
        <w:rPr>
          <w:b w:val="0"/>
        </w:rPr>
        <w:t>，剥经验。</w:t>
      </w:r>
    </w:p>
    <w:p>
      <w:r>
        <w:rPr>
          <w:b/>
        </w:rPr>
        <w:t>查阅提示</w:t>
      </w:r>
      <w:r>
        <w:rPr>
          <w:b w:val="0"/>
        </w:rPr>
        <w:t>：这些是已剥除经验的示例片段，不虚构其完整招聘原句。</w:t>
      </w:r>
    </w:p>
    <w:p>
      <w:r>
        <w:t>来源定位：主手册「背景 / 经验：先判断内容，再定边界」，历史Markdown源文件第117行。</w:t>
      </w:r>
    </w:p>
    <w:p>
      <w:pPr>
        <w:pStyle w:val="31"/>
      </w:pPr>
      <w:bookmarkStart w:id="36" w:name="ex036"/>
      <w:r>
        <w:rPr>
          <w:b w:val="0"/>
        </w:rPr>
        <w:t>EX036 必须保留经验的产品类型</w:t>
      </w:r>
      <w:bookmarkEnd w:id="36"/>
    </w:p>
    <w:p>
      <w:pPr>
        <w:keepNext/>
        <w:spacing w:after="60"/>
      </w:pPr>
      <w:hyperlink w:anchor="sec_127">
        <w:r>
          <w:rPr>
            <w:color w:val="215C83"/>
          </w:rPr>
          <w:t>返回正文对应规则</w:t>
        </w:r>
      </w:hyperlink>
    </w:p>
    <w:p>
      <w:r>
        <w:rPr>
          <w:b/>
        </w:rPr>
        <w:t>手册例子</w:t>
      </w:r>
      <w:r>
        <w:rPr>
          <w:b w:val="0"/>
        </w:rPr>
        <w:t>：</w:t>
      </w:r>
      <w:r>
        <w:rPr>
          <w:rFonts w:ascii="Calibri" w:hAnsi="Calibri"/>
          <w:b w:val="0"/>
        </w:rPr>
        <w:t>产品经验</w:t>
      </w:r>
      <w:r>
        <w:rPr>
          <w:b w:val="0"/>
        </w:rPr>
        <w:t>、</w:t>
      </w:r>
      <w:r>
        <w:rPr>
          <w:rFonts w:ascii="Calibri" w:hAnsi="Calibri"/>
          <w:b w:val="0"/>
        </w:rPr>
        <w:t>内容型产品经验</w:t>
      </w:r>
    </w:p>
    <w:p>
      <w:r>
        <w:rPr>
          <w:b/>
        </w:rPr>
        <w:t>适用条件</w:t>
      </w:r>
      <w:r>
        <w:rPr>
          <w:b w:val="0"/>
        </w:rPr>
        <w:t>：特定职能/产品类型经历，剥经验只剩类别并改变原意。</w:t>
      </w:r>
      <w:r>
        <w:rPr>
          <w:b/>
        </w:rPr>
        <w:t>处理</w:t>
      </w:r>
      <w:r>
        <w:rPr>
          <w:b w:val="0"/>
        </w:rPr>
        <w:t xml:space="preserve">：保留经验，整体 </w:t>
      </w:r>
      <w:r>
        <w:rPr>
          <w:b/>
        </w:rPr>
        <w:t>S</w:t>
      </w:r>
      <w:r>
        <w:rPr>
          <w:b w:val="0"/>
        </w:rPr>
        <w:t>。</w:t>
      </w:r>
    </w:p>
    <w:p>
      <w:r>
        <w:t>来源定位：主手册「背景 / 经验：先判断内容，再定边界」，历史Markdown源文件第118行。</w:t>
      </w:r>
    </w:p>
    <w:p>
      <w:pPr>
        <w:pStyle w:val="31"/>
      </w:pPr>
      <w:bookmarkStart w:id="37" w:name="ex037"/>
      <w:r>
        <w:rPr>
          <w:b w:val="0"/>
        </w:rPr>
        <w:t>EX037 行业背景代理的适用边界</w:t>
      </w:r>
      <w:bookmarkEnd w:id="37"/>
    </w:p>
    <w:p>
      <w:pPr>
        <w:keepNext/>
        <w:spacing w:after="60"/>
      </w:pPr>
      <w:hyperlink w:anchor="sec_127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 xml:space="preserve">明确要求某行业背景时，将领域核心名标为广义K，是本项目借领域名表示背景知识的约定。先确认该表达是候选人的行业背景要求：公司宣传、岗位所在行业、市场修饰、纯兴趣和用户身份需与这类要求区分。“服务行业”保留“行业”，以明确领域含义。</w:t>
      </w:r>
    </w:p>
    <w:p>
      <w:r>
        <w:t>来源定位：主手册「背景 / 经验：先判断内容，再定边界」，历史Markdown源文件第120行。</w:t>
      </w:r>
    </w:p>
    <w:p>
      <w:pPr>
        <w:pStyle w:val="21"/>
      </w:pPr>
      <w:r>
        <w:rPr>
          <w:b w:val="0"/>
        </w:rPr>
        <w:t>「会××」口语软素质</w:t>
      </w:r>
    </w:p>
    <w:p>
      <w:pPr>
        <w:pStyle w:val="31"/>
      </w:pPr>
      <w:bookmarkStart w:id="38" w:name="ex038"/>
      <w:r>
        <w:rPr>
          <w:b w:val="0"/>
        </w:rPr>
        <w:t>EX038 四种口语软素质</w:t>
      </w:r>
      <w:bookmarkEnd w:id="38"/>
    </w:p>
    <w:p>
      <w:pPr>
        <w:keepNext/>
        <w:spacing w:after="60"/>
      </w:pPr>
      <w:hyperlink w:anchor="sec_146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：会聊天、会说话、会来事、会做人</w:t>
      </w:r>
    </w:p>
    <w:p>
      <w:r>
        <w:rPr>
          <w:b/>
        </w:rPr>
        <w:t>手册处理</w:t>
      </w:r>
      <w:r>
        <w:rPr>
          <w:b w:val="0"/>
        </w:rPr>
        <w:t xml:space="preserve">：整段 </w:t>
      </w:r>
      <w:r>
        <w:rPr>
          <w:b/>
        </w:rPr>
        <w:t>T</w:t>
      </w:r>
      <w:r>
        <w:rPr>
          <w:b w:val="0"/>
        </w:rPr>
        <w:t>（含「会」）</w:t>
      </w:r>
    </w:p>
    <w:p>
      <w:r>
        <w:rPr>
          <w:b/>
        </w:rPr>
        <w:t>查阅提示</w:t>
      </w:r>
      <w:r>
        <w:rPr>
          <w:b w:val="0"/>
        </w:rPr>
        <w:t>：四项分别是会聊天 T、会说话 T、会来事 T、会做人 T。原表“整段”指每个完整口语表达，不是把四个例子连成一个跨度。</w:t>
      </w:r>
    </w:p>
    <w:p>
      <w:r>
        <w:t>来源定位：主手册「「会××」口语软素质」，历史Markdown源文件第129行。</w:t>
      </w:r>
    </w:p>
    <w:p>
      <w:pPr>
        <w:pStyle w:val="31"/>
      </w:pPr>
      <w:bookmarkStart w:id="39" w:name="ex039"/>
      <w:r>
        <w:rPr>
          <w:b w:val="0"/>
        </w:rPr>
        <w:t>EX039 会使用工具与执行任务</w:t>
      </w:r>
      <w:bookmarkEnd w:id="39"/>
    </w:p>
    <w:p>
      <w:pPr>
        <w:keepNext/>
        <w:spacing w:after="60"/>
      </w:pPr>
      <w:hyperlink w:anchor="sec_146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：会使用Excel、会修电脑、会写SQL</w:t>
      </w:r>
    </w:p>
    <w:p>
      <w:r>
        <w:rPr>
          <w:b/>
        </w:rPr>
        <w:t>手册处理</w:t>
      </w:r>
      <w:r>
        <w:rPr>
          <w:b w:val="0"/>
        </w:rPr>
        <w:t xml:space="preserve">：剥「会」；后面按工具/职责标 </w:t>
      </w:r>
      <w:r>
        <w:rPr>
          <w:b/>
        </w:rPr>
        <w:t>S</w:t>
      </w:r>
    </w:p>
    <w:p>
      <w:r>
        <w:rPr>
          <w:b/>
        </w:rPr>
        <w:t xml:space="preserve">查阅提示：2026-10-02按作者确认，与论文附录A的G5对齐：“会使用Excel”只标“Excel”为S（原文区间[3,8)）；“会使用”留作上下文。此例不再保留“使用Excel”作为并列答案。“修电脑”和“写SQL”仍保留职业动作语义，不将所有“使用”一律删除。</w:t>
      </w:r>
      <w:r>
        <w:rPr>
          <w:b w:val="0"/>
        </w:rPr>
        <w:t xml:space="preserve"/>
      </w:r>
    </w:p>
    <w:p>
      <w:r>
        <w:t>来源定位：主手册「「会××」口语软素质」，历史Markdown源文件第130行。</w:t>
      </w:r>
    </w:p>
    <w:p>
      <w:pPr>
        <w:pStyle w:val="31"/>
      </w:pPr>
      <w:bookmarkStart w:id="40" w:name="ex040"/>
      <w:r>
        <w:rPr>
          <w:b w:val="0"/>
        </w:rPr>
        <w:t>EX040 剥触发词的正例</w:t>
      </w:r>
      <w:bookmarkEnd w:id="40"/>
    </w:p>
    <w:p>
      <w:pPr>
        <w:keepNext/>
        <w:spacing w:after="60"/>
      </w:pPr>
      <w:hyperlink w:anchor="sec_146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>「善于 / 熟悉 / 掌握 / 了解 / 精通 / 具备 / 有」仍只标后面的对象：</w:t>
      </w:r>
      <w:r>
        <w:rPr>
          <w:rFonts w:ascii="Calibri" w:hAnsi="Calibri"/>
          <w:b w:val="0"/>
        </w:rPr>
        <w:t>善于与人沟通</w:t>
      </w:r>
      <w:r>
        <w:rPr>
          <w:b w:val="0"/>
        </w:rPr>
        <w:t xml:space="preserve"> → </w:t>
      </w:r>
      <w:r>
        <w:rPr>
          <w:rFonts w:ascii="Calibri" w:hAnsi="Calibri"/>
          <w:b w:val="0"/>
        </w:rPr>
        <w:t>与人沟通</w:t>
      </w:r>
      <w:r>
        <w:rPr>
          <w:b w:val="0"/>
        </w:rPr>
        <w:t>；</w:t>
      </w:r>
      <w:r>
        <w:rPr>
          <w:rFonts w:ascii="Calibri" w:hAnsi="Calibri"/>
          <w:b w:val="0"/>
        </w:rPr>
        <w:t>有服务意识</w:t>
      </w:r>
      <w:r>
        <w:rPr>
          <w:b w:val="0"/>
        </w:rPr>
        <w:t xml:space="preserve"> → </w:t>
      </w:r>
      <w:r>
        <w:rPr>
          <w:rFonts w:ascii="Calibri" w:hAnsi="Calibri"/>
          <w:b w:val="0"/>
        </w:rPr>
        <w:t>服务意识</w:t>
      </w:r>
      <w:r>
        <w:rPr>
          <w:b w:val="0"/>
        </w:rPr>
        <w:t xml:space="preserve">。</w:t>
      </w:r>
      <w:hyperlink w:anchor="ref_Z22">
        <w:r>
          <w:t>[Z22]</w:t>
        </w:r>
      </w:hyperlink>
      <w:r>
        <w:rPr>
          <w:b w:val="0"/>
        </w:rPr>
        <w:t xml:space="preserve">（附录 B.3.6：advanced knowledge of / proficient in 是 trigger，不进跨度。）</w:t>
      </w:r>
    </w:p>
    <w:p>
      <w:r>
        <w:rPr>
          <w:b/>
        </w:rPr>
        <w:t>查阅提示</w:t>
      </w:r>
      <w:r>
        <w:rPr>
          <w:b w:val="0"/>
        </w:rPr>
        <w:t>：与人沟通 T；服务意识 T。英文 advanced knowledge of / proficient in 是引导语举例，不是招聘目标实体。</w:t>
      </w:r>
    </w:p>
    <w:p>
      <w:r>
        <w:t>来源定位：主手册「「会××」口语软素质」，历史Markdown源文件第132行。</w:t>
      </w:r>
    </w:p>
    <w:p>
      <w:pPr>
        <w:pStyle w:val="21"/>
      </w:pPr>
      <w:r>
        <w:rPr>
          <w:b w:val="0"/>
        </w:rPr>
        <w:t>跨度（短、完整、原文）</w:t>
      </w:r>
    </w:p>
    <w:p>
      <w:pPr>
        <w:pStyle w:val="31"/>
      </w:pPr>
      <w:bookmarkStart w:id="41" w:name="ex041"/>
      <w:r>
        <w:rPr>
          <w:b w:val="0"/>
        </w:rPr>
        <w:t>EX041 半词是无效边界</w:t>
      </w:r>
      <w:bookmarkEnd w:id="41"/>
    </w:p>
    <w:p>
      <w:pPr>
        <w:keepNext/>
        <w:spacing w:after="60"/>
      </w:pPr>
      <w:hyperlink w:anchor="sec_157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 xml:space="preserve">1. 从原文选择连续、完整的片段，不改拼写、不补词。例如“支持服”“操作系统的问”都是截断词语的错误边界。技术检查应满足sentence[start:end] == span，即按记录的位置截取原句，必须得到同一实体文本。</w:t>
      </w:r>
      <w:hyperlink w:anchor="ref_Z22">
        <w:r>
          <w:t>[Z22]</w:t>
        </w:r>
      </w:hyperlink>
      <w:r>
        <w:t xml:space="preserve"> </w:t>
      </w:r>
      <w:hyperlink w:anchor="ref_D18">
        <w:r>
          <w:t>[D18]</w:t>
        </w:r>
      </w:hyperlink>
      <w:r>
        <w:t xml:space="preserve"> </w:t>
      </w:r>
      <w:hyperlink w:anchor="ref_AP08">
        <w:r>
          <w:t>[AP08]</w:t>
        </w:r>
      </w:hyperlink>
      <w:r>
        <w:t xml:space="preserve"> [本协议]</w:t>
      </w:r>
    </w:p>
    <w:p>
      <w:r>
        <w:rPr>
          <w:b/>
        </w:rPr>
        <w:t>查阅提示</w:t>
      </w:r>
      <w:r>
        <w:rPr>
          <w:b w:val="0"/>
        </w:rPr>
        <w:t>：支持服、操作系统的问均为禁止示例，不应作为有效实体导入。</w:t>
      </w:r>
    </w:p>
    <w:p>
      <w:r>
        <w:t>来源定位：主手册「跨度（短、完整、原文）」，历史Markdown源文件第136行。</w:t>
      </w:r>
    </w:p>
    <w:p>
      <w:pPr>
        <w:pStyle w:val="31"/>
      </w:pPr>
      <w:bookmarkStart w:id="42" w:name="ex042"/>
      <w:r>
        <w:rPr>
          <w:b w:val="0"/>
        </w:rPr>
        <w:t>EX042 短且完整的示例</w:t>
      </w:r>
      <w:bookmarkEnd w:id="42"/>
    </w:p>
    <w:p>
      <w:pPr>
        <w:keepNext/>
        <w:spacing w:after="60"/>
      </w:pPr>
      <w:hyperlink w:anchor="sec_157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 xml:space="preserve">2. 在含义不变的前提下选择最短完整片段，长度由意义完整性决定。Python、计算机专业、沟通能力可各自成项；多个独立职责按各自完整含义分别标注。</w:t>
      </w:r>
      <w:hyperlink w:anchor="ref_Z22">
        <w:r>
          <w:t>[Z22]</w:t>
        </w:r>
      </w:hyperlink>
      <w:r>
        <w:t xml:space="preserve"> </w:t>
      </w:r>
      <w:hyperlink w:anchor="ref_AP08">
        <w:r>
          <w:t>[AP08]</w:t>
        </w:r>
      </w:hyperlink>
      <w:r>
        <w:t xml:space="preserve"> </w:t>
      </w:r>
      <w:hyperlink w:anchor="ref_Kr95">
        <w:r>
          <w:t>[Kr95]</w:t>
        </w:r>
      </w:hyperlink>
      <w:r>
        <w:t xml:space="preserve"> [本协议]</w:t>
      </w:r>
    </w:p>
    <w:p>
      <w:r>
        <w:t>来源定位：主手册「跨度（短、完整、原文）」，历史Markdown源文件第137行。</w:t>
      </w:r>
    </w:p>
    <w:p>
      <w:pPr>
        <w:pStyle w:val="31"/>
      </w:pPr>
      <w:bookmarkStart w:id="43" w:name="ex043"/>
      <w:r>
        <w:rPr>
          <w:b w:val="0"/>
        </w:rPr>
        <w:t>EX043 并列拆分与共享动作</w:t>
      </w:r>
      <w:bookmarkEnd w:id="43"/>
    </w:p>
    <w:p>
      <w:pPr>
        <w:keepNext/>
        <w:spacing w:after="60"/>
      </w:pPr>
      <w:hyperlink w:anchor="sec_157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 xml:space="preserve">3. “、”“和”“与”“或”等连接的内容，仅在各项可独立表达原要求时分开标。拆分会截断词语、丢失必要共享成分或改变含义时，保留完整跨度。例如“优化曝光与转化率”不能拆成两个指标名，因为这样丢失了优化活动。</w:t>
      </w:r>
      <w:hyperlink w:anchor="ref_Z22">
        <w:r>
          <w:t>[Z22]</w:t>
        </w:r>
      </w:hyperlink>
      <w:r>
        <w:t xml:space="preserve"> </w:t>
      </w:r>
      <w:hyperlink w:anchor="ref_UD20">
        <w:r>
          <w:t>[UD20]</w:t>
        </w:r>
      </w:hyperlink>
      <w:r>
        <w:t xml:space="preserve"> [本协议]</w:t>
      </w:r>
    </w:p>
    <w:p>
      <w:r>
        <w:t>来源定位：主手册「跨度（短、完整、原文）」，历史Markdown源文件第138行。</w:t>
      </w:r>
    </w:p>
    <w:p>
      <w:pPr>
        <w:pStyle w:val="31"/>
      </w:pPr>
      <w:bookmarkStart w:id="44" w:name="ex044"/>
      <w:r>
        <w:rPr>
          <w:b w:val="0"/>
        </w:rPr>
        <w:t>EX044 触发词与会聊天例外</w:t>
      </w:r>
      <w:bookmarkEnd w:id="44"/>
    </w:p>
    <w:p>
      <w:pPr>
        <w:keepNext/>
        <w:spacing w:after="60"/>
      </w:pPr>
      <w:hyperlink w:anchor="sec_157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>「熟悉 / 掌握 / 了解 / 精通 / 具备」</w:t>
      </w:r>
      <w:r>
        <w:rPr>
          <w:b/>
        </w:rPr>
        <w:t>只标后面的对象</w:t>
      </w:r>
      <w:r>
        <w:rPr>
          <w:b w:val="0"/>
        </w:rPr>
        <w:t xml:space="preserve">，不标这些动词。</w:t>
      </w:r>
      <w:hyperlink w:anchor="ref_Z22">
        <w:r>
          <w:t>[Z22]</w:t>
        </w:r>
      </w:hyperlink>
      <w:r>
        <w:rPr>
          <w:b w:val="0"/>
        </w:rPr>
        <w:t xml:space="preserve"> [本协议] 「会聊天」类口语软素质除外，见上节。[本协议]</w:t>
      </w:r>
    </w:p>
    <w:p>
      <w:r>
        <w:t>来源定位：主手册「跨度（短、完整、原文）」，历史Markdown源文件第139行。</w:t>
      </w:r>
    </w:p>
    <w:p>
      <w:pPr>
        <w:pStyle w:val="31"/>
      </w:pPr>
      <w:bookmarkStart w:id="45" w:name="ex045"/>
      <w:r>
        <w:rPr>
          <w:b w:val="0"/>
        </w:rPr>
        <w:t>EX045 Python 语言原理与工具用法</w:t>
      </w:r>
      <w:bookmarkEnd w:id="45"/>
    </w:p>
    <w:p>
      <w:pPr>
        <w:keepNext/>
        <w:spacing w:after="60"/>
      </w:pPr>
      <w:hyperlink w:anchor="sec_157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 xml:space="preserve">5. 编程语言、框架、软件和工具按当前语境判断：岗位运用中的工具名称可为S；明确的课程、原理、基础或语法等知识内容按完整短语标K，例如“Python语言原理”。范围和边界明确而类型未决时，按疑难处理规则暂记并提交裁决。</w:t>
      </w:r>
      <w:hyperlink w:anchor="ref_EQF">
        <w:r>
          <w:t>[EQF]</w:t>
        </w:r>
      </w:hyperlink>
      <w:r>
        <w:t xml:space="preserve"> </w:t>
      </w:r>
      <w:hyperlink w:anchor="ref_ESCO14">
        <w:r>
          <w:t>[ESCO14]</w:t>
        </w:r>
      </w:hyperlink>
      <w:r>
        <w:t xml:space="preserve"> </w:t>
      </w:r>
      <w:hyperlink w:anchor="ref_Z22">
        <w:r>
          <w:t>[Z22]</w:t>
        </w:r>
      </w:hyperlink>
      <w:r>
        <w:t xml:space="preserve"> [本协议]</w:t>
      </w:r>
    </w:p>
    <w:p>
      <w:r>
        <w:t>来源定位：主手册「跨度（短、完整、原文）」，历史Markdown源文件第140行。</w:t>
      </w:r>
    </w:p>
    <w:p>
      <w:pPr>
        <w:pStyle w:val="31"/>
      </w:pPr>
      <w:bookmarkStart w:id="46" w:name="ex046"/>
      <w:r>
        <w:rPr>
          <w:b w:val="0"/>
        </w:rPr>
        <w:t>EX046 语言考试与非语言认证</w:t>
      </w:r>
      <w:bookmarkEnd w:id="46"/>
    </w:p>
    <w:p>
      <w:pPr>
        <w:keepNext/>
        <w:spacing w:after="60"/>
      </w:pPr>
      <w:hyperlink w:anchor="sec_157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 xml:space="preserve">6. 自然语言名称、水平和语言考试，如英语六级、CET-6、日语N2，标L；ISO、OCJP等非语言技术或职业资格，按本项目约定标K。旧版曾使用不同标签，不据此覆盖已经存档的历史数据。</w:t>
      </w:r>
      <w:hyperlink w:anchor="ref_ESCO_L">
        <w:r>
          <w:t>[ESCO-L]</w:t>
        </w:r>
      </w:hyperlink>
      <w:r>
        <w:t xml:space="preserve"> </w:t>
      </w:r>
      <w:hyperlink w:anchor="ref_ESCO_Q">
        <w:r>
          <w:t>[ESCO-Q]</w:t>
        </w:r>
      </w:hyperlink>
      <w:r>
        <w:t xml:space="preserve"> [本协议]</w:t>
      </w:r>
    </w:p>
    <w:p>
      <w:r>
        <w:rPr>
          <w:b/>
        </w:rPr>
        <w:t>查阅提示</w:t>
      </w:r>
      <w:r>
        <w:rPr>
          <w:b w:val="0"/>
        </w:rPr>
        <w:t>：ISO、OCJP 的类别在非语言资格语境中为 K；具体原文若是完整认证名称，应保留完整名称。</w:t>
      </w:r>
    </w:p>
    <w:p>
      <w:r>
        <w:t>来源定位：主手册「跨度（短、完整、原文）」，历史Markdown源文件第141行。</w:t>
      </w:r>
    </w:p>
    <w:p>
      <w:pPr>
        <w:pStyle w:val="31"/>
      </w:pPr>
      <w:bookmarkStart w:id="47" w:name="ex047"/>
      <w:r>
        <w:rPr>
          <w:b w:val="0"/>
        </w:rPr>
        <w:t>EX047 应聘流程与招聘职业活动</w:t>
      </w:r>
      <w:bookmarkEnd w:id="47"/>
    </w:p>
    <w:p>
      <w:pPr>
        <w:keepNext/>
        <w:spacing w:after="60"/>
      </w:pPr>
      <w:hyperlink w:anchor="sec_157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 xml:space="preserve">7. 报名、体检、公示、资格审查等面向应聘者的程序，以及福利、五险一金、班次、地点、宣传口号本身不标。只有检查后确认全句没有目标实体，才记录为空标注spans: []；证据不足、上下文缺失或仍有争议，应记为未决，见R19。招聘专员执行招聘、面试或背景调查则可能是职业活动，不能按关键词一概排除。</w:t>
      </w:r>
      <w:hyperlink w:anchor="ref_Z22">
        <w:r>
          <w:t>[Z22]</w:t>
        </w:r>
      </w:hyperlink>
      <w:r>
        <w:t xml:space="preserve"> [本协议]</w:t>
      </w:r>
    </w:p>
    <w:p>
      <w:r>
        <w:rPr>
          <w:b/>
        </w:rPr>
        <w:t>查阅提示</w:t>
      </w:r>
      <w:r>
        <w:rPr>
          <w:b w:val="0"/>
        </w:rPr>
        <w:t>：本条列出的是范围类别，不把报名、面试等词做成无条件负例词典。招聘专员执行这些工作时须另判断职业活动。</w:t>
      </w:r>
    </w:p>
    <w:p>
      <w:r>
        <w:t>来源定位：主手册「跨度（短、完整、原文）」，历史Markdown源文件第142行。</w:t>
      </w:r>
    </w:p>
    <w:p>
      <w:pPr>
        <w:pStyle w:val="31"/>
      </w:pPr>
      <w:bookmarkStart w:id="48" w:name="ex048"/>
      <w:r>
        <w:rPr>
          <w:b w:val="0"/>
        </w:rPr>
        <w:t>EX048 外貌 健康 年限与驾照</w:t>
      </w:r>
      <w:bookmarkEnd w:id="48"/>
    </w:p>
    <w:p>
      <w:pPr>
        <w:keepNext/>
        <w:spacing w:after="60"/>
      </w:pPr>
      <w:hyperlink w:anchor="sec_157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 xml:space="preserve">不标：形象外貌、身体健康、年限数字（只留能力本身）、非司机岗驾照。</w:t>
      </w:r>
      <w:hyperlink w:anchor="ref_Z22">
        <w:r>
          <w:t>[Z22]</w:t>
        </w:r>
      </w:hyperlink>
      <w:r>
        <w:rPr>
          <w:b w:val="0"/>
        </w:rPr>
        <w:t xml:space="preserve"> [本协议]</w:t>
      </w:r>
    </w:p>
    <w:p>
      <w:r>
        <w:t>来源定位：主手册「跨度（短、完整、原文）」，历史Markdown源文件第143行。</w:t>
      </w:r>
    </w:p>
    <w:p>
      <w:pPr>
        <w:pStyle w:val="31"/>
      </w:pPr>
      <w:bookmarkStart w:id="49" w:name="ex049"/>
      <w:r>
        <w:rPr>
          <w:b w:val="0"/>
        </w:rPr>
        <w:t>EX049 SQL 与 Python 的两种许可</w:t>
      </w:r>
      <w:bookmarkEnd w:id="49"/>
    </w:p>
    <w:p>
      <w:pPr>
        <w:keepNext/>
        <w:spacing w:after="60"/>
      </w:pPr>
      <w:hyperlink w:anchor="sec_157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 xml:space="preserve">10. 同一个名称可以因语境不同而属于不同类型。SQL／Python用于实际工作时按工具名检验S；明确讲课程、原理、基础或语法时，标完整知识短语K，不能只截取工具名。详见下节。</w:t>
      </w:r>
      <w:hyperlink w:anchor="ref_ESCO14">
        <w:r>
          <w:t>[ESCO14]</w:t>
        </w:r>
      </w:hyperlink>
      <w:r>
        <w:t xml:space="preserve"> [本协议]</w:t>
      </w:r>
    </w:p>
    <w:p>
      <w:r>
        <w:t>来源定位：主手册「跨度（短、完整、原文）」，历史Markdown源文件第145行。</w:t>
      </w:r>
    </w:p>
    <w:p>
      <w:pPr>
        <w:pStyle w:val="21"/>
      </w:pPr>
      <w:r>
        <w:rPr>
          <w:b w:val="0"/>
        </w:rPr>
        <w:t>工具名 S vs 知识短语 K（Python / SQL）</w:t>
      </w:r>
    </w:p>
    <w:p>
      <w:pPr>
        <w:pStyle w:val="31"/>
      </w:pPr>
      <w:bookmarkStart w:id="50" w:name="ex050"/>
      <w:r>
        <w:rPr>
          <w:b w:val="0"/>
        </w:rPr>
        <w:t xml:space="preserve">EX050 举例项按局部语境判断</w:t>
      </w:r>
      <w:bookmarkEnd w:id="50"/>
    </w:p>
    <w:p>
      <w:pPr>
        <w:keepNext/>
        <w:spacing w:after="60"/>
      </w:pPr>
      <w:hyperlink w:anchor="sec_170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 xml:space="preserve">判断工具名的两个问题：这里要求“运用工具做事”，还是“了解相关知识”？前者可标工具名称S；后者标完整知识短语K。“熟悉／掌握／了解”通常不进入实体，但这些词本身不能决定类型，必须结合对象和上下文。“如”引出的例子沿用该处语义判断，不会自动变成K。若仅类型未决，按冲突处理规则暂记并复核；不在外层S中再套内层K。[本协议] </w:t>
      </w:r>
      <w:hyperlink w:anchor="ref_EQF">
        <w:r>
          <w:t>[EQF]</w:t>
        </w:r>
      </w:hyperlink>
    </w:p>
    <w:p>
      <w:r>
        <w:t>来源定位：主手册「工具名 S vs 知识短语 K（Python / SQL）」，历史Markdown源文件第151行。</w:t>
      </w:r>
    </w:p>
    <w:p>
      <w:pPr>
        <w:pStyle w:val="31"/>
      </w:pPr>
      <w:bookmarkStart w:id="51" w:name="ex051"/>
      <w:r>
        <w:rPr>
          <w:b w:val="0"/>
        </w:rPr>
        <w:t>EX051 编程语言工具列举</w:t>
      </w:r>
      <w:bookmarkEnd w:id="51"/>
    </w:p>
    <w:p>
      <w:pPr>
        <w:keepNext/>
        <w:spacing w:after="60"/>
      </w:pPr>
      <w:hyperlink w:anchor="sec_170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：掌握常用算法编程语言，如R, Python, C等</w:t>
      </w:r>
    </w:p>
    <w:p>
      <w:r>
        <w:rPr>
          <w:b/>
        </w:rPr>
        <w:t>手册处理</w:t>
      </w:r>
      <w:r>
        <w:rPr>
          <w:b w:val="0"/>
        </w:rPr>
        <w:t>：</w:t>
      </w:r>
      <w:r>
        <w:rPr>
          <w:rFonts w:ascii="Calibri" w:hAnsi="Calibri"/>
          <w:b w:val="0"/>
        </w:rPr>
        <w:t>R</w:t>
      </w:r>
      <w:r>
        <w:rPr>
          <w:b w:val="0"/>
        </w:rPr>
        <w:t xml:space="preserve"> </w:t>
      </w:r>
      <w:r>
        <w:rPr>
          <w:b/>
        </w:rPr>
        <w:t>S</w:t>
      </w:r>
      <w:r>
        <w:rPr>
          <w:b w:val="0"/>
        </w:rPr>
        <w:t>；</w:t>
      </w:r>
      <w:r>
        <w:rPr>
          <w:rFonts w:ascii="Calibri" w:hAnsi="Calibri"/>
          <w:b w:val="0"/>
        </w:rPr>
        <w:t>Python</w:t>
      </w:r>
      <w:r>
        <w:rPr>
          <w:b w:val="0"/>
        </w:rPr>
        <w:t xml:space="preserve"> </w:t>
      </w:r>
      <w:r>
        <w:rPr>
          <w:b/>
        </w:rPr>
        <w:t>S</w:t>
      </w:r>
      <w:r>
        <w:rPr>
          <w:b w:val="0"/>
        </w:rPr>
        <w:t>；</w:t>
      </w:r>
      <w:r>
        <w:rPr>
          <w:rFonts w:ascii="Calibri" w:hAnsi="Calibri"/>
          <w:b w:val="0"/>
        </w:rPr>
        <w:t>C</w:t>
      </w:r>
      <w:r>
        <w:rPr>
          <w:b w:val="0"/>
        </w:rPr>
        <w:t xml:space="preserve"> </w:t>
      </w:r>
      <w:r>
        <w:rPr>
          <w:b/>
        </w:rPr>
        <w:t>S</w:t>
      </w:r>
      <w:r>
        <w:rPr>
          <w:b w:val="0"/>
        </w:rPr>
        <w:t>。不标「掌握」；「常用算法编程语言」可不标</w:t>
      </w:r>
    </w:p>
    <w:p>
      <w:r>
        <w:rPr>
          <w:b/>
        </w:rPr>
        <w:t xml:space="preserve">易错点：将举例项统一改为K，或在长S内部再嵌套</w:t>
      </w:r>
      <w:r>
        <w:rPr>
          <w:b w:val="0"/>
        </w:rPr>
        <w:t xml:space="preserve">K。</w:t>
      </w:r>
    </w:p>
    <w:p>
      <w:r>
        <w:rPr>
          <w:b/>
        </w:rPr>
        <w:t>查阅提示</w:t>
      </w:r>
      <w:r>
        <w:rPr>
          <w:b w:val="0"/>
        </w:rPr>
        <w:t>：原手册说类别表达“可不标”，并未把它冻结成所有例子都必须删除的规则。</w:t>
      </w:r>
    </w:p>
    <w:p>
      <w:r>
        <w:t>来源定位：主手册「工具名 S vs 知识短语 K（Python / SQL）」，历史Markdown源文件第156行。</w:t>
      </w:r>
    </w:p>
    <w:p>
      <w:pPr>
        <w:pStyle w:val="31"/>
      </w:pPr>
      <w:bookmarkStart w:id="52" w:name="ex052"/>
      <w:r>
        <w:rPr>
          <w:b w:val="0"/>
        </w:rPr>
        <w:t>EX052 办公软件工具列举</w:t>
      </w:r>
      <w:bookmarkEnd w:id="52"/>
    </w:p>
    <w:p>
      <w:pPr>
        <w:keepNext/>
        <w:spacing w:after="60"/>
      </w:pPr>
      <w:hyperlink w:anchor="sec_170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：熟悉使用 Word，Excel，PPT</w:t>
      </w:r>
    </w:p>
    <w:p>
      <w:r>
        <w:rPr>
          <w:b/>
        </w:rPr>
        <w:t>手册处理</w:t>
      </w:r>
      <w:r>
        <w:rPr>
          <w:b w:val="0"/>
        </w:rPr>
        <w:t>：</w:t>
      </w:r>
      <w:r>
        <w:rPr>
          <w:rFonts w:ascii="Calibri" w:hAnsi="Calibri"/>
          <w:b w:val="0"/>
        </w:rPr>
        <w:t>Word</w:t>
      </w:r>
      <w:r>
        <w:rPr>
          <w:b w:val="0"/>
        </w:rPr>
        <w:t xml:space="preserve"> S；</w:t>
      </w:r>
      <w:r>
        <w:rPr>
          <w:rFonts w:ascii="Calibri" w:hAnsi="Calibri"/>
          <w:b w:val="0"/>
        </w:rPr>
        <w:t>Excel</w:t>
      </w:r>
      <w:r>
        <w:rPr>
          <w:b w:val="0"/>
        </w:rPr>
        <w:t xml:space="preserve"> S；</w:t>
      </w:r>
      <w:r>
        <w:rPr>
          <w:rFonts w:ascii="Calibri" w:hAnsi="Calibri"/>
          <w:b w:val="0"/>
        </w:rPr>
        <w:t>PPT</w:t>
      </w:r>
      <w:r>
        <w:rPr>
          <w:b w:val="0"/>
        </w:rPr>
        <w:t xml:space="preserve"> S</w:t>
      </w:r>
    </w:p>
    <w:p>
      <w:r>
        <w:rPr>
          <w:b/>
        </w:rPr>
        <w:t xml:space="preserve">易错点</w:t>
      </w:r>
      <w:r>
        <w:rPr>
          <w:b w:val="0"/>
        </w:rPr>
        <w:t>：标「熟悉使用」</w:t>
      </w:r>
    </w:p>
    <w:p>
      <w:r>
        <w:t>来源定位：主手册「工具名 S vs 知识短语 K（Python / SQL）」，历史Markdown源文件第157行。</w:t>
      </w:r>
    </w:p>
    <w:p>
      <w:pPr>
        <w:pStyle w:val="31"/>
      </w:pPr>
      <w:bookmarkStart w:id="53" w:name="ex053"/>
      <w:r>
        <w:rPr>
          <w:b w:val="0"/>
        </w:rPr>
        <w:t>EX053 课程中的 Python 与数据结构</w:t>
      </w:r>
      <w:bookmarkEnd w:id="53"/>
    </w:p>
    <w:p>
      <w:pPr>
        <w:keepNext/>
        <w:spacing w:after="60"/>
      </w:pPr>
      <w:hyperlink w:anchor="sec_170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：计算机专业课程包括 Python、数据结构</w:t>
      </w:r>
    </w:p>
    <w:p>
      <w:r>
        <w:rPr>
          <w:b/>
        </w:rPr>
        <w:t>手册处理</w:t>
      </w:r>
      <w:r>
        <w:rPr>
          <w:b w:val="0"/>
        </w:rPr>
        <w:t>：</w:t>
      </w:r>
      <w:r>
        <w:rPr>
          <w:rFonts w:ascii="Calibri" w:hAnsi="Calibri"/>
          <w:b w:val="0"/>
        </w:rPr>
        <w:t>计算机专业</w:t>
      </w:r>
      <w:r>
        <w:rPr>
          <w:b w:val="0"/>
        </w:rPr>
        <w:t xml:space="preserve"> </w:t>
      </w:r>
      <w:r>
        <w:rPr>
          <w:b/>
        </w:rPr>
        <w:t>K</w:t>
      </w:r>
      <w:r>
        <w:rPr>
          <w:b w:val="0"/>
        </w:rPr>
        <w:t>；</w:t>
      </w:r>
      <w:r>
        <w:rPr>
          <w:rFonts w:ascii="Calibri" w:hAnsi="Calibri"/>
          <w:b w:val="0"/>
        </w:rPr>
        <w:t>Python</w:t>
      </w:r>
      <w:r>
        <w:rPr>
          <w:b w:val="0"/>
        </w:rPr>
        <w:t xml:space="preserve"> </w:t>
      </w:r>
      <w:r>
        <w:rPr>
          <w:b/>
        </w:rPr>
        <w:t>K</w:t>
      </w:r>
      <w:r>
        <w:rPr>
          <w:b w:val="0"/>
        </w:rPr>
        <w:t>；</w:t>
      </w:r>
      <w:r>
        <w:rPr>
          <w:rFonts w:ascii="Calibri" w:hAnsi="Calibri"/>
          <w:b w:val="0"/>
        </w:rPr>
        <w:t>数据结构</w:t>
      </w:r>
      <w:r>
        <w:rPr>
          <w:b w:val="0"/>
        </w:rPr>
        <w:t xml:space="preserve"> </w:t>
      </w:r>
      <w:r>
        <w:rPr>
          <w:b/>
        </w:rPr>
        <w:t>K</w:t>
      </w:r>
    </w:p>
    <w:p>
      <w:r>
        <w:rPr>
          <w:b/>
        </w:rPr>
        <w:t xml:space="preserve">易错点</w:t>
      </w:r>
      <w:r>
        <w:rPr>
          <w:b w:val="0"/>
        </w:rPr>
        <w:t>：Python 标 S</w:t>
      </w:r>
    </w:p>
    <w:p>
      <w:r>
        <w:rPr>
          <w:b/>
        </w:rPr>
        <w:t>查阅提示</w:t>
      </w:r>
      <w:r>
        <w:rPr>
          <w:b w:val="0"/>
        </w:rPr>
        <w:t>：这是手册给定的课程知识示例，不由“包括”或工具名自动决定类别。</w:t>
      </w:r>
    </w:p>
    <w:p>
      <w:r>
        <w:t>来源定位：主手册「工具名 S vs 知识短语 K（Python / SQL）」，历史Markdown源文件第158行。</w:t>
      </w:r>
    </w:p>
    <w:p>
      <w:pPr>
        <w:pStyle w:val="31"/>
      </w:pPr>
      <w:bookmarkStart w:id="54" w:name="ex054"/>
      <w:r>
        <w:rPr>
          <w:b w:val="0"/>
        </w:rPr>
        <w:t>EX054 Python 语言原理与解释器实现</w:t>
      </w:r>
      <w:bookmarkEnd w:id="54"/>
    </w:p>
    <w:p>
      <w:pPr>
        <w:keepNext/>
        <w:spacing w:after="60"/>
      </w:pPr>
      <w:hyperlink w:anchor="sec_170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：了解 Python 语言原理 / 解释器实现</w:t>
      </w:r>
    </w:p>
    <w:p>
      <w:r>
        <w:rPr>
          <w:b/>
        </w:rPr>
        <w:t>手册处理</w:t>
      </w:r>
      <w:r>
        <w:rPr>
          <w:b w:val="0"/>
        </w:rPr>
        <w:t>：</w:t>
      </w:r>
      <w:r>
        <w:rPr>
          <w:rFonts w:ascii="Calibri" w:hAnsi="Calibri"/>
          <w:b w:val="0"/>
        </w:rPr>
        <w:t>Python 语言原理</w:t>
      </w:r>
      <w:r>
        <w:rPr>
          <w:b w:val="0"/>
        </w:rPr>
        <w:t xml:space="preserve"> </w:t>
      </w:r>
      <w:r>
        <w:rPr>
          <w:b/>
        </w:rPr>
        <w:t>K</w:t>
      </w:r>
      <w:r>
        <w:rPr>
          <w:b w:val="0"/>
        </w:rPr>
        <w:t>；</w:t>
      </w:r>
      <w:r>
        <w:rPr>
          <w:rFonts w:ascii="Calibri" w:hAnsi="Calibri"/>
          <w:b w:val="0"/>
        </w:rPr>
        <w:t>解释器实现</w:t>
      </w:r>
      <w:r>
        <w:rPr>
          <w:b w:val="0"/>
        </w:rPr>
        <w:t xml:space="preserve"> </w:t>
      </w:r>
      <w:r>
        <w:rPr>
          <w:b/>
        </w:rPr>
        <w:t>K</w:t>
      </w:r>
    </w:p>
    <w:p>
      <w:r>
        <w:rPr>
          <w:b/>
        </w:rPr>
        <w:t xml:space="preserve">易错点</w:t>
      </w:r>
      <w:r>
        <w:rPr>
          <w:b w:val="0"/>
        </w:rPr>
        <w:t xml:space="preserve">：只圈光杆 </w:t>
      </w:r>
      <w:r>
        <w:rPr>
          <w:rFonts w:ascii="Calibri" w:hAnsi="Calibri"/>
          <w:b w:val="0"/>
        </w:rPr>
        <w:t>Python</w:t>
      </w:r>
    </w:p>
    <w:p>
      <w:r>
        <w:t>来源定位：主手册「工具名 S vs 知识短语 K（Python / SQL）」，历史Markdown源文件第159行。</w:t>
      </w:r>
    </w:p>
    <w:p>
      <w:pPr>
        <w:pStyle w:val="31"/>
      </w:pPr>
      <w:bookmarkStart w:id="55" w:name="ex055"/>
      <w:r>
        <w:rPr>
          <w:b w:val="0"/>
        </w:rPr>
        <w:t>EX055 Python 基础知识</w:t>
      </w:r>
      <w:bookmarkEnd w:id="55"/>
    </w:p>
    <w:p>
      <w:pPr>
        <w:keepNext/>
        <w:spacing w:after="60"/>
      </w:pPr>
      <w:hyperlink w:anchor="sec_170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：具备 Python 基础知识（后文不再要求开发）</w:t>
      </w:r>
    </w:p>
    <w:p>
      <w:r>
        <w:rPr>
          <w:b/>
        </w:rPr>
        <w:t>手册处理</w:t>
      </w:r>
      <w:r>
        <w:rPr>
          <w:b w:val="0"/>
        </w:rPr>
        <w:t>：</w:t>
      </w:r>
      <w:r>
        <w:rPr>
          <w:rFonts w:ascii="Calibri" w:hAnsi="Calibri"/>
          <w:b w:val="0"/>
        </w:rPr>
        <w:t>Python基础知识</w:t>
      </w:r>
      <w:r>
        <w:rPr>
          <w:b w:val="0"/>
        </w:rPr>
        <w:t xml:space="preserve"> </w:t>
      </w:r>
      <w:r>
        <w:rPr>
          <w:b/>
        </w:rPr>
        <w:t>K</w:t>
      </w:r>
    </w:p>
    <w:p>
      <w:r>
        <w:rPr>
          <w:b/>
        </w:rPr>
        <w:t xml:space="preserve">易错点</w:t>
      </w:r>
      <w:r>
        <w:rPr>
          <w:b w:val="0"/>
        </w:rPr>
        <w:t xml:space="preserve">：只圈 </w:t>
      </w:r>
      <w:r>
        <w:rPr>
          <w:rFonts w:ascii="Calibri" w:hAnsi="Calibri"/>
          <w:b w:val="0"/>
        </w:rPr>
        <w:t>Python</w:t>
      </w:r>
      <w:r>
        <w:rPr>
          <w:b w:val="0"/>
        </w:rPr>
        <w:t>；标「具备」</w:t>
      </w:r>
    </w:p>
    <w:p>
      <w:r>
        <w:rPr>
          <w:b/>
        </w:rPr>
        <w:t>查阅提示</w:t>
      </w:r>
      <w:r>
        <w:rPr>
          <w:b w:val="0"/>
        </w:rPr>
        <w:t>：原表答案写为Python基础知识，省略了示例中的空格。真实标注须保留原文的Python 基础知识，不将排版简写当作可改写文本的授权。</w:t>
      </w:r>
    </w:p>
    <w:p>
      <w:r>
        <w:t>来源定位：主手册「工具名 S vs 知识短语 K（Python / SQL）」，历史Markdown源文件第160行。</w:t>
      </w:r>
    </w:p>
    <w:p>
      <w:pPr>
        <w:pStyle w:val="31"/>
      </w:pPr>
      <w:bookmarkStart w:id="56" w:name="ex056"/>
      <w:r>
        <w:rPr>
          <w:b w:val="0"/>
        </w:rPr>
        <w:t>EX056 Python 语法与标准库的两种边界</w:t>
      </w:r>
      <w:bookmarkEnd w:id="56"/>
    </w:p>
    <w:p>
      <w:pPr>
        <w:keepNext/>
        <w:spacing w:after="60"/>
      </w:pPr>
      <w:hyperlink w:anchor="sec_170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：教材：Python 语法与标准库</w:t>
      </w:r>
    </w:p>
    <w:p>
      <w:r>
        <w:rPr>
          <w:b/>
        </w:rPr>
        <w:t>手册处理</w:t>
      </w:r>
      <w:r>
        <w:rPr>
          <w:b w:val="0"/>
        </w:rPr>
        <w:t>：</w:t>
      </w:r>
      <w:r>
        <w:rPr>
          <w:rFonts w:ascii="Calibri" w:hAnsi="Calibri"/>
          <w:b w:val="0"/>
        </w:rPr>
        <w:t>Python语法</w:t>
      </w:r>
      <w:r>
        <w:rPr>
          <w:b w:val="0"/>
        </w:rPr>
        <w:t xml:space="preserve"> </w:t>
      </w:r>
      <w:r>
        <w:rPr>
          <w:b/>
        </w:rPr>
        <w:t>K</w:t>
      </w:r>
      <w:r>
        <w:rPr>
          <w:b w:val="0"/>
        </w:rPr>
        <w:t>；</w:t>
      </w:r>
      <w:r>
        <w:rPr>
          <w:rFonts w:ascii="Calibri" w:hAnsi="Calibri"/>
          <w:b w:val="0"/>
        </w:rPr>
        <w:t>标准库</w:t>
      </w:r>
      <w:r>
        <w:rPr>
          <w:b w:val="0"/>
        </w:rPr>
        <w:t xml:space="preserve"> </w:t>
      </w:r>
      <w:r>
        <w:rPr>
          <w:b/>
        </w:rPr>
        <w:t>K</w:t>
      </w:r>
      <w:r>
        <w:rPr>
          <w:b w:val="0"/>
        </w:rPr>
        <w:t xml:space="preserve">（或一条 </w:t>
      </w:r>
      <w:r>
        <w:rPr>
          <w:rFonts w:ascii="Calibri" w:hAnsi="Calibri"/>
          <w:b w:val="0"/>
        </w:rPr>
        <w:t>Python语法与标准库</w:t>
      </w:r>
      <w:r>
        <w:rPr>
          <w:b w:val="0"/>
        </w:rPr>
        <w:t xml:space="preserve"> </w:t>
      </w:r>
      <w:r>
        <w:rPr>
          <w:b/>
        </w:rPr>
        <w:t>K</w:t>
      </w:r>
      <w:r>
        <w:rPr>
          <w:b w:val="0"/>
        </w:rPr>
        <w:t>）</w:t>
      </w:r>
    </w:p>
    <w:p>
      <w:r>
        <w:rPr>
          <w:b/>
        </w:rPr>
        <w:t xml:space="preserve">易错点</w:t>
      </w:r>
      <w:r>
        <w:rPr>
          <w:b w:val="0"/>
        </w:rPr>
        <w:t xml:space="preserve">：只圈光杆 </w:t>
      </w:r>
      <w:r>
        <w:rPr>
          <w:rFonts w:ascii="Calibri" w:hAnsi="Calibri"/>
          <w:b w:val="0"/>
        </w:rPr>
        <w:t>Python</w:t>
      </w:r>
    </w:p>
    <w:p>
      <w:r>
        <w:rPr>
          <w:b/>
        </w:rPr>
        <w:t>查阅提示</w:t>
      </w:r>
      <w:r>
        <w:rPr>
          <w:b w:val="0"/>
        </w:rPr>
        <w:t>：原手册容许分成两个 K 或一条完整 K，尚未给出唯一边界。本附录保留多方案状态；真实原文中的空格不能删除。</w:t>
      </w:r>
    </w:p>
    <w:p>
      <w:r>
        <w:t>来源定位：主手册「工具名 S vs 知识短语 K（Python / SQL）」，历史Markdown源文件第161行。</w:t>
      </w:r>
    </w:p>
    <w:p>
      <w:pPr>
        <w:pStyle w:val="31"/>
      </w:pPr>
      <w:bookmarkStart w:id="57" w:name="ex057"/>
      <w:r>
        <w:rPr>
          <w:b w:val="0"/>
        </w:rPr>
        <w:t>EX057 SQL 原理与查库</w:t>
      </w:r>
      <w:bookmarkEnd w:id="57"/>
    </w:p>
    <w:p>
      <w:pPr>
        <w:keepNext/>
        <w:spacing w:after="60"/>
      </w:pPr>
      <w:hyperlink w:anchor="sec_170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：了解 SQL 原理 / 用 SQL 查库</w:t>
      </w:r>
    </w:p>
    <w:p>
      <w:r>
        <w:rPr>
          <w:b/>
        </w:rPr>
        <w:t>手册处理</w:t>
      </w:r>
      <w:r>
        <w:rPr>
          <w:b w:val="0"/>
        </w:rPr>
        <w:t xml:space="preserve">：原理 → </w:t>
      </w:r>
      <w:r>
        <w:rPr>
          <w:rFonts w:ascii="Calibri" w:hAnsi="Calibri"/>
          <w:b w:val="0"/>
        </w:rPr>
        <w:t>SQL原理</w:t>
      </w:r>
      <w:r>
        <w:rPr>
          <w:b w:val="0"/>
        </w:rPr>
        <w:t xml:space="preserve"> </w:t>
      </w:r>
      <w:r>
        <w:rPr>
          <w:b/>
        </w:rPr>
        <w:t>K</w:t>
      </w:r>
      <w:r>
        <w:rPr>
          <w:b w:val="0"/>
        </w:rPr>
        <w:t xml:space="preserve">；查库 → </w:t>
      </w:r>
      <w:r>
        <w:rPr>
          <w:rFonts w:ascii="Calibri" w:hAnsi="Calibri"/>
          <w:b w:val="0"/>
        </w:rPr>
        <w:t>SQL</w:t>
      </w:r>
      <w:r>
        <w:rPr>
          <w:b w:val="0"/>
        </w:rPr>
        <w:t xml:space="preserve"> </w:t>
      </w:r>
      <w:r>
        <w:rPr>
          <w:b/>
        </w:rPr>
        <w:t>S</w:t>
      </w:r>
    </w:p>
    <w:p>
      <w:r>
        <w:rPr>
          <w:b/>
        </w:rPr>
        <w:t xml:space="preserve">易错点：把两个不同语境下的例子合</w:t>
      </w:r>
      <w:r>
        <w:rPr>
          <w:b w:val="0"/>
        </w:rPr>
        <w:t xml:space="preserve">成一个实体。</w:t>
      </w:r>
    </w:p>
    <w:p>
      <w:r>
        <w:rPr>
          <w:b/>
        </w:rPr>
        <w:t>查阅提示</w:t>
      </w:r>
      <w:r>
        <w:rPr>
          <w:b w:val="0"/>
        </w:rPr>
        <w:t>：原表SQL原理的写法省略了示例空格。真实跨度应遵循原文；斜杠分隔的是对照语境。</w:t>
      </w:r>
    </w:p>
    <w:p>
      <w:r>
        <w:t>来源定位：主手册「工具名 S vs 知识短语 K（Python / SQL）」，历史Markdown源文件第162行。</w:t>
      </w:r>
    </w:p>
    <w:p>
      <w:pPr>
        <w:pStyle w:val="21"/>
      </w:pPr>
      <w:r>
        <w:rPr>
          <w:b w:val="0"/>
        </w:rPr>
        <w:t>2026-09-07 纠标增补：适用范围、完整性与裁决状态</w:t>
      </w:r>
    </w:p>
    <w:p>
      <w:pPr>
        <w:pStyle w:val="31"/>
      </w:pPr>
      <w:bookmarkStart w:id="58" w:name="ex058"/>
      <w:r>
        <w:rPr>
          <w:b w:val="0"/>
        </w:rPr>
        <w:t>EX058 公司宣传 福利与候选人要求</w:t>
      </w:r>
      <w:bookmarkEnd w:id="58"/>
    </w:p>
    <w:p>
      <w:pPr>
        <w:keepNext/>
        <w:spacing w:after="60"/>
      </w:pPr>
      <w:hyperlink w:anchor="sec_198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/>
        </w:rPr>
        <w:t>范围先于类型。</w:t>
      </w:r>
      <w:r>
        <w:rPr>
          <w:b w:val="0"/>
        </w:rPr>
        <w:t xml:space="preserve"> 先确认是否为候选人的能力/知识/资格，再划边界、分类型。公司「技术优势」中列举大数据、云计算，不因此标 K；学习报销福利中的「网络课程」不能截出「网络」标 K；公司鼓励自我驱动不自动等于候选人能力要求。同句混有职责和福利时逐分句判断，不整句清空。</w:t>
      </w:r>
    </w:p>
    <w:p>
      <w:r>
        <w:rPr>
          <w:b/>
        </w:rPr>
        <w:t>查阅提示</w:t>
      </w:r>
      <w:r>
        <w:rPr>
          <w:b w:val="0"/>
        </w:rPr>
        <w:t>：公司技术优势、网络课程福利、鼓励自我驱动不是自动成立的候选人要求；同句有独立职责时逐分句判断。</w:t>
      </w:r>
    </w:p>
    <w:p>
      <w:r>
        <w:t>来源定位：主手册「2026-09-07 纠标增补：适用范围、完整性与裁决状态」，历史Markdown源文件第168行。</w:t>
      </w:r>
    </w:p>
    <w:p>
      <w:pPr>
        <w:pStyle w:val="31"/>
      </w:pPr>
      <w:bookmarkStart w:id="59" w:name="ex059"/>
      <w:r>
        <w:rPr>
          <w:b w:val="0"/>
        </w:rPr>
        <w:t>EX059 调试方法 原理与规范</w:t>
      </w:r>
      <w:bookmarkEnd w:id="59"/>
    </w:p>
    <w:p>
      <w:pPr>
        <w:keepNext/>
        <w:spacing w:after="60"/>
      </w:pPr>
      <w:hyperlink w:anchor="sec_198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/>
        </w:rPr>
        <w:t>方法不一律 K。</w:t>
      </w:r>
      <w:r>
        <w:rPr>
          <w:b w:val="0"/>
        </w:rPr>
        <w:t xml:space="preserve"> 可执行技术方法按 S，理论、原理、规范按 K：</w:t>
      </w:r>
      <w:r>
        <w:rPr>
          <w:rFonts w:ascii="Calibri" w:hAnsi="Calibri"/>
          <w:b w:val="0"/>
        </w:rPr>
        <w:t>Linux内核调试方法</w:t>
      </w:r>
      <w:r>
        <w:rPr>
          <w:b w:val="0"/>
        </w:rPr>
        <w:t xml:space="preserve"> S；</w:t>
      </w:r>
      <w:r>
        <w:rPr>
          <w:rFonts w:ascii="Calibri" w:hAnsi="Calibri"/>
          <w:b w:val="0"/>
        </w:rPr>
        <w:t>Linux系统原理</w:t>
      </w:r>
      <w:r>
        <w:rPr>
          <w:b w:val="0"/>
        </w:rPr>
        <w:t xml:space="preserve"> K；</w:t>
      </w:r>
      <w:r>
        <w:rPr>
          <w:rFonts w:ascii="Calibri" w:hAnsi="Calibri"/>
          <w:b w:val="0"/>
        </w:rPr>
        <w:t>编码规范</w:t>
      </w:r>
      <w:r>
        <w:rPr>
          <w:b w:val="0"/>
        </w:rPr>
        <w:t xml:space="preserve"> K。剥「熟悉、常见的」，但不能为求短删掉「方法」改变对象。</w:t>
      </w:r>
    </w:p>
    <w:p>
      <w:r>
        <w:t>来源定位：主手册「2026-09-07 纠标增补：适用范围、完整性与裁决状态」，历史Markdown源文件第169行。</w:t>
      </w:r>
    </w:p>
    <w:p>
      <w:pPr>
        <w:pStyle w:val="31"/>
      </w:pPr>
      <w:bookmarkStart w:id="60" w:name="ex060"/>
      <w:r>
        <w:rPr>
          <w:b w:val="0"/>
        </w:rPr>
        <w:t>EX060 必要对象 特质限定与系统属性</w:t>
      </w:r>
      <w:bookmarkEnd w:id="60"/>
    </w:p>
    <w:p>
      <w:pPr>
        <w:keepNext/>
        <w:spacing w:after="60"/>
      </w:pPr>
      <w:hyperlink w:anchor="sec_198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>3. 完整表达优先于字数短。协调外部资源T不能缩成“协调”；严谨的工作态度T不能删去必要限定。产品文档作为撰写活动对象时，不额外嵌套K；系统稳定性是系统属性，不是人的T。</w:t>
      </w:r>
    </w:p>
    <w:p>
      <w:r>
        <w:t>来源定位：主手册「2026-09-07 纠标增补：适用范围、完整性与裁决状态」，历史Markdown源文件第170行。</w:t>
      </w:r>
    </w:p>
    <w:p>
      <w:pPr>
        <w:pStyle w:val="31"/>
      </w:pPr>
      <w:bookmarkStart w:id="61" w:name="ex061"/>
      <w:r>
        <w:rPr>
          <w:b w:val="0"/>
        </w:rPr>
        <w:t>EX061 表达能力与 KVM 共享结构</w:t>
      </w:r>
      <w:bookmarkEnd w:id="61"/>
    </w:p>
    <w:p>
      <w:pPr>
        <w:keepNext/>
        <w:spacing w:after="60"/>
      </w:pPr>
      <w:hyperlink w:anchor="sec_198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/>
        </w:rPr>
        <w:t>区分并列与共享。</w:t>
      </w:r>
      <w:r>
        <w:rPr>
          <w:b w:val="0"/>
        </w:rPr>
        <w:t xml:space="preserve"> 可独立辨认的工具逐项标；有必要共享成分的短语可保持一条，例如 </w:t>
      </w:r>
      <w:r>
        <w:rPr>
          <w:rFonts w:ascii="Calibri" w:hAnsi="Calibri"/>
          <w:b w:val="0"/>
        </w:rPr>
        <w:t>口头、书面表达能力</w:t>
      </w:r>
      <w:r>
        <w:rPr>
          <w:b w:val="0"/>
        </w:rPr>
        <w:t xml:space="preserve"> T、</w:t>
      </w:r>
      <w:r>
        <w:rPr>
          <w:rFonts w:ascii="Calibri" w:hAnsi="Calibri"/>
          <w:b w:val="0"/>
        </w:rPr>
        <w:t>KVM的开发和实施</w:t>
      </w:r>
      <w:r>
        <w:rPr>
          <w:b w:val="0"/>
        </w:rPr>
        <w:t xml:space="preserve"> S。不可凭「有和/与」机械拆分，也不可把多项独立职责合成整段 S。共享省略的复杂列表边界仍须裁决，见登记表。</w:t>
      </w:r>
    </w:p>
    <w:p>
      <w:r>
        <w:rPr>
          <w:b/>
        </w:rPr>
        <w:t>查阅提示</w:t>
      </w:r>
      <w:r>
        <w:rPr>
          <w:b w:val="0"/>
        </w:rPr>
        <w:t>：本节示意整段S的KVM开发实施，与R17旧案例120可拆的架构设计/运维并存；判据是拆分是否损害原要求，不是是否出现共享对象。</w:t>
      </w:r>
    </w:p>
    <w:p>
      <w:r>
        <w:t>来源定位：主手册「2026-09-07 纠标增补：适用范围、完整性与裁决状态」，历史Markdown源文件第171行。</w:t>
      </w:r>
    </w:p>
    <w:p>
      <w:pPr>
        <w:pStyle w:val="31"/>
      </w:pPr>
      <w:bookmarkStart w:id="62" w:name="ex062"/>
      <w:r>
        <w:rPr>
          <w:b w:val="0"/>
        </w:rPr>
        <w:t>EX062 不补词 不截字 不改拼写</w:t>
      </w:r>
      <w:bookmarkEnd w:id="62"/>
    </w:p>
    <w:p>
      <w:pPr>
        <w:keepNext/>
        <w:spacing w:after="60"/>
      </w:pPr>
      <w:hyperlink w:anchor="sec_198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>5. 只标原文，不补写词语。例如不能把原文中的“Memory”改造成不连续的“Memory开发经验”。保留原拼写、大小写和空格。截图把“缓存”或“RocketMQ”拆到两处时，应回查完整原句再定位，不能把截断片段当实体。规范名称可另存，但不能替换原文跨度。</w:t>
      </w:r>
    </w:p>
    <w:p>
      <w:r>
        <w:rPr>
          <w:b/>
        </w:rPr>
        <w:t>查阅提示</w:t>
      </w:r>
      <w:r>
        <w:rPr>
          <w:b w:val="0"/>
        </w:rPr>
        <w:t>：Memory开发经验是明确禁止补写的候选；缓/存与Ro/cketMQ是错误切分示意，不是独立实体。</w:t>
      </w:r>
    </w:p>
    <w:p>
      <w:r>
        <w:t>来源定位：主手册「2026-09-07 纠标增补：适用范围、完整性与裁决状态」，历史Markdown源文件第172行。</w:t>
      </w:r>
    </w:p>
    <w:p>
      <w:pPr>
        <w:pStyle w:val="31"/>
      </w:pPr>
      <w:bookmarkStart w:id="63" w:name="ex063"/>
      <w:r>
        <w:rPr>
          <w:b w:val="0"/>
        </w:rPr>
        <w:t>EX063 框架 数据库 设计工具的类别词</w:t>
      </w:r>
      <w:bookmarkEnd w:id="63"/>
    </w:p>
    <w:p>
      <w:pPr>
        <w:keepNext/>
        <w:spacing w:after="60"/>
      </w:pPr>
      <w:hyperlink w:anchor="sec_198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/>
        </w:rPr>
        <w:t>类别词不自动另加 K。</w:t>
      </w:r>
      <w:r>
        <w:rPr>
          <w:b w:val="0"/>
        </w:rPr>
        <w:t xml:space="preserve"> 具体工具与「框架、数据库、设计工具」的类别表达应检验是否独立表达知识要求，不因其是名词就增加 K；实践与原理语境分流。不确定的类别/工具边界必须登记，不强行宣称统一裁决。</w:t>
      </w:r>
    </w:p>
    <w:p>
      <w:r>
        <w:rPr>
          <w:b/>
        </w:rPr>
        <w:t>查阅提示</w:t>
      </w:r>
      <w:r>
        <w:rPr>
          <w:b w:val="0"/>
        </w:rPr>
        <w:t>：“名词”或“类别词”都不足以单独决定类型与是否另标。</w:t>
      </w:r>
    </w:p>
    <w:p>
      <w:r>
        <w:t>来源定位：主手册「2026-09-07 纠标增补：适用范围、完整性与裁决状态」，历史Markdown源文件第173行。</w:t>
      </w:r>
    </w:p>
    <w:p>
      <w:pPr>
        <w:pStyle w:val="31"/>
      </w:pPr>
      <w:bookmarkStart w:id="64" w:name="ex064"/>
      <w:r>
        <w:rPr>
          <w:b w:val="0"/>
        </w:rPr>
        <w:t xml:space="preserve">EX064 候选标注的复核</w:t>
      </w:r>
      <w:bookmarkEnd w:id="64"/>
    </w:p>
    <w:p>
      <w:pPr>
        <w:keepNext/>
        <w:spacing w:after="60"/>
      </w:pPr>
      <w:hyperlink w:anchor="sec_198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/>
        </w:rPr>
        <w:t>区分草案与 Gold。</w:t>
      </w:r>
      <w:r>
        <w:rPr>
          <w:b w:val="0"/>
        </w:rPr>
        <w:t xml:space="preserve"> 截图中的 skills、knowledge、建议、GPT6、不一致是候选标注/比较信息，不是自动正确的答案。类型未决的 S 是临时候选而非已确认 S；保存原文、候选跨度、最终跨度、类型、理由、规则 ID、审核人和版本。看过模型建议后的纠正不作为独立盲标 IAA。</w:t>
      </w:r>
    </w:p>
    <w:p>
      <w:r>
        <w:t>来源定位：主手册「2026-09-07 纠标增补：适用范围、完整性与裁决状态」，历史Markdown源文件第174行。</w:t>
      </w:r>
    </w:p>
    <w:p>
      <w:pPr>
        <w:pStyle w:val="21"/>
      </w:pPr>
      <w:r>
        <w:rPr>
          <w:b w:val="0"/>
        </w:rPr>
        <w:t>对照例</w:t>
      </w:r>
    </w:p>
    <w:p>
      <w:pPr>
        <w:pStyle w:val="31"/>
      </w:pPr>
      <w:bookmarkStart w:id="65" w:name="ex065"/>
      <w:r>
        <w:rPr>
          <w:b w:val="0"/>
        </w:rPr>
        <w:t>EX065 办公软件的对照例</w:t>
      </w:r>
      <w:bookmarkEnd w:id="65"/>
    </w:p>
    <w:p>
      <w:pPr>
        <w:keepNext/>
        <w:spacing w:after="60"/>
      </w:pPr>
      <w:hyperlink w:anchor="sec_208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：熟悉使用Word，Excel，PPT等办公软件</w:t>
      </w:r>
    </w:p>
    <w:p>
      <w:r>
        <w:rPr>
          <w:b/>
        </w:rPr>
        <w:t>手册处理</w:t>
      </w:r>
      <w:r>
        <w:rPr>
          <w:b w:val="0"/>
        </w:rPr>
        <w:t>：Word S，Excel S，PPT S</w:t>
      </w:r>
    </w:p>
    <w:p>
      <w:r>
        <w:rPr>
          <w:b/>
        </w:rPr>
        <w:t xml:space="preserve">易错点</w:t>
      </w:r>
      <w:r>
        <w:rPr>
          <w:b w:val="0"/>
        </w:rPr>
        <w:t>：标「熟悉使用」；或收成一条长 S</w:t>
      </w:r>
    </w:p>
    <w:p>
      <w:r>
        <w:rPr>
          <w:b/>
        </w:rPr>
        <w:t>原文来源键</w:t>
      </w:r>
      <w:r>
        <w:rPr>
          <w:b w:val="0"/>
        </w:rPr>
        <w:t xml:space="preserve">：</w:t>
      </w:r>
      <w:hyperlink w:anchor="ref_Z22">
        <w:r>
          <w:t>[Z22]</w:t>
        </w:r>
      </w:hyperlink>
      <w:r>
        <w:rPr>
          <w:b w:val="0"/>
        </w:rPr>
        <w:t xml:space="preserve"> [本协议]</w:t>
      </w:r>
    </w:p>
    <w:p>
      <w:r>
        <w:t>来源定位：主手册「对照例」，历史Markdown源文件第182行。</w:t>
      </w:r>
    </w:p>
    <w:p>
      <w:pPr>
        <w:pStyle w:val="31"/>
      </w:pPr>
      <w:bookmarkStart w:id="66" w:name="ex066"/>
      <w:r>
        <w:rPr>
          <w:b w:val="0"/>
        </w:rPr>
        <w:t>EX066 学历与英语考试的对照例</w:t>
      </w:r>
      <w:bookmarkEnd w:id="66"/>
    </w:p>
    <w:p>
      <w:pPr>
        <w:keepNext/>
        <w:spacing w:after="60"/>
      </w:pPr>
      <w:hyperlink w:anchor="sec_208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：本科及以上学历，大学英语6级</w:t>
      </w:r>
    </w:p>
    <w:p>
      <w:r>
        <w:rPr>
          <w:b/>
        </w:rPr>
        <w:t>手册处理</w:t>
      </w:r>
      <w:r>
        <w:rPr>
          <w:b w:val="0"/>
        </w:rPr>
        <w:t xml:space="preserve">：学历 </w:t>
      </w:r>
      <w:r>
        <w:rPr>
          <w:b/>
        </w:rPr>
        <w:t>K</w:t>
      </w:r>
      <w:r>
        <w:rPr>
          <w:b w:val="0"/>
        </w:rPr>
        <w:t xml:space="preserve">；六级 </w:t>
      </w:r>
      <w:r>
        <w:rPr>
          <w:b/>
        </w:rPr>
        <w:t>L</w:t>
      </w:r>
    </w:p>
    <w:p>
      <w:r>
        <w:rPr>
          <w:b/>
        </w:rPr>
        <w:t xml:space="preserve">易错点</w:t>
      </w:r>
      <w:r>
        <w:rPr>
          <w:b w:val="0"/>
        </w:rPr>
        <w:t>：学历不标；六级标 K</w:t>
      </w:r>
    </w:p>
    <w:p>
      <w:r>
        <w:rPr>
          <w:b/>
        </w:rPr>
        <w:t>原文来源键</w:t>
      </w:r>
      <w:r>
        <w:rPr>
          <w:b w:val="0"/>
        </w:rPr>
        <w:t xml:space="preserve">：</w:t>
      </w:r>
      <w:hyperlink w:anchor="ref_Z22">
        <w:r>
          <w:t>[Z22]</w:t>
        </w:r>
      </w:hyperlink>
      <w:r>
        <w:rPr>
          <w:b w:val="0"/>
        </w:rPr>
        <w:t xml:space="preserve"> </w:t>
      </w:r>
      <w:hyperlink w:anchor="ref_ESCO_Q">
        <w:r>
          <w:t>[ESCO-Q]</w:t>
        </w:r>
      </w:hyperlink>
      <w:r>
        <w:rPr>
          <w:b w:val="0"/>
        </w:rPr>
        <w:t xml:space="preserve"> </w:t>
      </w:r>
      <w:hyperlink w:anchor="ref_ESCO_L">
        <w:r>
          <w:t>[ESCO-L]</w:t>
        </w:r>
      </w:hyperlink>
    </w:p>
    <w:p>
      <w:r>
        <w:rPr>
          <w:b/>
        </w:rPr>
        <w:t>查阅提示</w:t>
      </w:r>
      <w:r>
        <w:rPr>
          <w:b w:val="0"/>
        </w:rPr>
        <w:t>：原表“学历／六级”是解释简写。对这条示例，原文中的完整名称分别为本科及以上学历（K）、大学英语6级（L），不能将简写当作实际输出跨度。</w:t>
      </w:r>
    </w:p>
    <w:p>
      <w:r>
        <w:t>来源定位：主手册「对照例」，历史Markdown源文件第183行。</w:t>
      </w:r>
    </w:p>
    <w:p>
      <w:pPr>
        <w:pStyle w:val="31"/>
      </w:pPr>
      <w:bookmarkStart w:id="67" w:name="ex067"/>
      <w:r>
        <w:rPr>
          <w:b w:val="0"/>
        </w:rPr>
        <w:t>EX067 维护和支持服务</w:t>
      </w:r>
      <w:bookmarkEnd w:id="67"/>
    </w:p>
    <w:p>
      <w:pPr>
        <w:keepNext/>
      </w:pPr>
      <w:r>
        <w:t xml:space="preserve">边界说明：本例标“支持服务”S，保留完整词语。</w:t>
      </w:r>
    </w:p>
    <w:p>
      <w:pPr>
        <w:keepNext/>
        <w:spacing w:after="60"/>
      </w:pPr>
      <w:hyperlink w:anchor="sec_208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：维护和支持服务</w:t>
      </w:r>
    </w:p>
    <w:p>
      <w:r>
        <w:rPr>
          <w:b/>
        </w:rPr>
        <w:t>手册处理：维护 S + 支持服务 S；与论文图例统一，不保留覆盖两项的长跨度。</w:t>
      </w:r>
      <w:r>
        <w:rPr>
          <w:b w:val="0"/>
        </w:rPr>
        <w:t/>
      </w:r>
      <w:r>
        <w:rPr>
          <w:rFonts w:ascii="Calibri" w:hAnsi="Calibri"/>
          <w:b w:val="0"/>
        </w:rPr>
        <w:t/>
      </w:r>
      <w:r>
        <w:rPr>
          <w:b w:val="0"/>
        </w:rPr>
        <w:t xml:space="preserve"/>
      </w:r>
      <w:r>
        <w:rPr>
          <w:rFonts w:ascii="Calibri" w:hAnsi="Calibri"/>
          <w:b w:val="0"/>
        </w:rPr>
        <w:t/>
      </w:r>
      <w:r>
        <w:rPr>
          <w:b w:val="0"/>
        </w:rPr>
        <w:t xml:space="preserve"/>
      </w:r>
    </w:p>
    <w:p>
      <w:r>
        <w:rPr>
          <w:b/>
        </w:rPr>
        <w:t xml:space="preserve">易错点</w:t>
      </w:r>
      <w:r>
        <w:rPr>
          <w:b w:val="0"/>
        </w:rPr>
        <w:t>：</w:t>
      </w:r>
      <w:r>
        <w:rPr>
          <w:rFonts w:ascii="Calibri" w:hAnsi="Calibri"/>
          <w:b w:val="0"/>
        </w:rPr>
        <w:t>支持服</w:t>
      </w:r>
    </w:p>
    <w:p>
      <w:r>
        <w:rPr>
          <w:b/>
        </w:rPr>
        <w:t>原文来源键</w:t>
      </w:r>
      <w:r>
        <w:rPr>
          <w:b w:val="0"/>
        </w:rPr>
        <w:t xml:space="preserve">：</w:t>
      </w:r>
      <w:hyperlink w:anchor="ref_Z22">
        <w:r>
          <w:t>[Z22]</w:t>
        </w:r>
      </w:hyperlink>
      <w:r>
        <w:rPr>
          <w:b w:val="0"/>
        </w:rPr>
        <w:t xml:space="preserve"> [本协议]</w:t>
      </w:r>
    </w:p>
    <w:p>
      <w:r>
        <w:t>来源定位：主手册「对照例」，历史Markdown源文件第184行。</w:t>
      </w:r>
    </w:p>
    <w:p>
      <w:pPr>
        <w:pStyle w:val="31"/>
      </w:pPr>
      <w:bookmarkStart w:id="68" w:name="ex068"/>
      <w:r>
        <w:rPr>
          <w:b w:val="0"/>
        </w:rPr>
        <w:t>EX068 福利的空标例</w:t>
      </w:r>
      <w:bookmarkEnd w:id="68"/>
    </w:p>
    <w:p>
      <w:pPr>
        <w:keepNext/>
        <w:spacing w:after="60"/>
      </w:pPr>
      <w:hyperlink w:anchor="sec_208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：五险一金，带薪年假</w:t>
      </w:r>
    </w:p>
    <w:p>
      <w:r>
        <w:rPr>
          <w:b/>
        </w:rPr>
        <w:t>手册处理</w:t>
      </w:r>
      <w:r>
        <w:rPr>
          <w:b w:val="0"/>
        </w:rPr>
        <w:t>：</w:t>
      </w:r>
      <w:r>
        <w:rPr>
          <w:rFonts w:ascii="Calibri" w:hAnsi="Calibri"/>
          <w:b w:val="0"/>
        </w:rPr>
        <w:t>[]</w:t>
      </w:r>
    </w:p>
    <w:p>
      <w:r>
        <w:rPr>
          <w:b/>
        </w:rPr>
        <w:t xml:space="preserve">易错点</w:t>
      </w:r>
      <w:r>
        <w:rPr>
          <w:b w:val="0"/>
        </w:rPr>
        <w:t>：硬标福利</w:t>
      </w:r>
    </w:p>
    <w:p>
      <w:r>
        <w:rPr>
          <w:b/>
        </w:rPr>
        <w:t>原文来源键</w:t>
      </w:r>
      <w:r>
        <w:rPr>
          <w:b w:val="0"/>
        </w:rPr>
        <w:t xml:space="preserve">：</w:t>
      </w:r>
      <w:hyperlink w:anchor="ref_Z22">
        <w:r>
          <w:t>[Z22]</w:t>
        </w:r>
      </w:hyperlink>
    </w:p>
    <w:p>
      <w:r>
        <w:t>来源定位：主手册「对照例」，历史Markdown源文件第185行。</w:t>
      </w:r>
    </w:p>
    <w:p>
      <w:pPr>
        <w:pStyle w:val="31"/>
      </w:pPr>
      <w:bookmarkStart w:id="69" w:name="ex069"/>
      <w:r>
        <w:rPr>
          <w:b w:val="0"/>
        </w:rPr>
        <w:t>EX069 编程语言举例的对照</w:t>
      </w:r>
      <w:bookmarkEnd w:id="69"/>
    </w:p>
    <w:p>
      <w:pPr>
        <w:keepNext/>
        <w:spacing w:after="60"/>
      </w:pPr>
      <w:hyperlink w:anchor="sec_208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：掌握…如 R, Python, C</w:t>
      </w:r>
    </w:p>
    <w:p>
      <w:r>
        <w:rPr>
          <w:b/>
        </w:rPr>
        <w:t>手册处理</w:t>
      </w:r>
      <w:r>
        <w:rPr>
          <w:b w:val="0"/>
        </w:rPr>
        <w:t>：</w:t>
      </w:r>
      <w:r>
        <w:rPr>
          <w:rFonts w:ascii="Calibri" w:hAnsi="Calibri"/>
          <w:b w:val="0"/>
        </w:rPr>
        <w:t>R</w:t>
      </w:r>
      <w:r>
        <w:rPr>
          <w:b w:val="0"/>
        </w:rPr>
        <w:t>/</w:t>
      </w:r>
      <w:r>
        <w:rPr>
          <w:rFonts w:ascii="Calibri" w:hAnsi="Calibri"/>
          <w:b w:val="0"/>
        </w:rPr>
        <w:t>Python</w:t>
      </w:r>
      <w:r>
        <w:rPr>
          <w:b w:val="0"/>
        </w:rPr>
        <w:t>/</w:t>
      </w:r>
      <w:r>
        <w:rPr>
          <w:rFonts w:ascii="Calibri" w:hAnsi="Calibri"/>
          <w:b w:val="0"/>
        </w:rPr>
        <w:t>C</w:t>
      </w:r>
      <w:r>
        <w:rPr>
          <w:b w:val="0"/>
        </w:rPr>
        <w:t xml:space="preserve"> 各 </w:t>
      </w:r>
      <w:r>
        <w:rPr>
          <w:b/>
        </w:rPr>
        <w:t>S</w:t>
      </w:r>
      <w:r>
        <w:rPr>
          <w:b w:val="0"/>
        </w:rPr>
        <w:t>（岗位运用）</w:t>
      </w:r>
    </w:p>
    <w:p>
      <w:r>
        <w:rPr>
          <w:b/>
        </w:rPr>
        <w:t xml:space="preserve">易错点</w:t>
      </w:r>
      <w:r>
        <w:rPr>
          <w:b w:val="0"/>
        </w:rPr>
        <w:t>：举例一律改 K；或只标长类别</w:t>
      </w:r>
    </w:p>
    <w:p>
      <w:r>
        <w:rPr>
          <w:b/>
        </w:rPr>
        <w:t>原文来源键</w:t>
      </w:r>
      <w:r>
        <w:rPr>
          <w:b w:val="0"/>
        </w:rPr>
        <w:t>：[本协议]</w:t>
      </w:r>
    </w:p>
    <w:p>
      <w:r>
        <w:t>来源定位：主手册「对照例」，历史Markdown源文件第186行。</w:t>
      </w:r>
    </w:p>
    <w:p>
      <w:pPr>
        <w:pStyle w:val="31"/>
      </w:pPr>
      <w:bookmarkStart w:id="70" w:name="ex070"/>
      <w:r>
        <w:rPr>
          <w:b w:val="0"/>
        </w:rPr>
        <w:t>EX070 Python 原理的对照</w:t>
      </w:r>
      <w:bookmarkEnd w:id="70"/>
    </w:p>
    <w:p>
      <w:pPr>
        <w:keepNext/>
        <w:spacing w:after="60"/>
      </w:pPr>
      <w:hyperlink w:anchor="sec_208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：了解 Python 语言原理</w:t>
      </w:r>
    </w:p>
    <w:p>
      <w:r>
        <w:rPr>
          <w:b/>
        </w:rPr>
        <w:t>手册处理</w:t>
      </w:r>
      <w:r>
        <w:rPr>
          <w:b w:val="0"/>
        </w:rPr>
        <w:t>：</w:t>
      </w:r>
      <w:r>
        <w:rPr>
          <w:rFonts w:ascii="Calibri" w:hAnsi="Calibri"/>
          <w:b w:val="0"/>
        </w:rPr>
        <w:t>Python 语言原理</w:t>
      </w:r>
      <w:r>
        <w:rPr>
          <w:b w:val="0"/>
        </w:rPr>
        <w:t xml:space="preserve"> </w:t>
      </w:r>
      <w:r>
        <w:rPr>
          <w:b/>
        </w:rPr>
        <w:t>K</w:t>
      </w:r>
    </w:p>
    <w:p>
      <w:r>
        <w:rPr>
          <w:b/>
        </w:rPr>
        <w:t xml:space="preserve">易错点</w:t>
      </w:r>
      <w:r>
        <w:rPr>
          <w:b w:val="0"/>
        </w:rPr>
        <w:t xml:space="preserve">：只标 </w:t>
      </w:r>
      <w:r>
        <w:rPr>
          <w:rFonts w:ascii="Calibri" w:hAnsi="Calibri"/>
          <w:b w:val="0"/>
        </w:rPr>
        <w:t>Python</w:t>
      </w:r>
    </w:p>
    <w:p>
      <w:r>
        <w:rPr>
          <w:b/>
        </w:rPr>
        <w:t>原文来源键</w:t>
      </w:r>
      <w:r>
        <w:rPr>
          <w:b w:val="0"/>
        </w:rPr>
        <w:t xml:space="preserve">：</w:t>
      </w:r>
      <w:hyperlink w:anchor="ref_ESCO14">
        <w:r>
          <w:t>[ESCO14]</w:t>
        </w:r>
      </w:hyperlink>
      <w:r>
        <w:rPr>
          <w:b w:val="0"/>
        </w:rPr>
        <w:t xml:space="preserve"> [本协议]</w:t>
      </w:r>
    </w:p>
    <w:p>
      <w:r>
        <w:t>来源定位：主手册「对照例」，历史Markdown源文件第187行。</w:t>
      </w:r>
    </w:p>
    <w:p>
      <w:pPr>
        <w:pStyle w:val="31"/>
      </w:pPr>
      <w:bookmarkStart w:id="71" w:name="ex071"/>
      <w:r>
        <w:rPr>
          <w:b w:val="0"/>
        </w:rPr>
        <w:t>EX071 推广分析与增长结果</w:t>
      </w:r>
      <w:bookmarkEnd w:id="71"/>
    </w:p>
    <w:p>
      <w:pPr>
        <w:keepNext/>
      </w:pPr>
      <w:r>
        <w:t xml:space="preserve">说明：分析推广效果 S；“保证流量／用户增长”作为结果不标。</w:t>
      </w:r>
    </w:p>
    <w:p>
      <w:pPr>
        <w:keepNext/>
        <w:spacing w:after="60"/>
      </w:pPr>
      <w:hyperlink w:anchor="sec_208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：分析推广效果，保证流量/用户增长</w:t>
      </w:r>
    </w:p>
    <w:p>
      <w:r>
        <w:t>手册处理：分析推广效果 S；保证流量／用户增长作为结果不标。原说明中的“制定…策略”只是另一个类比例子，不是本句可抽取的原文。</w:t>
      </w:r>
    </w:p>
    <w:p>
      <w:r>
        <w:rPr>
          <w:b/>
        </w:rPr>
        <w:t xml:space="preserve">易错点</w:t>
      </w:r>
      <w:r>
        <w:rPr>
          <w:b w:val="0"/>
        </w:rPr>
        <w:t>：</w:t>
      </w:r>
      <w:r>
        <w:rPr>
          <w:rFonts w:ascii="Calibri" w:hAnsi="Calibri"/>
          <w:b w:val="0"/>
        </w:rPr>
        <w:t>保证流量/用户增长</w:t>
      </w:r>
      <w:r>
        <w:rPr>
          <w:b w:val="0"/>
        </w:rPr>
        <w:t xml:space="preserve"> 标 S</w:t>
      </w:r>
    </w:p>
    <w:p>
      <w:r>
        <w:rPr>
          <w:b/>
        </w:rPr>
        <w:t>原文来源键</w:t>
      </w:r>
      <w:r>
        <w:rPr>
          <w:b w:val="0"/>
        </w:rPr>
        <w:t xml:space="preserve">：</w:t>
      </w:r>
      <w:hyperlink w:anchor="ref_Z22">
        <w:r>
          <w:t>[Z22]</w:t>
        </w:r>
      </w:hyperlink>
      <w:r>
        <w:rPr>
          <w:b w:val="0"/>
        </w:rPr>
        <w:t xml:space="preserve"> [本协议]</w:t>
      </w:r>
    </w:p>
    <w:p>
      <w:r>
        <w:rPr>
          <w:b/>
        </w:rPr>
        <w:t>查阅提示</w:t>
      </w:r>
      <w:r>
        <w:rPr>
          <w:b w:val="0"/>
        </w:rPr>
        <w:t>：制定…策略是原表补充的同类示意，不在左侧这句原文中，不能作为这句话的抽取结果。实际原句只抽取分析推广效果（S），增长结果不标。</w:t>
      </w:r>
    </w:p>
    <w:p>
      <w:r>
        <w:t>来源定位：主手册「对照例」，历史Markdown源文件第188行。</w:t>
      </w:r>
    </w:p>
    <w:p>
      <w:pPr>
        <w:pStyle w:val="31"/>
      </w:pPr>
      <w:bookmarkStart w:id="72" w:name="ex072"/>
      <w:r>
        <w:rPr>
          <w:b w:val="0"/>
        </w:rPr>
        <w:t>EX072 编码 沟通 科研的对照</w:t>
      </w:r>
      <w:bookmarkEnd w:id="72"/>
    </w:p>
    <w:p>
      <w:pPr>
        <w:keepNext/>
        <w:spacing w:after="60"/>
      </w:pPr>
      <w:hyperlink w:anchor="sec_208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：编码能力 / 沟通能力 / 科研能力</w:t>
      </w:r>
    </w:p>
    <w:p>
      <w:r>
        <w:rPr>
          <w:b/>
        </w:rPr>
        <w:t>手册处理</w:t>
      </w:r>
      <w:r>
        <w:rPr>
          <w:b w:val="0"/>
        </w:rPr>
        <w:t>：</w:t>
      </w:r>
      <w:r>
        <w:rPr>
          <w:rFonts w:ascii="Calibri" w:hAnsi="Calibri"/>
          <w:b w:val="0"/>
        </w:rPr>
        <w:t>编码能力</w:t>
      </w:r>
      <w:r>
        <w:rPr>
          <w:b w:val="0"/>
        </w:rPr>
        <w:t xml:space="preserve"> </w:t>
      </w:r>
      <w:r>
        <w:rPr>
          <w:b/>
        </w:rPr>
        <w:t>S</w:t>
      </w:r>
      <w:r>
        <w:rPr>
          <w:b w:val="0"/>
        </w:rPr>
        <w:t>；</w:t>
      </w:r>
      <w:r>
        <w:rPr>
          <w:rFonts w:ascii="Calibri" w:hAnsi="Calibri"/>
          <w:b w:val="0"/>
        </w:rPr>
        <w:t>沟通能力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；</w:t>
      </w:r>
      <w:r>
        <w:rPr>
          <w:rFonts w:ascii="Calibri" w:hAnsi="Calibri"/>
          <w:b w:val="0"/>
        </w:rPr>
        <w:t>科研能力</w:t>
      </w:r>
      <w:r>
        <w:rPr>
          <w:b w:val="0"/>
        </w:rPr>
        <w:t xml:space="preserve"> 默认 </w:t>
      </w:r>
      <w:r>
        <w:rPr>
          <w:b/>
        </w:rPr>
        <w:t>T</w:t>
      </w:r>
    </w:p>
    <w:p>
      <w:r>
        <w:rPr>
          <w:b/>
        </w:rPr>
        <w:t xml:space="preserve">易错点</w:t>
      </w:r>
      <w:r>
        <w:rPr>
          <w:b w:val="0"/>
        </w:rPr>
        <w:t>：一律「能做事→S」</w:t>
      </w:r>
    </w:p>
    <w:p>
      <w:r>
        <w:rPr>
          <w:b/>
        </w:rPr>
        <w:t>原文来源键</w:t>
      </w:r>
      <w:r>
        <w:rPr>
          <w:b w:val="0"/>
        </w:rPr>
        <w:t xml:space="preserve">：</w:t>
      </w:r>
      <w:hyperlink w:anchor="ref_ESCO_T">
        <w:r>
          <w:t>[ESCO-T]</w:t>
        </w:r>
      </w:hyperlink>
      <w:r>
        <w:rPr>
          <w:b w:val="0"/>
        </w:rPr>
        <w:t xml:space="preserve"> </w:t>
      </w:r>
      <w:hyperlink w:anchor="ref_ONET">
        <w:r>
          <w:t>[ONET]</w:t>
        </w:r>
      </w:hyperlink>
      <w:r>
        <w:rPr>
          <w:b w:val="0"/>
        </w:rPr>
        <w:t xml:space="preserve"> [本协议]</w:t>
      </w:r>
    </w:p>
    <w:p>
      <w:r>
        <w:t>来源定位：主手册「对照例」，历史Markdown源文件第189行。</w:t>
      </w:r>
    </w:p>
    <w:p>
      <w:pPr>
        <w:pStyle w:val="31"/>
      </w:pPr>
      <w:bookmarkStart w:id="73" w:name="ex073"/>
      <w:r>
        <w:rPr>
          <w:b w:val="0"/>
        </w:rPr>
        <w:t>EX073 安全与网络的语境对照</w:t>
      </w:r>
      <w:bookmarkEnd w:id="73"/>
    </w:p>
    <w:p>
      <w:pPr>
        <w:keepNext/>
      </w:pPr>
      <w:r>
        <w:t xml:space="preserve">说明：按语境区分：认证清单中的知识／资格内容按K；明确网络规划或运维活动按S。此行为语境示意，实际边界以完整原句为准。</w:t>
      </w:r>
    </w:p>
    <w:p>
      <w:pPr>
        <w:keepNext/>
        <w:spacing w:after="60"/>
      </w:pPr>
      <w:hyperlink w:anchor="sec_208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：认证清单「安全」；规划网络…运维计划</w:t>
      </w:r>
    </w:p>
    <w:p>
      <w:r>
        <w:t>手册处理：认证清单中的知识／资格内容按K；网络规划或运维活动按S。这是语境示意，不能补出原文没有的ICT或其他词。</w:t>
      </w:r>
    </w:p>
    <w:p>
      <w:r>
        <w:rPr>
          <w:b/>
        </w:rPr>
        <w:t xml:space="preserve">易错点</w:t>
      </w:r>
      <w:r>
        <w:rPr>
          <w:b w:val="0"/>
        </w:rPr>
        <w:t>：一词固定一类</w:t>
      </w:r>
    </w:p>
    <w:p>
      <w:r>
        <w:rPr>
          <w:b/>
        </w:rPr>
        <w:t>原文来源键</w:t>
      </w:r>
      <w:r>
        <w:rPr>
          <w:b w:val="0"/>
        </w:rPr>
        <w:t xml:space="preserve">：</w:t>
      </w:r>
      <w:hyperlink w:anchor="ref_Nav09">
        <w:r>
          <w:t>[Nav09]</w:t>
        </w:r>
      </w:hyperlink>
      <w:r>
        <w:rPr>
          <w:b w:val="0"/>
        </w:rPr>
        <w:t xml:space="preserve"> [本协议]</w:t>
      </w:r>
    </w:p>
    <w:p>
      <w:r>
        <w:rPr>
          <w:b/>
        </w:rPr>
        <w:t>查阅提示</w:t>
      </w:r>
      <w:r>
        <w:rPr>
          <w:b w:val="0"/>
        </w:rPr>
        <w:t>：这是含省略号的语境对照；右侧ICT来自扩展示意，不能向左侧原句补造字符或偏移。</w:t>
      </w:r>
    </w:p>
    <w:p>
      <w:r>
        <w:t>来源定位：主手册「对照例」，历史Markdown源文件第190行。</w:t>
      </w:r>
    </w:p>
    <w:p>
      <w:pPr>
        <w:pStyle w:val="31"/>
      </w:pPr>
      <w:bookmarkStart w:id="74" w:name="ex074"/>
      <w:r>
        <w:rPr>
          <w:b w:val="0"/>
        </w:rPr>
        <w:t>EX074 大项目售前经验</w:t>
      </w:r>
      <w:bookmarkEnd w:id="74"/>
    </w:p>
    <w:p>
      <w:pPr>
        <w:keepNext/>
        <w:spacing w:after="60"/>
      </w:pPr>
      <w:hyperlink w:anchor="sec_208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：大项目售前经验</w:t>
      </w:r>
    </w:p>
    <w:p>
      <w:r>
        <w:rPr>
          <w:b/>
        </w:rPr>
        <w:t>手册处理</w:t>
      </w:r>
      <w:r>
        <w:rPr>
          <w:b w:val="0"/>
        </w:rPr>
        <w:t>：</w:t>
      </w:r>
      <w:r>
        <w:rPr>
          <w:rFonts w:ascii="Calibri" w:hAnsi="Calibri"/>
          <w:b w:val="0"/>
        </w:rPr>
        <w:t>大项目售前</w:t>
      </w:r>
      <w:r>
        <w:rPr>
          <w:b w:val="0"/>
        </w:rPr>
        <w:t xml:space="preserve"> </w:t>
      </w:r>
      <w:r>
        <w:rPr>
          <w:b/>
        </w:rPr>
        <w:t>S</w:t>
      </w:r>
      <w:r>
        <w:rPr>
          <w:b w:val="0"/>
        </w:rPr>
        <w:t>（剥「经验」）</w:t>
      </w:r>
    </w:p>
    <w:p>
      <w:r>
        <w:rPr>
          <w:b/>
        </w:rPr>
        <w:t xml:space="preserve">易错点</w:t>
      </w:r>
      <w:r>
        <w:rPr>
          <w:b w:val="0"/>
        </w:rPr>
        <w:t>：整段连「经验」留下</w:t>
      </w:r>
    </w:p>
    <w:p>
      <w:r>
        <w:rPr>
          <w:b/>
        </w:rPr>
        <w:t>原文来源键</w:t>
      </w:r>
      <w:r>
        <w:rPr>
          <w:b w:val="0"/>
        </w:rPr>
        <w:t>：[本协议]</w:t>
      </w:r>
    </w:p>
    <w:p>
      <w:r>
        <w:t>来源定位：主手册「对照例」，历史Markdown源文件第191行。</w:t>
      </w:r>
    </w:p>
    <w:p>
      <w:pPr>
        <w:pStyle w:val="31"/>
      </w:pPr>
      <w:bookmarkStart w:id="75" w:name="ex075"/>
      <w:r>
        <w:rPr>
          <w:b w:val="0"/>
        </w:rPr>
        <w:t>EX075 负责沟通与汇报</w:t>
      </w:r>
      <w:bookmarkEnd w:id="75"/>
    </w:p>
    <w:p>
      <w:pPr>
        <w:keepNext/>
        <w:spacing w:after="60"/>
      </w:pPr>
      <w:hyperlink w:anchor="sec_208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：负责与客户的沟通管理工作，…客户汇报工作</w:t>
      </w:r>
    </w:p>
    <w:p>
      <w:r>
        <w:rPr>
          <w:b/>
        </w:rPr>
        <w:t>手册处理</w:t>
      </w:r>
      <w:r>
        <w:rPr>
          <w:b w:val="0"/>
        </w:rPr>
        <w:t>：</w:t>
      </w:r>
      <w:r>
        <w:rPr>
          <w:rFonts w:ascii="Calibri" w:hAnsi="Calibri"/>
          <w:b w:val="0"/>
        </w:rPr>
        <w:t>沟通管理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；</w:t>
      </w:r>
      <w:r>
        <w:rPr>
          <w:rFonts w:ascii="Calibri" w:hAnsi="Calibri"/>
          <w:b w:val="0"/>
        </w:rPr>
        <w:t>客户汇报</w:t>
      </w:r>
      <w:r>
        <w:rPr>
          <w:b w:val="0"/>
        </w:rPr>
        <w:t xml:space="preserve"> </w:t>
      </w:r>
      <w:r>
        <w:rPr>
          <w:b/>
        </w:rPr>
        <w:t>T</w:t>
      </w:r>
    </w:p>
    <w:p>
      <w:r>
        <w:rPr>
          <w:b/>
        </w:rPr>
        <w:t xml:space="preserve">易错点</w:t>
      </w:r>
      <w:r>
        <w:rPr>
          <w:b w:val="0"/>
        </w:rPr>
        <w:t>：因「负责」改标 S</w:t>
      </w:r>
    </w:p>
    <w:p>
      <w:r>
        <w:rPr>
          <w:b/>
        </w:rPr>
        <w:t>原文来源键</w:t>
      </w:r>
      <w:r>
        <w:rPr>
          <w:b w:val="0"/>
        </w:rPr>
        <w:t xml:space="preserve">：</w:t>
      </w:r>
      <w:hyperlink w:anchor="ref_ESCO_T">
        <w:r>
          <w:t>[ESCO-T]</w:t>
        </w:r>
      </w:hyperlink>
      <w:r>
        <w:rPr>
          <w:b w:val="0"/>
        </w:rPr>
        <w:t xml:space="preserve"> </w:t>
      </w:r>
      <w:hyperlink w:anchor="ref_Z22">
        <w:r>
          <w:t>[Z22]</w:t>
        </w:r>
      </w:hyperlink>
    </w:p>
    <w:p>
      <w:r>
        <w:t>来源定位：主手册「对照例」，历史Markdown源文件第192行。</w:t>
      </w:r>
    </w:p>
    <w:p>
      <w:pPr>
        <w:pStyle w:val="31"/>
      </w:pPr>
      <w:bookmarkStart w:id="76" w:name="ex076"/>
      <w:r>
        <w:rPr>
          <w:b w:val="0"/>
        </w:rPr>
        <w:t xml:space="preserve">EX076 类型未决时的暂记与复核</w:t>
      </w:r>
      <w:bookmarkEnd w:id="76"/>
    </w:p>
    <w:p>
      <w:pPr>
        <w:keepNext/>
        <w:spacing w:after="60"/>
      </w:pPr>
      <w:hyperlink w:anchor="sec_208">
        <w:r>
          <w:rPr>
            <w:color w:val="215C83"/>
          </w:rPr>
          <w:t>返回正文对应规则</w:t>
        </w:r>
      </w:hyperlink>
    </w:p>
    <w:p>
      <w:r>
        <w:rPr>
          <w:b/>
        </w:rPr>
        <w:t>手册原例</w:t>
      </w:r>
      <w:r>
        <w:rPr>
          <w:b w:val="0"/>
        </w:rPr>
        <w:t>：拿不准且成对检验仍分不开</w:t>
      </w:r>
    </w:p>
    <w:p>
      <w:r>
        <w:rPr>
          <w:b/>
        </w:rPr>
        <w:t>手册处理</w:t>
      </w:r>
      <w:r>
        <w:rPr>
          <w:b w:val="0"/>
        </w:rPr>
        <w:t xml:space="preserve">：仅当范围和边界已确定、成对类型检验后仍未决时，暂记</w:t>
      </w:r>
      <w:r>
        <w:rPr>
          <w:b/>
        </w:rPr>
        <w:t>S</w:t>
      </w:r>
      <w:r>
        <w:rPr>
          <w:b w:val="0"/>
        </w:rPr>
        <w:t xml:space="preserve">并登记候选类型，提交复核。</w:t>
      </w:r>
    </w:p>
    <w:p>
      <w:r>
        <w:rPr>
          <w:b/>
        </w:rPr>
        <w:t xml:space="preserve">处理顺序</w:t>
      </w:r>
      <w:r>
        <w:rPr>
          <w:b w:val="0"/>
        </w:rPr>
        <w:t xml:space="preserve">：确认范围与边界 </w:t>
      </w:r>
      <w:r>
        <w:rPr>
          <w:rFonts w:ascii="Calibri" w:hAnsi="Calibri"/>
          <w:b w:val="0"/>
        </w:rPr>
        <w:t xml:space="preserve">→ 比较候选类型 → 登记未决并复核。</w:t>
      </w:r>
    </w:p>
    <w:p>
      <w:r>
        <w:rPr>
          <w:b/>
        </w:rPr>
        <w:t>原文来源键</w:t>
      </w:r>
      <w:r>
        <w:rPr>
          <w:b w:val="0"/>
        </w:rPr>
        <w:t xml:space="preserve">：</w:t>
      </w:r>
      <w:hyperlink w:anchor="ref_Z22">
        <w:r>
          <w:t>[Z22]</w:t>
        </w:r>
      </w:hyperlink>
      <w:r>
        <w:rPr>
          <w:b w:val="0"/>
        </w:rPr>
        <w:t xml:space="preserve"> </w:t>
      </w:r>
      <w:hyperlink w:anchor="ref_AP08">
        <w:r>
          <w:t>[AP08]</w:t>
        </w:r>
      </w:hyperlink>
    </w:p>
    <w:p>
      <w:r>
        <w:rPr>
          <w:b/>
        </w:rPr>
        <w:t>查阅提示</w:t>
      </w:r>
      <w:r>
        <w:rPr>
          <w:b w:val="0"/>
        </w:rPr>
        <w:t xml:space="preserve">：复核完成前保持未决状态，整条记录暂不用于训练；操作见R11、R19。</w:t>
      </w:r>
    </w:p>
    <w:p>
      <w:r>
        <w:t>来源定位：主手册「对照例」，历史Markdown源文件第193行。</w:t>
      </w:r>
    </w:p>
    <w:p>
      <w:pPr>
        <w:pStyle w:val="21"/>
      </w:pPr>
      <w:r>
        <w:rPr>
          <w:b w:val="0"/>
        </w:rPr>
        <w:t>R08 经验后缀与来源界限</w:t>
      </w:r>
    </w:p>
    <w:p>
      <w:pPr>
        <w:pStyle w:val="31"/>
      </w:pPr>
      <w:bookmarkStart w:id="77" w:name="ex077"/>
      <w:r>
        <w:rPr>
          <w:b w:val="0"/>
        </w:rPr>
        <w:t>EX077 工艺经验与机器人竞赛经验</w:t>
      </w:r>
      <w:bookmarkEnd w:id="77"/>
    </w:p>
    <w:p>
      <w:pPr>
        <w:keepNext/>
        <w:spacing w:after="60"/>
      </w:pPr>
      <w:hyperlink w:anchor="sec_265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>原文明确要求特定实践经历，删除「经验」后只剩类别、领域或赛事名并改变理解时，可以保留完整原文：</w:t>
      </w:r>
      <w:r>
        <w:rPr>
          <w:rFonts w:ascii="Calibri" w:hAnsi="Calibri"/>
          <w:b w:val="0"/>
        </w:rPr>
        <w:t>工艺经验</w:t>
      </w:r>
      <w:r>
        <w:rPr>
          <w:b w:val="0"/>
        </w:rPr>
        <w:t>、</w:t>
      </w:r>
      <w:r>
        <w:rPr>
          <w:rFonts w:ascii="Calibri" w:hAnsi="Calibri"/>
          <w:b w:val="0"/>
        </w:rPr>
        <w:t>机器人竞赛经验</w:t>
      </w:r>
      <w:r>
        <w:rPr>
          <w:b w:val="0"/>
        </w:rPr>
        <w:t xml:space="preserve"> → </w:t>
      </w:r>
      <w:r>
        <w:rPr>
          <w:b/>
        </w:rPr>
        <w:t>S</w:t>
      </w:r>
      <w:r>
        <w:rPr>
          <w:b w:val="0"/>
        </w:rPr>
        <w:t xml:space="preserve">。明确职业活动如「数据分析」去经验后仍完整，仍剥经验。行业背景按原有广义 K 规则处理，泛化经历仍不标。</w:t>
      </w:r>
    </w:p>
    <w:p>
      <w:r>
        <w:rPr>
          <w:b/>
        </w:rPr>
        <w:t>查阅提示</w:t>
      </w:r>
      <w:r>
        <w:rPr>
          <w:b w:val="0"/>
        </w:rPr>
        <w:t>：经验的保留是本项目边界规则；不是“所有经验都是S”，也不是“经验等于知识”。</w:t>
      </w:r>
    </w:p>
    <w:p>
      <w:r>
        <w:t>来源定位：主手册「R08 经验后缀与来源界限」，历史Markdown源文件第203行。</w:t>
      </w:r>
    </w:p>
    <w:p>
      <w:pPr>
        <w:pStyle w:val="31"/>
      </w:pPr>
      <w:bookmarkStart w:id="78" w:name="ex078"/>
      <w:r>
        <w:rPr>
          <w:b w:val="0"/>
        </w:rPr>
        <w:t>EX078 经验不能补写</w:t>
      </w:r>
      <w:bookmarkEnd w:id="78"/>
    </w:p>
    <w:p>
      <w:pPr>
        <w:keepNext/>
        <w:spacing w:after="60"/>
      </w:pPr>
      <w:hyperlink w:anchor="sec_265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 xml:space="preserve">「保留」不等于「补写」。原文没有连续的「经验」不能生成补词标签。共享后置经验时，先按 R14 及 R23 检验并列项能否在局部语境中无损拆分；只有拆分损害语义时才保留必要的完整共享跨度，边界仍不唯一则登记待决。经验与相应活动或要求合并判断。</w:t>
      </w:r>
    </w:p>
    <w:p>
      <w:r>
        <w:t>来源定位：主手册「R08 经验后缀与来源界限」，历史Markdown源文件第205行。</w:t>
      </w:r>
    </w:p>
    <w:p>
      <w:pPr>
        <w:pStyle w:val="21"/>
      </w:pPr>
      <w:r>
        <w:rPr>
          <w:b w:val="0"/>
        </w:rPr>
        <w:t>R09 通用问题解决与可执行方法</w:t>
      </w:r>
    </w:p>
    <w:p>
      <w:pPr>
        <w:pStyle w:val="31"/>
      </w:pPr>
      <w:bookmarkStart w:id="79" w:name="ex079"/>
      <w:r>
        <w:rPr>
          <w:b w:val="0"/>
        </w:rPr>
        <w:t>EX079 通用问题解决与分析</w:t>
      </w:r>
      <w:bookmarkEnd w:id="79"/>
    </w:p>
    <w:p>
      <w:pPr>
        <w:keepNext/>
        <w:spacing w:after="60"/>
      </w:pPr>
      <w:hyperlink w:anchor="sec_26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 xml:space="preserve">无明确职业对象限定的 </w:t>
      </w:r>
      <w:r>
        <w:rPr>
          <w:rFonts w:ascii="Calibri" w:hAnsi="Calibri"/>
          <w:b w:val="0"/>
        </w:rPr>
        <w:t>解决问题</w:t>
      </w:r>
      <w:r>
        <w:rPr>
          <w:b w:val="0"/>
        </w:rPr>
        <w:t>、</w:t>
      </w:r>
      <w:r>
        <w:rPr>
          <w:rFonts w:ascii="Calibri" w:hAnsi="Calibri"/>
          <w:b w:val="0"/>
        </w:rPr>
        <w:t>分析问题</w:t>
      </w:r>
      <w:r>
        <w:rPr>
          <w:b w:val="0"/>
        </w:rPr>
        <w:t xml:space="preserve"> → </w:t>
      </w:r>
      <w:r>
        <w:rPr>
          <w:b/>
        </w:rPr>
        <w:t>T</w:t>
      </w:r>
      <w:r>
        <w:rPr>
          <w:b w:val="0"/>
        </w:rPr>
        <w:t>；例如「善于解决问题和分析问题」拆成两条 T，剥善于。有明确技术或业务对象时再检验 S，不能因为整篇属于技术岗位就把通用能力全改为 S。</w:t>
      </w:r>
    </w:p>
    <w:p>
      <w:r>
        <w:t>来源定位：主手册「R09 通用问题解决与可执行方法」，历史Markdown源文件第211行。</w:t>
      </w:r>
    </w:p>
    <w:p>
      <w:pPr>
        <w:pStyle w:val="31"/>
      </w:pPr>
      <w:bookmarkStart w:id="80" w:name="ex080"/>
      <w:r>
        <w:rPr>
          <w:b w:val="0"/>
        </w:rPr>
        <w:t>EX080 嵌入式软件设计方法与计算机原理</w:t>
      </w:r>
      <w:bookmarkEnd w:id="80"/>
    </w:p>
    <w:p>
      <w:pPr>
        <w:keepNext/>
        <w:spacing w:after="60"/>
      </w:pPr>
      <w:hyperlink w:anchor="sec_26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rFonts w:ascii="Calibri" w:hAnsi="Calibri"/>
          <w:b w:val="0"/>
        </w:rPr>
        <w:t>嵌入式软件设计方法</w:t>
      </w:r>
      <w:r>
        <w:rPr>
          <w:b w:val="0"/>
        </w:rPr>
        <w:t xml:space="preserve">在该例中为</w:t>
      </w:r>
      <w:r>
        <w:rPr>
          <w:b/>
        </w:rPr>
        <w:t>S</w:t>
      </w:r>
      <w:r>
        <w:rPr>
          <w:b w:val="0"/>
        </w:rPr>
        <w:t xml:space="preserve">，依据其可执行方法和上下文；同句</w:t>
      </w:r>
      <w:r>
        <w:rPr>
          <w:rFonts w:ascii="Calibri" w:hAnsi="Calibri"/>
          <w:b w:val="0"/>
        </w:rPr>
        <w:t>计算机原理</w:t>
      </w:r>
      <w:r>
        <w:rPr>
          <w:b w:val="0"/>
        </w:rPr>
        <w:t xml:space="preserve">为K。熟悉、了解、熟练等引导词留在实体外，类型依据所要求的内容判断。</w:t>
      </w:r>
    </w:p>
    <w:p>
      <w:r>
        <w:t>来源定位：主手册「R09 通用问题解决与可执行方法」，历史Markdown源文件第213行。</w:t>
      </w:r>
    </w:p>
    <w:p>
      <w:pPr>
        <w:pStyle w:val="21"/>
      </w:pPr>
      <w:r>
        <w:rPr>
          <w:b w:val="0"/>
        </w:rPr>
        <w:t>R10 补充案例及裁决状态</w:t>
      </w:r>
    </w:p>
    <w:p>
      <w:pPr>
        <w:pStyle w:val="31"/>
      </w:pPr>
      <w:bookmarkStart w:id="81" w:name="ex081"/>
      <w:r>
        <w:rPr>
          <w:b w:val="0"/>
        </w:rPr>
        <w:t>EX081 转化为商业语言</w:t>
      </w:r>
      <w:bookmarkEnd w:id="81"/>
    </w:p>
    <w:p>
      <w:pPr>
        <w:keepNext/>
        <w:spacing w:after="60"/>
      </w:pPr>
      <w:hyperlink w:anchor="sec_272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rFonts w:ascii="Calibri" w:hAnsi="Calibri"/>
          <w:b w:val="0"/>
        </w:rPr>
        <w:t>将公司技术能力/产品能力转化为商业语言</w:t>
      </w:r>
      <w:r>
        <w:rPr>
          <w:b w:val="0"/>
        </w:rPr>
        <w:t xml:space="preserve"> → 一条 </w:t>
      </w:r>
      <w:r>
        <w:rPr>
          <w:b/>
        </w:rPr>
        <w:t>S</w:t>
      </w:r>
      <w:r>
        <w:rPr>
          <w:b w:val="0"/>
        </w:rPr>
        <w:t>；技术能力与产品能力是被转化对象，不在内嵌 K。</w:t>
      </w:r>
    </w:p>
    <w:p>
      <w:r>
        <w:t>来源定位：主手册「R10 补充案例及裁决状态」，历史Markdown源文件第219行。</w:t>
      </w:r>
    </w:p>
    <w:p>
      <w:pPr>
        <w:pStyle w:val="31"/>
      </w:pPr>
      <w:bookmarkStart w:id="82" w:name="ex082"/>
      <w:r>
        <w:rPr>
          <w:b w:val="0"/>
        </w:rPr>
        <w:t>EX082 系统效果 热情与算法基础</w:t>
      </w:r>
      <w:bookmarkEnd w:id="82"/>
    </w:p>
    <w:p>
      <w:pPr>
        <w:keepNext/>
        <w:spacing w:after="60"/>
      </w:pPr>
      <w:hyperlink w:anchor="sec_272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>「提高广告系统的用户体验、投放能力及变现效率」作为纯系统效果不标；</w:t>
      </w:r>
      <w:r>
        <w:rPr>
          <w:rFonts w:ascii="Calibri" w:hAnsi="Calibri"/>
          <w:b w:val="0"/>
        </w:rPr>
        <w:t>对解决挑战性问题充满热情</w:t>
      </w:r>
      <w:r>
        <w:rPr>
          <w:b w:val="0"/>
        </w:rPr>
        <w:t xml:space="preserve"> → 一条 </w:t>
      </w:r>
      <w:r>
        <w:rPr>
          <w:b/>
        </w:rPr>
        <w:t>T</w:t>
      </w:r>
      <w:r>
        <w:rPr>
          <w:b w:val="0"/>
        </w:rPr>
        <w:t xml:space="preserve">，内不嵌问题解决 S。「数据结构和算法基础扎实」→ </w:t>
      </w:r>
      <w:r>
        <w:rPr>
          <w:rFonts w:ascii="Calibri" w:hAnsi="Calibri"/>
          <w:b w:val="0"/>
        </w:rPr>
        <w:t>数据结构</w:t>
      </w:r>
      <w:r>
        <w:rPr>
          <w:b w:val="0"/>
        </w:rPr>
        <w:t xml:space="preserve"> K、</w:t>
      </w:r>
      <w:r>
        <w:rPr>
          <w:rFonts w:ascii="Calibri" w:hAnsi="Calibri"/>
          <w:b w:val="0"/>
        </w:rPr>
        <w:t>算法基础</w:t>
      </w:r>
      <w:r>
        <w:rPr>
          <w:b w:val="0"/>
        </w:rPr>
        <w:t xml:space="preserve"> K，剥扎实。</w:t>
      </w:r>
    </w:p>
    <w:p>
      <w:r>
        <w:rPr>
          <w:b/>
        </w:rPr>
        <w:t>查阅提示</w:t>
      </w:r>
      <w:r>
        <w:rPr>
          <w:b w:val="0"/>
        </w:rPr>
        <w:t xml:space="preserve">：本行含三个不同例子：系统效果不标；问题解决热情为T；数据结构K与算法基础K。各项作为独立示例阅读。</w:t>
      </w:r>
    </w:p>
    <w:p>
      <w:r>
        <w:t>来源定位：主手册「R10 补充案例及裁决状态」，历史Markdown源文件第220行。</w:t>
      </w:r>
    </w:p>
    <w:p>
      <w:pPr>
        <w:pStyle w:val="31"/>
      </w:pPr>
      <w:bookmarkStart w:id="83" w:name="ex083"/>
      <w:r>
        <w:rPr>
          <w:b w:val="0"/>
        </w:rPr>
        <w:t>EX083 嵌入式方法的重复引用</w:t>
      </w:r>
      <w:bookmarkEnd w:id="83"/>
    </w:p>
    <w:p>
      <w:pPr>
        <w:keepNext/>
        <w:spacing w:after="60"/>
      </w:pPr>
      <w:hyperlink w:anchor="sec_272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rFonts w:ascii="Calibri" w:hAnsi="Calibri"/>
          <w:b w:val="0"/>
        </w:rPr>
        <w:t>嵌入式软件设计方法</w:t>
      </w:r>
      <w:r>
        <w:rPr>
          <w:b w:val="0"/>
        </w:rPr>
        <w:t xml:space="preserve"> → S，依据 R09，不将熟练一词作为决定条件。</w:t>
      </w:r>
    </w:p>
    <w:p>
      <w:r>
        <w:t>来源定位：主手册「R10 补充案例及裁决状态」，历史Markdown源文件第221行。</w:t>
      </w:r>
    </w:p>
    <w:p>
      <w:pPr>
        <w:pStyle w:val="31"/>
      </w:pPr>
      <w:bookmarkStart w:id="84" w:name="ex084"/>
      <w:r>
        <w:rPr>
          <w:b w:val="0"/>
        </w:rPr>
        <w:t>EX084 转产活动与转产目标</w:t>
      </w:r>
      <w:bookmarkEnd w:id="84"/>
    </w:p>
    <w:p>
      <w:pPr>
        <w:keepNext/>
        <w:spacing w:after="60"/>
      </w:pPr>
      <w:hyperlink w:anchor="sec_272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rFonts w:ascii="Calibri" w:hAnsi="Calibri"/>
          <w:b w:val="0"/>
        </w:rPr>
        <w:t>构建新产品/新工艺转生产阶段转产流程</w:t>
      </w:r>
      <w:r>
        <w:rPr>
          <w:b w:val="0"/>
        </w:rPr>
        <w:t xml:space="preserve"> → 一条 S；「承接公司新产品/新工艺的转产工作」→ </w:t>
      </w:r>
      <w:r>
        <w:rPr>
          <w:rFonts w:ascii="Calibri" w:hAnsi="Calibri"/>
          <w:b w:val="0"/>
        </w:rPr>
        <w:t>新产品/新工艺的转产</w:t>
      </w:r>
      <w:r>
        <w:rPr>
          <w:b w:val="0"/>
        </w:rPr>
        <w:t xml:space="preserve"> S。「提升工艺团队转产能力」若仅为无实施方法的目标，不标。</w:t>
      </w:r>
    </w:p>
    <w:p>
      <w:r>
        <w:t>来源定位：主手册「R10 补充案例及裁决状态」，历史Markdown源文件第222行。</w:t>
      </w:r>
    </w:p>
    <w:p>
      <w:pPr>
        <w:pStyle w:val="31"/>
      </w:pPr>
      <w:bookmarkStart w:id="85" w:name="ex085"/>
      <w:r>
        <w:rPr>
          <w:b w:val="0"/>
        </w:rPr>
        <w:t>EX085 能力提升标题下的条件例</w:t>
      </w:r>
      <w:bookmarkEnd w:id="85"/>
    </w:p>
    <w:p>
      <w:pPr>
        <w:keepNext/>
        <w:spacing w:after="60"/>
      </w:pPr>
      <w:hyperlink w:anchor="sec_272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>「能力提升：媒体平台特性/互联网思维/运营推广方法论/接触前沿动态」必须结合上下文：确认福利或就职后展望则不标；确认候选人要求则逐项判断；证据不足登记</w:t>
      </w:r>
      <w:r>
        <w:rPr>
          <w:b/>
        </w:rPr>
        <w:t>范围待决</w:t>
      </w:r>
      <w:r>
        <w:rPr>
          <w:b w:val="0"/>
        </w:rPr>
        <w:t>。不能仅凭能力提升标题强制空标。</w:t>
      </w:r>
    </w:p>
    <w:p>
      <w:r>
        <w:rPr>
          <w:b/>
        </w:rPr>
        <w:t>查阅提示</w:t>
      </w:r>
      <w:r>
        <w:rPr>
          <w:b w:val="0"/>
        </w:rPr>
        <w:t>：福利／入职后展望不标；候选人要求逐项判断；上下文不足则未决。不能把整段固定为正例或负例。</w:t>
      </w:r>
    </w:p>
    <w:p>
      <w:r>
        <w:t>来源定位：主手册「R10 补充案例及裁决状态」，历史Markdown源文件第223行。</w:t>
      </w:r>
    </w:p>
    <w:p>
      <w:pPr>
        <w:pStyle w:val="21"/>
      </w:pPr>
      <w:r>
        <w:rPr>
          <w:b w:val="0"/>
        </w:rPr>
        <w:t>R11 区分范围 边界与类型未决</w:t>
      </w:r>
    </w:p>
    <w:p>
      <w:pPr>
        <w:pStyle w:val="31"/>
      </w:pPr>
      <w:bookmarkStart w:id="86" w:name="ex086"/>
      <w:r>
        <w:rPr>
          <w:b w:val="0"/>
        </w:rPr>
        <w:t>EX086 范围未决</w:t>
      </w:r>
      <w:bookmarkEnd w:id="86"/>
    </w:p>
    <w:p>
      <w:pPr>
        <w:keepNext/>
        <w:spacing w:after="60"/>
      </w:pPr>
      <w:hyperlink w:anchor="sec_279">
        <w:r>
          <w:rPr>
            <w:color w:val="215C83"/>
          </w:rPr>
          <w:t>返回正文对应规则</w:t>
        </w:r>
      </w:hyperlink>
    </w:p>
    <w:p>
      <w:pPr>
        <w:keepNext/>
      </w:pPr>
      <w:r>
        <w:t>规则与示例（与正文释义一致）：</w:t>
      </w:r>
    </w:p>
    <w:p>
      <w:r>
        <w:t>范围未决：已确定的片段可另存作复核线索，争议内容及缺失上下文一并记录。只要全句仍有未解决的范围问题，就不能把最终标签写成确认空标注[]，也不能凭部分已知实体直接送入训练，见R19。</w:t>
      </w:r>
    </w:p>
    <w:p>
      <w:r>
        <w:rPr>
          <w:b/>
        </w:rPr>
        <w:t>查阅提示</w:t>
      </w:r>
      <w:r>
        <w:rPr>
          <w:b w:val="0"/>
        </w:rPr>
        <w:t>：范围未决时即使临时格式是[]，也不等于confirmed_empty。</w:t>
      </w:r>
    </w:p>
    <w:p>
      <w:r>
        <w:t>来源定位：主手册「R11 区分范围 边界与类型未决」，历史Markdown源文件第227行。</w:t>
      </w:r>
    </w:p>
    <w:p>
      <w:pPr>
        <w:pStyle w:val="31"/>
      </w:pPr>
      <w:bookmarkStart w:id="87" w:name="ex087"/>
      <w:r>
        <w:rPr>
          <w:b w:val="0"/>
        </w:rPr>
        <w:t>EX087 边界未决</w:t>
      </w:r>
      <w:bookmarkEnd w:id="87"/>
    </w:p>
    <w:p>
      <w:pPr>
        <w:keepNext/>
        <w:spacing w:after="60"/>
      </w:pPr>
      <w:hyperlink w:anchor="sec_27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>边界未决：选一个保守、连续且完整的候选，登记备选边界与理由；不能将多套重叠答案写入主层。</w:t>
      </w:r>
    </w:p>
    <w:p>
      <w:r>
        <w:rPr>
          <w:b/>
        </w:rPr>
        <w:t>查阅提示</w:t>
      </w:r>
      <w:r>
        <w:rPr>
          <w:b w:val="0"/>
        </w:rPr>
        <w:t>：备选边界只保留在裁决记录，不同时写进平坦主层。</w:t>
      </w:r>
    </w:p>
    <w:p>
      <w:r>
        <w:t>来源定位：主手册「R11 区分范围 边界与类型未决」，历史Markdown源文件第228行。</w:t>
      </w:r>
    </w:p>
    <w:p>
      <w:pPr>
        <w:pStyle w:val="31"/>
      </w:pPr>
      <w:bookmarkStart w:id="88" w:name="ex088"/>
      <w:r>
        <w:rPr>
          <w:b w:val="0"/>
        </w:rPr>
        <w:t>EX088 类型未决</w:t>
      </w:r>
      <w:bookmarkEnd w:id="88"/>
    </w:p>
    <w:p>
      <w:pPr>
        <w:keepNext/>
        <w:spacing w:after="60"/>
      </w:pPr>
      <w:hyperlink w:anchor="sec_27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>类型未决：范围与边界确定后作成对检验；仍不确定才暂标 S，登记备选类型和理由。</w:t>
      </w:r>
    </w:p>
    <w:p>
      <w:r>
        <w:rPr>
          <w:b/>
        </w:rPr>
        <w:t>查阅提示</w:t>
      </w:r>
      <w:r>
        <w:rPr>
          <w:b w:val="0"/>
        </w:rPr>
        <w:t>：暂标S要保留备选类型与未决状态。</w:t>
      </w:r>
    </w:p>
    <w:p>
      <w:r>
        <w:t>来源定位：主手册「R11 区分范围 边界与类型未决」，历史Markdown源文件第229行。</w:t>
      </w:r>
    </w:p>
    <w:p>
      <w:pPr>
        <w:pStyle w:val="21"/>
      </w:pPr>
      <w:r>
        <w:rPr>
          <w:b w:val="0"/>
        </w:rPr>
        <w:t xml:space="preserve">R14 语义保持的拆分与必要长跨度（2026-09-07确认增补）</w:t>
      </w:r>
    </w:p>
    <w:p>
      <w:pPr>
        <w:pStyle w:val="31"/>
      </w:pPr>
      <w:bookmarkStart w:id="89" w:name="ex089"/>
      <w:r>
        <w:rPr>
          <w:b w:val="0"/>
        </w:rPr>
        <w:t>EX089 旧案例130的完整原句</w:t>
      </w:r>
      <w:bookmarkEnd w:id="89"/>
    </w:p>
    <w:p>
      <w:pPr>
        <w:keepNext/>
        <w:spacing w:after="60"/>
      </w:pPr>
      <w:hyperlink w:anchor="sec_28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>原文：</w:t>
      </w:r>
      <w:r>
        <w:rPr>
          <w:rFonts w:ascii="Calibri" w:hAnsi="Calibri"/>
          <w:b w:val="0"/>
        </w:rPr>
        <w:t>5.熟悉Linux基本操作和原理，在云计算、深度学习等领域者有工作实践经验优先；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30">
        <w:r>
          <w:rPr>
            <w:color w:val="215C83"/>
          </w:rPr>
          <w:t>旧案例130</w:t>
        </w:r>
      </w:hyperlink>
      <w:r>
        <w:rPr>
          <w:b w:val="0"/>
        </w:rPr>
        <w:t>。</w:t>
      </w:r>
    </w:p>
    <w:p>
      <w:r>
        <w:t xml:space="preserve">来源定位：主手册「R14 语义保持的拆分与必要长跨度（2026-09-07确认增补）」，历史Markdown源文件第250行。</w:t>
      </w:r>
    </w:p>
    <w:p>
      <w:pPr>
        <w:pStyle w:val="31"/>
      </w:pPr>
      <w:bookmarkStart w:id="90" w:name="ex090"/>
      <w:r>
        <w:rPr>
          <w:b w:val="0"/>
        </w:rPr>
        <w:t>EX090 旧案例130的现行答案</w:t>
      </w:r>
      <w:bookmarkEnd w:id="90"/>
    </w:p>
    <w:p>
      <w:pPr>
        <w:keepNext/>
        <w:spacing w:after="60"/>
      </w:pPr>
      <w:hyperlink w:anchor="sec_28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 xml:space="preserve">该例分别标注</w:t>
      </w:r>
      <w:r>
        <w:rPr>
          <w:rFonts w:ascii="Calibri" w:hAnsi="Calibri"/>
          <w:b w:val="0"/>
        </w:rPr>
        <w:t>Linux基本操作</w:t>
      </w:r>
      <w:r>
        <w:rPr>
          <w:b w:val="0"/>
        </w:rPr>
        <w:t xml:space="preserve">S、</w:t>
      </w:r>
      <w:r>
        <w:rPr>
          <w:rFonts w:ascii="Calibri" w:hAnsi="Calibri"/>
          <w:b w:val="0"/>
        </w:rPr>
        <w:t>原理</w:t>
      </w:r>
      <w:r>
        <w:rPr>
          <w:b w:val="0"/>
        </w:rPr>
        <w:t xml:space="preserve">K、</w:t>
      </w:r>
      <w:r>
        <w:rPr>
          <w:rFonts w:ascii="Calibri" w:hAnsi="Calibri"/>
          <w:b w:val="0"/>
        </w:rPr>
        <w:t>云计算</w:t>
      </w:r>
      <w:r>
        <w:rPr>
          <w:b w:val="0"/>
        </w:rPr>
        <w:t xml:space="preserve">S和</w:t>
      </w:r>
      <w:r>
        <w:rPr>
          <w:rFonts w:ascii="Calibri" w:hAnsi="Calibri"/>
          <w:b w:val="0"/>
        </w:rPr>
        <w:t>深度学习</w:t>
      </w:r>
      <w:r>
        <w:rPr>
          <w:b w:val="0"/>
        </w:rPr>
        <w:t xml:space="preserve">S。后两项依据局部“工作实践经验”要求判S，该限定保留在上下文中；现行答案采用四个独立跨度。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30">
        <w:r>
          <w:rPr>
            <w:color w:val="215C83"/>
          </w:rPr>
          <w:t>旧案例130</w:t>
        </w:r>
      </w:hyperlink>
      <w:r>
        <w:rPr>
          <w:b w:val="0"/>
        </w:rPr>
        <w:t>。</w:t>
      </w:r>
    </w:p>
    <w:p>
      <w:r>
        <w:t xml:space="preserve">来源定位：主手册「R14 语义保持的拆分与必要长跨度（2026-09-07确认增补）」，历史Markdown源文件第252行。</w:t>
      </w:r>
    </w:p>
    <w:p>
      <w:pPr>
        <w:pStyle w:val="31"/>
      </w:pPr>
      <w:bookmarkStart w:id="91" w:name="ex091"/>
      <w:r>
        <w:rPr>
          <w:b w:val="0"/>
        </w:rPr>
        <w:t>EX091 旧案例134的完整原句</w:t>
      </w:r>
      <w:bookmarkEnd w:id="91"/>
    </w:p>
    <w:p>
      <w:pPr>
        <w:keepNext/>
        <w:spacing w:after="60"/>
      </w:pPr>
      <w:hyperlink w:anchor="sec_28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>原文：</w:t>
      </w:r>
      <w:r>
        <w:rPr>
          <w:rFonts w:ascii="Calibri" w:hAnsi="Calibri"/>
          <w:b w:val="0"/>
        </w:rPr>
        <w:t xml:space="preserve"> 任职要求： 1、熟练掌握自然语言处理NLP相关理论与技术方法；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34">
        <w:r>
          <w:rPr>
            <w:color w:val="215C83"/>
          </w:rPr>
          <w:t>旧案例134</w:t>
        </w:r>
      </w:hyperlink>
      <w:r>
        <w:rPr>
          <w:b w:val="0"/>
        </w:rPr>
        <w:t>。</w:t>
      </w:r>
    </w:p>
    <w:p>
      <w:r>
        <w:t xml:space="preserve">来源定位：主手册「R14 语义保持的拆分与必要长跨度（2026-09-07确认增补）」，历史Markdown源文件第256行。</w:t>
      </w:r>
    </w:p>
    <w:p>
      <w:pPr>
        <w:pStyle w:val="31"/>
      </w:pPr>
      <w:bookmarkStart w:id="92" w:name="ex092"/>
      <w:r>
        <w:rPr>
          <w:b w:val="0"/>
        </w:rPr>
        <w:t>EX092 旧案例134的现行答案</w:t>
      </w:r>
      <w:bookmarkEnd w:id="92"/>
    </w:p>
    <w:p>
      <w:pPr>
        <w:keepNext/>
        <w:spacing w:after="60"/>
      </w:pPr>
      <w:hyperlink w:anchor="sec_28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>确认分为</w:t>
      </w:r>
      <w:r>
        <w:rPr>
          <w:rFonts w:ascii="Calibri" w:hAnsi="Calibri"/>
          <w:b w:val="0"/>
        </w:rPr>
        <w:t>自然语言处理NLP相关理论</w:t>
      </w:r>
      <w:r>
        <w:rPr>
          <w:b w:val="0"/>
        </w:rPr>
        <w:t xml:space="preserve"> K与</w:t>
      </w:r>
      <w:r>
        <w:rPr>
          <w:rFonts w:ascii="Calibri" w:hAnsi="Calibri"/>
          <w:b w:val="0"/>
        </w:rPr>
        <w:t>技术方法</w:t>
      </w:r>
      <w:r>
        <w:rPr>
          <w:b w:val="0"/>
        </w:rPr>
        <w:t>两个跨度。后者由局部并列回指NLP，本句概括性理论与方法体系判K；不生成原文没有的“NLP技术方法”。此前整段K方案被拆分边界方案替代；两项最终均K。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34">
        <w:r>
          <w:rPr>
            <w:color w:val="215C83"/>
          </w:rPr>
          <w:t>旧案例134</w:t>
        </w:r>
      </w:hyperlink>
      <w:r>
        <w:rPr>
          <w:b w:val="0"/>
        </w:rPr>
        <w:t>。</w:t>
      </w:r>
    </w:p>
    <w:p>
      <w:r>
        <w:t xml:space="preserve">来源定位：主手册「R14 语义保持的拆分与必要长跨度（2026-09-07确认增补）」，历史Markdown源文件第258行。</w:t>
      </w:r>
    </w:p>
    <w:p>
      <w:pPr>
        <w:pStyle w:val="21"/>
      </w:pPr>
      <w:r>
        <w:rPr>
          <w:b w:val="0"/>
        </w:rPr>
        <w:t>R15 知识、方法、工具与局部混合许可</w:t>
      </w:r>
    </w:p>
    <w:p>
      <w:pPr>
        <w:pStyle w:val="31"/>
      </w:pPr>
      <w:bookmarkStart w:id="93" w:name="ex093"/>
      <w:r>
        <w:rPr>
          <w:b w:val="0"/>
        </w:rPr>
        <w:t>EX093 理论 方法与测试实践</w:t>
      </w:r>
      <w:bookmarkEnd w:id="93"/>
    </w:p>
    <w:p>
      <w:pPr>
        <w:keepNext/>
        <w:spacing w:after="60"/>
      </w:pPr>
      <w:hyperlink w:anchor="sec_301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/>
        </w:rPr>
        <w:t>理论/方法对照。</w:t>
      </w:r>
      <w:r>
        <w:rPr>
          <w:b w:val="0"/>
        </w:rPr>
        <w:t xml:space="preserve"> 128中</w:t>
      </w:r>
      <w:r>
        <w:rPr>
          <w:rFonts w:ascii="Calibri" w:hAnsi="Calibri"/>
          <w:b w:val="0"/>
        </w:rPr>
        <w:t>软件工程理论和方法</w:t>
      </w:r>
      <w:r>
        <w:rPr>
          <w:b w:val="0"/>
        </w:rPr>
        <w:t>为概括性知识体系，整段K；后段明确测试实践并举白盒/黑盒例子，</w:t>
      </w:r>
      <w:r>
        <w:rPr>
          <w:rFonts w:ascii="Calibri" w:hAnsi="Calibri"/>
          <w:b w:val="0"/>
        </w:rPr>
        <w:t>软件测试的技术</w:t>
      </w:r>
      <w:r>
        <w:rPr>
          <w:b w:val="0"/>
        </w:rPr>
        <w:t>S、第二处</w:t>
      </w:r>
      <w:r>
        <w:rPr>
          <w:rFonts w:ascii="Calibri" w:hAnsi="Calibri"/>
          <w:b w:val="0"/>
        </w:rPr>
        <w:t>理论</w:t>
      </w:r>
      <w:r>
        <w:rPr>
          <w:b w:val="0"/>
        </w:rPr>
        <w:t>K、第二处</w:t>
      </w:r>
      <w:r>
        <w:rPr>
          <w:rFonts w:ascii="Calibri" w:hAnsi="Calibri"/>
          <w:b w:val="0"/>
        </w:rPr>
        <w:t>方法</w:t>
      </w:r>
      <w:r>
        <w:rPr>
          <w:b w:val="0"/>
        </w:rPr>
        <w:t>S、</w:t>
      </w:r>
      <w:r>
        <w:rPr>
          <w:rFonts w:ascii="Calibri" w:hAnsi="Calibri"/>
          <w:b w:val="0"/>
        </w:rPr>
        <w:t>白盒测试</w:t>
      </w:r>
      <w:r>
        <w:rPr>
          <w:b w:val="0"/>
        </w:rPr>
        <w:t>S、</w:t>
      </w:r>
      <w:r>
        <w:rPr>
          <w:rFonts w:ascii="Calibri" w:hAnsi="Calibri"/>
          <w:b w:val="0"/>
        </w:rPr>
        <w:t>黑盒测试</w:t>
      </w:r>
      <w:r>
        <w:rPr>
          <w:b w:val="0"/>
        </w:rPr>
        <w:t>S。134的</w:t>
      </w:r>
      <w:r>
        <w:rPr>
          <w:rFonts w:ascii="Calibri" w:hAnsi="Calibri"/>
          <w:b w:val="0"/>
        </w:rPr>
        <w:t>技术方法</w:t>
      </w:r>
      <w:r>
        <w:rPr>
          <w:b w:val="0"/>
        </w:rPr>
        <w:t>无此执行证据，K。与</w:t>
      </w:r>
      <w:r>
        <w:rPr>
          <w:rFonts w:ascii="Calibri" w:hAnsi="Calibri"/>
          <w:b w:val="0"/>
        </w:rPr>
        <w:t>Linux内核调试方法</w:t>
      </w:r>
      <w:r>
        <w:rPr>
          <w:b w:val="0"/>
        </w:rPr>
        <w:t>、</w:t>
      </w:r>
      <w:r>
        <w:rPr>
          <w:rFonts w:ascii="Calibri" w:hAnsi="Calibri"/>
          <w:b w:val="0"/>
        </w:rPr>
        <w:t>嵌入式软件设计方法</w:t>
      </w:r>
      <w:r>
        <w:rPr>
          <w:b w:val="0"/>
        </w:rPr>
        <w:t>S不矛盾：后两者直接命名可执行方法，而不是泛称方法体系。</w:t>
      </w:r>
    </w:p>
    <w:p>
      <w:r>
        <w:rPr>
          <w:b/>
        </w:rPr>
        <w:t>查阅提示</w:t>
      </w:r>
      <w:r>
        <w:rPr>
          <w:b w:val="0"/>
        </w:rPr>
        <w:t>：完整原句和每次出现的位置见旧案例128、134；具体方法短例也在纠标增补和R09中出现。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34">
        <w:r>
          <w:rPr>
            <w:color w:val="215C83"/>
          </w:rPr>
          <w:t>旧案例134</w:t>
        </w:r>
      </w:hyperlink>
      <w:r>
        <w:rPr>
          <w:b w:val="0"/>
        </w:rPr>
        <w:t>；</w:t>
      </w:r>
      <w:hyperlink w:anchor="case_128">
        <w:r>
          <w:rPr>
            <w:color w:val="215C83"/>
          </w:rPr>
          <w:t>旧案例128</w:t>
        </w:r>
      </w:hyperlink>
      <w:r>
        <w:rPr>
          <w:b w:val="0"/>
        </w:rPr>
        <w:t>。</w:t>
      </w:r>
    </w:p>
    <w:p>
      <w:r>
        <w:t>来源定位：主手册「R15 知识、方法、工具与局部混合许可」，历史Markdown源文件第270行。</w:t>
      </w:r>
    </w:p>
    <w:p>
      <w:pPr>
        <w:pStyle w:val="31"/>
      </w:pPr>
      <w:bookmarkStart w:id="94" w:name="ex094"/>
      <w:r>
        <w:rPr>
          <w:b w:val="0"/>
        </w:rPr>
        <w:t>EX094 旧案例185的六项工具</w:t>
      </w:r>
      <w:bookmarkEnd w:id="94"/>
    </w:p>
    <w:p>
      <w:pPr>
        <w:keepNext/>
        <w:spacing w:after="60"/>
      </w:pPr>
      <w:hyperlink w:anchor="sec_301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/>
        </w:rPr>
        <w:t xml:space="preserve">同一工具涉及知识和实践。旧案例185中的具体工具</w:t>
      </w:r>
      <w:r>
        <w:rPr>
          <w:b w:val="0"/>
        </w:rPr>
        <w:t xml:space="preserve">同时受到原理了解和实战经历限定，最终采用S，K的候选解释保存在裁决记录中。该限定的作用范围为这组工具：HDFS、Mangodb、Redis、Memcached、Kafka、Dubbo。前段六项知识保持K，原拼写保留。</w:t>
      </w:r>
    </w:p>
    <w:p>
      <w:r>
        <w:rPr>
          <w:b/>
        </w:rPr>
        <w:t>查阅提示</w:t>
      </w:r>
      <w:r>
        <w:rPr>
          <w:b w:val="0"/>
        </w:rPr>
        <w:t>：六个具体工具S不意味着前段六项概括知识也改S；完整清单见旧案例185。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85">
        <w:r>
          <w:rPr>
            <w:color w:val="215C83"/>
          </w:rPr>
          <w:t>旧案例185</w:t>
        </w:r>
      </w:hyperlink>
      <w:r>
        <w:rPr>
          <w:b w:val="0"/>
        </w:rPr>
        <w:t>。</w:t>
      </w:r>
    </w:p>
    <w:p>
      <w:r>
        <w:t>来源定位：主手册「R15 知识、方法、工具与局部混合许可」，历史Markdown源文件第271行。</w:t>
      </w:r>
    </w:p>
    <w:p>
      <w:pPr>
        <w:pStyle w:val="31"/>
      </w:pPr>
      <w:bookmarkStart w:id="95" w:name="ex095"/>
      <w:r>
        <w:rPr>
          <w:b w:val="0"/>
        </w:rPr>
        <w:t>EX095 旧案例102的工具类别与流计算</w:t>
      </w:r>
      <w:bookmarkEnd w:id="95"/>
    </w:p>
    <w:p>
      <w:pPr>
        <w:keepNext/>
        <w:spacing w:after="60"/>
      </w:pPr>
      <w:hyperlink w:anchor="sec_301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/>
        </w:rPr>
        <w:t xml:space="preserve">技术类别逐例判断。</w:t>
      </w:r>
      <w:r>
        <w:rPr>
          <w:b w:val="0"/>
        </w:rPr>
        <w:t xml:space="preserve">旧案例102的jvm、关系型数据库、Nosql、RPC框架、消息队列框架、Zookeeper按本例岗位工具栈判S；</w:t>
      </w:r>
      <w:r>
        <w:rPr>
          <w:rFonts w:ascii="Calibri" w:hAnsi="Calibri"/>
          <w:b w:val="0"/>
        </w:rPr>
        <w:t>流计算</w:t>
      </w:r>
      <w:r>
        <w:rPr>
          <w:b w:val="0"/>
        </w:rPr>
        <w:t xml:space="preserve">按概括性技术知识判K。这是本项目针对该例采用的保守解释；类别表达是否另标，依据其在句中的要求判断。</w:t>
      </w:r>
    </w:p>
    <w:p>
      <w:r>
        <w:rPr>
          <w:b/>
        </w:rPr>
        <w:t>查阅提示</w:t>
      </w:r>
      <w:r>
        <w:rPr>
          <w:b w:val="0"/>
        </w:rPr>
        <w:t>：特别注意旧案例102的Memcached为K，旧案例185为S。源于不同局部语境，不是全局词典冲突。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02">
        <w:r>
          <w:rPr>
            <w:color w:val="215C83"/>
          </w:rPr>
          <w:t>旧案例102</w:t>
        </w:r>
      </w:hyperlink>
      <w:r>
        <w:rPr>
          <w:b w:val="0"/>
        </w:rPr>
        <w:t>。</w:t>
      </w:r>
    </w:p>
    <w:p>
      <w:r>
        <w:t>来源定位：主手册「R15 知识、方法、工具与局部混合许可」，历史Markdown源文件第272行。</w:t>
      </w:r>
    </w:p>
    <w:p>
      <w:pPr>
        <w:pStyle w:val="31"/>
      </w:pPr>
      <w:bookmarkStart w:id="96" w:name="ex096"/>
      <w:r>
        <w:rPr>
          <w:b w:val="0"/>
        </w:rPr>
        <w:t>EX096 旧案例130的共享实践作用域</w:t>
      </w:r>
      <w:bookmarkEnd w:id="96"/>
    </w:p>
    <w:p>
      <w:pPr>
        <w:keepNext/>
        <w:spacing w:after="60"/>
      </w:pPr>
      <w:hyperlink w:anchor="sec_301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/>
        </w:rPr>
        <w:t>作用域可跨局部并列，但不跨任意整篇。</w:t>
      </w:r>
      <w:r>
        <w:rPr>
          <w:b w:val="0"/>
        </w:rPr>
        <w:t xml:space="preserve"> 130的工作实践经验可限定紧邻的云计算、深度学习，剥离共享外壳不抹掉语境。明确行业背景仍按广义K；泛化经验仍不标；独立完整活动剥经验；必要时保留经验（R08）。这些条件须分开记录。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30">
        <w:r>
          <w:rPr>
            <w:color w:val="215C83"/>
          </w:rPr>
          <w:t>旧案例130</w:t>
        </w:r>
      </w:hyperlink>
      <w:r>
        <w:rPr>
          <w:b w:val="0"/>
        </w:rPr>
        <w:t>。</w:t>
      </w:r>
    </w:p>
    <w:p>
      <w:r>
        <w:t>来源定位：主手册「R15 知识、方法、工具与局部混合许可」，历史Markdown源文件第273行。</w:t>
      </w:r>
    </w:p>
    <w:p>
      <w:pPr>
        <w:pStyle w:val="31"/>
      </w:pPr>
      <w:bookmarkStart w:id="97" w:name="ex097"/>
      <w:r>
        <w:rPr>
          <w:b w:val="0"/>
        </w:rPr>
        <w:t>EX097 算法基础与局部省略的原理</w:t>
      </w:r>
      <w:bookmarkEnd w:id="97"/>
    </w:p>
    <w:p>
      <w:pPr>
        <w:keepNext/>
        <w:spacing w:after="60"/>
      </w:pPr>
      <w:hyperlink w:anchor="sec_301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/>
        </w:rPr>
        <w:t>完整知识短语与局部省略。</w:t>
      </w:r>
      <w:r>
        <w:rPr>
          <w:b w:val="0"/>
        </w:rPr>
        <w:t xml:space="preserve"> 明确“算法基础”等保留完整知识短语；130中单列</w:t>
      </w:r>
      <w:r>
        <w:rPr>
          <w:rFonts w:ascii="Calibri" w:hAnsi="Calibri"/>
          <w:b w:val="0"/>
        </w:rPr>
        <w:t>原理</w:t>
      </w:r>
      <w:r>
        <w:rPr>
          <w:b w:val="0"/>
        </w:rPr>
        <w:t>借局部并列回指Linux，不生成不连续的Linux原理，也不合并操作与原理后硬选同一类型。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30">
        <w:r>
          <w:rPr>
            <w:color w:val="215C83"/>
          </w:rPr>
          <w:t>旧案例130</w:t>
        </w:r>
      </w:hyperlink>
      <w:r>
        <w:rPr>
          <w:b w:val="0"/>
        </w:rPr>
        <w:t>。</w:t>
      </w:r>
    </w:p>
    <w:p>
      <w:r>
        <w:t>来源定位：主手册「R15 知识、方法、工具与局部混合许可」，历史Markdown源文件第274行。</w:t>
      </w:r>
    </w:p>
    <w:p>
      <w:pPr>
        <w:pStyle w:val="21"/>
      </w:pPr>
      <w:r>
        <w:rPr>
          <w:b w:val="0"/>
        </w:rPr>
        <w:t>R16 意愿、特质与研究能力</w:t>
      </w:r>
    </w:p>
    <w:p>
      <w:pPr>
        <w:pStyle w:val="31"/>
      </w:pPr>
      <w:bookmarkStart w:id="98" w:name="ex098"/>
      <w:r>
        <w:rPr>
          <w:b w:val="0"/>
        </w:rPr>
        <w:t>EX098 研究意愿与一般触发词</w:t>
      </w:r>
      <w:bookmarkEnd w:id="98"/>
    </w:p>
    <w:p>
      <w:pPr>
        <w:keepNext/>
        <w:spacing w:after="60"/>
      </w:pPr>
      <w:hyperlink w:anchor="sec_30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/>
        </w:rPr>
        <w:t>明确学习/发展意愿可为T。</w:t>
      </w:r>
      <w:r>
        <w:rPr>
          <w:b w:val="0"/>
        </w:rPr>
        <w:t xml:space="preserve"> 160的</w:t>
      </w:r>
      <w:r>
        <w:rPr>
          <w:rFonts w:ascii="Calibri" w:hAnsi="Calibri"/>
          <w:b w:val="0"/>
        </w:rPr>
        <w:t>有意愿在nlp相关领域深入研究</w:t>
      </w:r>
      <w:r>
        <w:rPr>
          <w:b w:val="0"/>
        </w:rPr>
        <w:t>整体T；保留意愿中心，不缩为深入研究S，不内嵌nlp知识。此为“有意愿+行动”的完整语义例外，不将普通“有服务意识”的有也纳入跨度。</w:t>
      </w:r>
    </w:p>
    <w:p>
      <w:r>
        <w:rPr>
          <w:b/>
        </w:rPr>
        <w:t>查阅提示</w:t>
      </w:r>
      <w:r>
        <w:rPr>
          <w:b w:val="0"/>
        </w:rPr>
        <w:t>：保留有意愿这一动机中心；不能删后改成研究技能S。一般有服务意识仍剥有。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60">
        <w:r>
          <w:rPr>
            <w:color w:val="215C83"/>
          </w:rPr>
          <w:t>旧案例160</w:t>
        </w:r>
      </w:hyperlink>
      <w:r>
        <w:rPr>
          <w:b w:val="0"/>
        </w:rPr>
        <w:t>。</w:t>
      </w:r>
    </w:p>
    <w:p>
      <w:r>
        <w:t>来源定位：主手册「R16 意愿、特质与研究能力」，历史Markdown源文件第280行。</w:t>
      </w:r>
    </w:p>
    <w:p>
      <w:pPr>
        <w:pStyle w:val="31"/>
      </w:pPr>
      <w:bookmarkStart w:id="99" w:name="ex099"/>
      <w:r>
        <w:rPr>
          <w:b w:val="0"/>
        </w:rPr>
        <w:t>EX099 产品偏好与尚未统一的身份案例</w:t>
      </w:r>
      <w:bookmarkEnd w:id="99"/>
    </w:p>
    <w:p>
      <w:pPr>
        <w:keepNext/>
        <w:spacing w:after="60"/>
      </w:pPr>
      <w:hyperlink w:anchor="sec_30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>与岗位有关的明确学习/发展动机不同于纯产品偏好；169的喜欢高科技电子产品不补标。搜索引擎爱好者/深度用户等历史身份案例不因此自动裁决。</w:t>
      </w:r>
    </w:p>
    <w:p>
      <w:r>
        <w:rPr>
          <w:b/>
        </w:rPr>
        <w:t>查阅提示</w:t>
      </w:r>
      <w:r>
        <w:rPr>
          <w:b w:val="0"/>
        </w:rPr>
        <w:t>：搜索引擎爱好者／深度用户只被提及为尚未自动裁决的历史身份案例，不给予新标签。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69">
        <w:r>
          <w:rPr>
            <w:color w:val="215C83"/>
          </w:rPr>
          <w:t>旧案例169</w:t>
        </w:r>
      </w:hyperlink>
      <w:r>
        <w:rPr>
          <w:b w:val="0"/>
        </w:rPr>
        <w:t>。</w:t>
      </w:r>
    </w:p>
    <w:p>
      <w:r>
        <w:t>来源定位：主手册「R16 意愿、特质与研究能力」，历史Markdown源文件第281行。</w:t>
      </w:r>
    </w:p>
    <w:p>
      <w:pPr>
        <w:pStyle w:val="31"/>
      </w:pPr>
      <w:bookmarkStart w:id="100" w:name="ex100"/>
      <w:r>
        <w:rPr>
          <w:b w:val="0"/>
        </w:rPr>
        <w:t>EX100 商业敏感与数据思维</w:t>
      </w:r>
      <w:bookmarkEnd w:id="100"/>
    </w:p>
    <w:p>
      <w:pPr>
        <w:keepNext/>
        <w:spacing w:after="60"/>
      </w:pPr>
      <w:hyperlink w:anchor="sec_30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>195的</w:t>
      </w:r>
      <w:r>
        <w:rPr>
          <w:rFonts w:ascii="Calibri" w:hAnsi="Calibri"/>
          <w:b w:val="0"/>
        </w:rPr>
        <w:t>对商业和业务逻辑敏感</w:t>
      </w:r>
      <w:r>
        <w:rPr>
          <w:b w:val="0"/>
        </w:rPr>
        <w:t>、</w:t>
      </w:r>
      <w:r>
        <w:rPr>
          <w:rFonts w:ascii="Calibri" w:hAnsi="Calibri"/>
          <w:b w:val="0"/>
        </w:rPr>
        <w:t>数据思维</w:t>
      </w:r>
      <w:r>
        <w:rPr>
          <w:b w:val="0"/>
        </w:rPr>
        <w:t>、</w:t>
      </w:r>
      <w:r>
        <w:rPr>
          <w:rFonts w:ascii="Calibri" w:hAnsi="Calibri"/>
          <w:b w:val="0"/>
        </w:rPr>
        <w:t>数据决策意识</w:t>
      </w:r>
      <w:r>
        <w:rPr>
          <w:b w:val="0"/>
        </w:rPr>
        <w:t>及197特质列表中的</w:t>
      </w:r>
      <w:r>
        <w:rPr>
          <w:rFonts w:ascii="Calibri" w:hAnsi="Calibri"/>
          <w:b w:val="0"/>
        </w:rPr>
        <w:t>数据敏感度</w:t>
      </w:r>
      <w:r>
        <w:rPr>
          <w:b w:val="0"/>
        </w:rPr>
        <w:t>均T。领域词不自动使通用思维/意识变成S；具体数据分析、建模等执行技能另判S。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95">
        <w:r>
          <w:rPr>
            <w:color w:val="215C83"/>
          </w:rPr>
          <w:t>旧案例195</w:t>
        </w:r>
      </w:hyperlink>
      <w:r>
        <w:rPr>
          <w:b w:val="0"/>
        </w:rPr>
        <w:t>；</w:t>
      </w:r>
      <w:hyperlink w:anchor="case_197">
        <w:r>
          <w:rPr>
            <w:color w:val="215C83"/>
          </w:rPr>
          <w:t>旧案例197</w:t>
        </w:r>
      </w:hyperlink>
      <w:r>
        <w:rPr>
          <w:b w:val="0"/>
        </w:rPr>
        <w:t>。</w:t>
      </w:r>
    </w:p>
    <w:p>
      <w:r>
        <w:t>来源定位：主手册「R16 意愿、特质与研究能力」，历史Markdown源文件第282行。</w:t>
      </w:r>
    </w:p>
    <w:p>
      <w:pPr>
        <w:pStyle w:val="31"/>
      </w:pPr>
      <w:bookmarkStart w:id="101" w:name="ex101"/>
      <w:r>
        <w:rPr>
          <w:b w:val="0"/>
        </w:rPr>
        <w:t>EX101 学术研究与未指明赛事的经验</w:t>
      </w:r>
      <w:bookmarkEnd w:id="101"/>
    </w:p>
    <w:p>
      <w:pPr>
        <w:keepNext/>
        <w:spacing w:after="60"/>
      </w:pPr>
      <w:hyperlink w:anchor="sec_30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 xml:space="preserve">158的学术研究依现行科研能力规则T；未说明类型的竞赛经验不凭技术岗位推造具体赛事。</w:t>
      </w:r>
    </w:p>
    <w:p>
      <w:r>
        <w:rPr>
          <w:b/>
        </w:rPr>
        <w:t>查阅提示</w:t>
      </w:r>
      <w:r>
        <w:rPr>
          <w:b w:val="0"/>
        </w:rPr>
        <w:t>：学术研究采用当前手册规则；未说明赛事类型不能凭NLP岗位补造具体竞赛。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58">
        <w:r>
          <w:rPr>
            <w:color w:val="215C83"/>
          </w:rPr>
          <w:t>旧案例158</w:t>
        </w:r>
      </w:hyperlink>
      <w:r>
        <w:rPr>
          <w:b w:val="0"/>
        </w:rPr>
        <w:t>。</w:t>
      </w:r>
    </w:p>
    <w:p>
      <w:r>
        <w:t>来源定位：主手册「R16 意愿、特质与研究能力」，历史Markdown源文件第283行。</w:t>
      </w:r>
    </w:p>
    <w:p>
      <w:pPr>
        <w:pStyle w:val="21"/>
      </w:pPr>
      <w:r>
        <w:rPr>
          <w:b w:val="0"/>
        </w:rPr>
        <w:t>R17 职业职能、通用协调与结果</w:t>
      </w:r>
    </w:p>
    <w:p>
      <w:pPr>
        <w:pStyle w:val="31"/>
      </w:pPr>
      <w:bookmarkStart w:id="102" w:name="ex102"/>
      <w:r>
        <w:rPr>
          <w:b w:val="0"/>
        </w:rPr>
        <w:t>EX102 项目管理与通用管理</w:t>
      </w:r>
      <w:bookmarkEnd w:id="102"/>
    </w:p>
    <w:p>
      <w:pPr>
        <w:keepNext/>
        <w:spacing w:after="60"/>
      </w:pPr>
      <w:hyperlink w:anchor="sec_315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/>
        </w:rPr>
        <w:t>跨行业不等于T。</w:t>
      </w:r>
      <w:r>
        <w:rPr>
          <w:b w:val="0"/>
        </w:rPr>
        <w:t xml:space="preserve"> 152及产品研发/翻译项目管理语境中的项目管理为命名职业职能S；组织管理能力、领导团队等通用能力T。项目管理课程/原理仍可能K。</w:t>
      </w:r>
      <w:hyperlink r:id="rId12">
        <w:r>
          <w:rPr>
            <w:color w:val="215C83"/>
          </w:rPr>
          <w:t>ESCO复用级别</w:t>
        </w:r>
      </w:hyperlink>
      <w:r>
        <w:rPr>
          <w:b w:val="0"/>
        </w:rPr>
        <w:t>提供概念区分，不直接规定这些中文标签。</w:t>
      </w:r>
    </w:p>
    <w:p>
      <w:r>
        <w:rPr>
          <w:b/>
        </w:rPr>
        <w:t>查阅提示</w:t>
      </w:r>
      <w:r>
        <w:rPr>
          <w:b w:val="0"/>
        </w:rPr>
        <w:t>：项目管理是职业职能，不因可跨行业使用就自动T；课程／原理语境仍可能K。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52">
        <w:r>
          <w:rPr>
            <w:color w:val="215C83"/>
          </w:rPr>
          <w:t>旧案例152</w:t>
        </w:r>
      </w:hyperlink>
      <w:r>
        <w:rPr>
          <w:b w:val="0"/>
        </w:rPr>
        <w:t>。</w:t>
      </w:r>
    </w:p>
    <w:p>
      <w:r>
        <w:t>来源定位：主手册「R17 职业职能、通用协调与结果」，历史Markdown源文件第289行。</w:t>
      </w:r>
    </w:p>
    <w:p>
      <w:pPr>
        <w:pStyle w:val="31"/>
      </w:pPr>
      <w:bookmarkStart w:id="103" w:name="ex103"/>
      <w:r>
        <w:rPr>
          <w:b w:val="0"/>
        </w:rPr>
        <w:t>EX103 资源接口与资源开发</w:t>
      </w:r>
      <w:bookmarkEnd w:id="103"/>
    </w:p>
    <w:p>
      <w:pPr>
        <w:keepNext/>
        <w:spacing w:after="60"/>
      </w:pPr>
      <w:hyperlink w:anchor="sec_315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/>
        </w:rPr>
        <w:t>资源与接口需消歧。</w:t>
      </w:r>
      <w:r>
        <w:rPr>
          <w:b w:val="0"/>
        </w:rPr>
        <w:t xml:space="preserve"> 153翻译项目资源接口按人员联络T；154开发储备适用资源按明确翻译项目资源开发活动S。协调外部资源保留T；结合资源对象与实际活动确定类型。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53">
        <w:r>
          <w:rPr>
            <w:color w:val="215C83"/>
          </w:rPr>
          <w:t>旧案例153</w:t>
        </w:r>
      </w:hyperlink>
      <w:r>
        <w:rPr>
          <w:b w:val="0"/>
        </w:rPr>
        <w:t>；</w:t>
      </w:r>
      <w:hyperlink w:anchor="case_154">
        <w:r>
          <w:rPr>
            <w:color w:val="215C83"/>
          </w:rPr>
          <w:t>旧案例154</w:t>
        </w:r>
      </w:hyperlink>
      <w:r>
        <w:rPr>
          <w:b w:val="0"/>
        </w:rPr>
        <w:t>。</w:t>
      </w:r>
    </w:p>
    <w:p>
      <w:r>
        <w:t>来源定位：主手册「R17 职业职能、通用协调与结果」，历史Markdown源文件第290行。</w:t>
      </w:r>
    </w:p>
    <w:p>
      <w:pPr>
        <w:pStyle w:val="31"/>
      </w:pPr>
      <w:bookmarkStart w:id="104" w:name="ex104"/>
      <w:r>
        <w:rPr>
          <w:b w:val="0"/>
        </w:rPr>
        <w:t>EX104 职业质量保证与结果达标</w:t>
      </w:r>
      <w:bookmarkEnd w:id="104"/>
    </w:p>
    <w:p>
      <w:pPr>
        <w:keepNext/>
        <w:spacing w:after="60"/>
      </w:pPr>
      <w:hyperlink w:anchor="sec_315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/>
        </w:rPr>
        <w:t>职业质量保证不是结果承诺。</w:t>
      </w:r>
      <w:r>
        <w:rPr>
          <w:b w:val="0"/>
        </w:rPr>
        <w:t xml:space="preserve"> 124测试和质量保证工作中的</w:t>
      </w:r>
      <w:r>
        <w:rPr>
          <w:rFonts w:ascii="Calibri" w:hAnsi="Calibri"/>
          <w:b w:val="0"/>
        </w:rPr>
        <w:t>质量保证</w:t>
      </w:r>
      <w:r>
        <w:rPr>
          <w:b w:val="0"/>
        </w:rPr>
        <w:t>S；保证质量达标等无执行活动的结果从句不标。不能机械删除职业术语中的保证。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24">
        <w:r>
          <w:rPr>
            <w:color w:val="215C83"/>
          </w:rPr>
          <w:t>旧案例124</w:t>
        </w:r>
      </w:hyperlink>
      <w:r>
        <w:rPr>
          <w:b w:val="0"/>
        </w:rPr>
        <w:t>。</w:t>
      </w:r>
    </w:p>
    <w:p>
      <w:r>
        <w:t>来源定位：主手册「R17 职业职能、通用协调与结果」，历史Markdown源文件第291行。</w:t>
      </w:r>
    </w:p>
    <w:p>
      <w:pPr>
        <w:pStyle w:val="31"/>
      </w:pPr>
      <w:bookmarkStart w:id="105" w:name="ex105"/>
      <w:r>
        <w:rPr>
          <w:b w:val="0"/>
        </w:rPr>
        <w:t>EX105 通用反思与技术问题分析</w:t>
      </w:r>
      <w:bookmarkEnd w:id="105"/>
    </w:p>
    <w:p>
      <w:pPr>
        <w:keepNext/>
        <w:spacing w:after="60"/>
      </w:pPr>
      <w:hyperlink w:anchor="sec_315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/>
        </w:rPr>
        <w:t>对象有无技术限定。</w:t>
      </w:r>
      <w:r>
        <w:rPr>
          <w:b w:val="0"/>
        </w:rPr>
        <w:t xml:space="preserve"> 127泛化工作反思与改进办法T；117分析承接紧邻的云产品现网疑难问题，S。远处岗位名称不能替代局部对象证据。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27">
        <w:r>
          <w:rPr>
            <w:color w:val="215C83"/>
          </w:rPr>
          <w:t>旧案例127</w:t>
        </w:r>
      </w:hyperlink>
      <w:r>
        <w:rPr>
          <w:b w:val="0"/>
        </w:rPr>
        <w:t>；</w:t>
      </w:r>
      <w:hyperlink w:anchor="case_117">
        <w:r>
          <w:rPr>
            <w:color w:val="215C83"/>
          </w:rPr>
          <w:t>旧案例117</w:t>
        </w:r>
      </w:hyperlink>
      <w:r>
        <w:rPr>
          <w:b w:val="0"/>
        </w:rPr>
        <w:t>。</w:t>
      </w:r>
    </w:p>
    <w:p>
      <w:r>
        <w:t>来源定位：主手册「R17 职业职能、通用协调与结果」，历史Markdown源文件第292行。</w:t>
      </w:r>
    </w:p>
    <w:p>
      <w:pPr>
        <w:pStyle w:val="31"/>
      </w:pPr>
      <w:bookmarkStart w:id="106" w:name="ex106"/>
      <w:r>
        <w:rPr>
          <w:b w:val="0"/>
        </w:rPr>
        <w:t>EX106 必要对象与可拆操作</w:t>
      </w:r>
      <w:bookmarkEnd w:id="106"/>
    </w:p>
    <w:p>
      <w:pPr>
        <w:keepNext/>
        <w:spacing w:after="60"/>
      </w:pPr>
      <w:hyperlink w:anchor="sec_315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/>
        </w:rPr>
        <w:t>必要对象保留。</w:t>
      </w:r>
      <w:r>
        <w:rPr>
          <w:b w:val="0"/>
        </w:rPr>
        <w:t xml:space="preserve"> 102三处长技术活动S保持；179只标技术文档的编制及审核S，前置需求分析/概要设计/详细设计为阶段限定，不自动另加独立职责。103产品探索缩为产品的探索S；120架构设计与运维可独立，分拆S。</w:t>
      </w:r>
    </w:p>
    <w:p>
      <w:r>
        <w:rPr>
          <w:b/>
        </w:rPr>
        <w:t>查阅提示</w:t>
      </w:r>
      <w:r>
        <w:rPr>
          <w:b w:val="0"/>
        </w:rPr>
        <w:t xml:space="preserve">：本段含多个原编号案例，分别展开。旧案例120明确可拆，拆分依据是意义是否完整。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02">
        <w:r>
          <w:rPr>
            <w:color w:val="215C83"/>
          </w:rPr>
          <w:t>旧案例102</w:t>
        </w:r>
      </w:hyperlink>
      <w:r>
        <w:rPr>
          <w:b w:val="0"/>
        </w:rPr>
        <w:t>；</w:t>
      </w:r>
      <w:hyperlink w:anchor="case_179">
        <w:r>
          <w:rPr>
            <w:color w:val="215C83"/>
          </w:rPr>
          <w:t>旧案例179</w:t>
        </w:r>
      </w:hyperlink>
      <w:r>
        <w:rPr>
          <w:b w:val="0"/>
        </w:rPr>
        <w:t>；</w:t>
      </w:r>
      <w:hyperlink w:anchor="case_103">
        <w:r>
          <w:rPr>
            <w:color w:val="215C83"/>
          </w:rPr>
          <w:t>旧案例103</w:t>
        </w:r>
      </w:hyperlink>
      <w:r>
        <w:rPr>
          <w:b w:val="0"/>
        </w:rPr>
        <w:t>；</w:t>
      </w:r>
      <w:hyperlink w:anchor="case_120">
        <w:r>
          <w:rPr>
            <w:color w:val="215C83"/>
          </w:rPr>
          <w:t>旧案例120</w:t>
        </w:r>
      </w:hyperlink>
      <w:r>
        <w:rPr>
          <w:b w:val="0"/>
        </w:rPr>
        <w:t>。</w:t>
      </w:r>
    </w:p>
    <w:p>
      <w:r>
        <w:t>来源定位：主手册「R17 职业职能、通用协调与结果」，历史Markdown源文件第293行。</w:t>
      </w:r>
    </w:p>
    <w:p>
      <w:pPr>
        <w:pStyle w:val="31"/>
      </w:pPr>
      <w:bookmarkStart w:id="107" w:name="ex107"/>
      <w:r>
        <w:rPr>
          <w:b w:val="0"/>
        </w:rPr>
        <w:t>EX107 测试 咨询 设计的共享中心</w:t>
      </w:r>
      <w:bookmarkEnd w:id="107"/>
    </w:p>
    <w:p>
      <w:pPr>
        <w:keepNext/>
        <w:spacing w:after="60"/>
      </w:pPr>
      <w:hyperlink w:anchor="sec_315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/>
        </w:rPr>
        <w:t>共享中心不能丢。</w:t>
      </w:r>
      <w:r>
        <w:rPr>
          <w:b w:val="0"/>
        </w:rPr>
        <w:t xml:space="preserve"> 129专项测试技术列表、143各环节专业咨询、167各类设计列表保留共享中心S；不把对象单切后误作独立知识要求，不补写动作。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29">
        <w:r>
          <w:rPr>
            <w:color w:val="215C83"/>
          </w:rPr>
          <w:t>旧案例129</w:t>
        </w:r>
      </w:hyperlink>
      <w:r>
        <w:rPr>
          <w:b w:val="0"/>
        </w:rPr>
        <w:t>；</w:t>
      </w:r>
      <w:hyperlink w:anchor="case_143">
        <w:r>
          <w:rPr>
            <w:color w:val="215C83"/>
          </w:rPr>
          <w:t>旧案例143</w:t>
        </w:r>
      </w:hyperlink>
      <w:r>
        <w:rPr>
          <w:b w:val="0"/>
        </w:rPr>
        <w:t>；</w:t>
      </w:r>
      <w:hyperlink w:anchor="case_167">
        <w:r>
          <w:rPr>
            <w:color w:val="215C83"/>
          </w:rPr>
          <w:t>旧案例167</w:t>
        </w:r>
      </w:hyperlink>
      <w:r>
        <w:rPr>
          <w:b w:val="0"/>
        </w:rPr>
        <w:t>。</w:t>
      </w:r>
    </w:p>
    <w:p>
      <w:r>
        <w:t>来源定位：主手册「R17 职业职能、通用协调与结果」，历史Markdown源文件第294行。</w:t>
      </w:r>
    </w:p>
    <w:p>
      <w:pPr>
        <w:pStyle w:val="21"/>
      </w:pPr>
      <w:r>
        <w:rPr>
          <w:b w:val="0"/>
        </w:rPr>
        <w:t>R18 裁决溯源与数据版本</w:t>
      </w:r>
    </w:p>
    <w:p>
      <w:pPr>
        <w:pStyle w:val="31"/>
      </w:pPr>
      <w:bookmarkStart w:id="108" w:name="ex108"/>
      <w:r>
        <w:rPr>
          <w:b w:val="0"/>
        </w:rPr>
        <w:t>EX108 历史裁决的来源差别</w:t>
      </w:r>
      <w:bookmarkEnd w:id="108"/>
    </w:p>
    <w:p>
      <w:pPr>
        <w:keepNext/>
        <w:spacing w:after="60"/>
      </w:pPr>
      <w:hyperlink w:anchor="sec_322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 xml:space="preserve">该批38条的确认方式为：31条整体审核、152/160两条有文献支持的条件式确认，以及5条按项目负责人的知识／运用口径执行。该批属于辅助标注与审核记录；独立盲标统计另行报告。旧案例102的流计算K保留相应执行解释来源。</w:t>
      </w:r>
    </w:p>
    <w:p>
      <w:r>
        <w:rPr>
          <w:b/>
        </w:rPr>
        <w:t>查阅提示</w:t>
      </w:r>
      <w:r>
        <w:rPr>
          <w:b w:val="0"/>
        </w:rPr>
        <w:t xml:space="preserve">：确认方式及版本改动见R18；案例按原有审核来源使用。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02">
        <w:r>
          <w:rPr>
            <w:color w:val="215C83"/>
          </w:rPr>
          <w:t>旧案例102</w:t>
        </w:r>
      </w:hyperlink>
      <w:r>
        <w:rPr>
          <w:b w:val="0"/>
        </w:rPr>
        <w:t>；</w:t>
      </w:r>
      <w:hyperlink w:anchor="case_160">
        <w:r>
          <w:rPr>
            <w:color w:val="215C83"/>
          </w:rPr>
          <w:t>旧案例160</w:t>
        </w:r>
      </w:hyperlink>
      <w:r>
        <w:rPr>
          <w:b w:val="0"/>
        </w:rPr>
        <w:t>；</w:t>
      </w:r>
      <w:hyperlink w:anchor="case_152">
        <w:r>
          <w:rPr>
            <w:color w:val="215C83"/>
          </w:rPr>
          <w:t>旧案例152</w:t>
        </w:r>
      </w:hyperlink>
      <w:r>
        <w:rPr>
          <w:b w:val="0"/>
        </w:rPr>
        <w:t>。</w:t>
      </w:r>
    </w:p>
    <w:p>
      <w:r>
        <w:t>来源定位：主手册「R18 裁决溯源与数据版本」，历史Markdown源文件第298行。</w:t>
      </w:r>
    </w:p>
    <w:p>
      <w:pPr>
        <w:pStyle w:val="21"/>
      </w:pPr>
      <w:r>
        <w:rPr>
          <w:b w:val="0"/>
        </w:rPr>
        <w:t>R19 空样本与疑难样本分别编码</w:t>
      </w:r>
    </w:p>
    <w:p>
      <w:pPr>
        <w:pStyle w:val="31"/>
      </w:pPr>
      <w:bookmarkStart w:id="109" w:name="ex109"/>
      <w:r>
        <w:rPr>
          <w:b w:val="0"/>
        </w:rPr>
        <w:t>EX109 确认空标的范围</w:t>
      </w:r>
      <w:bookmarkEnd w:id="109"/>
    </w:p>
    <w:p>
      <w:pPr>
        <w:keepNext/>
        <w:spacing w:after="60"/>
      </w:pPr>
      <w:hyperlink w:anchor="sec_32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 xml:space="preserve">确认空样本使用 </w:t>
      </w:r>
      <w:r>
        <w:rPr>
          <w:rFonts w:ascii="Calibri" w:hAnsi="Calibri"/>
          <w:b w:val="0"/>
        </w:rPr>
        <w:t>confirmed_empty</w:t>
      </w:r>
      <w:r>
        <w:rPr>
          <w:b w:val="0"/>
        </w:rPr>
        <w:t xml:space="preserve">，完整目标为 </w:t>
      </w:r>
      <w:r>
        <w:rPr>
          <w:rFonts w:ascii="Calibri" w:hAnsi="Calibri"/>
          <w:b w:val="0"/>
        </w:rPr>
        <w:t>[]</w:t>
      </w:r>
      <w:r>
        <w:rPr>
          <w:b w:val="0"/>
        </w:rPr>
        <w:t>。适用于可读且能够明确判断没有目标实体的句子，包括纯福利、行政说明、公司宣传、无具体活动的功能效果，以及不含实际技能提及的纯交叉引用。不能因为模型未输出实体就自动确认空标。</w:t>
      </w:r>
    </w:p>
    <w:p>
      <w:r>
        <w:t>来源定位：主手册「R19 空样本与疑难样本分别编码」，历史Markdown源文件第309行。</w:t>
      </w:r>
    </w:p>
    <w:p>
      <w:pPr>
        <w:pStyle w:val="31"/>
      </w:pPr>
      <w:bookmarkStart w:id="110" w:name="ex110"/>
      <w:r>
        <w:rPr>
          <w:b w:val="0"/>
        </w:rPr>
        <w:t xml:space="preserve">EX110 疑难记录的状态</w:t>
      </w:r>
      <w:bookmarkEnd w:id="110"/>
    </w:p>
    <w:p>
      <w:pPr>
        <w:keepNext/>
        <w:spacing w:after="60"/>
      </w:pPr>
      <w:hyperlink w:anchor="sec_32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 xml:space="preserve">疑难或无法判断使用 </w:t>
      </w:r>
      <w:r>
        <w:rPr>
          <w:rFonts w:ascii="Calibri" w:hAnsi="Calibri"/>
          <w:b w:val="0"/>
        </w:rPr>
        <w:t>difficult_or_undetermined</w:t>
      </w:r>
      <w:r>
        <w:rPr>
          <w:b w:val="0"/>
        </w:rPr>
        <w:t xml:space="preserve">，包括范围、边界、类型不确定，以及缺字、乱码或关键上下文缺失。裁决文件的最终 </w:t>
      </w:r>
      <w:r>
        <w:rPr>
          <w:rFonts w:ascii="Calibri" w:hAnsi="Calibri"/>
          <w:b w:val="0"/>
        </w:rPr>
        <w:t>labels</w:t>
      </w:r>
      <w:r>
        <w:rPr>
          <w:b w:val="0"/>
        </w:rPr>
        <w:t xml:space="preserve"> 为 </w:t>
      </w:r>
      <w:r>
        <w:rPr>
          <w:rFonts w:ascii="Calibri" w:hAnsi="Calibri"/>
          <w:b w:val="0"/>
        </w:rPr>
        <w:t>null</w:t>
      </w:r>
      <w:r>
        <w:rPr>
          <w:b w:val="0"/>
        </w:rPr>
        <w:t xml:space="preserve">，既有部分候选另存 </w:t>
      </w:r>
      <w:r>
        <w:rPr>
          <w:rFonts w:ascii="Calibri" w:hAnsi="Calibri"/>
          <w:b w:val="0"/>
        </w:rPr>
        <w:t>candidate_labels_preserved</w:t>
      </w:r>
      <w:r>
        <w:rPr>
          <w:b w:val="0"/>
        </w:rPr>
        <w:t xml:space="preserve">。兼容旧格式必须保留 </w:t>
      </w:r>
      <w:r>
        <w:rPr>
          <w:rFonts w:ascii="Calibri" w:hAnsi="Calibri"/>
          <w:b w:val="0"/>
        </w:rPr>
        <w:t>[]</w:t>
      </w:r>
      <w:r>
        <w:rPr>
          <w:b w:val="0"/>
        </w:rPr>
        <w:t xml:space="preserve"> 或部分候选时，必须同时保存未决状态并整条隔离，不能把缺失目标当成负例。</w:t>
      </w:r>
      <w:r>
        <w:rPr>
          <w:rFonts w:ascii="Calibri" w:hAnsi="Calibri"/>
          <w:b w:val="0"/>
        </w:rPr>
        <w:t>null</w:t>
      </w:r>
      <w:r>
        <w:rPr>
          <w:b w:val="0"/>
        </w:rPr>
        <w:t xml:space="preserve"> 不得传入训练器并被自动转换为 </w:t>
      </w:r>
      <w:r>
        <w:rPr>
          <w:rFonts w:ascii="Calibri" w:hAnsi="Calibri"/>
          <w:b w:val="0"/>
        </w:rPr>
        <w:t>[]</w:t>
      </w:r>
      <w:r>
        <w:rPr>
          <w:b w:val="0"/>
        </w:rPr>
        <w:t>。</w:t>
      </w:r>
    </w:p>
    <w:p>
      <w:r>
        <w:rPr>
          <w:b/>
        </w:rPr>
        <w:t>查阅提示</w:t>
      </w:r>
      <w:r>
        <w:rPr>
          <w:b w:val="0"/>
        </w:rPr>
        <w:t>：缺字、乱码、缺少上下文与没有实体是不同状态；部分已知标签不能使整条未决记录自动可训练。</w:t>
      </w:r>
    </w:p>
    <w:p>
      <w:r>
        <w:t>来源定位：主手册「R19 空样本与疑难样本分别编码」，历史Markdown源文件第311行。</w:t>
      </w:r>
    </w:p>
    <w:p>
      <w:pPr>
        <w:pStyle w:val="31"/>
      </w:pPr>
      <w:bookmarkStart w:id="111" w:name="ex111"/>
      <w:r>
        <w:rPr>
          <w:b w:val="0"/>
        </w:rPr>
        <w:t>EX111 三条已确认空标记录</w:t>
      </w:r>
      <w:bookmarkEnd w:id="111"/>
    </w:p>
    <w:p>
      <w:pPr>
        <w:keepNext/>
        <w:spacing w:after="60"/>
      </w:pPr>
      <w:hyperlink w:anchor="sec_32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>本次确定的句级案例为：</w:t>
      </w:r>
      <w:r>
        <w:rPr>
          <w:rFonts w:ascii="Calibri" w:hAnsi="Calibri"/>
          <w:b w:val="0"/>
        </w:rPr>
        <w:t>1928-s0005</w:t>
      </w:r>
      <w:r>
        <w:rPr>
          <w:b w:val="0"/>
        </w:rPr>
        <w:t>「功能解决对应问题；」只有泛化功能效果，判空；</w:t>
      </w:r>
      <w:r>
        <w:rPr>
          <w:rFonts w:ascii="Calibri" w:hAnsi="Calibri"/>
          <w:b w:val="0"/>
        </w:rPr>
        <w:t>1996-s0012</w:t>
      </w:r>
      <w:r>
        <w:rPr>
          <w:b w:val="0"/>
        </w:rPr>
        <w:t xml:space="preserve"> 和 </w:t>
      </w:r>
      <w:r>
        <w:rPr>
          <w:rFonts w:ascii="Calibri" w:hAnsi="Calibri"/>
          <w:b w:val="0"/>
        </w:rPr>
        <w:t>1996-s0013</w:t>
      </w:r>
      <w:r>
        <w:rPr>
          <w:b w:val="0"/>
        </w:rPr>
        <w:t>「2.其它职责同上。」仅有交叉引用，本句没有实际出现的技能实体，均判空。该决定只针对连续原文句级抽取，不表示上文没有职责；「同上」之外若另有明确技能，仍抽取该技能，不能整句清空。</w:t>
      </w:r>
    </w:p>
    <w:p>
      <w:r>
        <w:rPr>
          <w:b/>
        </w:rPr>
        <w:t>查阅提示</w:t>
      </w:r>
      <w:r>
        <w:rPr>
          <w:b w:val="0"/>
        </w:rPr>
        <w:t>：两条相同文字对应不同记录ID，均保留；不从“同上”重建未出现的实体。</w:t>
      </w:r>
    </w:p>
    <w:p>
      <w:r>
        <w:t>来源定位：主手册「R19 空样本与疑难样本分别编码」，历史Markdown源文件第313行。</w:t>
      </w:r>
    </w:p>
    <w:p>
      <w:pPr>
        <w:pStyle w:val="31"/>
      </w:pPr>
      <w:bookmarkStart w:id="112" w:name="ex112"/>
      <w:r>
        <w:rPr>
          <w:b w:val="0"/>
        </w:rPr>
        <w:t>EX112 缺失活动或缺字的疑难例</w:t>
      </w:r>
      <w:bookmarkEnd w:id="112"/>
    </w:p>
    <w:p>
      <w:pPr>
        <w:keepNext/>
        <w:spacing w:after="60"/>
      </w:pPr>
      <w:hyperlink w:anchor="sec_32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>相反，「基于分布式及大数据平台的优先考虑。」包含潜在技术提及但关键活动缺失，不能套用纯交叉引用判空。「有?」及乱码无法可靠解读，应列为无法判断。例句是项目操作化，不是 ESCO 对中文边界的规定。</w:t>
      </w:r>
    </w:p>
    <w:p>
      <w:r>
        <w:rPr>
          <w:b/>
        </w:rPr>
        <w:t>查阅提示</w:t>
      </w:r>
      <w:r>
        <w:rPr>
          <w:b w:val="0"/>
        </w:rPr>
        <w:t>：两个例子均不能当作确认空标。手册未在此给出完整可用标签与偏移。</w:t>
      </w:r>
    </w:p>
    <w:p>
      <w:r>
        <w:t>来源定位：主手册「R19 空样本与疑难样本分别编码」，历史Markdown源文件第315行。</w:t>
      </w:r>
    </w:p>
    <w:p>
      <w:pPr>
        <w:pStyle w:val="21"/>
      </w:pPr>
      <w:r>
        <w:rPr>
          <w:b w:val="0"/>
        </w:rPr>
        <w:t xml:space="preserve">R20 机器裁决与人工确认的用途</w:t>
      </w:r>
    </w:p>
    <w:p>
      <w:pPr>
        <w:pStyle w:val="31"/>
      </w:pPr>
      <w:bookmarkStart w:id="113" w:name="ex113"/>
      <w:r>
        <w:rPr>
          <w:b w:val="0"/>
        </w:rPr>
        <w:t xml:space="preserve">EX113 机器裁决的使用范围</w:t>
      </w:r>
      <w:bookmarkEnd w:id="113"/>
    </w:p>
    <w:p>
      <w:pPr>
        <w:keepNext/>
        <w:spacing w:after="60"/>
      </w:pPr>
      <w:hyperlink w:anchor="sec_335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 xml:space="preserve">历史53条机器已解决样本及3组同文冲突保存在机器案例日志中，确认方式标为机器裁决。同名词在新语境中仍需逐例判断；后续人工改判另存新版本，并保留前版。</w:t>
      </w:r>
    </w:p>
    <w:p>
      <w:r>
        <w:rPr>
          <w:b/>
        </w:rPr>
        <w:t>查阅提示</w:t>
      </w:r>
      <w:r>
        <w:rPr>
          <w:b w:val="0"/>
        </w:rPr>
        <w:t xml:space="preserve">：53条机器案例的逐条说明见配套日志；本条说明其确认方式和使用范围。</w:t>
      </w:r>
    </w:p>
    <w:p>
      <w:r>
        <w:t xml:space="preserve">来源定位：主手册「R20 机器裁决与人工确认的用途」，历史Markdown源文件第325行。</w:t>
      </w:r>
    </w:p>
    <w:p>
      <w:pPr>
        <w:pStyle w:val="21"/>
      </w:pPr>
      <w:r>
        <w:rPr>
          <w:b w:val="0"/>
        </w:rPr>
        <w:t>R21 范围证据与局部语义保持</w:t>
      </w:r>
    </w:p>
    <w:p>
      <w:pPr>
        <w:pStyle w:val="31"/>
      </w:pPr>
      <w:bookmarkStart w:id="114" w:name="ex114"/>
      <w:r>
        <w:rPr>
          <w:b w:val="0"/>
        </w:rPr>
        <w:t>EX114 公司介绍与岗位要求不清</w:t>
      </w:r>
      <w:bookmarkEnd w:id="114"/>
    </w:p>
    <w:p>
      <w:pPr>
        <w:keepNext/>
        <w:spacing w:after="60"/>
      </w:pPr>
      <w:hyperlink w:anchor="sec_340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 xml:space="preserve">各记录独立判断。补充上下文须来自经核实的原文，并记录来源；相邻JSONL记录、ID前缀和队列信息仅作检索线索。公司介绍与岗位要求无法区分时，登记为范围未决。</w:t>
      </w:r>
    </w:p>
    <w:p>
      <w:r>
        <w:t>来源定位：主手册「R21 范围证据与局部语义保持」，历史Markdown源文件第329行。</w:t>
      </w:r>
    </w:p>
    <w:p>
      <w:pPr>
        <w:pStyle w:val="31"/>
      </w:pPr>
      <w:bookmarkStart w:id="115" w:name="ex115"/>
      <w:r>
        <w:rPr>
          <w:b w:val="0"/>
        </w:rPr>
        <w:t>EX115 理解业务 客户需求与负责产品线</w:t>
      </w:r>
      <w:bookmarkEnd w:id="115"/>
    </w:p>
    <w:p>
      <w:pPr>
        <w:keepNext/>
        <w:spacing w:after="60"/>
      </w:pPr>
      <w:hyperlink w:anchor="sec_340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>触发词与实际动作中心要区分。熟悉、具备等一般剥除，但不能删除唯一承载职业行为或经历的语义中心后，只留下一个无法表达能力的对象。涉及理解业务、客户需求或负责产品线等边界时，应结合当前职责判断，并记录为何保留必要动作；这不是将所有「理解」统一为 S 或将所有「负责」纳入跨度。</w:t>
      </w:r>
    </w:p>
    <w:p>
      <w:r>
        <w:rPr>
          <w:b/>
        </w:rPr>
        <w:t>查阅提示</w:t>
      </w:r>
      <w:r>
        <w:rPr>
          <w:b w:val="0"/>
        </w:rPr>
        <w:t>：手册在这里给的是边界判断问题，不是理解业务、客户需求、负责产品线的无条件唯一标签。</w:t>
      </w:r>
    </w:p>
    <w:p>
      <w:r>
        <w:t>来源定位：主手册「R21 范围证据与局部语义保持」，历史Markdown源文件第331行。</w:t>
      </w:r>
    </w:p>
    <w:p>
      <w:pPr>
        <w:pStyle w:val="31"/>
      </w:pPr>
      <w:bookmarkStart w:id="116" w:name="ex116"/>
      <w:r>
        <w:rPr>
          <w:b w:val="0"/>
        </w:rPr>
        <w:t>EX116 如 包括后的对象列表</w:t>
      </w:r>
      <w:bookmarkEnd w:id="116"/>
    </w:p>
    <w:p>
      <w:pPr>
        <w:keepNext/>
        <w:spacing w:after="60"/>
      </w:pPr>
      <w:hyperlink w:anchor="sec_340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 xml:space="preserve">“如／包括”后的列表逐项检查：独立要求或可执行工具、方法可另标；仅限定已有活动内容的项目，随完整活动判断。</w:t>
      </w:r>
    </w:p>
    <w:p>
      <w:r>
        <w:rPr>
          <w:b/>
        </w:rPr>
        <w:t>查阅提示</w:t>
      </w:r>
      <w:r>
        <w:rPr>
          <w:b w:val="0"/>
        </w:rPr>
        <w:t xml:space="preserve">：概念上的包含关系与字符跨度重叠分别检查，具体项目是否独立表达要求仍需结合语境。</w:t>
      </w:r>
    </w:p>
    <w:p>
      <w:r>
        <w:t>来源定位：主手册「R21 范围证据与局部语义保持」，历史Markdown源文件第333行。</w:t>
      </w:r>
    </w:p>
    <w:p>
      <w:pPr>
        <w:pStyle w:val="21"/>
      </w:pPr>
      <w:r>
        <w:rPr>
          <w:b w:val="0"/>
        </w:rPr>
        <w:t>R23 共享经历语境下的并列拆分</w:t>
      </w:r>
    </w:p>
    <w:p>
      <w:pPr>
        <w:pStyle w:val="31"/>
      </w:pPr>
      <w:bookmarkStart w:id="117" w:name="ex117"/>
      <w:r>
        <w:rPr>
          <w:b w:val="0"/>
        </w:rPr>
        <w:t>EX117 共享经历下的并列结构</w:t>
      </w:r>
      <w:bookmarkEnd w:id="117"/>
    </w:p>
    <w:p>
      <w:pPr>
        <w:keepNext/>
        <w:spacing w:after="60"/>
      </w:pPr>
      <w:hyperlink w:anchor="sec_34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 xml:space="preserve">当「或」「和」「及」连接多个可独立识别的活动或实践对象，且局部共享的「相关工作经验」明确限定各项时，可将各项分别标为连续原文跨度。共享经历短语可以保留在解释语境中，不要求重复纳入每个实体；拆分后仍须保持该句要求的活动或实践含义及类型。拆分后仍按原句的实践要求判类。</w:t>
      </w:r>
    </w:p>
    <w:p>
      <w:r>
        <w:t>来源定位：主手册「R23 共享经历语境下的并列拆分」，历史Markdown源文件第349行。</w:t>
      </w:r>
    </w:p>
    <w:p>
      <w:pPr>
        <w:pStyle w:val="31"/>
      </w:pPr>
      <w:bookmarkStart w:id="118" w:name="ex118"/>
      <w:r>
        <w:rPr>
          <w:b w:val="0"/>
        </w:rPr>
        <w:t>EX118 经验与 BI 的规则边界</w:t>
      </w:r>
      <w:bookmarkEnd w:id="118"/>
    </w:p>
    <w:p>
      <w:pPr>
        <w:keepNext/>
        <w:spacing w:after="60"/>
      </w:pPr>
      <w:hyperlink w:anchor="sec_34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 xml:space="preserve">操作时先确定共享短语的局部作用域，再检查各项是否可独立识别、类型是否不变。满足条件时取较短的独立跨度；若剥离后只剩无法表达原要求的类别名，或丢失必要动作、对象、经验、意愿，则保留最短完整长跨度。无法唯一确定时登记待裁决，不机械按连接词拆分。</w:t>
      </w:r>
    </w:p>
    <w:p>
      <w:r>
        <w:rPr>
          <w:b/>
        </w:rPr>
        <w:t>查阅提示</w:t>
      </w:r>
      <w:r>
        <w:rPr>
          <w:b w:val="0"/>
        </w:rPr>
        <w:t xml:space="preserve">：经验短语的作用范围、拆分后的完整性和类型须结合检查。</w:t>
      </w:r>
    </w:p>
    <w:p>
      <w:r>
        <w:t>来源定位：主手册「R23 共享经历语境下的并列拆分」，历史Markdown源文件第351行。</w:t>
      </w:r>
    </w:p>
    <w:p>
      <w:pPr>
        <w:pStyle w:val="31"/>
      </w:pPr>
      <w:bookmarkStart w:id="119" w:name="ex119"/>
      <w:r>
        <w:rPr>
          <w:b w:val="0"/>
        </w:rPr>
        <w:t>EX119 旧案例194的原句</w:t>
      </w:r>
      <w:bookmarkEnd w:id="119"/>
    </w:p>
    <w:p>
      <w:pPr>
        <w:keepNext/>
        <w:spacing w:after="60"/>
      </w:pPr>
      <w:hyperlink w:anchor="sec_34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rFonts w:ascii="Calibri" w:hAnsi="Calibri"/>
          <w:b w:val="0"/>
        </w:rPr>
        <w:t>4、三年以上大中型互联网公司经营或BI相关工作经验，互联网公司广告运营分析优先；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94">
        <w:r>
          <w:rPr>
            <w:color w:val="215C83"/>
          </w:rPr>
          <w:t>旧案例194</w:t>
        </w:r>
      </w:hyperlink>
      <w:r>
        <w:rPr>
          <w:b w:val="0"/>
        </w:rPr>
        <w:t>。</w:t>
      </w:r>
    </w:p>
    <w:p>
      <w:r>
        <w:t>来源定位：主手册「R23 共享经历语境下的并列拆分」，历史Markdown源文件第357行。</w:t>
      </w:r>
    </w:p>
    <w:p>
      <w:pPr>
        <w:pStyle w:val="31"/>
      </w:pPr>
      <w:bookmarkStart w:id="120" w:name="ex120"/>
      <w:r>
        <w:rPr>
          <w:b w:val="0"/>
        </w:rPr>
        <w:t>EX120 旧案例194的第一个新跨度</w:t>
      </w:r>
      <w:bookmarkEnd w:id="120"/>
    </w:p>
    <w:p>
      <w:pPr>
        <w:keepNext/>
        <w:spacing w:after="60"/>
      </w:pPr>
      <w:hyperlink w:anchor="sec_34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rFonts w:ascii="Calibri" w:hAnsi="Calibri"/>
          <w:b w:val="0"/>
        </w:rPr>
        <w:t>[9,16)</w:t>
      </w:r>
      <w:r>
        <w:rPr>
          <w:b w:val="0"/>
        </w:rPr>
        <w:t xml:space="preserve"> → </w:t>
      </w:r>
      <w:r>
        <w:rPr>
          <w:rFonts w:ascii="Calibri" w:hAnsi="Calibri"/>
          <w:b w:val="0"/>
        </w:rPr>
        <w:t>互联网公司经营</w:t>
      </w:r>
      <w:r>
        <w:rPr>
          <w:b w:val="0"/>
        </w:rPr>
        <w:t xml:space="preserve"> → </w:t>
      </w:r>
      <w:r>
        <w:rPr>
          <w:b/>
        </w:rPr>
        <w:t>S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94">
        <w:r>
          <w:rPr>
            <w:color w:val="215C83"/>
          </w:rPr>
          <w:t>旧案例194</w:t>
        </w:r>
      </w:hyperlink>
      <w:r>
        <w:rPr>
          <w:b w:val="0"/>
        </w:rPr>
        <w:t>。</w:t>
      </w:r>
    </w:p>
    <w:p>
      <w:r>
        <w:t>来源定位：主手册「R23 共享经历语境下的并列拆分」，历史Markdown源文件第361行。</w:t>
      </w:r>
    </w:p>
    <w:p>
      <w:pPr>
        <w:pStyle w:val="31"/>
      </w:pPr>
      <w:bookmarkStart w:id="121" w:name="ex121"/>
      <w:r>
        <w:rPr>
          <w:b w:val="0"/>
        </w:rPr>
        <w:t>EX121 旧案例194的第二个新跨度</w:t>
      </w:r>
      <w:bookmarkEnd w:id="121"/>
    </w:p>
    <w:p>
      <w:pPr>
        <w:keepNext/>
        <w:spacing w:after="60"/>
      </w:pPr>
      <w:hyperlink w:anchor="sec_34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rFonts w:ascii="Calibri" w:hAnsi="Calibri"/>
          <w:b w:val="0"/>
        </w:rPr>
        <w:t>[17,19)</w:t>
      </w:r>
      <w:r>
        <w:rPr>
          <w:b w:val="0"/>
        </w:rPr>
        <w:t xml:space="preserve"> → </w:t>
      </w:r>
      <w:r>
        <w:rPr>
          <w:rFonts w:ascii="Calibri" w:hAnsi="Calibri"/>
          <w:b w:val="0"/>
        </w:rPr>
        <w:t>BI</w:t>
      </w:r>
      <w:r>
        <w:rPr>
          <w:b w:val="0"/>
        </w:rPr>
        <w:t xml:space="preserve"> → </w:t>
      </w:r>
      <w:r>
        <w:rPr>
          <w:b/>
        </w:rPr>
        <w:t>S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94">
        <w:r>
          <w:rPr>
            <w:color w:val="215C83"/>
          </w:rPr>
          <w:t>旧案例194</w:t>
        </w:r>
      </w:hyperlink>
      <w:r>
        <w:rPr>
          <w:b w:val="0"/>
        </w:rPr>
        <w:t>。</w:t>
      </w:r>
    </w:p>
    <w:p>
      <w:r>
        <w:t>来源定位：主手册「R23 共享经历语境下的并列拆分」，历史Markdown源文件第362行。</w:t>
      </w:r>
    </w:p>
    <w:p>
      <w:pPr>
        <w:pStyle w:val="31"/>
      </w:pPr>
      <w:bookmarkStart w:id="122" w:name="ex122"/>
      <w:r>
        <w:rPr>
          <w:b w:val="0"/>
        </w:rPr>
        <w:t>EX122 旧案例194的第三个跨度</w:t>
      </w:r>
      <w:bookmarkEnd w:id="122"/>
    </w:p>
    <w:p>
      <w:pPr>
        <w:keepNext/>
        <w:spacing w:after="60"/>
      </w:pPr>
      <w:hyperlink w:anchor="sec_34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rFonts w:ascii="Calibri" w:hAnsi="Calibri"/>
          <w:b w:val="0"/>
        </w:rPr>
        <w:t>[26,37)</w:t>
      </w:r>
      <w:r>
        <w:rPr>
          <w:b w:val="0"/>
        </w:rPr>
        <w:t xml:space="preserve"> → </w:t>
      </w:r>
      <w:r>
        <w:rPr>
          <w:rFonts w:ascii="Calibri" w:hAnsi="Calibri"/>
          <w:b w:val="0"/>
        </w:rPr>
        <w:t>互联网公司广告运营分析</w:t>
      </w:r>
      <w:r>
        <w:rPr>
          <w:b w:val="0"/>
        </w:rPr>
        <w:t xml:space="preserve"> → </w:t>
      </w:r>
      <w:r>
        <w:rPr>
          <w:b/>
        </w:rPr>
        <w:t>S</w:t>
      </w:r>
      <w:r>
        <w:rPr>
          <w:b w:val="0"/>
        </w:rPr>
        <w:t>（此项不变）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94">
        <w:r>
          <w:rPr>
            <w:color w:val="215C83"/>
          </w:rPr>
          <w:t>旧案例194</w:t>
        </w:r>
      </w:hyperlink>
      <w:r>
        <w:rPr>
          <w:b w:val="0"/>
        </w:rPr>
        <w:t>。</w:t>
      </w:r>
    </w:p>
    <w:p>
      <w:r>
        <w:t>来源定位：主手册「R23 共享经历语境下的并列拆分」，历史Markdown源文件第363行。</w:t>
      </w:r>
    </w:p>
    <w:p>
      <w:pPr>
        <w:pStyle w:val="31"/>
      </w:pPr>
      <w:bookmarkStart w:id="123" w:name="ex123"/>
      <w:r>
        <w:rPr>
          <w:b w:val="0"/>
        </w:rPr>
        <w:t>EX123 不补写 BI 相关工作经验</w:t>
      </w:r>
      <w:bookmarkEnd w:id="123"/>
    </w:p>
    <w:p>
      <w:pPr>
        <w:keepNext/>
        <w:spacing w:after="60"/>
      </w:pPr>
      <w:hyperlink w:anchor="sec_34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>前两项由「或」并列，并共享后置的「相关工作经验」。本句要求实践经历，故两项按该局部语境标 S；不单标「相关工作经验」、年限、公司规模或「优先」。不得补写「BI相关工作经验」等不属于所选连续原文跨度的文字，也不同时保留覆盖前两项的旧长跨度。</w:t>
      </w:r>
    </w:p>
    <w:p>
      <w:r>
        <w:rPr>
          <w:b/>
        </w:rPr>
        <w:t>查阅提示</w:t>
      </w:r>
      <w:r>
        <w:rPr>
          <w:b w:val="0"/>
        </w:rPr>
        <w:t>：BI相关工作经验是手册明确禁止补写的字符串；主层也不能同时留旧覆盖跨度。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94">
        <w:r>
          <w:rPr>
            <w:color w:val="215C83"/>
          </w:rPr>
          <w:t>旧案例194</w:t>
        </w:r>
      </w:hyperlink>
      <w:r>
        <w:rPr>
          <w:b w:val="0"/>
        </w:rPr>
        <w:t>。</w:t>
      </w:r>
    </w:p>
    <w:p>
      <w:r>
        <w:t>来源定位：主手册「R23 共享经历语境下的并列拆分」，历史Markdown源文件第365行。</w:t>
      </w:r>
    </w:p>
    <w:p>
      <w:pPr>
        <w:pStyle w:val="31"/>
      </w:pPr>
      <w:bookmarkStart w:id="124" w:name="ex124"/>
      <w:r>
        <w:rPr>
          <w:b w:val="0"/>
        </w:rPr>
        <w:t>EX124 旧案例194的历史答案</w:t>
      </w:r>
      <w:bookmarkEnd w:id="124"/>
    </w:p>
    <w:p>
      <w:pPr>
        <w:keepNext/>
        <w:spacing w:after="60"/>
      </w:pPr>
      <w:hyperlink w:anchor="sec_349">
        <w:r>
          <w:rPr>
            <w:color w:val="215C83"/>
          </w:rPr>
          <w:t>返回正文对应规则</w:t>
        </w:r>
      </w:hyperlink>
    </w:p>
    <w:p>
      <w:pPr>
        <w:keepNext/>
      </w:pPr>
      <w:r>
        <w:rPr>
          <w:b/>
        </w:rPr>
        <w:t>手册原例及处理</w:t>
      </w:r>
      <w:r>
        <w:rPr>
          <w:b w:val="0"/>
        </w:rPr>
        <w:t>：</w:t>
      </w:r>
    </w:p>
    <w:p>
      <w:r>
        <w:rPr>
          <w:b w:val="0"/>
        </w:rPr>
        <w:t xml:space="preserve">旧 A100 裁决保留了 </w:t>
      </w:r>
      <w:r>
        <w:rPr>
          <w:rFonts w:ascii="Calibri" w:hAnsi="Calibri"/>
          <w:b w:val="0"/>
        </w:rPr>
        <w:t>[9,25)</w:t>
      </w:r>
      <w:r>
        <w:rPr>
          <w:b w:val="0"/>
        </w:rPr>
        <w:t xml:space="preserve"> 的 </w:t>
      </w:r>
      <w:r>
        <w:rPr>
          <w:rFonts w:ascii="Calibri" w:hAnsi="Calibri"/>
          <w:b w:val="0"/>
        </w:rPr>
        <w:t>互联网公司经营或BI相关工作经验</w:t>
      </w:r>
      <w:r>
        <w:rPr>
          <w:b w:val="0"/>
        </w:rPr>
        <w:t xml:space="preserve">，另有不变的 </w:t>
      </w:r>
      <w:r>
        <w:rPr>
          <w:rFonts w:ascii="Calibri" w:hAnsi="Calibri"/>
          <w:b w:val="0"/>
        </w:rPr>
        <w:t>[26,37)</w:t>
      </w:r>
      <w:r>
        <w:rPr>
          <w:b w:val="0"/>
        </w:rPr>
        <w:t>。本次明确修订该案例的手册指导，今后按上述三个跨度执行；旧裁决文件仍作为历史记录保存。本次授权不包含回写原 100 条标签、修改训练或开发集、重算历史一致性指标，也不将历史 419 个跨度改写为新版数据统计。数据若需采用新指导，应另行批准并保存新版本及差异记录。</w:t>
      </w:r>
    </w:p>
    <w:p>
      <w:r>
        <w:rPr>
          <w:b/>
        </w:rPr>
        <w:t>查阅提示</w:t>
      </w:r>
      <w:r>
        <w:rPr>
          <w:b w:val="0"/>
        </w:rPr>
        <w:t>：此行仅展示历史答案。现行手册指导用R23三个S，旧生产数据保留，不因汇编而回写。</w:t>
      </w:r>
    </w:p>
    <w:p>
      <w:r>
        <w:rPr>
          <w:b/>
        </w:rPr>
        <w:t>完整原句</w:t>
      </w:r>
      <w:r>
        <w:rPr>
          <w:b w:val="0"/>
        </w:rPr>
        <w:t>：</w:t>
      </w:r>
      <w:hyperlink w:anchor="case_194">
        <w:r>
          <w:rPr>
            <w:color w:val="215C83"/>
          </w:rPr>
          <w:t>旧案例194</w:t>
        </w:r>
      </w:hyperlink>
      <w:r>
        <w:rPr>
          <w:b w:val="0"/>
        </w:rPr>
        <w:t>。</w:t>
      </w:r>
    </w:p>
    <w:p>
      <w:r>
        <w:t>来源定位：主手册「R23 共享经历语境下的并列拆分」，历史Markdown源文件第369行。</w:t>
      </w:r>
    </w:p>
    <w:p>
      <w:pPr>
        <w:pStyle w:val="1"/>
        <w:pageBreakBefore/>
      </w:pPr>
      <w:r>
        <w:rPr>
          <w:b w:val="0"/>
        </w:rPr>
        <w:t>第二部分 原编号案例的完整原句与答案</w:t>
      </w:r>
    </w:p>
    <w:p>
      <w:r>
        <w:rPr>
          <w:b w:val="0"/>
        </w:rPr>
        <w:t xml:space="preserve">下表按案例在主手册中的首次引用顺序排列，旧编号用于追溯原记录。案例供学习裁决使用。字符区间采用Unicode码点、从0计数、右端不含。</w:t>
      </w:r>
    </w:p>
    <w:p>
      <w:pPr>
        <w:keepNext/>
        <w:spacing w:after="120"/>
      </w:pPr>
      <w:r>
        <w:t>原文高亮图例：</w:t>
      </w:r>
      <w:r>
        <w:rPr>
          <w:shd w:val="clear" w:color="auto" w:fill="DED9F7"/>
        </w:rPr>
        <w:t xml:space="preserve"> L 语言能力 </w:t>
      </w:r>
      <w:r>
        <w:t xml:space="preserve">  </w:t>
      </w:r>
      <w:r>
        <w:rPr>
          <w:shd w:val="clear" w:color="auto" w:fill="C6ECEE"/>
        </w:rPr>
        <w:t xml:space="preserve"> K 知识 </w:t>
      </w:r>
      <w:r>
        <w:t xml:space="preserve">  </w:t>
      </w:r>
      <w:r>
        <w:rPr>
          <w:shd w:val="clear" w:color="auto" w:fill="FFF0B0"/>
        </w:rPr>
        <w:t xml:space="preserve"> S 职业技能 </w:t>
      </w:r>
      <w:r>
        <w:t xml:space="preserve">  </w:t>
      </w:r>
      <w:r>
        <w:rPr>
          <w:shd w:val="clear" w:color="auto" w:fill="CDEACF"/>
        </w:rPr>
        <w:t xml:space="preserve"> T 通用能力 </w:t>
      </w:r>
      <w:r>
        <w:t xml:space="preserve">  </w:t>
      </w:r>
      <w:r>
        <w:t>高亮与各案例下方的标签表对应，不改变案例原有的确认状态或适用条件。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0"/>
        <w:gridCol w:w="3154"/>
        <w:gridCol w:w="5448"/>
      </w:tblGrid>
      <w:tr>
        <w:trPr>
          <w:cantSplit/>
          <w:tblHeader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旧案例号</w:t>
            </w:r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原记录ID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首次对应条目</w:t>
            </w:r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30">
              <w:r>
                <w:rPr>
                  <w:color w:val="215C83"/>
                </w:rPr>
                <w:t>130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1825-s0008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89">
              <w:r>
                <w:rPr>
                  <w:color w:val="215C83"/>
                </w:rPr>
                <w:t>EX089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34">
              <w:r>
                <w:rPr>
                  <w:color w:val="215C83"/>
                </w:rPr>
                <w:t>134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1827-s0004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91">
              <w:r>
                <w:rPr>
                  <w:color w:val="215C83"/>
                </w:rPr>
                <w:t>EX091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28">
              <w:r>
                <w:rPr>
                  <w:color w:val="215C83"/>
                </w:rPr>
                <w:t>128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1825-s0006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93">
              <w:r>
                <w:rPr>
                  <w:color w:val="215C83"/>
                </w:rPr>
                <w:t>EX093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85">
              <w:r>
                <w:rPr>
                  <w:color w:val="215C83"/>
                </w:rPr>
                <w:t>185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1836-s0012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94">
              <w:r>
                <w:rPr>
                  <w:color w:val="215C83"/>
                </w:rPr>
                <w:t>EX094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02">
              <w:r>
                <w:rPr>
                  <w:color w:val="215C83"/>
                </w:rPr>
                <w:t>102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1821-s0000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95">
              <w:r>
                <w:rPr>
                  <w:color w:val="215C83"/>
                </w:rPr>
                <w:t>EX095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60">
              <w:r>
                <w:rPr>
                  <w:color w:val="215C83"/>
                </w:rPr>
                <w:t>160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1833-s0004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98">
              <w:r>
                <w:rPr>
                  <w:color w:val="215C83"/>
                </w:rPr>
                <w:t>EX098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69">
              <w:r>
                <w:rPr>
                  <w:color w:val="215C83"/>
                </w:rPr>
                <w:t>169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1834-s0010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099">
              <w:r>
                <w:rPr>
                  <w:color w:val="215C83"/>
                </w:rPr>
                <w:t>EX099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95">
              <w:r>
                <w:rPr>
                  <w:color w:val="215C83"/>
                </w:rPr>
                <w:t>195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1838-s0009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00">
              <w:r>
                <w:rPr>
                  <w:color w:val="215C83"/>
                </w:rPr>
                <w:t>EX100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97">
              <w:r>
                <w:rPr>
                  <w:color w:val="215C83"/>
                </w:rPr>
                <w:t>197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1838-s0012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00">
              <w:r>
                <w:rPr>
                  <w:color w:val="215C83"/>
                </w:rPr>
                <w:t>EX100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58">
              <w:r>
                <w:rPr>
                  <w:color w:val="215C83"/>
                </w:rPr>
                <w:t>158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1833-s0002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01">
              <w:r>
                <w:rPr>
                  <w:color w:val="215C83"/>
                </w:rPr>
                <w:t>EX101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52">
              <w:r>
                <w:rPr>
                  <w:color w:val="215C83"/>
                </w:rPr>
                <w:t>152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1831-s0010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02">
              <w:r>
                <w:rPr>
                  <w:color w:val="215C83"/>
                </w:rPr>
                <w:t>EX102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53">
              <w:r>
                <w:rPr>
                  <w:color w:val="215C83"/>
                </w:rPr>
                <w:t>153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1832-s0001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03">
              <w:r>
                <w:rPr>
                  <w:color w:val="215C83"/>
                </w:rPr>
                <w:t>EX103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54">
              <w:r>
                <w:rPr>
                  <w:color w:val="215C83"/>
                </w:rPr>
                <w:t>154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1832-s0002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03">
              <w:r>
                <w:rPr>
                  <w:color w:val="215C83"/>
                </w:rPr>
                <w:t>EX103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24">
              <w:r>
                <w:rPr>
                  <w:color w:val="215C83"/>
                </w:rPr>
                <w:t>124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1825-s0000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04">
              <w:r>
                <w:rPr>
                  <w:color w:val="215C83"/>
                </w:rPr>
                <w:t>EX104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27">
              <w:r>
                <w:rPr>
                  <w:color w:val="215C83"/>
                </w:rPr>
                <w:t>127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1825-s0005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05">
              <w:r>
                <w:rPr>
                  <w:color w:val="215C83"/>
                </w:rPr>
                <w:t>EX105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17">
              <w:r>
                <w:rPr>
                  <w:color w:val="215C83"/>
                </w:rPr>
                <w:t>117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1824-s0000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05">
              <w:r>
                <w:rPr>
                  <w:color w:val="215C83"/>
                </w:rPr>
                <w:t>EX105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79">
              <w:r>
                <w:rPr>
                  <w:color w:val="215C83"/>
                </w:rPr>
                <w:t>179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1836-s0004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06">
              <w:r>
                <w:rPr>
                  <w:color w:val="215C83"/>
                </w:rPr>
                <w:t>EX106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03">
              <w:r>
                <w:rPr>
                  <w:color w:val="215C83"/>
                </w:rPr>
                <w:t>103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1822-s0000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06">
              <w:r>
                <w:rPr>
                  <w:color w:val="215C83"/>
                </w:rPr>
                <w:t>EX106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20">
              <w:r>
                <w:rPr>
                  <w:color w:val="215C83"/>
                </w:rPr>
                <w:t>120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1824-s0005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06">
              <w:r>
                <w:rPr>
                  <w:color w:val="215C83"/>
                </w:rPr>
                <w:t>EX106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29">
              <w:r>
                <w:rPr>
                  <w:color w:val="215C83"/>
                </w:rPr>
                <w:t>129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1825-s0007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07">
              <w:r>
                <w:rPr>
                  <w:color w:val="215C83"/>
                </w:rPr>
                <w:t>EX107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43">
              <w:r>
                <w:rPr>
                  <w:color w:val="215C83"/>
                </w:rPr>
                <w:t>143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1829-s0002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07">
              <w:r>
                <w:rPr>
                  <w:color w:val="215C83"/>
                </w:rPr>
                <w:t>EX107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67">
              <w:r>
                <w:rPr>
                  <w:color w:val="215C83"/>
                </w:rPr>
                <w:t>167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1834-s0008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07">
              <w:r>
                <w:rPr>
                  <w:color w:val="215C83"/>
                </w:rPr>
                <w:t>EX107</w:t>
              </w:r>
            </w:hyperlink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case_194">
              <w:r>
                <w:rPr>
                  <w:color w:val="215C83"/>
                </w:rPr>
                <w:t>194</w:t>
              </w:r>
            </w:hyperlink>
          </w:p>
        </w:tc>
        <w:tc>
          <w:tcPr>
            <w:tcW w:type="dxa" w:w="3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1838-s0008</w:t>
            </w:r>
          </w:p>
        </w:tc>
        <w:tc>
          <w:tcPr>
            <w:tcW w:type="dxa" w:w="5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hyperlink w:anchor="ex119">
              <w:r>
                <w:rPr>
                  <w:color w:val="215C83"/>
                </w:rPr>
                <w:t>EX119</w:t>
              </w:r>
            </w:hyperlink>
          </w:p>
        </w:tc>
      </w:tr>
    </w:tbl>
    <w:p>
      <w:pPr>
        <w:keepLines w:val="0"/>
        <w:spacing w:after="40" w:before="0" w:line="40" w:lineRule="exact"/>
      </w:pPr>
    </w:p>
    <w:p>
      <w:pPr>
        <w:pStyle w:val="21"/>
      </w:pPr>
      <w:bookmarkStart w:id="125" w:name="case_130"/>
      <w:r>
        <w:rPr>
          <w:b w:val="0"/>
        </w:rPr>
        <w:t>旧案例 130 Linux 操作 原理与共享实践经历</w:t>
      </w:r>
      <w:bookmarkEnd w:id="125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1825-s0008</w:t>
      </w:r>
      <w:r>
        <w:rPr>
          <w:b w:val="0"/>
        </w:rPr>
        <w:t xml:space="preserve">。对应 </w:t>
      </w:r>
      <w:hyperlink w:anchor="ex089">
        <w:r>
          <w:rPr>
            <w:color w:val="215C83"/>
          </w:rPr>
          <w:t>EX089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>5.熟悉</w:t>
      </w:r>
      <w:r>
        <w:rPr>
          <w:shd w:val="clear" w:color="auto" w:fill="FFF0B0"/>
        </w:rPr>
        <w:t>Linux基本操作</w:t>
      </w:r>
      <w:r>
        <w:t>和</w:t>
      </w:r>
      <w:r>
        <w:rPr>
          <w:shd w:val="clear" w:color="auto" w:fill="C6ECEE"/>
        </w:rPr>
        <w:t>原理</w:t>
      </w:r>
      <w:r>
        <w:t>，在</w:t>
      </w:r>
      <w:r>
        <w:rPr>
          <w:shd w:val="clear" w:color="auto" w:fill="FFF0B0"/>
        </w:rPr>
        <w:t>云计算</w:t>
      </w:r>
      <w:r>
        <w:t>、</w:t>
      </w:r>
      <w:r>
        <w:rPr>
          <w:shd w:val="clear" w:color="auto" w:fill="FFF0B0"/>
        </w:rPr>
        <w:t>深度学习</w:t>
      </w:r>
      <w:r>
        <w:t>等领域者有工作实践经验优先；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Linux基本操作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[4,13)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原理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[14,16)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云计算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[18,21)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深度学习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[22,26)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>：已确认拆分边界。Linux基本操作S、原理K；云计算及深度学习按本句明确工作实践经验语境分别S，不固定领域词类型。</w:t>
      </w:r>
    </w:p>
    <w:p>
      <w:pPr>
        <w:pStyle w:val="21"/>
      </w:pPr>
      <w:bookmarkStart w:id="126" w:name="case_134"/>
      <w:r>
        <w:rPr>
          <w:b w:val="0"/>
        </w:rPr>
        <w:t>旧案例 134 NLP 理论与概括性技术方法</w:t>
      </w:r>
      <w:bookmarkEnd w:id="126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1827-s0004</w:t>
      </w:r>
      <w:r>
        <w:rPr>
          <w:b w:val="0"/>
        </w:rPr>
        <w:t xml:space="preserve">。对应 </w:t>
      </w:r>
      <w:hyperlink w:anchor="ex091">
        <w:r>
          <w:rPr>
            <w:color w:val="215C83"/>
          </w:rPr>
          <w:t>EX091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 xml:space="preserve"> 任职要求： 1、熟练掌握</w:t>
      </w:r>
      <w:r>
        <w:rPr>
          <w:shd w:val="clear" w:color="auto" w:fill="C6ECEE"/>
        </w:rPr>
        <w:t>自然语言处理NLP相关理论</w:t>
      </w:r>
      <w:r>
        <w:t>与</w:t>
      </w:r>
      <w:r>
        <w:rPr>
          <w:shd w:val="clear" w:color="auto" w:fill="C6ECEE"/>
        </w:rPr>
        <w:t>技术方法</w:t>
      </w:r>
      <w:r>
        <w:t>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自然语言处理NLP相关理论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[13,26)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技术方法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[27,31)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>：按已确认边界拆分自然语言处理NLP相关理论K及技术方法K；本句为概括知识体系，无明确执行实践。</w:t>
      </w:r>
    </w:p>
    <w:p>
      <w:pPr>
        <w:pStyle w:val="21"/>
      </w:pPr>
      <w:bookmarkStart w:id="127" w:name="case_128"/>
      <w:r>
        <w:rPr>
          <w:b w:val="0"/>
        </w:rPr>
        <w:t>旧案例 128 软件工程理论与具体测试实践</w:t>
      </w:r>
      <w:bookmarkEnd w:id="127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1825-s0006</w:t>
      </w:r>
      <w:r>
        <w:rPr>
          <w:b w:val="0"/>
        </w:rPr>
        <w:t xml:space="preserve">。对应 </w:t>
      </w:r>
      <w:hyperlink w:anchor="ex093">
        <w:r>
          <w:rPr>
            <w:color w:val="215C83"/>
          </w:rPr>
          <w:t>EX093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>4.熟悉</w:t>
      </w:r>
      <w:r>
        <w:rPr>
          <w:shd w:val="clear" w:color="auto" w:fill="C6ECEE"/>
        </w:rPr>
        <w:t>软件工程理论和方法</w:t>
      </w:r>
      <w:r>
        <w:t>，对各种</w:t>
      </w:r>
      <w:r>
        <w:rPr>
          <w:shd w:val="clear" w:color="auto" w:fill="FFF0B0"/>
        </w:rPr>
        <w:t>软件测试的技术</w:t>
      </w:r>
      <w:r>
        <w:t>、</w:t>
      </w:r>
      <w:r>
        <w:rPr>
          <w:shd w:val="clear" w:color="auto" w:fill="C6ECEE"/>
        </w:rPr>
        <w:t>理论</w:t>
      </w:r>
      <w:r>
        <w:t>、</w:t>
      </w:r>
      <w:r>
        <w:rPr>
          <w:shd w:val="clear" w:color="auto" w:fill="FFF0B0"/>
        </w:rPr>
        <w:t>方法</w:t>
      </w:r>
      <w:r>
        <w:t>都有实践经验，如</w:t>
      </w:r>
      <w:r>
        <w:rPr>
          <w:shd w:val="clear" w:color="auto" w:fill="FFF0B0"/>
        </w:rPr>
        <w:t>白盒测试</w:t>
      </w:r>
      <w:r>
        <w:t>、</w:t>
      </w:r>
      <w:r>
        <w:rPr>
          <w:shd w:val="clear" w:color="auto" w:fill="FFF0B0"/>
        </w:rPr>
        <w:t>黑盒测试</w:t>
      </w:r>
      <w: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软件工程理论和方法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[4,13)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软件测试的技术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[17,24)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理论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[25,27)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方法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[28,30)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白盒测试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[38,42)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黑盒测试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[43,47)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>：软件工程理论和方法合并K；后段软件测试技术与方法有实践及具体例子，S；明确理论K，白盒测试和黑盒测试S。</w:t>
      </w:r>
    </w:p>
    <w:p>
      <w:pPr>
        <w:pStyle w:val="21"/>
      </w:pPr>
      <w:bookmarkStart w:id="128" w:name="case_185"/>
      <w:r>
        <w:rPr>
          <w:b w:val="0"/>
        </w:rPr>
        <w:t>旧案例 185 同一工具的知识与实践双重许可</w:t>
      </w:r>
      <w:bookmarkEnd w:id="128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1836-s0012</w:t>
      </w:r>
      <w:r>
        <w:rPr>
          <w:b w:val="0"/>
        </w:rPr>
        <w:t xml:space="preserve">。对应 </w:t>
      </w:r>
      <w:hyperlink w:anchor="ex094">
        <w:r>
          <w:rPr>
            <w:color w:val="215C83"/>
          </w:rPr>
          <w:t>EX094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 xml:space="preserve"> 5. 熟悉</w:t>
      </w:r>
      <w:r>
        <w:rPr>
          <w:shd w:val="clear" w:color="auto" w:fill="C6ECEE"/>
        </w:rPr>
        <w:t>网络应用架构</w:t>
      </w:r>
      <w:r>
        <w:t>和</w:t>
      </w:r>
      <w:r>
        <w:rPr>
          <w:shd w:val="clear" w:color="auto" w:fill="C6ECEE"/>
        </w:rPr>
        <w:t>系统架构</w:t>
      </w:r>
      <w:r>
        <w:t>，对</w:t>
      </w:r>
      <w:r>
        <w:rPr>
          <w:shd w:val="clear" w:color="auto" w:fill="C6ECEE"/>
        </w:rPr>
        <w:t>分布式缓存</w:t>
      </w:r>
      <w:r>
        <w:t>、</w:t>
      </w:r>
      <w:r>
        <w:rPr>
          <w:shd w:val="clear" w:color="auto" w:fill="C6ECEE"/>
        </w:rPr>
        <w:t>消息队列</w:t>
      </w:r>
      <w:r>
        <w:t>、</w:t>
      </w:r>
      <w:r>
        <w:rPr>
          <w:shd w:val="clear" w:color="auto" w:fill="C6ECEE"/>
        </w:rPr>
        <w:t>大数据处理</w:t>
      </w:r>
      <w:r>
        <w:t>、</w:t>
      </w:r>
      <w:r>
        <w:rPr>
          <w:shd w:val="clear" w:color="auto" w:fill="C6ECEE"/>
        </w:rPr>
        <w:t>远程调用</w:t>
      </w:r>
      <w:r>
        <w:t>等技术至少有2项有研究，熟悉</w:t>
      </w:r>
      <w:r>
        <w:rPr>
          <w:shd w:val="clear" w:color="auto" w:fill="FFF0B0"/>
        </w:rPr>
        <w:t>HDFS</w:t>
      </w:r>
      <w:r>
        <w:t>、</w:t>
      </w:r>
      <w:r>
        <w:rPr>
          <w:shd w:val="clear" w:color="auto" w:fill="FFF0B0"/>
        </w:rPr>
        <w:t>Mangodb</w:t>
      </w:r>
      <w:r>
        <w:t>、</w:t>
      </w:r>
      <w:r>
        <w:rPr>
          <w:shd w:val="clear" w:color="auto" w:fill="FFF0B0"/>
        </w:rPr>
        <w:t>Redis</w:t>
      </w:r>
      <w:r>
        <w:t>、</w:t>
      </w:r>
      <w:r>
        <w:rPr>
          <w:shd w:val="clear" w:color="auto" w:fill="FFF0B0"/>
        </w:rPr>
        <w:t>Memcached</w:t>
      </w:r>
      <w:r>
        <w:t xml:space="preserve">、 </w:t>
      </w:r>
      <w:r>
        <w:rPr>
          <w:shd w:val="clear" w:color="auto" w:fill="FFF0B0"/>
        </w:rPr>
        <w:t>Kafka</w:t>
      </w:r>
      <w:r>
        <w:t>、</w:t>
      </w:r>
      <w:r>
        <w:rPr>
          <w:shd w:val="clear" w:color="auto" w:fill="FFF0B0"/>
        </w:rPr>
        <w:t>Dubbo</w:t>
      </w:r>
      <w:r>
        <w:t>中的2项以上的技术，了解其原理和使用其优缺点，并有实战经验者优先；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网络应用架构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[6,12)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系统架构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[13,17)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分布式缓存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[19,24)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消息队列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[25,29)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大数据处理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[30,35)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远程调用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[36,40)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HDFS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[54,58)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Mangodb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[59,66)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Redis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[67,72)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Memcached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[73,82)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Kafka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[84,89)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Dubbo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[90,95)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 xml:space="preserve">：六项具体工具同时受到原理了解及明确实战经历限定，最终采用S；知识解释保存在裁决记录中。前段六项概括知识保持K。</w:t>
      </w:r>
    </w:p>
    <w:p>
      <w:r>
        <w:rPr>
          <w:b/>
        </w:rPr>
        <w:t xml:space="preserve">对照提示</w:t>
      </w:r>
      <w:r>
        <w:rPr>
          <w:b w:val="0"/>
        </w:rPr>
        <w:t xml:space="preserve">：区分前段的知识内容与后段的工具实践要求；Mangodb保留原拼写。</w:t>
      </w:r>
    </w:p>
    <w:p>
      <w:pPr>
        <w:pStyle w:val="21"/>
      </w:pPr>
      <w:bookmarkStart w:id="129" w:name="case_102"/>
      <w:r>
        <w:rPr>
          <w:b w:val="0"/>
        </w:rPr>
        <w:t>旧案例 102 开发岗位中的工具栈 知识与必要长跨度</w:t>
      </w:r>
      <w:bookmarkEnd w:id="129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1821-s0000</w:t>
      </w:r>
      <w:r>
        <w:rPr>
          <w:b w:val="0"/>
        </w:rPr>
        <w:t xml:space="preserve">。对应 </w:t>
      </w:r>
      <w:hyperlink w:anchor="ex095">
        <w:r>
          <w:rPr>
            <w:color w:val="215C83"/>
          </w:rPr>
          <w:t>EX095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>工作职责：1.负责</w:t>
      </w:r>
      <w:r>
        <w:rPr>
          <w:shd w:val="clear" w:color="auto" w:fill="FFF0B0"/>
        </w:rPr>
        <w:t>AI项目的系统设计和开发</w:t>
      </w:r>
      <w:r>
        <w:t>工作，和算法工程师、研发、交付等</w:t>
      </w:r>
      <w:r>
        <w:rPr>
          <w:shd w:val="clear" w:color="auto" w:fill="CDEACF"/>
        </w:rPr>
        <w:t>合作</w:t>
      </w:r>
      <w:r>
        <w:t>，</w:t>
      </w:r>
      <w:r>
        <w:rPr>
          <w:shd w:val="clear" w:color="auto" w:fill="FFF0B0"/>
        </w:rPr>
        <w:t>将AI能力应用到实际客户应用中</w:t>
      </w:r>
      <w:r>
        <w:t>2.深入理解公司的</w:t>
      </w:r>
      <w:r>
        <w:rPr>
          <w:shd w:val="clear" w:color="auto" w:fill="C6ECEE"/>
        </w:rPr>
        <w:t>AI平台</w:t>
      </w:r>
      <w:r>
        <w:t>及</w:t>
      </w:r>
      <w:r>
        <w:rPr>
          <w:shd w:val="clear" w:color="auto" w:fill="C6ECEE"/>
        </w:rPr>
        <w:t>产品框架</w:t>
      </w:r>
      <w:r>
        <w:t>，并对平台进行</w:t>
      </w:r>
      <w:r>
        <w:rPr>
          <w:shd w:val="clear" w:color="auto" w:fill="FFF0B0"/>
        </w:rPr>
        <w:t>改进</w:t>
      </w:r>
      <w:r>
        <w:t>、</w:t>
      </w:r>
      <w:r>
        <w:rPr>
          <w:shd w:val="clear" w:color="auto" w:fill="FFF0B0"/>
        </w:rPr>
        <w:t>扩展</w:t>
      </w:r>
      <w:r>
        <w:t>，以服务更多的应用场景3.</w:t>
      </w:r>
      <w:r>
        <w:rPr>
          <w:shd w:val="clear" w:color="auto" w:fill="FFF0B0"/>
        </w:rPr>
        <w:t>核心代码的编写</w:t>
      </w:r>
      <w:r>
        <w:t>、</w:t>
      </w:r>
      <w:r>
        <w:rPr>
          <w:shd w:val="clear" w:color="auto" w:fill="FFF0B0"/>
        </w:rPr>
        <w:t>测试</w:t>
      </w:r>
      <w:r>
        <w:t>和</w:t>
      </w:r>
      <w:r>
        <w:rPr>
          <w:shd w:val="clear" w:color="auto" w:fill="FFF0B0"/>
        </w:rPr>
        <w:t>评审</w:t>
      </w:r>
      <w:r>
        <w:t>4.参与</w:t>
      </w:r>
      <w:r>
        <w:rPr>
          <w:shd w:val="clear" w:color="auto" w:fill="FFF0B0"/>
        </w:rPr>
        <w:t>解决方案或产品的需求设计</w:t>
      </w:r>
      <w:r>
        <w:t>，深入理解业务、参与</w:t>
      </w:r>
      <w:r>
        <w:rPr>
          <w:shd w:val="clear" w:color="auto" w:fill="FFF0B0"/>
        </w:rPr>
        <w:t>需求分析</w:t>
      </w:r>
      <w:r>
        <w:t>并</w:t>
      </w:r>
      <w:r>
        <w:rPr>
          <w:shd w:val="clear" w:color="auto" w:fill="FFF0B0"/>
        </w:rPr>
        <w:t>将之转换成技术实现方案</w:t>
      </w:r>
      <w:r>
        <w:t>5.</w:t>
      </w:r>
      <w:r>
        <w:rPr>
          <w:shd w:val="clear" w:color="auto" w:fill="FFF0B0"/>
        </w:rPr>
        <w:t>攻克高并发、高稳定性，业务模型复杂等带来的各种挑战及技术难关</w:t>
      </w:r>
      <w:r>
        <w:t>6.</w:t>
      </w:r>
      <w:r>
        <w:rPr>
          <w:shd w:val="clear" w:color="auto" w:fill="FFF0B0"/>
        </w:rPr>
        <w:t>研究相关新技术</w:t>
      </w:r>
      <w:r>
        <w:t>，并努力提升项目研发的效率和质量任职要求：1.</w:t>
      </w:r>
      <w:r>
        <w:rPr>
          <w:shd w:val="clear" w:color="auto" w:fill="C6ECEE"/>
        </w:rPr>
        <w:t>计算机</w:t>
      </w:r>
      <w:r>
        <w:t>相关专业，</w:t>
      </w:r>
      <w:r>
        <w:rPr>
          <w:shd w:val="clear" w:color="auto" w:fill="C6ECEE"/>
        </w:rPr>
        <w:t>本科及以上学历</w:t>
      </w:r>
      <w:r>
        <w:t>2.5年以上的</w:t>
      </w:r>
      <w:r>
        <w:rPr>
          <w:shd w:val="clear" w:color="auto" w:fill="FFF0B0"/>
        </w:rPr>
        <w:t>产品研发</w:t>
      </w:r>
      <w:r>
        <w:t>或</w:t>
      </w:r>
      <w:r>
        <w:rPr>
          <w:shd w:val="clear" w:color="auto" w:fill="FFF0B0"/>
        </w:rPr>
        <w:t>大型项目工程开发</w:t>
      </w:r>
      <w:r>
        <w:t>经验3.精通</w:t>
      </w:r>
      <w:r>
        <w:rPr>
          <w:shd w:val="clear" w:color="auto" w:fill="FFF0B0"/>
        </w:rPr>
        <w:t>Java</w:t>
      </w:r>
      <w:r>
        <w:t>开发语言，熟悉</w:t>
      </w:r>
      <w:r>
        <w:rPr>
          <w:shd w:val="clear" w:color="auto" w:fill="FFF0B0"/>
        </w:rPr>
        <w:t>jvm</w:t>
      </w:r>
      <w:r>
        <w:t>，</w:t>
      </w:r>
      <w:r>
        <w:rPr>
          <w:shd w:val="clear" w:color="auto" w:fill="FFF0B0"/>
        </w:rPr>
        <w:t>web开发</w:t>
      </w:r>
      <w:r>
        <w:t>、</w:t>
      </w:r>
      <w:r>
        <w:rPr>
          <w:shd w:val="clear" w:color="auto" w:fill="C6ECEE"/>
        </w:rPr>
        <w:t>缓存</w:t>
      </w:r>
      <w:r>
        <w:t>，</w:t>
      </w:r>
      <w:r>
        <w:rPr>
          <w:shd w:val="clear" w:color="auto" w:fill="C6ECEE"/>
        </w:rPr>
        <w:t>分布式</w:t>
      </w:r>
      <w:r>
        <w:t>、</w:t>
      </w:r>
      <w:r>
        <w:rPr>
          <w:shd w:val="clear" w:color="auto" w:fill="C6ECEE"/>
        </w:rPr>
        <w:t>高并发</w:t>
      </w:r>
      <w:r>
        <w:t>等核心技术4.熟悉</w:t>
      </w:r>
      <w:r>
        <w:rPr>
          <w:shd w:val="clear" w:color="auto" w:fill="FFF0B0"/>
        </w:rPr>
        <w:t>Spring</w:t>
      </w:r>
      <w:r>
        <w:t>框架，熟练掌握</w:t>
      </w:r>
      <w:r>
        <w:rPr>
          <w:shd w:val="clear" w:color="auto" w:fill="FFF0B0"/>
        </w:rPr>
        <w:t>SpirngCloud</w:t>
      </w:r>
      <w:r>
        <w:t>、</w:t>
      </w:r>
      <w:r>
        <w:rPr>
          <w:shd w:val="clear" w:color="auto" w:fill="FFF0B0"/>
        </w:rPr>
        <w:t>SpringMVC</w:t>
      </w:r>
      <w:r>
        <w:t>、</w:t>
      </w:r>
      <w:r>
        <w:rPr>
          <w:shd w:val="clear" w:color="auto" w:fill="FFF0B0"/>
        </w:rPr>
        <w:t>Hibernate</w:t>
      </w:r>
      <w:r>
        <w:t>和</w:t>
      </w:r>
      <w:r>
        <w:rPr>
          <w:shd w:val="clear" w:color="auto" w:fill="FFF0B0"/>
        </w:rPr>
        <w:t>MyBatis</w:t>
      </w:r>
      <w:r>
        <w:t>等5.扎实的</w:t>
      </w:r>
      <w:r>
        <w:rPr>
          <w:shd w:val="clear" w:color="auto" w:fill="C6ECEE"/>
        </w:rPr>
        <w:t>算法</w:t>
      </w:r>
      <w:r>
        <w:t>、</w:t>
      </w:r>
      <w:r>
        <w:rPr>
          <w:shd w:val="clear" w:color="auto" w:fill="C6ECEE"/>
        </w:rPr>
        <w:t>数据结构功底</w:t>
      </w:r>
      <w:r>
        <w:t>以及</w:t>
      </w:r>
      <w:r>
        <w:rPr>
          <w:shd w:val="clear" w:color="auto" w:fill="FFF0B0"/>
        </w:rPr>
        <w:t>系统设计能力</w:t>
      </w:r>
      <w:r>
        <w:t>，有丰富的</w:t>
      </w:r>
      <w:r>
        <w:rPr>
          <w:shd w:val="clear" w:color="auto" w:fill="FFF0B0"/>
        </w:rPr>
        <w:t>性能调优</w:t>
      </w:r>
      <w:r>
        <w:t>经验6.熟悉</w:t>
      </w:r>
      <w:r>
        <w:rPr>
          <w:shd w:val="clear" w:color="auto" w:fill="FFF0B0"/>
        </w:rPr>
        <w:t>Docker</w:t>
      </w:r>
      <w:r>
        <w:t>/</w:t>
      </w:r>
      <w:r>
        <w:rPr>
          <w:shd w:val="clear" w:color="auto" w:fill="FFF0B0"/>
        </w:rPr>
        <w:t>Kubernetes</w:t>
      </w:r>
      <w:r>
        <w:t>相关生态并有实践经验，有</w:t>
      </w:r>
      <w:r>
        <w:rPr>
          <w:shd w:val="clear" w:color="auto" w:fill="FFF0B0"/>
        </w:rPr>
        <w:t>集成Openstack和Docker落地</w:t>
      </w:r>
      <w:r>
        <w:t>经验者优先7.熟练掌握常见的</w:t>
      </w:r>
      <w:r>
        <w:rPr>
          <w:shd w:val="clear" w:color="auto" w:fill="FFF0B0"/>
        </w:rPr>
        <w:t>关系型数据库</w:t>
      </w:r>
      <w:r>
        <w:t>（如</w:t>
      </w:r>
      <w:r>
        <w:rPr>
          <w:shd w:val="clear" w:color="auto" w:fill="FFF0B0"/>
        </w:rPr>
        <w:t>Mysql</w:t>
      </w:r>
      <w:r>
        <w:t>）和</w:t>
      </w:r>
      <w:r>
        <w:rPr>
          <w:shd w:val="clear" w:color="auto" w:fill="FFF0B0"/>
        </w:rPr>
        <w:t>Nosql</w:t>
      </w:r>
      <w:r>
        <w:t>（如</w:t>
      </w:r>
      <w:r>
        <w:rPr>
          <w:shd w:val="clear" w:color="auto" w:fill="FFF0B0"/>
        </w:rPr>
        <w:t>Redis</w:t>
      </w:r>
      <w:r>
        <w:t>）数据库，熟悉常见的</w:t>
      </w:r>
      <w:r>
        <w:rPr>
          <w:shd w:val="clear" w:color="auto" w:fill="C6ECEE"/>
        </w:rPr>
        <w:t>缓存技术与实现原理</w:t>
      </w:r>
      <w:r>
        <w:t>（如</w:t>
      </w:r>
      <w:r>
        <w:rPr>
          <w:shd w:val="clear" w:color="auto" w:fill="C6ECEE"/>
        </w:rPr>
        <w:t>Memcached</w:t>
      </w:r>
      <w:r>
        <w:t>等）8.熟悉</w:t>
      </w:r>
      <w:r>
        <w:rPr>
          <w:shd w:val="clear" w:color="auto" w:fill="FFF0B0"/>
        </w:rPr>
        <w:t>RPC框架</w:t>
      </w:r>
      <w:r>
        <w:t>（如</w:t>
      </w:r>
      <w:r>
        <w:rPr>
          <w:shd w:val="clear" w:color="auto" w:fill="FFF0B0"/>
        </w:rPr>
        <w:t>Dubbo</w:t>
      </w:r>
      <w:r>
        <w:t>、</w:t>
      </w:r>
      <w:r>
        <w:rPr>
          <w:shd w:val="clear" w:color="auto" w:fill="FFF0B0"/>
        </w:rPr>
        <w:t>Thrift</w:t>
      </w:r>
      <w:r>
        <w:t>等）、</w:t>
      </w:r>
      <w:r>
        <w:rPr>
          <w:shd w:val="clear" w:color="auto" w:fill="FFF0B0"/>
        </w:rPr>
        <w:t>消息队列框架</w:t>
      </w:r>
      <w:r>
        <w:t>（如</w:t>
      </w:r>
      <w:r>
        <w:rPr>
          <w:shd w:val="clear" w:color="auto" w:fill="FFF0B0"/>
        </w:rPr>
        <w:t>Kafka</w:t>
      </w:r>
      <w:r>
        <w:t>、</w:t>
      </w:r>
      <w:r>
        <w:rPr>
          <w:shd w:val="clear" w:color="auto" w:fill="FFF0B0"/>
        </w:rPr>
        <w:t>RocketMQ</w:t>
      </w:r>
      <w:r>
        <w:t>等），熟悉</w:t>
      </w:r>
      <w:r>
        <w:rPr>
          <w:shd w:val="clear" w:color="auto" w:fill="FFF0B0"/>
        </w:rPr>
        <w:t>Hadoop</w:t>
      </w:r>
      <w:r>
        <w:t>/</w:t>
      </w:r>
      <w:r>
        <w:rPr>
          <w:shd w:val="clear" w:color="auto" w:fill="FFF0B0"/>
        </w:rPr>
        <w:t>Spark</w:t>
      </w:r>
      <w:r>
        <w:t>，</w:t>
      </w:r>
      <w:r>
        <w:rPr>
          <w:shd w:val="clear" w:color="auto" w:fill="C6ECEE"/>
        </w:rPr>
        <w:t>流计算</w:t>
      </w:r>
      <w:r>
        <w:t>等，了解分布式协调服务</w:t>
      </w:r>
      <w:r>
        <w:rPr>
          <w:shd w:val="clear" w:color="auto" w:fill="FFF0B0"/>
        </w:rPr>
        <w:t>Zookeeper</w:t>
      </w:r>
      <w:r>
        <w:t>9.熟悉</w:t>
      </w:r>
      <w:r>
        <w:rPr>
          <w:shd w:val="clear" w:color="auto" w:fill="C6ECEE"/>
        </w:rPr>
        <w:t>权限管理、统一登录等系统的设计和实现原理</w:t>
      </w:r>
      <w:r>
        <w:t>，了解</w:t>
      </w:r>
      <w:r>
        <w:rPr>
          <w:shd w:val="clear" w:color="auto" w:fill="C6ECEE"/>
        </w:rPr>
        <w:t>Oauth协议</w:t>
      </w:r>
      <w:r>
        <w:t>，有</w:t>
      </w:r>
      <w:r>
        <w:rPr>
          <w:shd w:val="clear" w:color="auto" w:fill="FFF0B0"/>
        </w:rPr>
        <w:t>开放平台设计和开发</w:t>
      </w:r>
      <w:r>
        <w:t>经验者优先10.熟悉</w:t>
      </w:r>
      <w:r>
        <w:rPr>
          <w:shd w:val="clear" w:color="auto" w:fill="C6ECEE"/>
        </w:rPr>
        <w:t>Linux系统原理</w:t>
      </w:r>
      <w:r>
        <w:t>、熟练运用</w:t>
      </w:r>
      <w:r>
        <w:rPr>
          <w:shd w:val="clear" w:color="auto" w:fill="FFF0B0"/>
        </w:rPr>
        <w:t>Linux命令</w:t>
      </w:r>
      <w:r>
        <w:t>与</w:t>
      </w:r>
      <w:r>
        <w:rPr>
          <w:shd w:val="clear" w:color="auto" w:fill="FFF0B0"/>
        </w:rPr>
        <w:t>脚本</w:t>
      </w:r>
      <w:r>
        <w:t>11.理解</w:t>
      </w:r>
      <w:r>
        <w:rPr>
          <w:shd w:val="clear" w:color="auto" w:fill="FFF0B0"/>
        </w:rPr>
        <w:t>敏捷开发流程</w:t>
      </w:r>
      <w:r>
        <w:t>并有实践经验12.为人</w:t>
      </w:r>
      <w:r>
        <w:rPr>
          <w:shd w:val="clear" w:color="auto" w:fill="CDEACF"/>
        </w:rPr>
        <w:t>乐观积极</w:t>
      </w:r>
      <w:r>
        <w:t>，具有良好的</w:t>
      </w:r>
      <w:r>
        <w:rPr>
          <w:shd w:val="clear" w:color="auto" w:fill="CDEACF"/>
        </w:rPr>
        <w:t>沟通</w:t>
      </w:r>
      <w:r>
        <w:t>和</w:t>
      </w:r>
      <w:r>
        <w:rPr>
          <w:shd w:val="clear" w:color="auto" w:fill="CDEACF"/>
        </w:rPr>
        <w:t>团队协作能力</w:t>
      </w:r>
      <w:r>
        <w:t>福利待遇年底双薪,股票期权,带薪年假,交通补助,通讯津贴,午餐补助,绩效奖金,补充公积金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AI项目的系统设计和开发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[9,21)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合作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[37,39)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将AI能力应用到实际客户应用中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[40,55)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AI平台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[64,68)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产品框架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[69,73)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改进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[80,82)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扩展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[83,85)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核心代码的编写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[98,105)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测试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[106,108)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评审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[109,111)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解决方案或产品的需求设计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[115,127)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需求分析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[137,141)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将之转换成技术实现方案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[142,153)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攻克高并发、高稳定性，业务模型复杂等带来的各种挑战及技术难关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[155,185)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研究相关新技术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[187,194)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计算机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[217,220)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本科及以上学历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[225,232)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产品研发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[239,243)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大型项目工程开发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[244,252)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Java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[258,262)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jvm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[269,272)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web开发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[273,278)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缓存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[279,281)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分布式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[282,285)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高并发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[286,289)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Spring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[298,304)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SpirngCloud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[311,322)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SpringMVC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[323,332)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Hibernate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[333,342)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MyBatis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[343,350)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算法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[356,358)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数据结构功底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[359,365)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系统设计能力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[367,373)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性能调优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[378,382)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Docker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[388,394)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Kubernetes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[395,405)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集成Openstack和Docker落地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[417,437)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关系型数据库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[451,457)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Mysql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[459,464)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Nosql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[466,471)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Redis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[473,478)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缓存技术与实现原理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[488,497)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Memcached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[499,508)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RPC框架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[514,519)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Dubbo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[521,526)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Thrift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[527,533)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消息队列框架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[536,542)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Kafka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[544,549)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RocketMQ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[550,558)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Hadoop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[563,569)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Spark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[570,575)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流计算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[576,579)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Zookeeper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[590,599)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权限管理、统一登录等系统的设计和实现原理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[603,623)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Oauth协议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[626,633)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开放平台设计和开发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[635,644)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Linux系统原理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[654,663)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Linux命令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[668,675)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脚本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[676,678)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敏捷开发流程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[683,689)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乐观积极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[700,704)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沟通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[710,712)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团队协作能力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[713,719)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 xml:space="preserve">：工具栈项按岗位运用语境保持S；流计算按概括性技术知识为K，这是项目采用的保守解释。三处必要长技术动作保留S；深入理解业务维持未单独标注的处理。</w:t>
      </w:r>
    </w:p>
    <w:p>
      <w:r>
        <w:rPr>
          <w:b/>
        </w:rPr>
        <w:t xml:space="preserve">对照提示</w:t>
      </w:r>
      <w:r>
        <w:rPr>
          <w:b w:val="0"/>
        </w:rPr>
        <w:t xml:space="preserve">：本例Memcached为K，旧案例185中为S，区别在于局部要求。原拼写SpirngCloud、Nosql等保持不变。</w:t>
      </w:r>
    </w:p>
    <w:p>
      <w:pPr>
        <w:pStyle w:val="21"/>
      </w:pPr>
      <w:bookmarkStart w:id="130" w:name="case_160"/>
      <w:r>
        <w:rPr>
          <w:b w:val="0"/>
        </w:rPr>
        <w:t>旧案例 160 完整的研究意愿</w:t>
      </w:r>
      <w:bookmarkEnd w:id="130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1833-s0004</w:t>
      </w:r>
      <w:r>
        <w:rPr>
          <w:b w:val="0"/>
        </w:rPr>
        <w:t xml:space="preserve">。对应 </w:t>
      </w:r>
      <w:hyperlink w:anchor="ex098">
        <w:r>
          <w:rPr>
            <w:color w:val="215C83"/>
          </w:rPr>
          <w:t>EX098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 xml:space="preserve"> 3.</w:t>
      </w:r>
      <w:r>
        <w:rPr>
          <w:shd w:val="clear" w:color="auto" w:fill="CDEACF"/>
        </w:rPr>
        <w:t>性格开朗</w:t>
      </w:r>
      <w:r>
        <w:t>，</w:t>
      </w:r>
      <w:r>
        <w:rPr>
          <w:shd w:val="clear" w:color="auto" w:fill="CDEACF"/>
        </w:rPr>
        <w:t>乐于分享和交流</w:t>
      </w:r>
      <w:r>
        <w:t>，</w:t>
      </w:r>
      <w:r>
        <w:rPr>
          <w:shd w:val="clear" w:color="auto" w:fill="CDEACF"/>
        </w:rPr>
        <w:t>有意愿在nlp相关领域深入研究</w:t>
      </w:r>
      <w: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性格开朗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[3,7)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乐于分享和交流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[8,15)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有意愿在nlp相关领域深入研究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[16,31)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 xml:space="preserve">：完整保留研究意愿并标T，另两条T保持不变。该裁决参照ESCO学习意愿概念，采用记录中的条件式确认方式。</w:t>
      </w:r>
    </w:p>
    <w:p>
      <w:pPr>
        <w:pStyle w:val="21"/>
      </w:pPr>
      <w:bookmarkStart w:id="131" w:name="case_169"/>
      <w:r>
        <w:rPr>
          <w:b w:val="0"/>
        </w:rPr>
        <w:t>旧案例 169 产品偏好与职业特质</w:t>
      </w:r>
      <w:bookmarkEnd w:id="131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1834-s0010</w:t>
      </w:r>
      <w:r>
        <w:rPr>
          <w:b w:val="0"/>
        </w:rPr>
        <w:t xml:space="preserve">。对应 </w:t>
      </w:r>
      <w:hyperlink w:anchor="ex099">
        <w:r>
          <w:rPr>
            <w:color w:val="215C83"/>
          </w:rPr>
          <w:t>EX099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>5、</w:t>
      </w:r>
      <w:r>
        <w:rPr>
          <w:shd w:val="clear" w:color="auto" w:fill="CDEACF"/>
        </w:rPr>
        <w:t>细心</w:t>
      </w:r>
      <w:r>
        <w:t>、</w:t>
      </w:r>
      <w:r>
        <w:rPr>
          <w:shd w:val="clear" w:color="auto" w:fill="CDEACF"/>
        </w:rPr>
        <w:t>工作负责</w:t>
      </w:r>
      <w:r>
        <w:t>、</w:t>
      </w:r>
      <w:r>
        <w:rPr>
          <w:shd w:val="clear" w:color="auto" w:fill="CDEACF"/>
        </w:rPr>
        <w:t>团队协作精神</w:t>
      </w:r>
      <w:r>
        <w:t>强，有</w:t>
      </w:r>
      <w:r>
        <w:rPr>
          <w:shd w:val="clear" w:color="auto" w:fill="CDEACF"/>
        </w:rPr>
        <w:t>热情</w:t>
      </w:r>
      <w:r>
        <w:t>，喜欢高科技电子产品；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细心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[2,4)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工作负责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[5,9)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团队协作精神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[10,16)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热情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[19,21)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>：既有四条T保持。喜欢高科技电子产品只表达产品偏好，没有学习或职业行动，不作为知识或技能补标；这与160含研究行动意愿的情形区分。</w:t>
      </w:r>
    </w:p>
    <w:p>
      <w:pPr>
        <w:pStyle w:val="21"/>
      </w:pPr>
      <w:bookmarkStart w:id="132" w:name="case_195"/>
      <w:r>
        <w:rPr>
          <w:b w:val="0"/>
        </w:rPr>
        <w:t>旧案例 195 商业与数据相关的思维特质</w:t>
      </w:r>
      <w:bookmarkEnd w:id="132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1838-s0009</w:t>
      </w:r>
      <w:r>
        <w:rPr>
          <w:b w:val="0"/>
        </w:rPr>
        <w:t xml:space="preserve">。对应 </w:t>
      </w:r>
      <w:hyperlink w:anchor="ex100">
        <w:r>
          <w:rPr>
            <w:color w:val="215C83"/>
          </w:rPr>
          <w:t>EX100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>5、</w:t>
      </w:r>
      <w:r>
        <w:rPr>
          <w:shd w:val="clear" w:color="auto" w:fill="CDEACF"/>
        </w:rPr>
        <w:t>对商业和业务逻辑敏感</w:t>
      </w:r>
      <w:r>
        <w:t>，具备良好的</w:t>
      </w:r>
      <w:r>
        <w:rPr>
          <w:shd w:val="clear" w:color="auto" w:fill="CDEACF"/>
        </w:rPr>
        <w:t>逻辑分析能力</w:t>
      </w:r>
      <w:r>
        <w:t>和</w:t>
      </w:r>
      <w:r>
        <w:rPr>
          <w:shd w:val="clear" w:color="auto" w:fill="CDEACF"/>
        </w:rPr>
        <w:t>系统性思维能力</w:t>
      </w:r>
      <w:r>
        <w:t>，优秀的</w:t>
      </w:r>
      <w:r>
        <w:rPr>
          <w:shd w:val="clear" w:color="auto" w:fill="CDEACF"/>
        </w:rPr>
        <w:t>数据思维</w:t>
      </w:r>
      <w:r>
        <w:t>和</w:t>
      </w:r>
      <w:r>
        <w:rPr>
          <w:shd w:val="clear" w:color="auto" w:fill="CDEACF"/>
        </w:rPr>
        <w:t>数据决策意识</w:t>
      </w:r>
      <w:r>
        <w:t>，且</w:t>
      </w:r>
      <w:r>
        <w:rPr>
          <w:shd w:val="clear" w:color="auto" w:fill="CDEACF"/>
        </w:rPr>
        <w:t>思维缜密</w:t>
      </w:r>
      <w:r>
        <w:t>，</w:t>
      </w:r>
      <w:r>
        <w:rPr>
          <w:shd w:val="clear" w:color="auto" w:fill="CDEACF"/>
        </w:rPr>
        <w:t>做事认真严谨</w:t>
      </w:r>
      <w:r>
        <w:t>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对商业和业务逻辑敏感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[2,12)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逻辑分析能力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[18,24)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系统性思维能力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[25,32)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数据思维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[36,40)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数据决策意识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[41,47)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思维缜密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[49,53)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做事认真严谨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[54,60)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 xml:space="preserve">：对商业和业务逻辑敏感、数据思维、数据决策意识均为T。本句强调敏锐性、思维方式和意识；数据建模、分析等具体技术方法需按相应职业语境另行判断。</w:t>
      </w:r>
    </w:p>
    <w:p>
      <w:pPr>
        <w:pStyle w:val="21"/>
      </w:pPr>
      <w:bookmarkStart w:id="133" w:name="case_197"/>
      <w:r>
        <w:rPr>
          <w:b w:val="0"/>
        </w:rPr>
        <w:t>旧案例 197 广告优化与数据敏感度</w:t>
      </w:r>
      <w:bookmarkEnd w:id="133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1838-s0012</w:t>
      </w:r>
      <w:r>
        <w:rPr>
          <w:b w:val="0"/>
        </w:rPr>
        <w:t xml:space="preserve">。对应 </w:t>
      </w:r>
      <w:hyperlink w:anchor="ex100">
        <w:r>
          <w:rPr>
            <w:color w:val="215C83"/>
          </w:rPr>
          <w:t>EX100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>一句话介绍工作内容：base在广告销售团队，协助销售，</w:t>
      </w:r>
      <w:r>
        <w:rPr>
          <w:shd w:val="clear" w:color="auto" w:fill="FFF0B0"/>
        </w:rPr>
        <w:t>指导客户广告投放</w:t>
      </w:r>
      <w:r>
        <w:t>，</w:t>
      </w:r>
      <w:r>
        <w:rPr>
          <w:shd w:val="clear" w:color="auto" w:fill="FFF0B0"/>
        </w:rPr>
        <w:t>优化广告效果</w:t>
      </w:r>
      <w:r>
        <w:t>，提升广告主的消耗以完成团队的销售目标特质：</w:t>
      </w:r>
      <w:r>
        <w:rPr>
          <w:shd w:val="clear" w:color="auto" w:fill="CDEACF"/>
        </w:rPr>
        <w:t>踏实</w:t>
      </w:r>
      <w:r>
        <w:t>、</w:t>
      </w:r>
      <w:r>
        <w:rPr>
          <w:shd w:val="clear" w:color="auto" w:fill="CDEACF"/>
        </w:rPr>
        <w:t>细心</w:t>
      </w:r>
      <w:r>
        <w:t>、有</w:t>
      </w:r>
      <w:r>
        <w:rPr>
          <w:shd w:val="clear" w:color="auto" w:fill="CDEACF"/>
        </w:rPr>
        <w:t>数据敏感度</w:t>
      </w:r>
      <w:r>
        <w:t>、</w:t>
      </w:r>
      <w:r>
        <w:rPr>
          <w:shd w:val="clear" w:color="auto" w:fill="CDEACF"/>
        </w:rPr>
        <w:t>抗压能力</w:t>
      </w:r>
      <w:r>
        <w:t>强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指导客户广告投放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[27,35)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优化广告效果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[36,42)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踏实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[64,66)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细心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[67,69)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数据敏感度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[71,76)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抗压能力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[77,81)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>：数据敏感度改T，原文明确列在特质中，且没有具体数据诊断方法。指导投放、优化广告效果S保持；消耗与销售目标仍不标。</w:t>
      </w:r>
    </w:p>
    <w:p>
      <w:pPr>
        <w:pStyle w:val="21"/>
      </w:pPr>
      <w:bookmarkStart w:id="134" w:name="case_158"/>
      <w:r>
        <w:rPr>
          <w:b w:val="0"/>
        </w:rPr>
        <w:t>旧案例 158 学术研究与未指明赛事的经验</w:t>
      </w:r>
      <w:bookmarkEnd w:id="134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1833-s0002</w:t>
      </w:r>
      <w:r>
        <w:rPr>
          <w:b w:val="0"/>
        </w:rPr>
        <w:t xml:space="preserve">。对应 </w:t>
      </w:r>
      <w:hyperlink w:anchor="ex101">
        <w:r>
          <w:rPr>
            <w:color w:val="215C83"/>
          </w:rPr>
          <w:t>EX101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>要求: 1.熟悉</w:t>
      </w:r>
      <w:r>
        <w:rPr>
          <w:shd w:val="clear" w:color="auto" w:fill="C6ECEE"/>
        </w:rPr>
        <w:t>nlp领域基本知识</w:t>
      </w:r>
      <w:r>
        <w:t>，了解</w:t>
      </w:r>
      <w:r>
        <w:rPr>
          <w:shd w:val="clear" w:color="auto" w:fill="C6ECEE"/>
        </w:rPr>
        <w:t>nlp领域某一方面先进技术</w:t>
      </w:r>
      <w:r>
        <w:t>，对</w:t>
      </w:r>
      <w:r>
        <w:rPr>
          <w:shd w:val="clear" w:color="auto" w:fill="C6ECEE"/>
        </w:rPr>
        <w:t>分类</w:t>
      </w:r>
      <w:r>
        <w:t>、</w:t>
      </w:r>
      <w:r>
        <w:rPr>
          <w:shd w:val="clear" w:color="auto" w:fill="C6ECEE"/>
        </w:rPr>
        <w:t>匹配</w:t>
      </w:r>
      <w:r>
        <w:t>、</w:t>
      </w:r>
      <w:r>
        <w:rPr>
          <w:shd w:val="clear" w:color="auto" w:fill="C6ECEE"/>
        </w:rPr>
        <w:t>生成模型</w:t>
      </w:r>
      <w:r>
        <w:t>、</w:t>
      </w:r>
      <w:r>
        <w:rPr>
          <w:shd w:val="clear" w:color="auto" w:fill="C6ECEE"/>
        </w:rPr>
        <w:t>强化学习</w:t>
      </w:r>
      <w:r>
        <w:t>等有深入理解优先，具备相关</w:t>
      </w:r>
      <w:r>
        <w:rPr>
          <w:shd w:val="clear" w:color="auto" w:fill="CDEACF"/>
        </w:rPr>
        <w:t>学术研究</w:t>
      </w:r>
      <w:r>
        <w:t>经验或竞赛经验优先。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nlp领域基本知识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[8,17)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nlp领域某一方面先进技术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[20,33)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分类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[35,37)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匹配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[38,40)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生成模型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[41,45)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强化学习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[46,50)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学术研究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[63,67)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>：学术研究改T，按手册默认科研规则；本句没有论文/实验/课题且强调方法的组合证据。竞赛经验未明确赛事类型，作为泛化经历不补标；不凭NLP岗位推造特定竞赛。</w:t>
      </w:r>
    </w:p>
    <w:p>
      <w:r>
        <w:rPr>
          <w:b/>
        </w:rPr>
        <w:t xml:space="preserve">适用范围</w:t>
      </w:r>
      <w:r>
        <w:rPr>
          <w:b w:val="0"/>
        </w:rPr>
        <w:t xml:space="preserve">：本例依手册的通用科研能力规则处理；具有具体技术对象或研究方法的活动另按其语境判断。</w:t>
      </w:r>
    </w:p>
    <w:p>
      <w:pPr>
        <w:pStyle w:val="21"/>
      </w:pPr>
      <w:bookmarkStart w:id="135" w:name="case_152"/>
      <w:r>
        <w:rPr>
          <w:b w:val="0"/>
        </w:rPr>
        <w:t>旧案例 152 项目管理与通用管理能力</w:t>
      </w:r>
      <w:bookmarkEnd w:id="135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1831-s0010</w:t>
      </w:r>
      <w:r>
        <w:rPr>
          <w:b w:val="0"/>
        </w:rPr>
        <w:t xml:space="preserve">。对应 </w:t>
      </w:r>
      <w:hyperlink w:anchor="ex102">
        <w:r>
          <w:rPr>
            <w:color w:val="215C83"/>
          </w:rPr>
          <w:t>EX102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>5、优秀的</w:t>
      </w:r>
      <w:r>
        <w:rPr>
          <w:shd w:val="clear" w:color="auto" w:fill="CDEACF"/>
        </w:rPr>
        <w:t>沟通协调</w:t>
      </w:r>
      <w:r>
        <w:t>及</w:t>
      </w:r>
      <w:r>
        <w:rPr>
          <w:shd w:val="clear" w:color="auto" w:fill="CDEACF"/>
        </w:rPr>
        <w:t>组织管理能力</w:t>
      </w:r>
      <w:r>
        <w:t>，具备</w:t>
      </w:r>
      <w:r>
        <w:rPr>
          <w:shd w:val="clear" w:color="auto" w:fill="CDEACF"/>
        </w:rPr>
        <w:t>目标设定与执行</w:t>
      </w:r>
      <w:r>
        <w:t>、</w:t>
      </w:r>
      <w:r>
        <w:rPr>
          <w:shd w:val="clear" w:color="auto" w:fill="FFF0B0"/>
        </w:rPr>
        <w:t>项目管理</w:t>
      </w:r>
      <w:r>
        <w:t>、</w:t>
      </w:r>
      <w:r>
        <w:rPr>
          <w:shd w:val="clear" w:color="auto" w:fill="CDEACF"/>
        </w:rPr>
        <w:t>激励与辅导</w:t>
      </w:r>
      <w:r>
        <w:t>、有</w:t>
      </w:r>
      <w:r>
        <w:rPr>
          <w:shd w:val="clear" w:color="auto" w:fill="CDEACF"/>
        </w:rPr>
        <w:t>促进他人行动的能力</w:t>
      </w:r>
      <w:r>
        <w:t>，能够</w:t>
      </w:r>
      <w:r>
        <w:rPr>
          <w:shd w:val="clear" w:color="auto" w:fill="CDEACF"/>
        </w:rPr>
        <w:t>领导团队</w:t>
      </w:r>
      <w:r>
        <w:t>完成平台级别的开发任务。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沟通协调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[5,9)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组织管理能力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[10,16)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目标设定与执行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[19,26)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项目管理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[27,31)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激励与辅导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[32,37)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促进他人行动的能力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[39,48)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领导团队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[51,55)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 xml:space="preserve">：项目管理作为职业管理职能标S，其他通用管理和领导能力标T。该裁决参照ESCO概念，采用记录中的条件式确认方式。</w:t>
      </w:r>
    </w:p>
    <w:p>
      <w:pPr>
        <w:pStyle w:val="21"/>
      </w:pPr>
      <w:bookmarkStart w:id="136" w:name="case_153"/>
      <w:r>
        <w:rPr>
          <w:b w:val="0"/>
        </w:rPr>
        <w:t>旧案例 153 翻译项目资源接口</w:t>
      </w:r>
      <w:bookmarkEnd w:id="136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1832-s0001</w:t>
      </w:r>
      <w:r>
        <w:rPr>
          <w:b w:val="0"/>
        </w:rPr>
        <w:t xml:space="preserve">。对应 </w:t>
      </w:r>
      <w:hyperlink w:anchor="ex103">
        <w:r>
          <w:rPr>
            <w:color w:val="215C83"/>
          </w:rPr>
          <w:t>EX103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>2、</w:t>
      </w:r>
      <w:r>
        <w:rPr>
          <w:shd w:val="clear" w:color="auto" w:fill="CDEACF"/>
        </w:rPr>
        <w:t>翻译项目资源接口</w:t>
      </w:r>
      <w:r>
        <w:t>，参与</w:t>
      </w:r>
      <w:r>
        <w:rPr>
          <w:shd w:val="clear" w:color="auto" w:fill="FFF0B0"/>
        </w:rPr>
        <w:t>项目管理</w:t>
      </w:r>
      <w:r>
        <w:t>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翻译项目资源接口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[2,10)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项目管理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[13,17)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>：翻译项目资源接口在此解释为项目资源联络角色，改T，不是程序接口开发；项目管理保持职业管理S。该接口解释基于翻译项目语境，若完整岗位另有软件接口说明须重开裁决。</w:t>
      </w:r>
    </w:p>
    <w:p>
      <w:pPr>
        <w:pStyle w:val="21"/>
      </w:pPr>
      <w:bookmarkStart w:id="137" w:name="case_154"/>
      <w:r>
        <w:rPr>
          <w:b w:val="0"/>
        </w:rPr>
        <w:t>旧案例 154 翻译项目资源开发</w:t>
      </w:r>
      <w:bookmarkEnd w:id="137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1832-s0002</w:t>
      </w:r>
      <w:r>
        <w:rPr>
          <w:b w:val="0"/>
        </w:rPr>
        <w:t xml:space="preserve">。对应 </w:t>
      </w:r>
      <w:hyperlink w:anchor="ex103">
        <w:r>
          <w:rPr>
            <w:color w:val="215C83"/>
          </w:rPr>
          <w:t>EX103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>3、利用公司现有资源渠道，根据翻译项目需求</w:t>
      </w:r>
      <w:r>
        <w:rPr>
          <w:shd w:val="clear" w:color="auto" w:fill="FFF0B0"/>
        </w:rPr>
        <w:t>开发储备适用资源</w:t>
      </w:r>
      <w:r>
        <w:t>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开发储备适用资源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[21,29)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 xml:space="preserve">：开发储备适用资源标S，前文“翻译项目需求”明确限定了资源开发储备活动；一般人员联络另按通用协调判断。</w:t>
      </w:r>
    </w:p>
    <w:p>
      <w:pPr>
        <w:pStyle w:val="21"/>
      </w:pPr>
      <w:bookmarkStart w:id="138" w:name="case_124"/>
      <w:r>
        <w:rPr>
          <w:b w:val="0"/>
        </w:rPr>
        <w:t>旧案例 124 职业质量保证不是纯结果</w:t>
      </w:r>
      <w:bookmarkEnd w:id="138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1825-s0000</w:t>
      </w:r>
      <w:r>
        <w:rPr>
          <w:b w:val="0"/>
        </w:rPr>
        <w:t xml:space="preserve">。对应 </w:t>
      </w:r>
      <w:hyperlink w:anchor="ex104">
        <w:r>
          <w:rPr>
            <w:color w:val="215C83"/>
          </w:rPr>
          <w:t>EX104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>工作职责：1.主要负责旷视</w:t>
      </w:r>
      <w:r>
        <w:rPr>
          <w:shd w:val="clear" w:color="auto" w:fill="FFF0B0"/>
        </w:rPr>
        <w:t>深度学习平台的测试</w:t>
      </w:r>
      <w:r>
        <w:t>和</w:t>
      </w:r>
      <w:r>
        <w:rPr>
          <w:shd w:val="clear" w:color="auto" w:fill="FFF0B0"/>
        </w:rPr>
        <w:t>质量保证</w:t>
      </w:r>
      <w:r>
        <w:t>工作。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深度学习平台的测试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[13,22)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质量保证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[23,27)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 xml:space="preserve">：本句的测试和质量保证工作指平台测试及QA职业活动，分别标“深度学习平台的测试”S和“质量保证”S；仅承诺质量达标的结果从句另按范围规则处理。</w:t>
      </w:r>
    </w:p>
    <w:p>
      <w:pPr>
        <w:pStyle w:val="21"/>
      </w:pPr>
      <w:bookmarkStart w:id="139" w:name="case_127"/>
      <w:r>
        <w:rPr>
          <w:b w:val="0"/>
        </w:rPr>
        <w:t>旧案例 127 测试职业活动与一般工作反思</w:t>
      </w:r>
      <w:bookmarkEnd w:id="139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1825-s0005</w:t>
      </w:r>
      <w:r>
        <w:rPr>
          <w:b w:val="0"/>
        </w:rPr>
        <w:t xml:space="preserve">。对应 </w:t>
      </w:r>
      <w:hyperlink w:anchor="ex105">
        <w:r>
          <w:rPr>
            <w:color w:val="215C83"/>
          </w:rPr>
          <w:t>EX105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>3.强烈的</w:t>
      </w:r>
      <w:r>
        <w:rPr>
          <w:shd w:val="clear" w:color="auto" w:fill="CDEACF"/>
        </w:rPr>
        <w:t>质量意识</w:t>
      </w:r>
      <w:r>
        <w:t>和</w:t>
      </w:r>
      <w:r>
        <w:rPr>
          <w:shd w:val="clear" w:color="auto" w:fill="C6ECEE"/>
        </w:rPr>
        <w:t>测试理念</w:t>
      </w:r>
      <w:r>
        <w:t>，能够根据项目特点、用户需求等</w:t>
      </w:r>
      <w:r>
        <w:rPr>
          <w:shd w:val="clear" w:color="auto" w:fill="FFF0B0"/>
        </w:rPr>
        <w:t>制定完善的项目测试计划和测试方案</w:t>
      </w:r>
      <w:r>
        <w:t>，善于</w:t>
      </w:r>
      <w:r>
        <w:rPr>
          <w:shd w:val="clear" w:color="auto" w:fill="CDEACF"/>
        </w:rPr>
        <w:t>总结项目、团队工作中存在的问题</w:t>
      </w:r>
      <w:r>
        <w:t>，并能够</w:t>
      </w:r>
      <w:r>
        <w:rPr>
          <w:shd w:val="clear" w:color="auto" w:fill="CDEACF"/>
        </w:rPr>
        <w:t>提出有效的改进办法</w:t>
      </w:r>
      <w:r>
        <w:t>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质量意识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[5,9)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测试理念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K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[10,14)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制定完善的项目测试计划和测试方案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[29,45)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总结项目、团队工作中存在的问题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[48,63)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提出有效的改进办法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[67,76)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>：总结项目、团队工作中存在的问题及提出有效的改进办法改T：直接对象是泛化工作反思与改进，未限定软件缺陷、测试方法等职业操作。质量意识T、测试理念K、制定测试计划和方案S保持。</w:t>
      </w:r>
    </w:p>
    <w:p>
      <w:pPr>
        <w:pStyle w:val="21"/>
      </w:pPr>
      <w:bookmarkStart w:id="140" w:name="case_117"/>
      <w:r>
        <w:rPr>
          <w:b w:val="0"/>
        </w:rPr>
        <w:t>旧案例 117 技术问题语境中的分析</w:t>
      </w:r>
      <w:bookmarkEnd w:id="140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1824-s0000</w:t>
      </w:r>
      <w:r>
        <w:rPr>
          <w:b w:val="0"/>
        </w:rPr>
        <w:t xml:space="preserve">。对应 </w:t>
      </w:r>
      <w:hyperlink w:anchor="ex105">
        <w:r>
          <w:rPr>
            <w:color w:val="215C83"/>
          </w:rPr>
          <w:t>EX105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>【工作职责】1.负责</w:t>
      </w:r>
      <w:r>
        <w:rPr>
          <w:shd w:val="clear" w:color="auto" w:fill="FFF0B0"/>
        </w:rPr>
        <w:t>解决云产品现网疑难问题</w:t>
      </w:r>
      <w:r>
        <w:t>，深入</w:t>
      </w:r>
      <w:r>
        <w:rPr>
          <w:shd w:val="clear" w:color="auto" w:fill="FFF0B0"/>
        </w:rPr>
        <w:t>分析</w:t>
      </w:r>
      <w:r>
        <w:t>，</w:t>
      </w:r>
      <w:r>
        <w:rPr>
          <w:shd w:val="clear" w:color="auto" w:fill="FFF0B0"/>
        </w:rPr>
        <w:t>推动问题解决方案落地</w:t>
      </w:r>
      <w:r>
        <w:t>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解决云产品现网疑难问题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[10,21)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分析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[24,26)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推动问题解决方案落地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[27,37)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 xml:space="preserve">：三个独立活动分别标S。“分析”承接紧邻的云产品现网疑难问题，具有明确技术对象。</w:t>
      </w:r>
    </w:p>
    <w:p>
      <w:pPr>
        <w:pStyle w:val="21"/>
      </w:pPr>
      <w:bookmarkStart w:id="141" w:name="case_179"/>
      <w:r>
        <w:rPr>
          <w:b w:val="0"/>
        </w:rPr>
        <w:t>旧案例 179 技术文档活动与开发阶段</w:t>
      </w:r>
      <w:bookmarkEnd w:id="141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1836-s0004</w:t>
      </w:r>
      <w:r>
        <w:rPr>
          <w:b w:val="0"/>
        </w:rPr>
        <w:t xml:space="preserve">。对应 </w:t>
      </w:r>
      <w:hyperlink w:anchor="ex106">
        <w:r>
          <w:rPr>
            <w:color w:val="215C83"/>
          </w:rPr>
          <w:t>EX106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 xml:space="preserve"> 5、参与需求分析、概要设计、详细设计等开发过程中相关</w:t>
      </w:r>
      <w:r>
        <w:rPr>
          <w:shd w:val="clear" w:color="auto" w:fill="FFF0B0"/>
        </w:rPr>
        <w:t>技术文档的编制及审核</w:t>
      </w:r>
      <w:r>
        <w:t>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技术文档的编制及审核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[27,37)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>：保持技术文档的编制及审核S。需求分析/概要设计/详细设计是文档所处开发阶段限定，本句未独立要求执行这些活动，不额外补标。</w:t>
      </w:r>
    </w:p>
    <w:p>
      <w:pPr>
        <w:pStyle w:val="21"/>
      </w:pPr>
      <w:bookmarkStart w:id="142" w:name="case_103"/>
      <w:r>
        <w:rPr>
          <w:b w:val="0"/>
        </w:rPr>
        <w:t>旧案例 103 产品探索与通用协调</w:t>
      </w:r>
      <w:bookmarkEnd w:id="142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1822-s0000</w:t>
      </w:r>
      <w:r>
        <w:rPr>
          <w:b w:val="0"/>
        </w:rPr>
        <w:t xml:space="preserve">。对应 </w:t>
      </w:r>
      <w:hyperlink w:anchor="ex106">
        <w:r>
          <w:rPr>
            <w:color w:val="215C83"/>
          </w:rPr>
          <w:t>EX106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>岗位职责：1.参与</w:t>
      </w:r>
      <w:r>
        <w:rPr>
          <w:shd w:val="clear" w:color="auto" w:fill="FFF0B0"/>
        </w:rPr>
        <w:t>设计下一代的人工智能开发和应用平台</w:t>
      </w:r>
      <w:r>
        <w:t>，负责结合人工智能和垂直行业场景的</w:t>
      </w:r>
      <w:r>
        <w:rPr>
          <w:shd w:val="clear" w:color="auto" w:fill="FFF0B0"/>
        </w:rPr>
        <w:t>产品的探索</w:t>
      </w:r>
      <w:r>
        <w:t>、</w:t>
      </w:r>
      <w:r>
        <w:rPr>
          <w:shd w:val="clear" w:color="auto" w:fill="FFF0B0"/>
        </w:rPr>
        <w:t>机会发现</w:t>
      </w:r>
      <w:r>
        <w:t>、</w:t>
      </w:r>
      <w:r>
        <w:rPr>
          <w:shd w:val="clear" w:color="auto" w:fill="CDEACF"/>
        </w:rPr>
        <w:t>商务洽谈</w:t>
      </w:r>
      <w:r>
        <w:t>与</w:t>
      </w:r>
      <w:r>
        <w:rPr>
          <w:shd w:val="clear" w:color="auto" w:fill="FFF0B0"/>
        </w:rPr>
        <w:t>方案及产品设计</w:t>
      </w:r>
      <w:r>
        <w:t>，</w:t>
      </w:r>
      <w:r>
        <w:rPr>
          <w:shd w:val="clear" w:color="auto" w:fill="CDEACF"/>
        </w:rPr>
        <w:t>协调各方资源</w:t>
      </w:r>
      <w:r>
        <w:rPr>
          <w:shd w:val="clear" w:color="auto" w:fill="FFF0B0"/>
        </w:rPr>
        <w:t>推动产品上线</w:t>
      </w:r>
      <w:r>
        <w:t>;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设计下一代的人工智能开发和应用平台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[9,26)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产品的探索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[43,48)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机会发现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[49,53)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商务洽谈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[54,58)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方案及产品设计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[59,66)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协调各方资源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[67,73)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推动产品上线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[73,79)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>：产品探索缩至产品的探索，保留职业对象即可；方案及产品设计保留共享设计。机会发现由前置产品探索限定为职业活动S；推动产品上线指交付活动S，不等于纯业绩目标。商务洽谈及协调各方资源保持T。</w:t>
      </w:r>
    </w:p>
    <w:p>
      <w:pPr>
        <w:pStyle w:val="21"/>
      </w:pPr>
      <w:bookmarkStart w:id="143" w:name="case_120"/>
      <w:r>
        <w:rPr>
          <w:b w:val="0"/>
        </w:rPr>
        <w:t>旧案例 120 架构设计与运维可以分开</w:t>
      </w:r>
      <w:bookmarkEnd w:id="143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1824-s0005</w:t>
      </w:r>
      <w:r>
        <w:rPr>
          <w:b w:val="0"/>
        </w:rPr>
        <w:t xml:space="preserve">。对应 </w:t>
      </w:r>
      <w:hyperlink w:anchor="ex106">
        <w:r>
          <w:rPr>
            <w:color w:val="215C83"/>
          </w:rPr>
          <w:t>EX106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>2.有</w:t>
      </w:r>
      <w:r>
        <w:rPr>
          <w:shd w:val="clear" w:color="auto" w:fill="FFF0B0"/>
        </w:rPr>
        <w:t>云计算大规模基础服务平台的架构设计</w:t>
      </w:r>
      <w:r>
        <w:t>、</w:t>
      </w:r>
      <w:r>
        <w:rPr>
          <w:shd w:val="clear" w:color="auto" w:fill="FFF0B0"/>
        </w:rPr>
        <w:t>运维</w:t>
      </w:r>
      <w:r>
        <w:t>经验优先；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云计算大规模基础服务平台的架构设计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[3,20)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运维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[21,23)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>：架构设计和运维都是独立职业活动，可拆为云计算大规模基础服务平台的架构设计S、运维S；后者不依赖补写才具有技能含义，剥经验。</w:t>
      </w:r>
    </w:p>
    <w:p>
      <w:r>
        <w:rPr>
          <w:b/>
        </w:rPr>
        <w:t xml:space="preserve">边界提示</w:t>
      </w:r>
      <w:r>
        <w:rPr>
          <w:b w:val="0"/>
        </w:rPr>
        <w:t xml:space="preserve">：架构设计与运维在本句中可独立表达要求，分别标注。可与旧案例129、143、167对照，检查拆分后是否丢失必要含义。</w:t>
      </w:r>
    </w:p>
    <w:p>
      <w:pPr>
        <w:pStyle w:val="21"/>
      </w:pPr>
      <w:bookmarkStart w:id="144" w:name="case_129"/>
      <w:r>
        <w:rPr>
          <w:b w:val="0"/>
        </w:rPr>
        <w:t>旧案例 129 专项测试列表保留共享中心</w:t>
      </w:r>
      <w:bookmarkEnd w:id="144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1825-s0007</w:t>
      </w:r>
      <w:r>
        <w:rPr>
          <w:b w:val="0"/>
        </w:rPr>
        <w:t xml:space="preserve">。对应 </w:t>
      </w:r>
      <w:hyperlink w:anchor="ex107">
        <w:r>
          <w:rPr>
            <w:color w:val="215C83"/>
          </w:rPr>
          <w:t>EX107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>在</w:t>
      </w:r>
      <w:r>
        <w:rPr>
          <w:shd w:val="clear" w:color="auto" w:fill="FFF0B0"/>
        </w:rPr>
        <w:t>自动化、服务器性能、安全等专项测试技术</w:t>
      </w:r>
      <w:r>
        <w:t>方面有建树者优先；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自动化、服务器性能、安全等专项测试技术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[1,20)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>：整段自动化、服务器性能、安全等专项测试技术保持S，测试技术为必要共享中心。拆成安全或服务器性能会变成属性/领域，不能补写测试。</w:t>
      </w:r>
    </w:p>
    <w:p>
      <w:pPr>
        <w:pStyle w:val="21"/>
      </w:pPr>
      <w:bookmarkStart w:id="145" w:name="case_143"/>
      <w:r>
        <w:rPr>
          <w:b w:val="0"/>
        </w:rPr>
        <w:t>旧案例 143 专业咨询的对象列表</w:t>
      </w:r>
      <w:bookmarkEnd w:id="145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1829-s0002</w:t>
      </w:r>
      <w:r>
        <w:rPr>
          <w:b w:val="0"/>
        </w:rPr>
        <w:t xml:space="preserve">。对应 </w:t>
      </w:r>
      <w:hyperlink w:anchor="ex107">
        <w:r>
          <w:rPr>
            <w:color w:val="215C83"/>
          </w:rPr>
          <w:t>EX107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 xml:space="preserve"> 3．为客户提供</w:t>
      </w:r>
      <w:r>
        <w:rPr>
          <w:shd w:val="clear" w:color="auto" w:fill="FFF0B0"/>
        </w:rPr>
        <w:t>海外购房法律法规、贷款政策、交房、租赁等环节的专业咨询</w:t>
      </w:r>
      <w:r>
        <w:t>（公司提供相关培训课程）；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海外购房法律法规、贷款政策、交房、租赁等环节的专业咨询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[8,35)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>：保持完整专业咨询S；法律法规等为咨询对象，共享咨询中心，不在主层另嵌K。括号公司培训为福利，不标。</w:t>
      </w:r>
    </w:p>
    <w:p>
      <w:pPr>
        <w:pStyle w:val="21"/>
      </w:pPr>
      <w:bookmarkStart w:id="146" w:name="case_167"/>
      <w:r>
        <w:rPr>
          <w:b w:val="0"/>
        </w:rPr>
        <w:t>旧案例 167 设计列表保留共享动作</w:t>
      </w:r>
      <w:bookmarkEnd w:id="146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1834-s0008</w:t>
      </w:r>
      <w:r>
        <w:rPr>
          <w:b w:val="0"/>
        </w:rPr>
        <w:t xml:space="preserve">。对应 </w:t>
      </w:r>
      <w:hyperlink w:anchor="ex107">
        <w:r>
          <w:rPr>
            <w:color w:val="215C83"/>
          </w:rPr>
          <w:t>EX107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>3、具有1年以上</w:t>
      </w:r>
      <w:r>
        <w:rPr>
          <w:shd w:val="clear" w:color="auto" w:fill="FFF0B0"/>
        </w:rPr>
        <w:t>智能家居、楼宇自控、综合布线、安防监控、家庭影院等设计</w:t>
      </w:r>
      <w:r>
        <w:t>经验；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智能家居、楼宇自控、综合布线、安防监控、家庭影院等设计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[8,35)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>：列表共享设计，保留完整S并剥经验。单圈智能家居或家庭影院将失去设计活动，不生成补词。</w:t>
      </w:r>
    </w:p>
    <w:p>
      <w:pPr>
        <w:pStyle w:val="21"/>
      </w:pPr>
      <w:bookmarkStart w:id="147" w:name="case_194"/>
      <w:r>
        <w:rPr>
          <w:b w:val="0"/>
        </w:rPr>
        <w:t>旧案例 194 共享经历拆分的版本修订</w:t>
      </w:r>
      <w:bookmarkEnd w:id="147"/>
    </w:p>
    <w:p>
      <w:pPr>
        <w:keepNext/>
      </w:pPr>
      <w:r>
        <w:rPr>
          <w:b w:val="0"/>
        </w:rPr>
        <w:t>记录ID：</w:t>
      </w:r>
      <w:r>
        <w:rPr>
          <w:rFonts w:ascii="Calibri" w:hAnsi="Calibri"/>
          <w:b w:val="0"/>
        </w:rPr>
        <w:t>1838-s0008</w:t>
      </w:r>
      <w:r>
        <w:rPr>
          <w:b w:val="0"/>
        </w:rPr>
        <w:t xml:space="preserve">。对应 </w:t>
      </w:r>
      <w:hyperlink w:anchor="ex119">
        <w:r>
          <w:rPr>
            <w:color w:val="215C83"/>
          </w:rPr>
          <w:t>EX119</w:t>
        </w:r>
      </w:hyperlink>
      <w:r>
        <w:rPr>
          <w:b w:val="0"/>
        </w:rPr>
        <w:t>。</w:t>
      </w:r>
    </w:p>
    <w:p>
      <w:pPr>
        <w:keepNext/>
      </w:pPr>
      <w:r>
        <w:rPr>
          <w:b/>
        </w:rPr>
        <w:t>完整原文</w:t>
      </w:r>
      <w:r>
        <w:rPr>
          <w:b w:val="0"/>
        </w:rPr>
        <w:t>：</w:t>
      </w:r>
    </w:p>
    <w:p>
      <w:pPr>
        <w:ind w:left="173"/>
      </w:pPr>
      <w:r>
        <w:t>4、三年以上大中型</w:t>
      </w:r>
      <w:r>
        <w:rPr>
          <w:shd w:val="clear" w:color="auto" w:fill="FFF0B0"/>
        </w:rPr>
        <w:t>互联网公司经营</w:t>
      </w:r>
      <w:r>
        <w:t>或</w:t>
      </w:r>
      <w:r>
        <w:rPr>
          <w:shd w:val="clear" w:color="auto" w:fill="FFF0B0"/>
        </w:rPr>
        <w:t>BI</w:t>
      </w:r>
      <w:r>
        <w:t>相关工作经验，</w:t>
      </w:r>
      <w:r>
        <w:rPr>
          <w:shd w:val="clear" w:color="auto" w:fill="FFF0B0"/>
        </w:rPr>
        <w:t>互联网公司广告运营分析</w:t>
      </w:r>
      <w:r>
        <w:t>优先；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52"/>
        <w:gridCol w:w="932"/>
        <w:gridCol w:w="2509"/>
      </w:tblGrid>
      <w:tr>
        <w:trPr>
          <w:cantSplit/>
          <w:tblHeader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EF5"/>
          </w:tcPr>
          <w:p>
            <w:pPr>
              <w:keepNext/>
              <w:widowControl/>
              <w:spacing w:after="40" w:before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互联网公司经营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[9,16)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BI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[17,19)</w:t>
            </w:r>
          </w:p>
        </w:tc>
      </w:tr>
      <w:tr>
        <w:trPr>
          <w:cantSplit/>
        </w:trPr>
        <w:tc>
          <w:tcPr>
            <w:tcW w:type="dxa" w:w="64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</w:pPr>
            <w:r>
              <w:rPr>
                <w:rFonts w:ascii="Calibri" w:hAnsi="Calibri"/>
                <w:b w:val="0"/>
              </w:rPr>
              <w:t>互联网公司广告运营分析</w:t>
            </w:r>
          </w:p>
        </w:tc>
        <w:tc>
          <w:tcPr>
            <w:tcW w:type="dxa" w:w="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b w:val="0"/>
              </w:rPr>
              <w:t>S</w:t>
            </w:r>
          </w:p>
        </w:tc>
        <w:tc>
          <w:tcPr>
            <w:tcW w:type="dxa" w:w="2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widowControl/>
              <w:spacing w:after="40" w:before="40" w:line="259" w:lineRule="auto"/>
              <w:jc w:val="center"/>
            </w:pPr>
            <w:r>
              <w:rPr>
                <w:rFonts w:ascii="Calibri" w:hAnsi="Calibri"/>
                <w:b w:val="0"/>
              </w:rPr>
              <w:t>[26,37)</w:t>
            </w:r>
          </w:p>
        </w:tc>
      </w:tr>
    </w:tbl>
    <w:p>
      <w:pPr>
        <w:keepLines w:val="0"/>
        <w:spacing w:after="40" w:before="0" w:line="40" w:lineRule="exact"/>
      </w:pPr>
    </w:p>
    <w:p>
      <w:r>
        <w:rPr>
          <w:b/>
        </w:rPr>
        <w:t>主要裁决理由</w:t>
      </w:r>
      <w:r>
        <w:rPr>
          <w:b w:val="0"/>
        </w:rPr>
        <w:t>：现行R23采用互联网公司经营、BI、互联网公司广告运营分析三条S。前两项由局部共享的相关工作经验限定，不将BI固定为S，也不补写原文没有的短语。</w:t>
      </w:r>
    </w:p>
    <w:p>
      <w:r>
        <w:rPr>
          <w:b/>
        </w:rPr>
        <w:t>版本差异</w:t>
      </w:r>
      <w:r>
        <w:rPr>
          <w:b w:val="0"/>
        </w:rPr>
        <w:t>：旧回写版为</w:t>
      </w:r>
      <w:r>
        <w:rPr>
          <w:rFonts w:ascii="Calibri" w:hAnsi="Calibri"/>
          <w:b w:val="0"/>
        </w:rPr>
        <w:t>[9,25)</w:t>
      </w:r>
      <w:r>
        <w:rPr>
          <w:b w:val="0"/>
        </w:rPr>
        <w:t>互联网公司经营或BI相关工作经验S，以及</w:t>
      </w:r>
      <w:r>
        <w:rPr>
          <w:rFonts w:ascii="Calibri" w:hAnsi="Calibri"/>
          <w:b w:val="0"/>
        </w:rPr>
        <w:t>[26,37)</w:t>
      </w:r>
      <w:r>
        <w:rPr>
          <w:b w:val="0"/>
        </w:rPr>
        <w:t>互联网公司广告运营分析S。现行手册只修订指导，不追溯覆盖旧数据或改写历史实体数。</w:t>
      </w:r>
    </w:p>
    <w:p>
      <w:pPr>
        <w:pStyle w:val="1"/>
        <w:pageBreakBefore/>
      </w:pPr>
      <w:r>
        <w:rPr>
          <w:b w:val="0"/>
        </w:rPr>
        <w:t>第三部分 正式使用前保留的边界说明</w:t>
      </w:r>
    </w:p>
    <w:p>
      <w:r>
        <w:rPr>
          <w:b w:val="0"/>
        </w:rPr>
        <w:t xml:space="preserve">以下汇总手册中采用条件判断或尚待确定唯一答案的情形：</w:t>
      </w:r>
    </w:p>
    <w:p>
      <w:r>
        <w:rPr>
          <w:b w:val="0"/>
        </w:rPr>
        <w:t xml:space="preserve">• </w:t>
      </w:r>
      <w:r>
        <w:rPr>
          <w:b/>
        </w:rPr>
        <w:t>Python 语法与标准库</w:t>
      </w:r>
      <w:r>
        <w:rPr>
          <w:b w:val="0"/>
        </w:rPr>
        <w:t>：原手册容许两个K或一条K；附录不暗中选定唯一边界。</w:t>
      </w:r>
    </w:p>
    <w:p>
      <w:r>
        <w:rPr>
          <w:b w:val="0"/>
        </w:rPr>
        <w:t xml:space="preserve">• 会使用Excel：已按论文附录A的G5统一为Excel S；此例不再列为未决。“使用Excel”不作为本例的另一标准答案。</w:t>
      </w:r>
      <w:r>
        <w:rPr>
          <w:b/>
        </w:rPr>
        <w:t/>
      </w:r>
      <w:r>
        <w:rPr>
          <w:b w:val="0"/>
        </w:rPr>
        <w:t/>
      </w:r>
    </w:p>
    <w:p>
      <w:r>
        <w:rPr>
          <w:b w:val="0"/>
        </w:rPr>
        <w:t xml:space="preserve">• </w:t>
      </w:r>
      <w:r>
        <w:rPr>
          <w:b/>
        </w:rPr>
        <w:t>确保数据备份策略有效</w:t>
      </w:r>
      <w:r>
        <w:rPr>
          <w:b w:val="0"/>
        </w:rPr>
        <w:t>：具体类型仍须结合知识／运用语境，不由“确保”一词决定。</w:t>
      </w:r>
    </w:p>
    <w:p>
      <w:r>
        <w:rPr>
          <w:b w:val="0"/>
        </w:rPr>
        <w:t xml:space="preserve">• </w:t>
      </w:r>
      <w:r>
        <w:rPr>
          <w:b/>
        </w:rPr>
        <w:t>英语沟通</w:t>
      </w:r>
      <w:r>
        <w:rPr>
          <w:b w:val="0"/>
        </w:rPr>
        <w:t>：现行手册明确列T，本附录照录；不据此把所有自然语言技能都判T。若团队拟细化语言能力与通用沟通的边界，应另行版本化裁决。</w:t>
      </w:r>
    </w:p>
    <w:p>
      <w:r>
        <w:rPr>
          <w:b w:val="0"/>
        </w:rPr>
        <w:t xml:space="preserve">• </w:t>
      </w:r>
      <w:r>
        <w:rPr>
          <w:b/>
        </w:rPr>
        <w:t>框架、数据库、设计工具及概括词</w:t>
      </w:r>
      <w:r>
        <w:rPr>
          <w:b w:val="0"/>
        </w:rPr>
        <w:t>：需判断是否独立表达要求；主手册并未规定所有类别概括都必标或必不标。</w:t>
      </w:r>
    </w:p>
    <w:p>
      <w:r>
        <w:rPr>
          <w:b w:val="0"/>
        </w:rPr>
        <w:t xml:space="preserve">• </w:t>
      </w:r>
      <w:r>
        <w:rPr>
          <w:b/>
        </w:rPr>
        <w:t>共享成分</w:t>
      </w:r>
      <w:r>
        <w:rPr>
          <w:b w:val="0"/>
        </w:rPr>
        <w:t>：R14、R23允许在不损害意义时拆分。不能因看到共享对象就一律合并，也不能只按连接词机械拆分。</w:t>
      </w:r>
    </w:p>
    <w:p>
      <w:r>
        <w:rPr>
          <w:b w:val="0"/>
        </w:rPr>
        <w:t xml:space="preserve">• </w:t>
      </w:r>
      <w:r>
        <w:rPr>
          <w:b/>
        </w:rPr>
        <w:t>搜索引擎爱好者／深度用户、能力提升标题、理解业务／客户需求／负责产品线</w:t>
      </w:r>
      <w:r>
        <w:rPr>
          <w:b w:val="0"/>
        </w:rPr>
        <w:t>：没有足够语境时，保留条件或待决状态，不编造确定答案。</w:t>
      </w:r>
    </w:p>
    <w:p>
      <w:r>
        <w:rPr>
          <w:b w:val="0"/>
        </w:rPr>
        <w:t xml:space="preserve">• </w:t>
      </w:r>
      <w:r>
        <w:rPr>
          <w:b/>
        </w:rPr>
        <w:t>排版简写不是原文授权</w:t>
      </w:r>
      <w:r>
        <w:rPr>
          <w:b w:val="0"/>
        </w:rPr>
        <w:t>：旧表中的Python基础知识、Python语法、SQL原理等有省略示例空格的写法。真实标注始终以原句切片为准，不删除源字符。</w:t>
      </w:r>
    </w:p>
    <w:p>
      <w:r>
        <w:rPr>
          <w:b w:val="0"/>
        </w:rPr>
        <w:t xml:space="preserve">后续新增案例经审核后纳入相应修订版，并记录适用规则与修改日期。</w:t>
      </w:r>
    </w:p>
    <w:p>
      <w:pPr>
        <w:pStyle w:val="1"/>
      </w:pPr>
      <w:r>
        <w:rPr>
          <w:b w:val="0"/>
        </w:rPr>
        <w:t>来源与维护</w:t>
      </w:r>
    </w:p>
    <w:p>
      <w:r>
        <w:rPr>
          <w:b w:val="0"/>
        </w:rPr>
        <w:t xml:space="preserve">本附录依据2026-09-28核对的GitHub主手册快照编制，规则版本为v4.2.14。EX编号为阅读索引；外链日志中未在主手册展开的记录继续在原日志中维护。</w:t>
      </w:r>
    </w:p>
    <w:p>
      <w:r>
        <w:rPr>
          <w:b w:val="0"/>
        </w:rPr>
        <w:t xml:space="preserve">• </w:t>
      </w:r>
      <w:hyperlink r:id="rId13">
        <w:r>
          <w:rPr>
            <w:color w:val="215C83"/>
          </w:rPr>
          <w:t>现行中文主手册</w:t>
        </w:r>
      </w:hyperlink>
      <w:r>
        <w:rPr>
          <w:b w:val="0"/>
        </w:rPr>
        <w:t>。</w:t>
      </w:r>
    </w:p>
    <w:p>
      <w:r>
        <w:rPr>
          <w:b w:val="0"/>
        </w:rPr>
        <w:t xml:space="preserve">• 历史Markdown规则快照（对应来源定位；本地快照文件不再作为公开下载入口）。</w:t>
      </w:r>
      <w:hyperlink r:id="rId14">
        <w:r>
          <w:rPr>
            <w:color w:val="215C83"/>
          </w:rPr>
          <w:t/>
        </w:r>
      </w:hyperlink>
      <w:r>
        <w:rPr>
          <w:b w:val="0"/>
        </w:rPr>
        <w:t/>
      </w:r>
    </w:p>
    <w:p>
      <w:r>
        <w:rPr>
          <w:b w:val="0"/>
        </w:rPr>
        <w:t xml:space="preserve">• 历史原文与标签：本次未核实这份完整文件的公开位置；本册保留的23条完整案例可在附录A查阅。</w:t>
      </w:r>
      <w:r>
        <w:rPr>
          <w:color w:val="215C83"/>
        </w:rPr>
        <w:t/>
      </w:r>
      <w:r>
        <w:rPr>
          <w:b w:val="0"/>
        </w:rPr>
        <w:t/>
      </w:r>
    </w:p>
    <w:p>
      <w:r>
        <w:rPr>
          <w:b w:val="0"/>
        </w:rPr>
        <w:t xml:space="preserve">• 已执行裁决记录：本次未核实这份完整文件的公开位置；相关案例的裁决解释见附录A和版本说明。</w:t>
      </w:r>
      <w:r>
        <w:rPr>
          <w:color w:val="215C83"/>
        </w:rPr>
        <w:t/>
      </w:r>
      <w:r>
        <w:rPr>
          <w:b w:val="0"/>
        </w:rPr>
        <w:t/>
      </w:r>
    </w:p>
    <w:p>
      <w:r>
        <w:t>本附录已与本册正文整合。EX编号保持不变；“来源定位”中的行号仅供追溯历史Markdown源文件，日常编码可直接使用正文跳转链接。</w:t>
      </w:r>
    </w:p>
    <w:p>
      <w:pPr>
        <w:pStyle w:val="1"/>
        <w:pageBreakBefore/>
      </w:pPr>
      <w:bookmarkStart w:id="5028" w:name="appendix_b"/>
      <w:r>
        <w:t>附录B　版本与维护记录</w:t>
      </w:r>
      <w:bookmarkEnd w:id="5028"/>
    </w:p>
    <w:p>
      <w:r>
        <w:t xml:space="preserve">以下保留原手册的历史执行记录，供追溯相应批次使用。日常编码按正文操作规则执行，论文实验状态以对应实验记录为准。</w:t>
      </w:r>
    </w:p>
    <w:p>
      <w:pPr/>
      <w:r>
        <w:t>版本对照：早期讨论中曾使用L＞S＞K＞T排序；现行手册依据范围、边界和局部语境逐项裁决。</w:t>
      </w:r>
    </w:p>
    <w:p>
      <w:r>
        <w:t xml:space="preserve">文档修订记录：2026-09-29补充释义并合并案例附录；2026-09-30整理待讨论议题；2026-10-02按作者确认，将“会使用Excel”“维护和支持服务”的明确答案与论文对齐，并修复公开查阅入口。规则系列仍为B.sop_v4.2.14，以文档日期区分修订。历史2351条仍对应silver_plus_v4212_rev2；冻结标签、提示词、实验结果及三人50句一致性输入均未回写。</w:t>
      </w:r>
    </w:p>
    <w:p>
      <w:r>
        <w:t xml:space="preserve">维护术语：冻结指保留已存档版本；哈希是用于核验文件内容是否变化的校验值。复现时按版本及校验值确认文件。</w:t>
      </w:r>
    </w:p>
    <w:p>
      <w:r>
        <w:t>历史记录：用途： 现行人工编码规则；本次改动不追溯改变已经报告的评测协议或结果。下述为历史 P2 绑定记录（短跨度、禁半词、jieba 派生视图）：训练银标 train_lskt_v4_silver；测试金标 data/test_lskt_v4_cws_simhuman980_hybrid.jsonl（2601 = 980 SimHuman rule_v4 + 1621 SOP-CWS，与 Gold v2 同一批 ID，预测与金标都 jieba snap）。</w:t>
      </w:r>
    </w:p>
    <w:p>
      <w:r>
        <w:t xml:space="preserve">历史参考层由规则叠加与模型标注组成：其中980句为规则叠加结果。该层与人工Doccano Gold分别保存，gold_canonical_v2.jsonl保留原版。</w:t>
      </w:r>
    </w:p>
    <w:p>
      <w:r>
        <w:t>历史记录：LLM： 当时P2主表使用旧 dump 事后 jieba，不是官方 gpt-4o 的 SOP 重呼。SOP extract 提示词（PROMPT_gpt4o_sop_extract.txt）与本手册一致，只作诊断表。</w:t>
      </w:r>
    </w:p>
    <w:p>
      <w:r>
        <w:t xml:space="preserve">历史P2结果：JobBERT 3M v4+jieba typed exact 0.4331；冻结ChatGPT dump+jieba exact 0.2854 / relaxed 0.6249。Gold v2上的ChatGPT 0.6365使用不同参考层，分别报告。</w:t>
      </w:r>
    </w:p>
    <w:p>
      <w:r>
        <w:t>配套维护文档：handbook_B_overlap_adjudication.md（重叠与裁决）；handbook_B_citations.md（概念来源与项目规则的对应范围）；LSKT_V4_RULE_CHANGELOG.md（规则变更日志）；handbook_B_review_20260907.md（历史纠标记录）。这些文件中的额外案例未自动并入本册124条EX索引。</w:t>
      </w:r>
    </w:p>
    <w:p>
      <w:r>
        <w:t xml:space="preserve">Word阅读版、GitHub、Overleaf及机器提示词分别记录修订与发布状态；历史原稿、冻结标签和模型执行文件保留原版。</w:t>
      </w:r>
    </w:p>
    <w:p>
      <w:pPr>
        <w:pStyle w:val="1"/>
        <w:keepNext/>
        <w:pageBreakBefore/>
        <w:spacing w:after="120" w:before="180"/>
      </w:pPr>
      <w:bookmarkStart w:id="5050" w:name="appendix_c_discussion"/>
      <w:r>
        <w:rPr>
          <w:color w:val="000000"/>
        </w:rPr>
        <w:t>附录C　待讨论问题与修订议题</w:t>
      </w:r>
      <w:bookmarkEnd w:id="5050"/>
    </w:p>
    <w:p>
      <w:pPr>
        <w:spacing w:after="120"/>
      </w:pPr>
      <w:r>
        <w:t>议题登记日期：2026-09-30。对应规则版本：B.sop_v4.2.14；核查对象为2026-09-29前言修订版。</w:t>
      </w:r>
    </w:p>
    <w:p>
      <w:pPr>
        <w:spacing w:after="120"/>
      </w:pPr>
      <w:r>
        <w:t xml:space="preserve">本附录保留D01–D18的议题及处理状态。2026-10-02依作者确认，以当时Overleaf论文已有明确答案处理对应未决示例；未被论文明确回答的部分仍待讨论。新增确认不回写既有标签或实验记录。</w:t>
      </w:r>
    </w:p>
    <w:p>
      <w:pPr>
        <w:spacing w:after="120"/>
      </w:pPr>
      <w:r>
        <w:t xml:space="preserve">第一部分讨论编码判断，第二部分核实复现与文件使用，第三部分整理文字和查阅问题。表达精简的进展记在相应条目，规则判断仍按待决状态管理；遇到不能唯一确定的句子，按R11、R19登记并复核。</w:t>
      </w:r>
    </w:p>
    <w:p>
      <w:pPr>
        <w:spacing w:after="120"/>
      </w:pPr>
      <w:r>
        <w:t xml:space="preserve">建议优先讨论D01–D04，其余议题分别处理；判断明确的案例可继续编码。</w:t>
      </w:r>
    </w:p>
    <w:p>
      <w:pPr>
        <w:pStyle w:val="21"/>
        <w:keepNext/>
        <w:spacing w:after="120" w:before="180"/>
      </w:pPr>
      <w:r>
        <w:rPr>
          <w:color w:val="000000"/>
        </w:rPr>
        <w:t>第一部分　编码判断中的待讨论问题</w:t>
      </w:r>
    </w:p>
    <w:p>
      <w:pPr>
        <w:pStyle w:val="31"/>
        <w:keepNext/>
        <w:spacing w:after="120" w:before="180"/>
      </w:pPr>
      <w:bookmarkStart w:id="5051" w:name="discussion_d01"/>
      <w:r>
        <w:rPr>
          <w:color w:val="000000"/>
        </w:rPr>
        <w:t>D01 可用于判断的上下文范围</w:t>
      </w:r>
      <w:bookmarkEnd w:id="5051"/>
    </w:p>
    <w:p>
      <w:pPr>
        <w:keepNext/>
        <w:spacing w:after="120"/>
      </w:pPr>
      <w:r>
        <w:t>对应位置：R21、</w:t>
      </w:r>
      <w:hyperlink w:anchor="ex114">
        <w:r>
          <w:rPr>
            <w:color w:val="24618C"/>
          </w:rPr>
          <w:t>EX114</w:t>
        </w:r>
      </w:hyperlink>
      <w:r>
        <w:t>、旧案例102。手册要求依照当前分句或局部语境判断，也允许使用核实后的上下文；案例材料既有单句，也有完整招聘文本。编码员可能不清楚是否可以查看上一句、岗位标题或整篇广告。</w:t>
      </w:r>
    </w:p>
    <w:p>
      <w:pPr>
        <w:spacing w:after="120"/>
      </w:pPr>
      <w:r>
        <w:t>待讨论：统一哪些上下文可以用于理解，哪些原文允许输出实体，以及上下文来源如何记录。可考虑将“判断可参考的文本”与“实体必须取自的目标文本”分别说明，并让独立编码员获得相同范围的上下文。</w:t>
      </w:r>
    </w:p>
    <w:p>
      <w:pPr>
        <w:pStyle w:val="31"/>
        <w:keepNext/>
        <w:spacing w:after="120" w:before="180"/>
      </w:pPr>
      <w:bookmarkStart w:id="5052" w:name="discussion_d02"/>
      <w:r>
        <w:rPr>
          <w:color w:val="000000"/>
        </w:rPr>
        <w:t>D02 最短完整与共享成分的判据</w:t>
      </w:r>
      <w:bookmarkEnd w:id="5052"/>
    </w:p>
    <w:p>
      <w:pPr>
        <w:keepNext/>
        <w:spacing w:after="120"/>
      </w:pPr>
      <w:r>
        <w:t>对应位置：R14、R23、</w:t>
      </w:r>
      <w:hyperlink w:anchor="ex106">
        <w:r>
          <w:rPr>
            <w:color w:val="24618C"/>
          </w:rPr>
          <w:t>EX106</w:t>
        </w:r>
      </w:hyperlink>
      <w:r>
        <w:t>、</w:t>
      </w:r>
      <w:hyperlink w:anchor="ex107">
        <w:r>
          <w:rPr>
            <w:color w:val="24618C"/>
          </w:rPr>
          <w:t>EX107</w:t>
        </w:r>
      </w:hyperlink>
      <w:r>
        <w:t>、</w:t>
      </w:r>
      <w:hyperlink w:anchor="ex117">
        <w:r>
          <w:rPr>
            <w:color w:val="24618C"/>
          </w:rPr>
          <w:t>EX117</w:t>
        </w:r>
      </w:hyperlink>
      <w:r>
        <w:t>。旧案例120允许单独标“运维”；旧案例129保留整个专项测试列表；旧案例194允许单独标“BI”。这些处理未必冲突，但“必要对象”“可独立识别”与“共享中心”的区别尚不够直观。</w:t>
      </w:r>
    </w:p>
    <w:p>
      <w:pPr>
        <w:spacing w:after="120"/>
      </w:pPr>
      <w:r>
        <w:t>待讨论：哪些信息可以留在上下文中，哪些必须进入跨度？可并排比较上述案例，逐项说明拆分后丢失了什么，或为什么没有改变原要求。不要仅以长度或有无连接词决定拆分。</w:t>
      </w:r>
    </w:p>
    <w:p>
      <w:pPr>
        <w:pStyle w:val="31"/>
        <w:keepNext/>
        <w:spacing w:after="120" w:before="180"/>
      </w:pPr>
      <w:bookmarkStart w:id="5053" w:name="discussion_d03"/>
      <w:r>
        <w:rPr>
          <w:color w:val="000000"/>
        </w:rPr>
        <w:t>D03 多种候选答案的使用状态</w:t>
      </w:r>
      <w:bookmarkEnd w:id="5053"/>
    </w:p>
    <w:p>
      <w:pPr>
        <w:keepNext/>
        <w:spacing w:after="120"/>
      </w:pPr>
      <w:r>
        <w:t xml:space="preserve">对应位置：EX039、EX051、EX056及附录A第三部分。2026-10-02已与论文附录A的G5对齐，“会使用Excel”只标Excel S。“Python语法与标准库”的一条K／两条K，以及“常用算法编程语言”的范围选择，论文未给出唯一答案，继续保留待决。</w:t>
      </w:r>
      <w:hyperlink w:anchor="ex039">
        <w:r>
          <w:rPr>
            <w:color w:val="24618C"/>
          </w:rPr>
          <w:t/>
        </w:r>
      </w:hyperlink>
      <w:r>
        <w:t/>
      </w:r>
      <w:hyperlink w:anchor="ex051">
        <w:r>
          <w:rPr>
            <w:color w:val="24618C"/>
          </w:rPr>
          <w:t/>
        </w:r>
      </w:hyperlink>
      <w:r>
        <w:t/>
      </w:r>
      <w:hyperlink w:anchor="ex056">
        <w:r>
          <w:rPr>
            <w:color w:val="24618C"/>
          </w:rPr>
          <w:t/>
        </w:r>
      </w:hyperlink>
      <w:r>
        <w:t/>
      </w:r>
    </w:p>
    <w:p>
      <w:pPr>
        <w:spacing w:after="120"/>
      </w:pPr>
      <w:r>
        <w:t xml:space="preserve">处理状态：部分明确、部分待决。Excel例已统一；其余须区分条件式答案与同一条件下未裁决的答案。EX030“数据备份”仍须知识或实际运用证据，不能借本次对齐直接定为S或K。</w:t>
      </w:r>
      <w:hyperlink w:anchor="ex030">
        <w:r>
          <w:rPr>
            <w:color w:val="24618C"/>
          </w:rPr>
          <w:t/>
        </w:r>
      </w:hyperlink>
      <w:r>
        <w:t/>
      </w:r>
    </w:p>
    <w:p>
      <w:pPr>
        <w:pStyle w:val="31"/>
        <w:keepNext/>
        <w:spacing w:after="120" w:before="180"/>
      </w:pPr>
      <w:bookmarkStart w:id="5054" w:name="discussion_d04"/>
      <w:r>
        <w:rPr>
          <w:color w:val="000000"/>
        </w:rPr>
        <w:t>D04 将工具名称判为S所需的证据</w:t>
      </w:r>
      <w:bookmarkEnd w:id="5054"/>
    </w:p>
    <w:p>
      <w:pPr>
        <w:keepNext/>
        <w:spacing w:after="120"/>
      </w:pPr>
      <w:r>
        <w:t>对应位置：工具名称S与知识短语K一节、</w:t>
      </w:r>
      <w:hyperlink w:anchor="ex045">
        <w:r>
          <w:rPr>
            <w:color w:val="24618C"/>
          </w:rPr>
          <w:t>EX045</w:t>
        </w:r>
      </w:hyperlink>
      <w:r>
        <w:t>、</w:t>
      </w:r>
      <w:hyperlink w:anchor="ex050">
        <w:r>
          <w:rPr>
            <w:color w:val="24618C"/>
          </w:rPr>
          <w:t>EX050</w:t>
        </w:r>
      </w:hyperlink>
      <w:r>
        <w:t>、</w:t>
      </w:r>
      <w:hyperlink w:anchor="ex094">
        <w:r>
          <w:rPr>
            <w:color w:val="24618C"/>
          </w:rPr>
          <w:t>EX094</w:t>
        </w:r>
      </w:hyperlink>
      <w:r>
        <w:t>、</w:t>
      </w:r>
      <w:hyperlink w:anchor="ex095">
        <w:r>
          <w:rPr>
            <w:color w:val="24618C"/>
          </w:rPr>
          <w:t>EX095</w:t>
        </w:r>
      </w:hyperlink>
      <w:r>
        <w:t>。手册禁止只凭“熟悉／掌握”判类，但旧案例102采用岗位工具栈解释，旧案例185还有明确实战要求。只有工具名称与熟悉程度时，新编码员仍可能不知怎样选择。</w:t>
      </w:r>
    </w:p>
    <w:p>
      <w:pPr>
        <w:spacing w:after="120"/>
      </w:pPr>
      <w:r>
        <w:t>待讨论：具体工具列举、紧邻职业动作、实践经历和岗位标题分别能提供什么证据？证据不足时采用何种项目默认规则，或是否提交复核？需要给出可检查的条件，不仅重复“结合语境”。</w:t>
      </w:r>
    </w:p>
    <w:p>
      <w:pPr>
        <w:pStyle w:val="31"/>
        <w:keepNext/>
        <w:spacing w:after="120" w:before="180"/>
      </w:pPr>
      <w:bookmarkStart w:id="5055" w:name="discussion_d05"/>
      <w:r>
        <w:rPr>
          <w:color w:val="000000"/>
        </w:rPr>
        <w:t>D05 自然语言能力与通用沟通能力</w:t>
      </w:r>
      <w:bookmarkEnd w:id="5055"/>
    </w:p>
    <w:p>
      <w:pPr>
        <w:keepNext/>
        <w:spacing w:after="120"/>
      </w:pPr>
      <w:r>
        <w:t>对应位置：L的定义、</w:t>
      </w:r>
      <w:hyperlink w:anchor="ex004">
        <w:r>
          <w:rPr>
            <w:color w:val="24618C"/>
          </w:rPr>
          <w:t>EX004</w:t>
        </w:r>
      </w:hyperlink>
      <w:r>
        <w:t>、</w:t>
      </w:r>
      <w:hyperlink w:anchor="ex009">
        <w:r>
          <w:rPr>
            <w:color w:val="24618C"/>
          </w:rPr>
          <w:t>EX009</w:t>
        </w:r>
      </w:hyperlink>
      <w:r>
        <w:t>及附录A第三部分。“英文阅读能力”为L，“英语沟通”为T。现行示例予以保留，但不足以直接回答其他语言沟通表达应如何处理。</w:t>
      </w:r>
    </w:p>
    <w:p>
      <w:pPr>
        <w:spacing w:after="120"/>
      </w:pPr>
      <w:r>
        <w:t>待讨论：区分依据是语言熟练程度，还是一般沟通行为？两者同时出现、又不能重叠标注时如何裁决？应为L与T补充具有具体上下文的对照例，不将一个词例推广为固定词典。</w:t>
      </w:r>
    </w:p>
    <w:p>
      <w:pPr>
        <w:pStyle w:val="31"/>
        <w:keepNext/>
        <w:spacing w:after="120" w:before="180"/>
      </w:pPr>
      <w:bookmarkStart w:id="5056" w:name="discussion_d06"/>
      <w:r>
        <w:rPr>
          <w:color w:val="000000"/>
        </w:rPr>
        <w:t>D06 科研能力的判断是否依赖固定词语</w:t>
      </w:r>
      <w:bookmarkEnd w:id="5056"/>
    </w:p>
    <w:p>
      <w:pPr>
        <w:keepNext/>
        <w:spacing w:after="120"/>
      </w:pPr>
      <w:r>
        <w:t>对应位置：“能力”类表达一节、</w:t>
      </w:r>
      <w:hyperlink w:anchor="ex017">
        <w:r>
          <w:rPr>
            <w:color w:val="24618C"/>
          </w:rPr>
          <w:t>EX017</w:t>
        </w:r>
      </w:hyperlink>
      <w:r>
        <w:t>、</w:t>
      </w:r>
      <w:hyperlink w:anchor="ex101">
        <w:r>
          <w:rPr>
            <w:color w:val="24618C"/>
          </w:rPr>
          <w:t>EX101</w:t>
        </w:r>
      </w:hyperlink>
      <w:r>
        <w:t>、旧案例158。现文写“仅当句中出现论文／实验／课题且强调研究方法”才转向S，容易被理解为缺少这些词就不能判S。</w:t>
      </w:r>
    </w:p>
    <w:p>
      <w:pPr>
        <w:spacing w:after="120"/>
      </w:pPr>
      <w:r>
        <w:t>待讨论：这些词是必要条件，还是说明具体研究活动的提示性例子？应确认判断核心是固定词语出现，还是明确的职业研究方法与活动。本项涉及规则含义，不能在文字润色中自行改定。</w:t>
      </w:r>
    </w:p>
    <w:p>
      <w:pPr>
        <w:pStyle w:val="31"/>
        <w:keepNext/>
        <w:spacing w:after="120" w:before="180"/>
      </w:pPr>
      <w:bookmarkStart w:id="5057" w:name="discussion_d07"/>
      <w:r>
        <w:rPr>
          <w:color w:val="000000"/>
        </w:rPr>
        <w:t>D07 概括类别与具体例子的共同标注</w:t>
      </w:r>
      <w:bookmarkEnd w:id="5057"/>
    </w:p>
    <w:p>
      <w:pPr>
        <w:keepNext/>
        <w:spacing w:after="120"/>
      </w:pPr>
      <w:r>
        <w:t>对应位置：</w:t>
      </w:r>
      <w:hyperlink w:anchor="ex051">
        <w:r>
          <w:rPr>
            <w:color w:val="24618C"/>
          </w:rPr>
          <w:t>EX051</w:t>
        </w:r>
      </w:hyperlink>
      <w:r>
        <w:t>、</w:t>
      </w:r>
      <w:hyperlink w:anchor="ex063">
        <w:r>
          <w:rPr>
            <w:color w:val="24618C"/>
          </w:rPr>
          <w:t>EX063</w:t>
        </w:r>
      </w:hyperlink>
      <w:r>
        <w:t>、旧案例102。“常用算法编程语言”可不标，而旧案例102同时保留“关系型数据库”和“Mysql”等。概括类别与具体名称即使不重叠，也未必都是独立要求。</w:t>
      </w:r>
    </w:p>
    <w:p>
      <w:pPr>
        <w:spacing w:after="120"/>
      </w:pPr>
      <w:r>
        <w:t>待讨论：哪些情况下保留类别与具体项，哪些情况下只标具体项？可补充“类别＋举例”的对照组，区分独立要求、介绍性概括与活动对象。概念上的包含关系不等同于字符跨度重叠。</w:t>
      </w:r>
    </w:p>
    <w:p>
      <w:pPr>
        <w:pStyle w:val="31"/>
        <w:keepNext/>
        <w:spacing w:after="120" w:before="180"/>
      </w:pPr>
      <w:bookmarkStart w:id="5058" w:name="discussion_d08"/>
      <w:r>
        <w:rPr>
          <w:color w:val="000000"/>
        </w:rPr>
        <w:t>D08 职业活动与结果目标的区分</w:t>
      </w:r>
      <w:bookmarkEnd w:id="5058"/>
    </w:p>
    <w:p>
      <w:pPr>
        <w:keepNext/>
        <w:spacing w:after="120"/>
      </w:pPr>
      <w:r>
        <w:t>对应位置：关键区分原则、</w:t>
      </w:r>
      <w:hyperlink w:anchor="ex025">
        <w:r>
          <w:rPr>
            <w:color w:val="24618C"/>
          </w:rPr>
          <w:t>EX025</w:t>
        </w:r>
      </w:hyperlink>
      <w:r>
        <w:t>、</w:t>
      </w:r>
      <w:hyperlink w:anchor="ex082">
        <w:r>
          <w:rPr>
            <w:color w:val="24618C"/>
          </w:rPr>
          <w:t>EX082</w:t>
        </w:r>
      </w:hyperlink>
      <w:r>
        <w:t>、旧案例103、197。“优化广告效果”为S；“提高广告系统的用户体验、投放能力及变现效率”在纯效果语境下不标；“推动产品上线”按交付活动为S。读者可能误归纳为“优化可标、提高不标”。</w:t>
      </w:r>
    </w:p>
    <w:p>
      <w:pPr>
        <w:spacing w:after="120"/>
      </w:pPr>
      <w:r>
        <w:t>待讨论：怎样从句意区分实施工作与仅描述希望达到的效果？可用语境接近的正反例说明判断依据，避免建立新的动词黑白名单。现有案例标签不因本议题登记而变动。</w:t>
      </w:r>
    </w:p>
    <w:p>
      <w:pPr>
        <w:pStyle w:val="21"/>
        <w:keepNext/>
        <w:pageBreakBefore/>
        <w:spacing w:after="120" w:before="180"/>
      </w:pPr>
      <w:r>
        <w:rPr>
          <w:color w:val="000000"/>
        </w:rPr>
        <w:t>第二部分　复现与操作说明中的待核实问题</w:t>
      </w:r>
    </w:p>
    <w:p>
      <w:pPr>
        <w:pStyle w:val="31"/>
        <w:keepNext/>
        <w:spacing w:after="120" w:before="180"/>
      </w:pPr>
      <w:bookmarkStart w:id="5059" w:name="discussion_d09"/>
      <w:r>
        <w:rPr>
          <w:color w:val="000000"/>
        </w:rPr>
        <w:t>D09 新标注与历史实验复现的区别</w:t>
      </w:r>
      <w:bookmarkEnd w:id="5059"/>
    </w:p>
    <w:p>
      <w:pPr>
        <w:keepNext/>
        <w:spacing w:after="120"/>
      </w:pPr>
      <w:r>
        <w:t>对应位置：前言、R18、R22、附录B。按当前手册重新标注，与重现历史模型调用或评测，不是同一任务。仅写“使用最新版”会使读者误用后续澄清去替换历史输入。</w:t>
      </w:r>
    </w:p>
    <w:p>
      <w:pPr>
        <w:spacing w:after="120"/>
      </w:pPr>
      <w:r>
        <w:t>待讨论：是否分别设置“开展新标注”和“复现历史实验”两条使用路径，并列明各自需要的手册、提示词、标签和评测协议？不把新版手册自动视为旧批次实际执行的提示词。</w:t>
      </w:r>
    </w:p>
    <w:p>
      <w:pPr>
        <w:pStyle w:val="31"/>
        <w:keepNext/>
        <w:spacing w:after="120" w:before="180"/>
      </w:pPr>
      <w:bookmarkStart w:id="5060" w:name="discussion_d10"/>
      <w:r>
        <w:rPr>
          <w:color w:val="000000"/>
        </w:rPr>
        <w:t>D10 版本信息与历史数量的适用时点</w:t>
      </w:r>
      <w:bookmarkEnd w:id="5060"/>
    </w:p>
    <w:p>
      <w:pPr>
        <w:keepNext/>
        <w:spacing w:after="120"/>
      </w:pPr>
      <w:r>
        <w:t>对应位置：提示词复核后的规则补充、R22、附录B。正文仍出现PROMPT_silver_plus_v4211.txt、1424条候选母池及“将来冻结的开发集”等历史信息；附录B另记2351条所用提示词为silver_plus_v4212_rev2。</w:t>
      </w:r>
    </w:p>
    <w:p>
      <w:pPr>
        <w:spacing w:after="120"/>
      </w:pPr>
      <w:r>
        <w:t>待核实：逐项确认这些信息属于哪个时间、批次与用途。可建立版本对应表，并给历史数量加日期和适用范围；未核验前不将它们改称当前复现配置，也不更改原存档数量。</w:t>
      </w:r>
    </w:p>
    <w:p>
      <w:pPr>
        <w:pStyle w:val="31"/>
        <w:keepNext/>
        <w:spacing w:after="120" w:before="180"/>
      </w:pPr>
      <w:bookmarkStart w:id="5061" w:name="discussion_d11"/>
      <w:r>
        <w:rPr>
          <w:color w:val="000000"/>
        </w:rPr>
        <w:t>D11 未决记录从标注到导出的处理</w:t>
      </w:r>
      <w:bookmarkEnd w:id="5061"/>
    </w:p>
    <w:p>
      <w:pPr>
        <w:keepNext/>
        <w:spacing w:after="120"/>
      </w:pPr>
      <w:r>
        <w:t>对应位置：R11、R19、</w:t>
      </w:r>
      <w:hyperlink w:anchor="ex076">
        <w:r>
          <w:rPr>
            <w:color w:val="24618C"/>
          </w:rPr>
          <w:t>EX076</w:t>
        </w:r>
      </w:hyperlink>
      <w:r>
        <w:t>、</w:t>
      </w:r>
      <w:hyperlink w:anchor="ex086">
        <w:r>
          <w:rPr>
            <w:color w:val="24618C"/>
          </w:rPr>
          <w:t>EX086</w:t>
        </w:r>
      </w:hyperlink>
      <w:r>
        <w:t>–</w:t>
      </w:r>
      <w:hyperlink w:anchor="ex088">
        <w:r>
          <w:rPr>
            <w:color w:val="24618C"/>
          </w:rPr>
          <w:t>EX088</w:t>
        </w:r>
      </w:hyperlink>
      <w:r>
        <w:t>、</w:t>
      </w:r>
      <w:hyperlink w:anchor="ex110">
        <w:r>
          <w:rPr>
            <w:color w:val="24618C"/>
          </w:rPr>
          <w:t>EX110</w:t>
        </w:r>
      </w:hyperlink>
      <w:r>
        <w:t>。暂记S、labels=null、兼容格式中的[]和候选标签分散出现。编码员虽知道未决不等于空标，仍可能不知道在实际标注工具中如何保存。</w:t>
      </w:r>
    </w:p>
    <w:p>
      <w:pPr>
        <w:spacing w:after="120"/>
      </w:pPr>
      <w:r>
        <w:t>待讨论：补一条贯穿示例，说明编码员登记疑难、复核者作出裁决、导出程序区分确认空标与未决的步骤。字段及界面操作须与实际工具核对；不能新造一套与现有流程不兼容的格式。</w:t>
      </w:r>
    </w:p>
    <w:p>
      <w:pPr>
        <w:pStyle w:val="31"/>
        <w:keepNext/>
        <w:spacing w:after="120" w:before="180"/>
      </w:pPr>
      <w:bookmarkStart w:id="5062" w:name="discussion_d12"/>
      <w:r>
        <w:rPr>
          <w:color w:val="000000"/>
        </w:rPr>
        <w:t>D12 案例确认方式与使用用途</w:t>
      </w:r>
      <w:bookmarkEnd w:id="5062"/>
    </w:p>
    <w:p>
      <w:pPr>
        <w:keepNext/>
        <w:spacing w:after="120"/>
      </w:pPr>
      <w:r>
        <w:t>对应位置：R18、R20、</w:t>
      </w:r>
      <w:hyperlink w:anchor="ex108">
        <w:r>
          <w:rPr>
            <w:color w:val="24618C"/>
          </w:rPr>
          <w:t>EX108</w:t>
        </w:r>
      </w:hyperlink>
      <w:r>
        <w:t>、</w:t>
      </w:r>
      <w:hyperlink w:anchor="ex113">
        <w:r>
          <w:rPr>
            <w:color w:val="24618C"/>
          </w:rPr>
          <w:t>EX113</w:t>
        </w:r>
      </w:hyperlink>
      <w:r>
        <w:t>及编号案例。案例涉及人工审核、条件式确认、机器裁决和历史标签保留。整体来源已有说明，但逐例阅读时“已确认”仍可能被理解为同一种独立人工编码过程。</w:t>
      </w:r>
    </w:p>
    <w:p>
      <w:pPr>
        <w:spacing w:after="120"/>
      </w:pPr>
      <w:r>
        <w:t>待讨论：是否给案例统一补充用途、确认方式和适用规则版本，区分现行教学答案、历史答案与待决条件例？这些信息须由现有记录支持，不能凭文字补造独立编码或人工复核过程。</w:t>
      </w:r>
    </w:p>
    <w:p>
      <w:pPr>
        <w:pStyle w:val="31"/>
        <w:keepNext/>
        <w:spacing w:after="120" w:before="180"/>
      </w:pPr>
      <w:bookmarkStart w:id="5063" w:name="discussion_d13"/>
      <w:r>
        <w:rPr>
          <w:color w:val="000000"/>
        </w:rPr>
        <w:t>D13 外部读者能否取得配套材料</w:t>
      </w:r>
      <w:bookmarkEnd w:id="5063"/>
    </w:p>
    <w:p>
      <w:pPr>
        <w:keepNext/>
        <w:spacing w:after="120"/>
      </w:pPr>
      <w:r>
        <w:t xml:space="preserve">对应位置：附录A“来源与维护”及附录B。2026-10-02已清除三个作者电脑本地链接。规则快照改指向明确GitHub提交；另外两份完整原始文件尚未核实公开位置，已改为访问状态说明，不用其他文件冒充原件。</w:t>
      </w:r>
    </w:p>
    <w:p>
      <w:pPr>
        <w:spacing w:after="120"/>
      </w:pPr>
      <w:r>
        <w:t xml:space="preserve">处理状态：本地链接已处理；历史两份完整文件的公开路径仍待核实。公开入口和本次文档校验值见同目录修订记录；行号仅用于对应历史Markdown，日常阅读使用EX索引。</w:t>
      </w:r>
    </w:p>
    <w:p>
      <w:pPr>
        <w:pStyle w:val="31"/>
        <w:keepNext/>
        <w:spacing w:after="120" w:before="180"/>
      </w:pPr>
      <w:bookmarkStart w:id="5064" w:name="discussion_d14"/>
      <w:r>
        <w:rPr>
          <w:color w:val="000000"/>
        </w:rPr>
        <w:t>D14 字符位置记录与校验的职责</w:t>
      </w:r>
      <w:bookmarkEnd w:id="5064"/>
    </w:p>
    <w:p>
      <w:pPr>
        <w:keepNext/>
        <w:spacing w:after="120"/>
      </w:pPr>
      <w:r>
        <w:t>对应位置：R13、</w:t>
      </w:r>
      <w:hyperlink w:anchor="ex041">
        <w:r>
          <w:rPr>
            <w:color w:val="24618C"/>
          </w:rPr>
          <w:t>EX041</w:t>
        </w:r>
      </w:hyperlink>
      <w:r>
        <w:t>及完整案例的字符区间。手册规定Unicode码点、从0计数和右端不含，但未直观说明编码员是否需要手算，以及导出格式与工具计数不一致时由谁处理。</w:t>
      </w:r>
    </w:p>
    <w:p>
      <w:pPr>
        <w:spacing w:after="120"/>
      </w:pPr>
      <w:r>
        <w:t>待核实：确认实际流程是否由编码员选中文字、工具记录位置、导出程序统一转换和校验；再补一个带空格或英文名称的示例。规则仍要求切片等于原文实体，不改变已冻结的文本和字符位置。</w:t>
      </w:r>
    </w:p>
    <w:p>
      <w:pPr>
        <w:pStyle w:val="21"/>
        <w:keepNext/>
        <w:pageBreakBefore/>
        <w:spacing w:after="120" w:before="180"/>
      </w:pPr>
      <w:r>
        <w:rPr>
          <w:color w:val="000000"/>
        </w:rPr>
        <w:t>第三部分　文字与查阅方式的修订议题</w:t>
      </w:r>
    </w:p>
    <w:p>
      <w:pPr>
        <w:pStyle w:val="31"/>
        <w:keepNext/>
        <w:spacing w:after="120" w:before="180"/>
      </w:pPr>
      <w:bookmarkStart w:id="5065" w:name="discussion_d15"/>
      <w:r>
        <w:rPr>
          <w:color w:val="000000"/>
        </w:rPr>
        <w:t>D15 正文解释与附录同步</w:t>
      </w:r>
      <w:bookmarkEnd w:id="5065"/>
    </w:p>
    <w:p>
      <w:pPr>
        <w:keepNext/>
        <w:spacing w:after="120"/>
      </w:pPr>
      <w:r>
        <w:t>对应位置：</w:t>
      </w:r>
      <w:hyperlink w:anchor="ex025">
        <w:r>
          <w:rPr>
            <w:color w:val="24618C"/>
          </w:rPr>
          <w:t>EX025</w:t>
        </w:r>
      </w:hyperlink>
      <w:r>
        <w:t>、</w:t>
      </w:r>
      <w:hyperlink w:anchor="ex057">
        <w:r>
          <w:rPr>
            <w:color w:val="24618C"/>
          </w:rPr>
          <w:t>EX057</w:t>
        </w:r>
      </w:hyperlink>
      <w:r>
        <w:t>、</w:t>
      </w:r>
      <w:hyperlink w:anchor="ex076">
        <w:r>
          <w:rPr>
            <w:color w:val="24618C"/>
          </w:rPr>
          <w:t>EX076</w:t>
        </w:r>
      </w:hyperlink>
      <w:r>
        <w:t>、</w:t>
      </w:r>
      <w:hyperlink w:anchor="ex094">
        <w:r>
          <w:rPr>
            <w:color w:val="24618C"/>
          </w:rPr>
          <w:t>EX094</w:t>
        </w:r>
      </w:hyperlink>
      <w:r>
        <w:t xml:space="preserve">及附录导航。登记时发现部分解释与正文措辞不同。2026-09-30已补全类型暂记的条件与复核要求，并精简重复禁令；其余解释与标题继续逐项核对。</w:t>
      </w:r>
    </w:p>
    <w:p>
      <w:pPr>
        <w:spacing w:after="120"/>
      </w:pPr>
      <w:r>
        <w:t xml:space="preserve">待核对：</w:t>
      </w:r>
      <w:hyperlink w:anchor="ex076">
        <w:r>
          <w:rPr>
            <w:color w:val="24618C"/>
          </w:rPr>
          <w:t>EX076</w:t>
        </w:r>
      </w:hyperlink>
      <w:r>
        <w:t xml:space="preserve">等案例解释与正文规则是否一致，导航是否仍准确。招聘原句、历史标签和字符位置保留；需追溯的旧解释标明历史版本。</w:t>
      </w:r>
    </w:p>
    <w:p>
      <w:pPr>
        <w:pStyle w:val="31"/>
        <w:keepNext/>
        <w:spacing w:after="120" w:before="180"/>
      </w:pPr>
      <w:bookmarkStart w:id="5066" w:name="discussion_d16"/>
      <w:r>
        <w:rPr>
          <w:color w:val="000000"/>
        </w:rPr>
        <w:t>D16 术语与简写的可读性</w:t>
      </w:r>
      <w:bookmarkEnd w:id="5066"/>
    </w:p>
    <w:p>
      <w:pPr>
        <w:keepNext/>
        <w:spacing w:after="120"/>
      </w:pPr>
      <w:r>
        <w:t>对应位置：工具对照、R15、</w:t>
      </w:r>
      <w:hyperlink w:anchor="ex054">
        <w:r>
          <w:rPr>
            <w:color w:val="24618C"/>
          </w:rPr>
          <w:t>EX054</w:t>
        </w:r>
      </w:hyperlink>
      <w:r>
        <w:t>、</w:t>
      </w:r>
      <w:hyperlink w:anchor="ex056">
        <w:r>
          <w:rPr>
            <w:color w:val="24618C"/>
          </w:rPr>
          <w:t>EX056</w:t>
        </w:r>
      </w:hyperlink>
      <w:r>
        <w:t>、</w:t>
      </w:r>
      <w:hyperlink w:anchor="ex094">
        <w:r>
          <w:rPr>
            <w:color w:val="24618C"/>
          </w:rPr>
          <w:t>EX094</w:t>
        </w:r>
      </w:hyperlink>
      <w:r>
        <w:t>及背景经验表。仍有“光杆名”“平坦主层投影”“共享外壳”等压缩表达；背景经验表还出现“不标经验、背景、年限和优先条件不标”的重复。</w:t>
      </w:r>
    </w:p>
    <w:p>
      <w:pPr>
        <w:spacing w:after="120"/>
      </w:pPr>
      <w:r>
        <w:t>拟讨论的处理：改成编码员能直接执行的中文，如“只标工具名称”“最终只保留一个类型”，并消除重复。对不能靠同义替换说明的术语补短例；不借简化文字扩大或缩小适用范围。</w:t>
      </w:r>
    </w:p>
    <w:p>
      <w:pPr>
        <w:pStyle w:val="31"/>
        <w:keepNext/>
        <w:spacing w:after="120" w:before="180"/>
      </w:pPr>
      <w:bookmarkStart w:id="5067" w:name="discussion_d17"/>
      <w:r>
        <w:rPr>
          <w:color w:val="000000"/>
        </w:rPr>
        <w:t>D17 历史过程记录与现行规则的分离</w:t>
      </w:r>
      <w:bookmarkEnd w:id="5067"/>
    </w:p>
    <w:p>
      <w:pPr>
        <w:keepNext/>
        <w:spacing w:after="120"/>
      </w:pPr>
      <w:r>
        <w:t xml:space="preserve">登记位置：纠标补充、R12、R18、R22、R23及附录A末尾。2026-09-30已精简内部提醒，将“最近聊天”等说法改为修订与审核说明；历史数量、确认方式及模型字段仍保留供追溯。</w:t>
      </w:r>
    </w:p>
    <w:p>
      <w:pPr>
        <w:spacing w:after="120"/>
      </w:pPr>
      <w:r>
        <w:t xml:space="preserve">待讨论：是否进一步将历史执行细节集中至附录B或维护材料，并在正文保留入口。调整位置时须保留影响数据解释的事实及其适用批次。</w:t>
      </w:r>
    </w:p>
    <w:p>
      <w:pPr>
        <w:pStyle w:val="31"/>
        <w:keepNext/>
        <w:spacing w:after="120" w:before="180"/>
      </w:pPr>
      <w:bookmarkStart w:id="5068" w:name="discussion_d18"/>
      <w:r>
        <w:rPr>
          <w:color w:val="000000"/>
        </w:rPr>
        <w:t>D18 概念来源与项目裁决的关系</w:t>
      </w:r>
      <w:bookmarkEnd w:id="5068"/>
    </w:p>
    <w:p>
      <w:pPr>
        <w:keepNext/>
        <w:spacing w:after="120"/>
      </w:pPr>
      <w:r>
        <w:t xml:space="preserve">对应位置：标签定义后的概念链接、前言、案例出处与参考文献。2026-10-02已将链接标题改为“概念参照链接”，明确中文边界与类型按本手册操作规则判断，与论文的ESCO-informed定位一致。</w:t>
      </w:r>
    </w:p>
    <w:p>
      <w:pPr>
        <w:spacing w:after="120"/>
      </w:pPr>
      <w:r>
        <w:t xml:space="preserve">处理状态：概念来源标题已澄清。文献支持概念或方法，不自动决定中文例子的精确边界；“英语沟通”等具体分类的适用范围仍按D05讨论，不因标题修订而改判。</w:t>
      </w:r>
    </w:p>
    <w:p>
      <w:pPr>
        <w:pStyle w:val="21"/>
        <w:keepNext/>
        <w:spacing w:after="120" w:before="180"/>
      </w:pPr>
      <w:r>
        <w:rPr>
          <w:color w:val="000000"/>
        </w:rPr>
        <w:t>讨论结果的记录与后续更新</w:t>
      </w:r>
    </w:p>
    <w:p>
      <w:pPr>
        <w:spacing w:after="120"/>
      </w:pPr>
      <w:r>
        <w:t>讨论后按D编号记录结论、理由、确认人员、日期和受影响的R规则及EX案例。结论可为维持现状、仅澄清文字、需要规则修订或继续待决；必要时列出新旧示例对照。规则变动另行确定版本和适用范围，不直接覆盖历史数据。</w:t>
      </w:r>
    </w:p>
    <w:p>
      <w:pPr>
        <w:spacing w:after="120"/>
      </w:pPr>
      <w:r>
        <w:t xml:space="preserve">讨论记录分别注明文字调整、规则变动和数据核验的结论，并登记实际同步或发布状态，便于后续查阅。</w:t>
      </w:r>
    </w:p>
    <w:p w14:paraId="493AFC0C" w14:textId="77777777" w:rsidR="002A697E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t>参考文献</w:t>
      </w:r>
    </w:p>
    <w:p w14:paraId="76E42B9A" w14:textId="77777777" w:rsidR="002A697E" w:rsidRDefault="00000000">
      <w:pPr>
        <w:rPr>
          <w:lang w:eastAsia="zh-CN"/>
        </w:rPr>
      </w:pPr>
      <w:r>
        <w:t>文献键与以下条目对应。[本协议]表示本项目制定的中文标注规则，不是外部文献。文献提供概念、任务设计或标注方法参照；中文例子的具体边界与最终标签，除明确说明外均由本项目确定。</w:t>
      </w:r>
    </w:p>
    <w:p w14:paraId="2A69AB95" w14:textId="77777777" w:rsidR="002A697E" w:rsidRDefault="00000000">
      <w:pPr>
        <w:rPr>
          <w:rFonts w:ascii="Times New Roman" w:hAnsi="Times New Roman" w:cs="Times New Roman"/>
        </w:rPr>
      </w:pPr>
      <w:bookmarkStart w:id="5029" w:name="ref_ESCO14"/>
      <w:r>
        <w:rPr>
          <w:rFonts w:ascii="Times New Roman" w:hAnsi="Times New Roman" w:cs="Times New Roman"/>
          <w:lang w:eastAsia="zh-CN"/>
        </w:rPr>
        <w:lastRenderedPageBreak/>
        <w:t xml:space="preserve">1. </w:t>
      </w:r>
      <w:r>
        <w:rPr>
          <w:rFonts w:ascii="Times New Roman" w:hAnsi="Times New Roman" w:cs="Times New Roman"/>
          <w:b/>
          <w:lang w:eastAsia="zh-CN"/>
        </w:rPr>
        <w:t>[ESCO14]</w:t>
      </w:r>
      <w:r>
        <w:rPr>
          <w:rFonts w:ascii="Times New Roman" w:hAnsi="Times New Roman" w:cs="Times New Roman"/>
          <w:lang w:eastAsia="zh-CN"/>
        </w:rPr>
        <w:t xml:space="preserve"> le Vrang, M., Papantoniou, A., Pauwels, E., Fannes, P., Vandensteen, D., and De Smedt, J. 2014. </w:t>
      </w:r>
      <w:r>
        <w:rPr>
          <w:rFonts w:ascii="Times New Roman" w:hAnsi="Times New Roman" w:cs="Times New Roman"/>
        </w:rPr>
        <w:t xml:space="preserve">ESCO: Boosting job matching in Europe with semantic interoperability. </w:t>
      </w:r>
      <w:r>
        <w:rPr>
          <w:rFonts w:ascii="Times New Roman" w:hAnsi="Times New Roman" w:cs="Times New Roman"/>
          <w:i/>
        </w:rPr>
        <w:t>Computer</w:t>
      </w:r>
      <w:r>
        <w:rPr>
          <w:rFonts w:ascii="Times New Roman" w:hAnsi="Times New Roman" w:cs="Times New Roman"/>
        </w:rPr>
        <w:t xml:space="preserve"> 47(10):57–64. DOI: 10.1109/MC.2014.283. </w:t>
      </w:r>
      <w:r>
        <w:rPr>
          <w:rFonts w:ascii="Times New Roman" w:hAnsi="Times New Roman" w:cs="Times New Roman"/>
        </w:rPr>
        <w:t>门户：</w:t>
      </w:r>
      <w:r>
        <w:rPr>
          <w:rFonts w:ascii="Times New Roman" w:hAnsi="Times New Roman" w:cs="Times New Roman"/>
        </w:rPr>
        <w:t>skill_main (https://esco.ec.europa.eu/en/classification/skill_main)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>Skills pillar (https://esco.ec.europa.eu/en/about-esco/escopedia/escopedia/skills-pillar)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>Knowledge (https://esco.ec.europa.eu/en/about-esco/escopedia/escopedia/knowledge)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>Skill (https://esco.ec.europa.eu/en/about-esco/escopedia/escopedia/skill)</w:t>
      </w:r>
      <w:r>
        <w:rPr>
          <w:rFonts w:ascii="Times New Roman" w:hAnsi="Times New Roman" w:cs="Times New Roman"/>
        </w:rPr>
        <w:t>。</w:t>
      </w:r>
      <w:bookmarkEnd w:id="5029"/>
    </w:p>
    <w:p w14:paraId="32E837B0" w14:textId="77777777" w:rsidR="002A697E" w:rsidRDefault="00000000">
      <w:pPr>
        <w:rPr>
          <w:rFonts w:ascii="Times New Roman" w:hAnsi="Times New Roman" w:cs="Times New Roman"/>
        </w:rPr>
      </w:pPr>
      <w:bookmarkStart w:id="5030" w:name="ref_EQF"/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b/>
        </w:rPr>
        <w:t>[EQF]</w:t>
      </w:r>
      <w:r>
        <w:rPr>
          <w:rFonts w:ascii="Times New Roman" w:hAnsi="Times New Roman" w:cs="Times New Roman"/>
        </w:rPr>
        <w:t xml:space="preserve"> European Union. 2017. Council Recommendation of 22 May 2017 on the European Qualifications Framework for lifelong learning (2017/C 189/03). </w:t>
      </w:r>
      <w:r>
        <w:rPr>
          <w:rFonts w:ascii="Times New Roman" w:hAnsi="Times New Roman" w:cs="Times New Roman"/>
          <w:i/>
        </w:rPr>
        <w:t>OJ C</w:t>
      </w:r>
      <w:r>
        <w:rPr>
          <w:rFonts w:ascii="Times New Roman" w:hAnsi="Times New Roman" w:cs="Times New Roman"/>
        </w:rPr>
        <w:t xml:space="preserve"> 189:15–28. ESCO </w:t>
      </w:r>
      <w:r>
        <w:rPr>
          <w:rFonts w:ascii="Times New Roman" w:hAnsi="Times New Roman" w:cs="Times New Roman"/>
        </w:rPr>
        <w:t>采用同一套</w:t>
      </w:r>
      <w:r>
        <w:rPr>
          <w:rFonts w:ascii="Times New Roman" w:hAnsi="Times New Roman" w:cs="Times New Roman"/>
        </w:rPr>
        <w:t xml:space="preserve"> knowledge / skill </w:t>
      </w:r>
      <w:r>
        <w:rPr>
          <w:rFonts w:ascii="Times New Roman" w:hAnsi="Times New Roman" w:cs="Times New Roman"/>
        </w:rPr>
        <w:t>定义。</w:t>
      </w:r>
      <w:bookmarkEnd w:id="5030"/>
    </w:p>
    <w:p w14:paraId="11AD3C7F" w14:textId="77777777" w:rsidR="002A697E" w:rsidRDefault="00000000">
      <w:pPr>
        <w:rPr>
          <w:rFonts w:ascii="Times New Roman" w:hAnsi="Times New Roman" w:cs="Times New Roman"/>
        </w:rPr>
      </w:pPr>
      <w:bookmarkStart w:id="5031" w:name="ref_ESCO_L"/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b/>
        </w:rPr>
        <w:t>[ESCO-L]</w:t>
      </w:r>
      <w:r>
        <w:rPr>
          <w:rFonts w:ascii="Times New Roman" w:hAnsi="Times New Roman" w:cs="Times New Roman"/>
        </w:rPr>
        <w:t xml:space="preserve"> European Commission. ESCO skills pillar, class </w:t>
      </w:r>
      <w:r>
        <w:rPr>
          <w:rFonts w:ascii="Times New Roman" w:hAnsi="Times New Roman" w:cs="Times New Roman"/>
          <w:i/>
        </w:rPr>
        <w:t>Language skills and knowledge</w:t>
      </w:r>
      <w:r>
        <w:rPr>
          <w:rFonts w:ascii="Times New Roman" w:hAnsi="Times New Roman" w:cs="Times New Roman"/>
        </w:rPr>
        <w:t xml:space="preserve"> (hierarchy letter L). https://esco.ec.europa.eu/en/classification/skill_main 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>https://esco.ec.europa.eu/en/about-esco/escopedia/escopedia/skills-pillar</w:t>
      </w:r>
      <w:bookmarkEnd w:id="5031"/>
    </w:p>
    <w:p w14:paraId="3DF69AA5" w14:textId="77777777" w:rsidR="002A697E" w:rsidRDefault="00000000">
      <w:pPr>
        <w:rPr>
          <w:rFonts w:ascii="Times New Roman" w:hAnsi="Times New Roman" w:cs="Times New Roman"/>
        </w:rPr>
      </w:pPr>
      <w:bookmarkStart w:id="5032" w:name="ref_ESCO_T"/>
      <w:r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  <w:b/>
        </w:rPr>
        <w:t>[ESCO-T]</w:t>
      </w:r>
      <w:r>
        <w:rPr>
          <w:rFonts w:ascii="Times New Roman" w:hAnsi="Times New Roman" w:cs="Times New Roman"/>
        </w:rPr>
        <w:t xml:space="preserve"> European Commission / Cedefop. 2022. </w:t>
      </w:r>
      <w:r>
        <w:rPr>
          <w:rFonts w:ascii="Times New Roman" w:hAnsi="Times New Roman" w:cs="Times New Roman"/>
          <w:i/>
        </w:rPr>
        <w:t>Towards a structured and consistent terminology on transversal skills and competences.</w:t>
      </w:r>
      <w:r>
        <w:rPr>
          <w:rFonts w:ascii="Times New Roman" w:hAnsi="Times New Roman" w:cs="Times New Roman"/>
        </w:rPr>
        <w:t xml:space="preserve"> ESCO/EQF expert group final report. https://esco.ec.europa.eu/en/about-esco/publications/publication/towards-structured-and-consistent-terminology-transversal </w:t>
      </w:r>
      <w:r>
        <w:rPr>
          <w:rFonts w:ascii="Times New Roman" w:hAnsi="Times New Roman" w:cs="Times New Roman"/>
        </w:rPr>
        <w:t>；概念</w:t>
      </w:r>
      <w:r>
        <w:rPr>
          <w:rFonts w:ascii="Times New Roman" w:hAnsi="Times New Roman" w:cs="Times New Roman"/>
        </w:rPr>
        <w:t xml:space="preserve"> report facts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http://data.europa.eu/esco/skill/be6ab363-3de1-427f-a8ef-85d5b0250822</w:t>
      </w:r>
      <w:bookmarkEnd w:id="5032"/>
    </w:p>
    <w:p w14:paraId="389782DC" w14:textId="77777777" w:rsidR="002A697E" w:rsidRDefault="00000000">
      <w:bookmarkStart w:id="5033" w:name="ref_ESCO_Q"/>
      <w:r>
        <w:rPr>
          <w:rFonts w:ascii="Times New Roman" w:hAnsi="Times New Roman" w:cs="Times New Roman"/>
        </w:rPr>
        <w:t xml:space="preserve">5. </w:t>
      </w:r>
      <w:r>
        <w:rPr>
          <w:rFonts w:ascii="Times New Roman" w:hAnsi="Times New Roman" w:cs="Times New Roman"/>
          <w:b/>
        </w:rPr>
        <w:t>[ESCO-Q]</w:t>
      </w:r>
      <w:r>
        <w:rPr>
          <w:rFonts w:ascii="Times New Roman" w:hAnsi="Times New Roman" w:cs="Times New Roman"/>
        </w:rPr>
        <w:t xml:space="preserve"> European Commission. ESCO </w:t>
      </w:r>
      <w:r>
        <w:rPr>
          <w:rFonts w:ascii="Times New Roman" w:hAnsi="Times New Roman" w:cs="Times New Roman"/>
          <w:i/>
        </w:rPr>
        <w:t>Qualifications</w:t>
      </w:r>
      <w:r>
        <w:rPr>
          <w:rFonts w:ascii="Times New Roman" w:hAnsi="Times New Roman" w:cs="Times New Roman"/>
        </w:rPr>
        <w:t xml:space="preserve"> pillar. https://esco.ec.europa.eu/en/classification/qualifications </w:t>
      </w:r>
      <w:r>
        <w:t>（资格</w:t>
      </w:r>
      <w:r>
        <w:t xml:space="preserve"> = </w:t>
      </w:r>
      <w:r>
        <w:t>评估后的正式结果；本协议无</w:t>
      </w:r>
      <w:r>
        <w:t xml:space="preserve"> </w:t>
      </w:r>
      <w:r>
        <w:rPr>
          <w:rFonts w:ascii="Times New Roman" w:hAnsi="Times New Roman" w:cs="Times New Roman"/>
        </w:rPr>
        <w:t>Q</w:t>
      </w:r>
      <w:r>
        <w:t xml:space="preserve"> </w:t>
      </w:r>
      <w:r>
        <w:t>标签，资格名映射</w:t>
      </w:r>
      <w:r>
        <w:t xml:space="preserve"> </w:t>
      </w:r>
      <w:r>
        <w:rPr>
          <w:rFonts w:ascii="Times New Roman" w:hAnsi="Times New Roman" w:cs="Times New Roman"/>
        </w:rPr>
        <w:t>K</w:t>
      </w:r>
      <w:r>
        <w:t>。）</w:t>
      </w:r>
      <w:bookmarkEnd w:id="5033"/>
    </w:p>
    <w:p w14:paraId="27840060" w14:textId="77777777" w:rsidR="002A697E" w:rsidRDefault="00000000">
      <w:bookmarkStart w:id="5034" w:name="ref_Z22"/>
      <w:r>
        <w:rPr>
          <w:rFonts w:ascii="Times New Roman" w:hAnsi="Times New Roman" w:cs="Times New Roman"/>
        </w:rPr>
        <w:t xml:space="preserve">6. </w:t>
      </w:r>
      <w:r>
        <w:rPr>
          <w:rFonts w:ascii="Times New Roman" w:hAnsi="Times New Roman" w:cs="Times New Roman"/>
          <w:b/>
        </w:rPr>
        <w:t>[Z22]</w:t>
      </w:r>
      <w:r>
        <w:rPr>
          <w:rFonts w:ascii="Times New Roman" w:hAnsi="Times New Roman" w:cs="Times New Roman"/>
        </w:rPr>
        <w:t xml:space="preserve"> Zhang, M., Jensen, K. N., Sonniks, S., and Plank, B. 2022. SkillSpan: Hard and Soft Skill Extraction from English Job Postings. In </w:t>
      </w:r>
      <w:r>
        <w:rPr>
          <w:rFonts w:ascii="Times New Roman" w:hAnsi="Times New Roman" w:cs="Times New Roman"/>
          <w:i/>
        </w:rPr>
        <w:t>NAACL-HLT</w:t>
      </w:r>
      <w:r>
        <w:rPr>
          <w:rFonts w:ascii="Times New Roman" w:hAnsi="Times New Roman" w:cs="Times New Roman"/>
        </w:rPr>
        <w:t>, 4962–4984. https://aclanthology.org/2022.naacl-main.366/</w:t>
      </w:r>
      <w:r>
        <w:t xml:space="preserve"> </w:t>
      </w:r>
      <w:r>
        <w:t>（操作细则见</w:t>
      </w:r>
      <w:r>
        <w:t xml:space="preserve"> </w:t>
      </w:r>
      <w:r>
        <w:rPr>
          <w:rFonts w:ascii="Times New Roman" w:hAnsi="Times New Roman" w:cs="Times New Roman"/>
        </w:rPr>
        <w:t>Appendix B</w:t>
      </w:r>
      <w:r>
        <w:t>。）</w:t>
      </w:r>
      <w:bookmarkEnd w:id="5034"/>
    </w:p>
    <w:p w14:paraId="0E0F1D2C" w14:textId="77777777" w:rsidR="002A697E" w:rsidRDefault="00000000">
      <w:pPr>
        <w:rPr>
          <w:rFonts w:ascii="Times New Roman" w:hAnsi="Times New Roman" w:cs="Times New Roman"/>
        </w:rPr>
      </w:pPr>
      <w:bookmarkStart w:id="5035" w:name="ref_Say18"/>
      <w:r>
        <w:rPr>
          <w:rFonts w:ascii="Times New Roman" w:hAnsi="Times New Roman" w:cs="Times New Roman"/>
        </w:rPr>
        <w:t xml:space="preserve">7. </w:t>
      </w:r>
      <w:r>
        <w:rPr>
          <w:rFonts w:ascii="Times New Roman" w:hAnsi="Times New Roman" w:cs="Times New Roman"/>
          <w:b/>
        </w:rPr>
        <w:t>[Say18]</w:t>
      </w:r>
      <w:r>
        <w:rPr>
          <w:rFonts w:ascii="Times New Roman" w:hAnsi="Times New Roman" w:cs="Times New Roman"/>
        </w:rPr>
        <w:t xml:space="preserve"> Sayfullina, L., Malmi, E., and Kannala, J. 2018. Learning Representations for Soft Skill Matching. In </w:t>
      </w:r>
      <w:r>
        <w:rPr>
          <w:rFonts w:ascii="Times New Roman" w:hAnsi="Times New Roman" w:cs="Times New Roman"/>
          <w:i/>
        </w:rPr>
        <w:t>Analysis of Images, Social Networks and Texts</w:t>
      </w:r>
      <w:r>
        <w:rPr>
          <w:rFonts w:ascii="Times New Roman" w:hAnsi="Times New Roman" w:cs="Times New Roman"/>
        </w:rPr>
        <w:t xml:space="preserve"> (AIST 2018), LNCS 11179, 141–152. https://doi.org/10.1007/978-3-030-11027-7_15 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>arXiv:1807.07741.</w:t>
      </w:r>
      <w:bookmarkEnd w:id="5035"/>
    </w:p>
    <w:p w14:paraId="74DEE098" w14:textId="77777777" w:rsidR="002A697E" w:rsidRDefault="00000000">
      <w:pPr>
        <w:rPr>
          <w:rFonts w:ascii="Times New Roman" w:hAnsi="Times New Roman" w:cs="Times New Roman"/>
        </w:rPr>
      </w:pPr>
      <w:bookmarkStart w:id="5036" w:name="ref_AP08"/>
      <w:r>
        <w:rPr>
          <w:rFonts w:ascii="Times New Roman" w:hAnsi="Times New Roman" w:cs="Times New Roman"/>
        </w:rPr>
        <w:t xml:space="preserve">8. </w:t>
      </w:r>
      <w:r>
        <w:rPr>
          <w:rFonts w:ascii="Times New Roman" w:hAnsi="Times New Roman" w:cs="Times New Roman"/>
          <w:b/>
        </w:rPr>
        <w:t>[AP08]</w:t>
      </w:r>
      <w:r>
        <w:rPr>
          <w:rFonts w:ascii="Times New Roman" w:hAnsi="Times New Roman" w:cs="Times New Roman"/>
        </w:rPr>
        <w:t xml:space="preserve"> Artstein, R., and Poesio, M. 2008. Inter-Coder Agreement for Computational Linguistics. </w:t>
      </w:r>
      <w:r>
        <w:rPr>
          <w:rFonts w:ascii="Times New Roman" w:hAnsi="Times New Roman" w:cs="Times New Roman"/>
          <w:i/>
        </w:rPr>
        <w:t>Computational Linguistics</w:t>
      </w:r>
      <w:r>
        <w:rPr>
          <w:rFonts w:ascii="Times New Roman" w:hAnsi="Times New Roman" w:cs="Times New Roman"/>
        </w:rPr>
        <w:t xml:space="preserve"> 34(4):555–596. https://aclanthology.org/J08-4004/</w:t>
      </w:r>
      <w:bookmarkEnd w:id="5036"/>
    </w:p>
    <w:p w14:paraId="255B2F97" w14:textId="77777777" w:rsidR="002A697E" w:rsidRDefault="00000000">
      <w:pPr>
        <w:rPr>
          <w:rFonts w:ascii="Times New Roman" w:hAnsi="Times New Roman" w:cs="Times New Roman"/>
        </w:rPr>
      </w:pPr>
      <w:bookmarkStart w:id="5037" w:name="ref_Kr95"/>
      <w:r>
        <w:rPr>
          <w:rFonts w:ascii="Times New Roman" w:hAnsi="Times New Roman" w:cs="Times New Roman"/>
        </w:rPr>
        <w:t xml:space="preserve">9. </w:t>
      </w:r>
      <w:r>
        <w:rPr>
          <w:rFonts w:ascii="Times New Roman" w:hAnsi="Times New Roman" w:cs="Times New Roman"/>
          <w:b/>
        </w:rPr>
        <w:t>[Kr95]</w:t>
      </w:r>
      <w:r>
        <w:rPr>
          <w:rFonts w:ascii="Times New Roman" w:hAnsi="Times New Roman" w:cs="Times New Roman"/>
        </w:rPr>
        <w:t xml:space="preserve"> Krippendorff, K. 1995. On the reliability of unitizing contiguous data. </w:t>
      </w:r>
      <w:r>
        <w:rPr>
          <w:rFonts w:ascii="Times New Roman" w:hAnsi="Times New Roman" w:cs="Times New Roman"/>
          <w:i/>
        </w:rPr>
        <w:t>Sociological Methodology</w:t>
      </w:r>
      <w:r>
        <w:rPr>
          <w:rFonts w:ascii="Times New Roman" w:hAnsi="Times New Roman" w:cs="Times New Roman"/>
        </w:rPr>
        <w:t xml:space="preserve"> 25:47–76.</w:t>
      </w:r>
      <w:bookmarkEnd w:id="5037"/>
    </w:p>
    <w:p w14:paraId="363D7DD0" w14:textId="77777777" w:rsidR="002A697E" w:rsidRDefault="00000000">
      <w:pPr>
        <w:rPr>
          <w:rFonts w:ascii="Times New Roman" w:hAnsi="Times New Roman" w:cs="Times New Roman"/>
        </w:rPr>
      </w:pPr>
      <w:bookmarkStart w:id="5038" w:name="ref_TKS02"/>
      <w:r>
        <w:rPr>
          <w:rFonts w:ascii="Times New Roman" w:hAnsi="Times New Roman" w:cs="Times New Roman"/>
        </w:rPr>
        <w:t xml:space="preserve">10. </w:t>
      </w:r>
      <w:r>
        <w:rPr>
          <w:rFonts w:ascii="Times New Roman" w:hAnsi="Times New Roman" w:cs="Times New Roman"/>
          <w:b/>
        </w:rPr>
        <w:t>[TKS02]</w:t>
      </w:r>
      <w:r>
        <w:rPr>
          <w:rFonts w:ascii="Times New Roman" w:hAnsi="Times New Roman" w:cs="Times New Roman"/>
        </w:rPr>
        <w:t xml:space="preserve"> Tjong Kim Sang, E. F. 2002. Introduction to the CoNLL-2002 Shared Task: Language-Independent Named Entity Recognition. In </w:t>
      </w:r>
      <w:r>
        <w:rPr>
          <w:rFonts w:ascii="Times New Roman" w:hAnsi="Times New Roman" w:cs="Times New Roman"/>
          <w:i/>
        </w:rPr>
        <w:t>CoNLL</w:t>
      </w:r>
      <w:r>
        <w:rPr>
          <w:rFonts w:ascii="Times New Roman" w:hAnsi="Times New Roman" w:cs="Times New Roman"/>
        </w:rPr>
        <w:t>. https://aclanthology.org/W02-2024/</w:t>
      </w:r>
      <w:bookmarkEnd w:id="5038"/>
    </w:p>
    <w:p w14:paraId="701052C0" w14:textId="77777777" w:rsidR="002A697E" w:rsidRDefault="00000000">
      <w:pPr>
        <w:rPr>
          <w:rFonts w:ascii="Times New Roman" w:hAnsi="Times New Roman" w:cs="Times New Roman"/>
        </w:rPr>
      </w:pPr>
      <w:bookmarkStart w:id="5039" w:name="ref_FM09"/>
      <w:r>
        <w:rPr>
          <w:rFonts w:ascii="Times New Roman" w:hAnsi="Times New Roman" w:cs="Times New Roman"/>
        </w:rPr>
        <w:t xml:space="preserve">11. </w:t>
      </w:r>
      <w:r>
        <w:rPr>
          <w:rFonts w:ascii="Times New Roman" w:hAnsi="Times New Roman" w:cs="Times New Roman"/>
          <w:b/>
        </w:rPr>
        <w:t>[FM09]</w:t>
      </w:r>
      <w:r>
        <w:rPr>
          <w:rFonts w:ascii="Times New Roman" w:hAnsi="Times New Roman" w:cs="Times New Roman"/>
        </w:rPr>
        <w:t xml:space="preserve"> Finkel, J. R., and Manning, C. D. 2009. Nested Named Entity Recognition. In </w:t>
      </w:r>
      <w:r>
        <w:rPr>
          <w:rFonts w:ascii="Times New Roman" w:hAnsi="Times New Roman" w:cs="Times New Roman"/>
          <w:i/>
        </w:rPr>
        <w:t>EMNLP</w:t>
      </w:r>
      <w:r>
        <w:rPr>
          <w:rFonts w:ascii="Times New Roman" w:hAnsi="Times New Roman" w:cs="Times New Roman"/>
        </w:rPr>
        <w:t>, 141–150. https://aclanthology.org/D09-1015/</w:t>
      </w:r>
      <w:bookmarkEnd w:id="5039"/>
    </w:p>
    <w:p w14:paraId="3D4386D0" w14:textId="77777777" w:rsidR="002A697E" w:rsidRDefault="00000000">
      <w:pPr>
        <w:rPr>
          <w:rFonts w:ascii="Times New Roman" w:hAnsi="Times New Roman" w:cs="Times New Roman"/>
        </w:rPr>
      </w:pPr>
      <w:bookmarkStart w:id="5040" w:name="ref_Yu20"/>
      <w:r>
        <w:rPr>
          <w:rFonts w:ascii="Times New Roman" w:hAnsi="Times New Roman" w:cs="Times New Roman"/>
        </w:rPr>
        <w:t xml:space="preserve">12. </w:t>
      </w:r>
      <w:r>
        <w:rPr>
          <w:rFonts w:ascii="Times New Roman" w:hAnsi="Times New Roman" w:cs="Times New Roman"/>
          <w:b/>
        </w:rPr>
        <w:t>[Yu20]</w:t>
      </w:r>
      <w:r>
        <w:rPr>
          <w:rFonts w:ascii="Times New Roman" w:hAnsi="Times New Roman" w:cs="Times New Roman"/>
        </w:rPr>
        <w:t xml:space="preserve"> Yu, J., Bohnet, B., and Poesio, M. 2020. Named Entity Recognition as Dependency Parsing. In </w:t>
      </w:r>
      <w:r>
        <w:rPr>
          <w:rFonts w:ascii="Times New Roman" w:hAnsi="Times New Roman" w:cs="Times New Roman"/>
          <w:i/>
        </w:rPr>
        <w:t>ACL</w:t>
      </w:r>
      <w:r>
        <w:rPr>
          <w:rFonts w:ascii="Times New Roman" w:hAnsi="Times New Roman" w:cs="Times New Roman"/>
        </w:rPr>
        <w:t>, 6470–6476. https://aclanthology.org/2020.acl-main.577/</w:t>
      </w:r>
      <w:bookmarkEnd w:id="5040"/>
    </w:p>
    <w:p w14:paraId="6297A52A" w14:textId="77777777" w:rsidR="002A697E" w:rsidRDefault="00000000">
      <w:pPr>
        <w:rPr>
          <w:rFonts w:ascii="Times New Roman" w:hAnsi="Times New Roman" w:cs="Times New Roman"/>
        </w:rPr>
      </w:pPr>
      <w:bookmarkStart w:id="5041" w:name="ref_UD20"/>
      <w:r>
        <w:rPr>
          <w:rFonts w:ascii="Times New Roman" w:hAnsi="Times New Roman" w:cs="Times New Roman"/>
        </w:rPr>
        <w:t xml:space="preserve">13. </w:t>
      </w:r>
      <w:r>
        <w:rPr>
          <w:rFonts w:ascii="Times New Roman" w:hAnsi="Times New Roman" w:cs="Times New Roman"/>
          <w:b/>
        </w:rPr>
        <w:t>[UD20]</w:t>
      </w:r>
      <w:r>
        <w:rPr>
          <w:rFonts w:ascii="Times New Roman" w:hAnsi="Times New Roman" w:cs="Times New Roman"/>
        </w:rPr>
        <w:t xml:space="preserve"> Nivre, J., de Marneffe, M.-C., Ginter, F., Hajič, J., Manning, C. D., Pyysalo, S., Schuster, S., Tyers, F., and Zeman, D. 2020. Universal Dependencies v2: An Evergrowing Multilingual Treebank Collection. In </w:t>
      </w:r>
      <w:r>
        <w:rPr>
          <w:rFonts w:ascii="Times New Roman" w:hAnsi="Times New Roman" w:cs="Times New Roman"/>
          <w:i/>
        </w:rPr>
        <w:t>LREC</w:t>
      </w:r>
      <w:r>
        <w:rPr>
          <w:rFonts w:ascii="Times New Roman" w:hAnsi="Times New Roman" w:cs="Times New Roman"/>
        </w:rPr>
        <w:t xml:space="preserve">, 4034–4043. https://aclanthology.org/2020.lrec-1.497/ </w:t>
      </w:r>
      <w:r>
        <w:rPr>
          <w:rFonts w:ascii="Times New Roman" w:hAnsi="Times New Roman" w:cs="Times New Roman"/>
        </w:rPr>
        <w:t>；</w:t>
      </w:r>
      <w:r>
        <w:t>中文省略：</w:t>
      </w:r>
      <w:r>
        <w:rPr>
          <w:rFonts w:ascii="Times New Roman" w:hAnsi="Times New Roman" w:cs="Times New Roman"/>
        </w:rPr>
        <w:t>https://universaldependencies.org/zh/dep/orphan.html</w:t>
      </w:r>
      <w:bookmarkEnd w:id="5041"/>
    </w:p>
    <w:p w14:paraId="6EA820A9" w14:textId="77777777" w:rsidR="002A697E" w:rsidRDefault="00000000">
      <w:pPr>
        <w:rPr>
          <w:rFonts w:ascii="Times New Roman" w:hAnsi="Times New Roman" w:cs="Times New Roman"/>
        </w:rPr>
      </w:pPr>
      <w:bookmarkStart w:id="5042" w:name="ref_D18"/>
      <w:r>
        <w:rPr>
          <w:rFonts w:ascii="Times New Roman" w:hAnsi="Times New Roman" w:cs="Times New Roman"/>
        </w:rPr>
        <w:lastRenderedPageBreak/>
        <w:t xml:space="preserve">14. </w:t>
      </w:r>
      <w:r>
        <w:rPr>
          <w:rFonts w:ascii="Times New Roman" w:hAnsi="Times New Roman" w:cs="Times New Roman"/>
          <w:b/>
        </w:rPr>
        <w:t>[D18]</w:t>
      </w:r>
      <w:r>
        <w:rPr>
          <w:rFonts w:ascii="Times New Roman" w:hAnsi="Times New Roman" w:cs="Times New Roman"/>
        </w:rPr>
        <w:t xml:space="preserve"> Nakayama, H., Kubo, T., Kamura, J., Taniguchi, Y., and Liang, X. 2018. doccano. https://github.com/doccano/doccano</w:t>
      </w:r>
      <w:bookmarkEnd w:id="5042"/>
    </w:p>
    <w:p w14:paraId="42F9DC85" w14:textId="77777777" w:rsidR="002A697E" w:rsidRDefault="00000000">
      <w:pPr>
        <w:rPr>
          <w:rFonts w:ascii="Times New Roman" w:hAnsi="Times New Roman" w:cs="Times New Roman"/>
        </w:rPr>
      </w:pPr>
      <w:bookmarkStart w:id="5043" w:name="ref_ONET"/>
      <w:r>
        <w:t>15. [ONET] Peterson, N. G., Mumford, M. D., Borman, W. C., Jeanneret, P. R., Fleishman, E. A., Levin, K. Y., Campion, M. A., Mayfield, M. S., Morgeson, F. P., Pearlman, K., Gowing, M. K., Lancaster, A. R., Silver, M. B., and Dye, D. M. 2001. Understanding Work Using the Occupational Information Network (ONET). Personnel Psychology 54(2):451–477.</w:t>
      </w:r>
      <w:bookmarkEnd w:id="5043"/>
    </w:p>
    <w:p w14:paraId="068DAE2A" w14:textId="77777777" w:rsidR="002A697E" w:rsidRDefault="00000000">
      <w:pPr>
        <w:rPr>
          <w:rFonts w:ascii="Times New Roman" w:hAnsi="Times New Roman" w:cs="Times New Roman"/>
        </w:rPr>
      </w:pPr>
      <w:bookmarkStart w:id="5044" w:name="ref_Nav09"/>
      <w:r>
        <w:rPr>
          <w:rFonts w:ascii="Times New Roman" w:hAnsi="Times New Roman" w:cs="Times New Roman"/>
        </w:rPr>
        <w:t xml:space="preserve">16. </w:t>
      </w:r>
      <w:r>
        <w:rPr>
          <w:rFonts w:ascii="Times New Roman" w:hAnsi="Times New Roman" w:cs="Times New Roman"/>
          <w:b/>
        </w:rPr>
        <w:t>[Nav09]</w:t>
      </w:r>
      <w:r>
        <w:rPr>
          <w:rFonts w:ascii="Times New Roman" w:hAnsi="Times New Roman" w:cs="Times New Roman"/>
        </w:rPr>
        <w:t xml:space="preserve"> Navigli, R. 2009. Word Sense Disambiguation: A Survey. </w:t>
      </w:r>
      <w:r>
        <w:rPr>
          <w:rFonts w:ascii="Times New Roman" w:hAnsi="Times New Roman" w:cs="Times New Roman"/>
          <w:i/>
        </w:rPr>
        <w:t>ACM Computing Surveys</w:t>
      </w:r>
      <w:r>
        <w:rPr>
          <w:rFonts w:ascii="Times New Roman" w:hAnsi="Times New Roman" w:cs="Times New Roman"/>
        </w:rPr>
        <w:t xml:space="preserve"> 41(2):1–69.</w:t>
      </w:r>
      <w:bookmarkEnd w:id="5044"/>
    </w:p>
    <w:p w14:paraId="045F3E8E" w14:textId="77777777" w:rsidR="002A697E" w:rsidRDefault="00000000">
      <w:pPr>
        <w:rPr>
          <w:rFonts w:ascii="Times New Roman" w:hAnsi="Times New Roman" w:cs="Times New Roman"/>
        </w:rPr>
      </w:pPr>
      <w:bookmarkStart w:id="5045" w:name="ref_PB05"/>
      <w:r>
        <w:rPr>
          <w:rFonts w:ascii="Times New Roman" w:hAnsi="Times New Roman" w:cs="Times New Roman"/>
        </w:rPr>
        <w:t xml:space="preserve">17. </w:t>
      </w:r>
      <w:r>
        <w:rPr>
          <w:rFonts w:ascii="Times New Roman" w:hAnsi="Times New Roman" w:cs="Times New Roman"/>
          <w:b/>
        </w:rPr>
        <w:t>[PB05]</w:t>
      </w:r>
      <w:r>
        <w:rPr>
          <w:rFonts w:ascii="Times New Roman" w:hAnsi="Times New Roman" w:cs="Times New Roman"/>
        </w:rPr>
        <w:t xml:space="preserve"> Palmer, M., Gildea, D., and Kingsbury, P. 2005. The Proposition Bank: An Annotated Corpus of Semantic Roles. </w:t>
      </w:r>
      <w:r>
        <w:rPr>
          <w:rFonts w:ascii="Times New Roman" w:hAnsi="Times New Roman" w:cs="Times New Roman"/>
          <w:i/>
        </w:rPr>
        <w:t>Computational Linguistics</w:t>
      </w:r>
      <w:r>
        <w:rPr>
          <w:rFonts w:ascii="Times New Roman" w:hAnsi="Times New Roman" w:cs="Times New Roman"/>
        </w:rPr>
        <w:t xml:space="preserve"> 31(1):71–106.</w:t>
      </w:r>
      <w:bookmarkEnd w:id="5045"/>
    </w:p>
    <w:p w14:paraId="54EF7107" w14:textId="77777777" w:rsidR="002A697E" w:rsidRDefault="00000000">
      <w:bookmarkStart w:id="5046" w:name="ref_LK77"/>
      <w:r>
        <w:t>18. [LK77] Landis, J. R., and Koch, G. G. 1977. The Measurement of Observer Agreement for Categorical Data. Biometrics 33(1):159–174。用于理解一致性指标；一致性高本身不证明标签正确。</w:t>
      </w:r>
      <w:bookmarkEnd w:id="5046"/>
    </w:p>
    <w:p>
      <w:bookmarkStart w:id="5047" w:name="ref_ESCO_C"/>
      <w:r>
        <w:t>19. [ESCO-C] European Commission. ESCO: Competence. https://esco.ec.europa.eu/en/about-esco/escopedia/escopedia/competence</w:t>
      </w:r>
      <w:bookmarkEnd w:id="5047"/>
    </w:p>
    <w:p>
      <w:bookmarkStart w:id="5048" w:name="ref_ESCO_R"/>
      <w:r>
        <w:t>20. [ESCO-R] European Commission. ESCO: Skill reusability level. https://esco.ec.europa.eu/en/about-esco/escopedia/escopedia/skill-reusability-level</w:t>
      </w:r>
      <w:bookmarkEnd w:id="5048"/>
    </w:p>
    <w:p>
      <w:bookmarkStart w:id="5049" w:name="ref_ESCO_TG"/>
      <w:r>
        <w:t>21. [ESCO-TG] ESCO expert group. Report of the expert group on transversal skills and competences, §5.3. https://esco.ec.europa.eu/system/files/2022-05/MSWG%2014-04%20Report%20of%20the%20expert%20group%20on%20transversal%20skills%20and%20competences.pdf</w:t>
      </w:r>
      <w:bookmarkEnd w:id="5049"/>
    </w:p>
    <w:sectPr w:rsidR="002A697E">
      <w:footerReference w:type="default" r:id="rId8"/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E015B" w14:textId="77777777" w:rsidR="007B409E" w:rsidRDefault="007B409E">
      <w:pPr>
        <w:spacing w:line="240" w:lineRule="auto"/>
      </w:pPr>
      <w:r>
        <w:separator/>
      </w:r>
    </w:p>
  </w:endnote>
  <w:endnote w:type="continuationSeparator" w:id="0">
    <w:p w14:paraId="51C5F6DB" w14:textId="77777777" w:rsidR="007B409E" w:rsidRDefault="007B40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8559F" w14:textId="77777777" w:rsidR="002A697E" w:rsidRDefault="00000000">
    <w:pPr>
      <w:pStyle w:val="ab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>PAGE</w:instrText>
    </w:r>
    <w:r>
      <w:rPr>
        <w:rFonts w:ascii="Times New Roman" w:hAnsi="Times New Roman" w:cs="Times New Roman"/>
      </w:rPr>
      <w:fldChar w:fldCharType="separate"/>
    </w:r>
    <w:r w:rsidR="000C034E">
      <w:rPr>
        <w:rFonts w:ascii="Times New Roman" w:hAnsi="Times New Roman" w:cs="Times New Roman"/>
        <w:noProof/>
      </w:rPr>
      <w:t>1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4EB88" w14:textId="77777777" w:rsidR="007B409E" w:rsidRDefault="007B409E">
      <w:pPr>
        <w:spacing w:after="0"/>
      </w:pPr>
      <w:r>
        <w:separator/>
      </w:r>
    </w:p>
  </w:footnote>
  <w:footnote w:type="continuationSeparator" w:id="0">
    <w:p w14:paraId="37A8980D" w14:textId="77777777" w:rsidR="007B409E" w:rsidRDefault="007B40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98243118">
    <w:abstractNumId w:val="1"/>
  </w:num>
  <w:num w:numId="2" w16cid:durableId="1226452599">
    <w:abstractNumId w:val="4"/>
  </w:num>
  <w:num w:numId="3" w16cid:durableId="281155308">
    <w:abstractNumId w:val="5"/>
  </w:num>
  <w:num w:numId="4" w16cid:durableId="1453549573">
    <w:abstractNumId w:val="2"/>
  </w:num>
  <w:num w:numId="5" w16cid:durableId="1096167636">
    <w:abstractNumId w:val="0"/>
  </w:num>
  <w:num w:numId="6" w16cid:durableId="190494931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34E"/>
    <w:rsid w:val="0015074B"/>
    <w:rsid w:val="00181149"/>
    <w:rsid w:val="0029639D"/>
    <w:rsid w:val="002A697E"/>
    <w:rsid w:val="00326F90"/>
    <w:rsid w:val="004A4D6F"/>
    <w:rsid w:val="00597CBF"/>
    <w:rsid w:val="007B409E"/>
    <w:rsid w:val="00AA1D8D"/>
    <w:rsid w:val="00B47730"/>
    <w:rsid w:val="00C27A69"/>
    <w:rsid w:val="00CB0664"/>
    <w:rsid w:val="00CF638A"/>
    <w:rsid w:val="00FC693F"/>
    <w:rsid w:val="01255120"/>
    <w:rsid w:val="01B25979"/>
    <w:rsid w:val="01CD5E7A"/>
    <w:rsid w:val="02531292"/>
    <w:rsid w:val="02C170CB"/>
    <w:rsid w:val="047F723D"/>
    <w:rsid w:val="04A722F0"/>
    <w:rsid w:val="04B1068B"/>
    <w:rsid w:val="05363872"/>
    <w:rsid w:val="05930108"/>
    <w:rsid w:val="06043142"/>
    <w:rsid w:val="06C270E9"/>
    <w:rsid w:val="06D32749"/>
    <w:rsid w:val="06EF1CE5"/>
    <w:rsid w:val="07BF7EB9"/>
    <w:rsid w:val="08036B8C"/>
    <w:rsid w:val="08BE4DFC"/>
    <w:rsid w:val="08E154C3"/>
    <w:rsid w:val="090B51C9"/>
    <w:rsid w:val="09293C07"/>
    <w:rsid w:val="093E2D86"/>
    <w:rsid w:val="09E2397E"/>
    <w:rsid w:val="0A161F16"/>
    <w:rsid w:val="0AB247C8"/>
    <w:rsid w:val="0BB63FFE"/>
    <w:rsid w:val="0C022100"/>
    <w:rsid w:val="0C22292E"/>
    <w:rsid w:val="0C3F0BDD"/>
    <w:rsid w:val="0CEE1A6F"/>
    <w:rsid w:val="0D024B70"/>
    <w:rsid w:val="0DB52802"/>
    <w:rsid w:val="0DBC069B"/>
    <w:rsid w:val="0DD53D14"/>
    <w:rsid w:val="0E291889"/>
    <w:rsid w:val="0E783D6D"/>
    <w:rsid w:val="0F1571BE"/>
    <w:rsid w:val="0F9C11B2"/>
    <w:rsid w:val="0FDA7D6D"/>
    <w:rsid w:val="0FF64694"/>
    <w:rsid w:val="10185AF3"/>
    <w:rsid w:val="1035308A"/>
    <w:rsid w:val="10456B79"/>
    <w:rsid w:val="10541AC9"/>
    <w:rsid w:val="10795111"/>
    <w:rsid w:val="10862B8E"/>
    <w:rsid w:val="109E091D"/>
    <w:rsid w:val="10EF2973"/>
    <w:rsid w:val="11096B8A"/>
    <w:rsid w:val="11AD7782"/>
    <w:rsid w:val="12A23DD8"/>
    <w:rsid w:val="12F02C40"/>
    <w:rsid w:val="12F25FF2"/>
    <w:rsid w:val="13496AE8"/>
    <w:rsid w:val="13714247"/>
    <w:rsid w:val="138B678C"/>
    <w:rsid w:val="14317B28"/>
    <w:rsid w:val="14532C96"/>
    <w:rsid w:val="14BA6412"/>
    <w:rsid w:val="14CF612F"/>
    <w:rsid w:val="15877BD2"/>
    <w:rsid w:val="159C74BB"/>
    <w:rsid w:val="17076D19"/>
    <w:rsid w:val="171750B3"/>
    <w:rsid w:val="178159A4"/>
    <w:rsid w:val="17EC7880"/>
    <w:rsid w:val="18651090"/>
    <w:rsid w:val="18B86C05"/>
    <w:rsid w:val="196F43D6"/>
    <w:rsid w:val="198C2705"/>
    <w:rsid w:val="19E641DE"/>
    <w:rsid w:val="1A700CC5"/>
    <w:rsid w:val="1AAF06E9"/>
    <w:rsid w:val="1AF7132C"/>
    <w:rsid w:val="1B890FB6"/>
    <w:rsid w:val="1B905BC0"/>
    <w:rsid w:val="1C211D88"/>
    <w:rsid w:val="1C4C1CA3"/>
    <w:rsid w:val="1D11119D"/>
    <w:rsid w:val="1D4D5A7B"/>
    <w:rsid w:val="1D61405B"/>
    <w:rsid w:val="1E4448CE"/>
    <w:rsid w:val="1E474D49"/>
    <w:rsid w:val="1EA9518B"/>
    <w:rsid w:val="1EE16A9A"/>
    <w:rsid w:val="203831DA"/>
    <w:rsid w:val="20A21BB6"/>
    <w:rsid w:val="220B2BEF"/>
    <w:rsid w:val="22644993"/>
    <w:rsid w:val="22BB4620"/>
    <w:rsid w:val="22D924C0"/>
    <w:rsid w:val="22DD4E86"/>
    <w:rsid w:val="24313031"/>
    <w:rsid w:val="24763D61"/>
    <w:rsid w:val="251F7F55"/>
    <w:rsid w:val="25237319"/>
    <w:rsid w:val="257B1083"/>
    <w:rsid w:val="258B62B6"/>
    <w:rsid w:val="25F54264"/>
    <w:rsid w:val="25FB0A40"/>
    <w:rsid w:val="260E6A73"/>
    <w:rsid w:val="265A62A1"/>
    <w:rsid w:val="26AC289E"/>
    <w:rsid w:val="26D638E7"/>
    <w:rsid w:val="26DD6EE2"/>
    <w:rsid w:val="27210F69"/>
    <w:rsid w:val="2727432F"/>
    <w:rsid w:val="2734473E"/>
    <w:rsid w:val="277E4B5A"/>
    <w:rsid w:val="278C7D74"/>
    <w:rsid w:val="279871A5"/>
    <w:rsid w:val="27B72567"/>
    <w:rsid w:val="27FD2DAF"/>
    <w:rsid w:val="28F048DE"/>
    <w:rsid w:val="293B4CE0"/>
    <w:rsid w:val="29981576"/>
    <w:rsid w:val="29AE042A"/>
    <w:rsid w:val="2A8412DC"/>
    <w:rsid w:val="2AC91C61"/>
    <w:rsid w:val="2AED28A3"/>
    <w:rsid w:val="2B2F46AC"/>
    <w:rsid w:val="2B3A4B0A"/>
    <w:rsid w:val="2C2C7048"/>
    <w:rsid w:val="2C410A94"/>
    <w:rsid w:val="2D104A12"/>
    <w:rsid w:val="2D125B3A"/>
    <w:rsid w:val="2D4869E4"/>
    <w:rsid w:val="2D4973F6"/>
    <w:rsid w:val="2D55125C"/>
    <w:rsid w:val="2DAA034A"/>
    <w:rsid w:val="2DC4288F"/>
    <w:rsid w:val="2E3E74AE"/>
    <w:rsid w:val="2E711609"/>
    <w:rsid w:val="2E7F49E8"/>
    <w:rsid w:val="2E9A064C"/>
    <w:rsid w:val="2EFC1ADF"/>
    <w:rsid w:val="2EFD13FA"/>
    <w:rsid w:val="2F454A5C"/>
    <w:rsid w:val="30796732"/>
    <w:rsid w:val="30E36586"/>
    <w:rsid w:val="31365F68"/>
    <w:rsid w:val="313E1CD9"/>
    <w:rsid w:val="315E02E1"/>
    <w:rsid w:val="31916ECC"/>
    <w:rsid w:val="31AA16DC"/>
    <w:rsid w:val="327143A3"/>
    <w:rsid w:val="327E51DB"/>
    <w:rsid w:val="328573A1"/>
    <w:rsid w:val="32C26F97"/>
    <w:rsid w:val="32D342C9"/>
    <w:rsid w:val="352073D1"/>
    <w:rsid w:val="35C464EA"/>
    <w:rsid w:val="35C550C8"/>
    <w:rsid w:val="35EA1E3E"/>
    <w:rsid w:val="36B96CD0"/>
    <w:rsid w:val="37375C91"/>
    <w:rsid w:val="373E4467"/>
    <w:rsid w:val="37851254"/>
    <w:rsid w:val="37A5200B"/>
    <w:rsid w:val="380A27BE"/>
    <w:rsid w:val="38980006"/>
    <w:rsid w:val="38D91DF0"/>
    <w:rsid w:val="38F8669B"/>
    <w:rsid w:val="3930052B"/>
    <w:rsid w:val="39BA0104"/>
    <w:rsid w:val="39D117B5"/>
    <w:rsid w:val="3A761B04"/>
    <w:rsid w:val="3ACD25FA"/>
    <w:rsid w:val="3ADE32E0"/>
    <w:rsid w:val="3B0D1B8F"/>
    <w:rsid w:val="3B1D567D"/>
    <w:rsid w:val="3B20553B"/>
    <w:rsid w:val="3B484EF4"/>
    <w:rsid w:val="3B627439"/>
    <w:rsid w:val="3B7000F4"/>
    <w:rsid w:val="3B987F77"/>
    <w:rsid w:val="3BE40344"/>
    <w:rsid w:val="3C516CC1"/>
    <w:rsid w:val="3D031E2F"/>
    <w:rsid w:val="3D086B13"/>
    <w:rsid w:val="3D115DC9"/>
    <w:rsid w:val="3D534EB2"/>
    <w:rsid w:val="3D883E24"/>
    <w:rsid w:val="3D896C73"/>
    <w:rsid w:val="3D9E554A"/>
    <w:rsid w:val="3DD70DE9"/>
    <w:rsid w:val="3E692328"/>
    <w:rsid w:val="3EBB6925"/>
    <w:rsid w:val="3F370BCB"/>
    <w:rsid w:val="3FD020C9"/>
    <w:rsid w:val="3FDD3D6A"/>
    <w:rsid w:val="3FF9085C"/>
    <w:rsid w:val="40144FB8"/>
    <w:rsid w:val="40B20FA7"/>
    <w:rsid w:val="40E22E81"/>
    <w:rsid w:val="411071D4"/>
    <w:rsid w:val="413B7E17"/>
    <w:rsid w:val="41406E31"/>
    <w:rsid w:val="419A3182"/>
    <w:rsid w:val="41DF684B"/>
    <w:rsid w:val="427B00CF"/>
    <w:rsid w:val="42C273EC"/>
    <w:rsid w:val="435E06EA"/>
    <w:rsid w:val="436552F4"/>
    <w:rsid w:val="43922960"/>
    <w:rsid w:val="440533FA"/>
    <w:rsid w:val="452B604A"/>
    <w:rsid w:val="453066F8"/>
    <w:rsid w:val="458563B0"/>
    <w:rsid w:val="45C864B7"/>
    <w:rsid w:val="467B2E69"/>
    <w:rsid w:val="47342BE0"/>
    <w:rsid w:val="47646686"/>
    <w:rsid w:val="47E8554F"/>
    <w:rsid w:val="48182BA8"/>
    <w:rsid w:val="48BC6623"/>
    <w:rsid w:val="48E351F4"/>
    <w:rsid w:val="48F23476"/>
    <w:rsid w:val="494B467B"/>
    <w:rsid w:val="494D4F4F"/>
    <w:rsid w:val="496D5D70"/>
    <w:rsid w:val="49D27B65"/>
    <w:rsid w:val="49FF0D62"/>
    <w:rsid w:val="4A4A0590"/>
    <w:rsid w:val="4A842F1C"/>
    <w:rsid w:val="4AA52ED3"/>
    <w:rsid w:val="4ABD7A6A"/>
    <w:rsid w:val="4B1A159E"/>
    <w:rsid w:val="4B4F0581"/>
    <w:rsid w:val="4B663FE5"/>
    <w:rsid w:val="4BAA21AE"/>
    <w:rsid w:val="4BAF6219"/>
    <w:rsid w:val="4C0C20D5"/>
    <w:rsid w:val="4C115F9A"/>
    <w:rsid w:val="4C537C7A"/>
    <w:rsid w:val="4C832D46"/>
    <w:rsid w:val="4D334777"/>
    <w:rsid w:val="4D5942BD"/>
    <w:rsid w:val="4E3B16C3"/>
    <w:rsid w:val="4E923CA4"/>
    <w:rsid w:val="4EC5306C"/>
    <w:rsid w:val="4F552641"/>
    <w:rsid w:val="50066AEE"/>
    <w:rsid w:val="500723D6"/>
    <w:rsid w:val="501C0799"/>
    <w:rsid w:val="50DE326B"/>
    <w:rsid w:val="51B42356"/>
    <w:rsid w:val="5200483B"/>
    <w:rsid w:val="521F2DEA"/>
    <w:rsid w:val="52353971"/>
    <w:rsid w:val="525741FD"/>
    <w:rsid w:val="528E48AC"/>
    <w:rsid w:val="52F67C97"/>
    <w:rsid w:val="52FA36B8"/>
    <w:rsid w:val="52FF5190"/>
    <w:rsid w:val="533C41C5"/>
    <w:rsid w:val="5347548C"/>
    <w:rsid w:val="536D1673"/>
    <w:rsid w:val="53B650B5"/>
    <w:rsid w:val="53D72C4B"/>
    <w:rsid w:val="53E2719F"/>
    <w:rsid w:val="53F90436"/>
    <w:rsid w:val="54564E90"/>
    <w:rsid w:val="55140C72"/>
    <w:rsid w:val="55D3478A"/>
    <w:rsid w:val="55F33BA2"/>
    <w:rsid w:val="564231F4"/>
    <w:rsid w:val="56D869D5"/>
    <w:rsid w:val="57277241"/>
    <w:rsid w:val="572B7BB5"/>
    <w:rsid w:val="575B57D9"/>
    <w:rsid w:val="575E0945"/>
    <w:rsid w:val="57AC301B"/>
    <w:rsid w:val="5801794A"/>
    <w:rsid w:val="58AA135E"/>
    <w:rsid w:val="58EA5152"/>
    <w:rsid w:val="599B22AB"/>
    <w:rsid w:val="59E0035C"/>
    <w:rsid w:val="5A0A61CB"/>
    <w:rsid w:val="5A901D8D"/>
    <w:rsid w:val="5A986507"/>
    <w:rsid w:val="5AC149CA"/>
    <w:rsid w:val="5B5B7546"/>
    <w:rsid w:val="5B7C6858"/>
    <w:rsid w:val="5B974F5F"/>
    <w:rsid w:val="5BDF0186"/>
    <w:rsid w:val="5C61605E"/>
    <w:rsid w:val="5D111C59"/>
    <w:rsid w:val="5D1C1519"/>
    <w:rsid w:val="5EB363C7"/>
    <w:rsid w:val="5EBA1DF7"/>
    <w:rsid w:val="5ECF0AE7"/>
    <w:rsid w:val="5ED23A68"/>
    <w:rsid w:val="5F1A07A4"/>
    <w:rsid w:val="5F4B4DE9"/>
    <w:rsid w:val="5FA5323E"/>
    <w:rsid w:val="5FDB6862"/>
    <w:rsid w:val="603718EF"/>
    <w:rsid w:val="60FA1B90"/>
    <w:rsid w:val="61170069"/>
    <w:rsid w:val="613113D7"/>
    <w:rsid w:val="61571D11"/>
    <w:rsid w:val="615C1A28"/>
    <w:rsid w:val="62526E6F"/>
    <w:rsid w:val="62654422"/>
    <w:rsid w:val="62AD6058"/>
    <w:rsid w:val="632C7578"/>
    <w:rsid w:val="63CA3F41"/>
    <w:rsid w:val="63E61662"/>
    <w:rsid w:val="6518584B"/>
    <w:rsid w:val="653D3F7B"/>
    <w:rsid w:val="6563794C"/>
    <w:rsid w:val="66263F98"/>
    <w:rsid w:val="66421102"/>
    <w:rsid w:val="667306DA"/>
    <w:rsid w:val="669F7D25"/>
    <w:rsid w:val="68110444"/>
    <w:rsid w:val="68190258"/>
    <w:rsid w:val="681C18D0"/>
    <w:rsid w:val="68203558"/>
    <w:rsid w:val="68BC5088"/>
    <w:rsid w:val="68C911E9"/>
    <w:rsid w:val="68D8791A"/>
    <w:rsid w:val="68E87C27"/>
    <w:rsid w:val="68EC2B23"/>
    <w:rsid w:val="68F40A60"/>
    <w:rsid w:val="68FD1569"/>
    <w:rsid w:val="69A93E2A"/>
    <w:rsid w:val="6A090A6F"/>
    <w:rsid w:val="6A311DF2"/>
    <w:rsid w:val="6A4D6719"/>
    <w:rsid w:val="6AA704BD"/>
    <w:rsid w:val="6B75092C"/>
    <w:rsid w:val="6BBD3AC5"/>
    <w:rsid w:val="6BD13C49"/>
    <w:rsid w:val="6C323195"/>
    <w:rsid w:val="6C8939C0"/>
    <w:rsid w:val="6CC268D7"/>
    <w:rsid w:val="6CD106FD"/>
    <w:rsid w:val="6CD85306"/>
    <w:rsid w:val="6D3C66A0"/>
    <w:rsid w:val="6DB34E6D"/>
    <w:rsid w:val="6DF606F4"/>
    <w:rsid w:val="6E0033A7"/>
    <w:rsid w:val="6E1340F2"/>
    <w:rsid w:val="6EAA3313"/>
    <w:rsid w:val="6F213F85"/>
    <w:rsid w:val="6F3E041D"/>
    <w:rsid w:val="6F833207"/>
    <w:rsid w:val="6FA01518"/>
    <w:rsid w:val="6FB60DC4"/>
    <w:rsid w:val="6FC33604"/>
    <w:rsid w:val="6FC37885"/>
    <w:rsid w:val="6FDA2CCF"/>
    <w:rsid w:val="704D10EC"/>
    <w:rsid w:val="70E34F91"/>
    <w:rsid w:val="70F6426E"/>
    <w:rsid w:val="71CB12E6"/>
    <w:rsid w:val="71E53AF6"/>
    <w:rsid w:val="7289452A"/>
    <w:rsid w:val="72D905DA"/>
    <w:rsid w:val="732509A7"/>
    <w:rsid w:val="732A300A"/>
    <w:rsid w:val="73481ED8"/>
    <w:rsid w:val="73AB6C46"/>
    <w:rsid w:val="73C45371"/>
    <w:rsid w:val="73D844F0"/>
    <w:rsid w:val="73E54701"/>
    <w:rsid w:val="7419338E"/>
    <w:rsid w:val="7434780D"/>
    <w:rsid w:val="752D74F3"/>
    <w:rsid w:val="75542870"/>
    <w:rsid w:val="75554278"/>
    <w:rsid w:val="760A11E0"/>
    <w:rsid w:val="760E49C9"/>
    <w:rsid w:val="76372CC7"/>
    <w:rsid w:val="76E746F8"/>
    <w:rsid w:val="77112281"/>
    <w:rsid w:val="772C64B4"/>
    <w:rsid w:val="77871C60"/>
    <w:rsid w:val="782A7918"/>
    <w:rsid w:val="7923015C"/>
    <w:rsid w:val="798F2A09"/>
    <w:rsid w:val="79A15813"/>
    <w:rsid w:val="79B42F8A"/>
    <w:rsid w:val="79CA3B11"/>
    <w:rsid w:val="7A246453"/>
    <w:rsid w:val="7AA65957"/>
    <w:rsid w:val="7B9C1B1E"/>
    <w:rsid w:val="7BEB4002"/>
    <w:rsid w:val="7C2D2AFB"/>
    <w:rsid w:val="7C9B6A60"/>
    <w:rsid w:val="7CD16736"/>
    <w:rsid w:val="7CF15B4E"/>
    <w:rsid w:val="7D6E02A7"/>
    <w:rsid w:val="7DC611BF"/>
    <w:rsid w:val="7DDF6B22"/>
    <w:rsid w:val="7DF4471A"/>
    <w:rsid w:val="7DFD64B4"/>
    <w:rsid w:val="7F03411E"/>
    <w:rsid w:val="7F45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F21802"/>
  <w14:defaultImageDpi w14:val="300"/>
  <w15:docId w15:val="{DBFA6A28-3F86-448D-A421-8BEB5734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001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/>
      <w:spacing w:after="120" w:line="276" w:lineRule="auto"/>
    </w:pPr>
    <w:rPr>
      <w:rFonts w:ascii="Calibri" w:eastAsia="宋体" w:hAnsi="Calibri"/>
      <w:color w:val="000000"/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widowControl/>
      <w:spacing w:before="48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widowControl/>
      <w:spacing w:before="2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widowControl/>
      <w:spacing w:before="20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keepNext/>
      <w:widowControl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4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2" Type="http://schemas.openxmlformats.org/officeDocument/2006/relationships/hyperlink" Target="https://esco.ec.europa.eu/en/about-esco/escopedia/escopedia/skill-reusability-level" TargetMode="External"/><Relationship Id="rId13" Type="http://schemas.openxmlformats.org/officeDocument/2006/relationships/hyperlink" Target="https://github.com/AlfredJamesLi/chinese-skillspan-benchmark/blob/main/notes/handbooks/handbook_B_sop_v4.md" TargetMode="External"/><Relationship Id="rId14" Type="http://schemas.openxmlformats.org/officeDocument/2006/relationships/hyperlink" Target="https://github.com/AlfredJamesLi/chinese-skillspan-benchmark/blob/15f2f95029df71145978f715343c692aef71f62b/notes/handbooks/handbook_B_sop_v4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9596</Words>
  <Characters>14874</Characters>
  <Application>Microsoft Office Word</Application>
  <DocSecurity>0</DocSecurity>
  <Lines>464</Lines>
  <Paragraphs>407</Paragraphs>
  <ScaleCrop>false</ScaleCrop>
  <Company/>
  <LinksUpToDate>false</LinksUpToDate>
  <CharactersWithSpaces>24063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Chinese SkillSpan 中文人工编码手册</dc:title>
  <dc:creator>李国静、郑彦镔</dc:creator>
  <dc:description>规则版本不变；保留历史数据与原输入。</dc:description>
  <cp:lastModifiedBy>国静 李</cp:lastModifiedBy>
  <cp:revision>2</cp:revision>
  <dcterms:created xsi:type="dcterms:W3CDTF">2026-09-29T11:49:00Z</dcterms:created>
  <dcterms:modified xsi:type="dcterms:W3CDTF">2026-09-29T11:49:00Z</dcterms:modified>
  <dc:subject>B.sop_v4.2.14 读者表达精简版 保留署名与实体高亮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73880128872F41CC8FE2673D4DC0ACE2_13</vt:lpwstr>
  </property>
  <property fmtid="{D5CDD505-2E9C-101B-9397-08002B2CF9AE}" pid="4" name="KSOTemplateDocerSaveRecord">
    <vt:lpwstr>eyJoZGlkIjoiMzViZTU2ZWRmZjE2NGEyZTVmNGYxNDRiZDA5M2RhYzciLCJ1c2VySWQiOiIyOTQxMTgzMTcifQ==</vt:lpwstr>
  </property>
</Properties>
</file>