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F77" w:rsidRPr="004D3F77" w:rsidRDefault="004D3F77" w:rsidP="004D3F77">
      <w:pPr>
        <w:shd w:val="clear" w:color="auto" w:fill="D5D6D7"/>
        <w:spacing w:before="450" w:after="0" w:line="240" w:lineRule="auto"/>
        <w:jc w:val="both"/>
        <w:outlineLvl w:val="1"/>
        <w:rPr>
          <w:rFonts w:ascii="Trebuchet MS" w:eastAsia="Times New Roman" w:hAnsi="Trebuchet MS" w:cs="Times New Roman"/>
          <w:b/>
          <w:bCs/>
          <w:color w:val="333333"/>
          <w:sz w:val="38"/>
          <w:szCs w:val="38"/>
          <w:lang w:val="en-US"/>
        </w:rPr>
      </w:pPr>
      <w:r w:rsidRPr="004D3F77">
        <w:rPr>
          <w:rFonts w:ascii="Trebuchet MS" w:eastAsia="Times New Roman" w:hAnsi="Trebuchet MS" w:cs="Times New Roman"/>
          <w:b/>
          <w:bCs/>
          <w:color w:val="333333"/>
          <w:sz w:val="38"/>
          <w:szCs w:val="38"/>
          <w:lang w:val="en-US"/>
        </w:rPr>
        <w:t>Improving the Beginner’s PID: On/Off</w:t>
      </w:r>
    </w:p>
    <w:p w:rsidR="004D3F77" w:rsidRPr="004D3F77" w:rsidRDefault="004D3F77" w:rsidP="004D3F77">
      <w:pPr>
        <w:shd w:val="clear" w:color="auto" w:fill="D5D6D7"/>
        <w:spacing w:before="100" w:beforeAutospacing="1" w:after="100" w:afterAutospacing="1" w:line="336" w:lineRule="atLeast"/>
        <w:jc w:val="both"/>
        <w:rPr>
          <w:rFonts w:ascii="Verdana" w:eastAsia="Times New Roman" w:hAnsi="Verdana" w:cs="Times New Roman"/>
          <w:color w:val="333333"/>
          <w:sz w:val="18"/>
          <w:szCs w:val="18"/>
          <w:lang w:val="en-US"/>
        </w:rPr>
      </w:pPr>
      <w:r w:rsidRPr="004D3F77">
        <w:rPr>
          <w:rFonts w:ascii="Arial" w:eastAsia="Times New Roman" w:hAnsi="Arial" w:cs="Arial"/>
          <w:color w:val="777777"/>
          <w:sz w:val="16"/>
          <w:szCs w:val="16"/>
          <w:lang w:val="en-US"/>
        </w:rPr>
        <w:t>(This is Modification #5 in a</w:t>
      </w:r>
      <w:r w:rsidRPr="004D3F77">
        <w:rPr>
          <w:rFonts w:ascii="Arial" w:eastAsia="Times New Roman" w:hAnsi="Arial" w:cs="Arial"/>
          <w:color w:val="777777"/>
          <w:sz w:val="16"/>
          <w:lang w:val="en-US"/>
        </w:rPr>
        <w:t> </w:t>
      </w:r>
      <w:hyperlink r:id="rId4" w:history="1">
        <w:r w:rsidRPr="004D3F77">
          <w:rPr>
            <w:rFonts w:ascii="Arial" w:eastAsia="Times New Roman" w:hAnsi="Arial" w:cs="Arial"/>
            <w:color w:val="B85B5A"/>
            <w:sz w:val="16"/>
            <w:u w:val="single"/>
            <w:lang w:val="en-US"/>
          </w:rPr>
          <w:t>larger series</w:t>
        </w:r>
      </w:hyperlink>
      <w:r w:rsidRPr="004D3F77">
        <w:rPr>
          <w:rFonts w:ascii="Arial" w:eastAsia="Times New Roman" w:hAnsi="Arial" w:cs="Arial"/>
          <w:color w:val="777777"/>
          <w:sz w:val="16"/>
          <w:lang w:val="en-US"/>
        </w:rPr>
        <w:t> </w:t>
      </w:r>
      <w:r w:rsidRPr="004D3F77">
        <w:rPr>
          <w:rFonts w:ascii="Arial" w:eastAsia="Times New Roman" w:hAnsi="Arial" w:cs="Arial"/>
          <w:color w:val="777777"/>
          <w:sz w:val="16"/>
          <w:szCs w:val="16"/>
          <w:lang w:val="en-US"/>
        </w:rPr>
        <w:t>on writing a solid PID algorithm)</w:t>
      </w:r>
    </w:p>
    <w:p w:rsidR="004D3F77" w:rsidRPr="004D3F77" w:rsidRDefault="004D3F77" w:rsidP="004D3F77">
      <w:pPr>
        <w:shd w:val="clear" w:color="auto" w:fill="D5D6D7"/>
        <w:spacing w:before="450" w:after="0" w:line="336" w:lineRule="atLeast"/>
        <w:jc w:val="both"/>
        <w:outlineLvl w:val="2"/>
        <w:rPr>
          <w:rFonts w:ascii="Trebuchet MS" w:eastAsia="Times New Roman" w:hAnsi="Trebuchet MS" w:cs="Times New Roman"/>
          <w:b/>
          <w:bCs/>
          <w:color w:val="333333"/>
          <w:sz w:val="23"/>
          <w:szCs w:val="23"/>
          <w:lang w:val="en-US"/>
        </w:rPr>
      </w:pPr>
      <w:r w:rsidRPr="004D3F77">
        <w:rPr>
          <w:rFonts w:ascii="Trebuchet MS" w:eastAsia="Times New Roman" w:hAnsi="Trebuchet MS" w:cs="Times New Roman"/>
          <w:b/>
          <w:bCs/>
          <w:color w:val="333333"/>
          <w:sz w:val="23"/>
          <w:szCs w:val="23"/>
          <w:lang w:val="en-US"/>
        </w:rPr>
        <w:t>The Problem</w:t>
      </w:r>
    </w:p>
    <w:p w:rsidR="004D3F77" w:rsidRPr="004D3F77" w:rsidRDefault="004D3F77" w:rsidP="004D3F77">
      <w:pPr>
        <w:shd w:val="clear" w:color="auto" w:fill="D5D6D7"/>
        <w:spacing w:before="100" w:beforeAutospacing="1" w:after="100" w:afterAutospacing="1" w:line="336" w:lineRule="atLeast"/>
        <w:jc w:val="both"/>
        <w:rPr>
          <w:rFonts w:ascii="Verdana" w:eastAsia="Times New Roman" w:hAnsi="Verdana" w:cs="Times New Roman"/>
          <w:color w:val="333333"/>
          <w:sz w:val="18"/>
          <w:szCs w:val="18"/>
          <w:lang w:val="en-US"/>
        </w:rPr>
      </w:pPr>
      <w:r w:rsidRPr="004D3F77">
        <w:rPr>
          <w:rFonts w:ascii="Verdana" w:eastAsia="Times New Roman" w:hAnsi="Verdana" w:cs="Times New Roman"/>
          <w:color w:val="333333"/>
          <w:sz w:val="18"/>
          <w:szCs w:val="18"/>
          <w:lang w:val="en-US"/>
        </w:rPr>
        <w:t>As nice as it is to have a PID controller, sometimes you don’t care what it has to say.</w:t>
      </w:r>
    </w:p>
    <w:p w:rsidR="00000000" w:rsidRDefault="004D3F77">
      <w:pPr>
        <w:rPr>
          <w:lang w:val="en-US"/>
        </w:rPr>
      </w:pPr>
      <w:r>
        <w:rPr>
          <w:noProof/>
        </w:rPr>
        <w:drawing>
          <wp:inline distT="0" distB="0" distL="0" distR="0">
            <wp:extent cx="4457700" cy="4038600"/>
            <wp:effectExtent l="19050" t="0" r="0" b="0"/>
            <wp:docPr id="1" name="Image 0"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5"/>
                    <a:stretch>
                      <a:fillRect/>
                    </a:stretch>
                  </pic:blipFill>
                  <pic:spPr>
                    <a:xfrm>
                      <a:off x="0" y="0"/>
                      <a:ext cx="4457700" cy="4038600"/>
                    </a:xfrm>
                    <a:prstGeom prst="rect">
                      <a:avLst/>
                    </a:prstGeom>
                  </pic:spPr>
                </pic:pic>
              </a:graphicData>
            </a:graphic>
          </wp:inline>
        </w:drawing>
      </w:r>
    </w:p>
    <w:p w:rsidR="004D3F77" w:rsidRPr="004D3F77" w:rsidRDefault="004D3F77" w:rsidP="004D3F77">
      <w:pPr>
        <w:pStyle w:val="NormalWeb"/>
        <w:shd w:val="clear" w:color="auto" w:fill="D5D6D7"/>
        <w:spacing w:line="252" w:lineRule="atLeast"/>
        <w:jc w:val="both"/>
        <w:rPr>
          <w:rFonts w:ascii="Verdana" w:hAnsi="Verdana"/>
          <w:color w:val="333333"/>
          <w:sz w:val="18"/>
          <w:szCs w:val="18"/>
          <w:lang w:val="en-US"/>
        </w:rPr>
      </w:pPr>
      <w:r w:rsidRPr="004D3F77">
        <w:rPr>
          <w:rFonts w:ascii="Verdana" w:hAnsi="Verdana"/>
          <w:color w:val="333333"/>
          <w:sz w:val="18"/>
          <w:szCs w:val="18"/>
          <w:lang w:val="en-US"/>
        </w:rPr>
        <w:t>Let’s say at some point in your program you want to force the output to a certain value (0 for example) you could certainly do this in the calling routine:</w:t>
      </w:r>
    </w:p>
    <w:p w:rsidR="004D3F77" w:rsidRPr="004D3F77" w:rsidRDefault="004D3F77" w:rsidP="004D3F77">
      <w:pPr>
        <w:pStyle w:val="NormalWeb"/>
        <w:shd w:val="clear" w:color="auto" w:fill="D5D6D7"/>
        <w:spacing w:line="252" w:lineRule="atLeast"/>
        <w:jc w:val="both"/>
        <w:rPr>
          <w:rFonts w:ascii="Verdana" w:hAnsi="Verdana"/>
          <w:color w:val="333333"/>
          <w:sz w:val="18"/>
          <w:szCs w:val="18"/>
          <w:lang w:val="en-US"/>
        </w:rPr>
      </w:pPr>
      <w:proofErr w:type="gramStart"/>
      <w:r w:rsidRPr="004D3F77">
        <w:rPr>
          <w:rFonts w:ascii="Verdana" w:hAnsi="Verdana"/>
          <w:color w:val="333333"/>
          <w:sz w:val="18"/>
          <w:szCs w:val="18"/>
          <w:lang w:val="en-US"/>
        </w:rPr>
        <w:t>void</w:t>
      </w:r>
      <w:proofErr w:type="gramEnd"/>
      <w:r w:rsidRPr="004D3F77">
        <w:rPr>
          <w:rFonts w:ascii="Verdana" w:hAnsi="Verdana"/>
          <w:color w:val="333333"/>
          <w:sz w:val="18"/>
          <w:szCs w:val="18"/>
          <w:lang w:val="en-US"/>
        </w:rPr>
        <w:t xml:space="preserve"> loop()</w:t>
      </w:r>
      <w:r w:rsidRPr="004D3F77">
        <w:rPr>
          <w:rFonts w:ascii="Verdana" w:hAnsi="Verdana"/>
          <w:color w:val="333333"/>
          <w:sz w:val="18"/>
          <w:szCs w:val="18"/>
          <w:lang w:val="en-US"/>
        </w:rPr>
        <w:br/>
        <w:t>{</w:t>
      </w:r>
      <w:r w:rsidRPr="004D3F77">
        <w:rPr>
          <w:rFonts w:ascii="Verdana" w:hAnsi="Verdana"/>
          <w:color w:val="333333"/>
          <w:sz w:val="18"/>
          <w:szCs w:val="18"/>
          <w:lang w:val="en-US"/>
        </w:rPr>
        <w:br/>
        <w:t>Compute();</w:t>
      </w:r>
      <w:r w:rsidRPr="004D3F77">
        <w:rPr>
          <w:rFonts w:ascii="Verdana" w:hAnsi="Verdana"/>
          <w:color w:val="333333"/>
          <w:sz w:val="18"/>
          <w:szCs w:val="18"/>
          <w:lang w:val="en-US"/>
        </w:rPr>
        <w:br/>
        <w:t>Output=0;</w:t>
      </w:r>
      <w:r w:rsidRPr="004D3F77">
        <w:rPr>
          <w:rFonts w:ascii="Verdana" w:hAnsi="Verdana"/>
          <w:color w:val="333333"/>
          <w:sz w:val="18"/>
          <w:szCs w:val="18"/>
          <w:lang w:val="en-US"/>
        </w:rPr>
        <w:br/>
        <w:t>}</w:t>
      </w:r>
    </w:p>
    <w:p w:rsidR="004D3F77" w:rsidRPr="004D3F77" w:rsidRDefault="004D3F77" w:rsidP="004D3F77">
      <w:pPr>
        <w:pStyle w:val="NormalWeb"/>
        <w:shd w:val="clear" w:color="auto" w:fill="D5D6D7"/>
        <w:spacing w:line="252" w:lineRule="atLeast"/>
        <w:jc w:val="both"/>
        <w:rPr>
          <w:rFonts w:ascii="Verdana" w:hAnsi="Verdana"/>
          <w:color w:val="333333"/>
          <w:sz w:val="18"/>
          <w:szCs w:val="18"/>
          <w:lang w:val="en-US"/>
        </w:rPr>
      </w:pPr>
      <w:r w:rsidRPr="004D3F77">
        <w:rPr>
          <w:rFonts w:ascii="Verdana" w:hAnsi="Verdana"/>
          <w:color w:val="333333"/>
          <w:sz w:val="18"/>
          <w:szCs w:val="18"/>
          <w:lang w:val="en-US"/>
        </w:rPr>
        <w:t>This way, no matter what the PID says, you just overwrite its value. This is a terrible idea in practice however. The PID will become very confused: “I keep moving the output, and nothing’s happening! What gives?! Let me move it some more.” As a result, when you stop over-writing the output and switch back to the PID, you will likely get a huge and immediate change in the output value.</w:t>
      </w:r>
    </w:p>
    <w:p w:rsidR="004D3F77" w:rsidRPr="004D3F77" w:rsidRDefault="004D3F77" w:rsidP="004D3F77">
      <w:pPr>
        <w:pStyle w:val="Titre3"/>
        <w:shd w:val="clear" w:color="auto" w:fill="D5D6D7"/>
        <w:spacing w:before="450" w:beforeAutospacing="0" w:after="0" w:afterAutospacing="0" w:line="252" w:lineRule="atLeast"/>
        <w:jc w:val="both"/>
        <w:rPr>
          <w:rFonts w:ascii="Trebuchet MS" w:hAnsi="Trebuchet MS"/>
          <w:color w:val="333333"/>
          <w:sz w:val="31"/>
          <w:szCs w:val="31"/>
          <w:lang w:val="en-US"/>
        </w:rPr>
      </w:pPr>
      <w:r w:rsidRPr="004D3F77">
        <w:rPr>
          <w:rFonts w:ascii="Trebuchet MS" w:hAnsi="Trebuchet MS"/>
          <w:color w:val="333333"/>
          <w:sz w:val="31"/>
          <w:szCs w:val="31"/>
          <w:lang w:val="en-US"/>
        </w:rPr>
        <w:lastRenderedPageBreak/>
        <w:t>The Solution</w:t>
      </w:r>
    </w:p>
    <w:p w:rsidR="004D3F77" w:rsidRDefault="004D3F77" w:rsidP="004D3F77">
      <w:pPr>
        <w:pStyle w:val="NormalWeb"/>
        <w:shd w:val="clear" w:color="auto" w:fill="D5D6D7"/>
        <w:spacing w:line="252" w:lineRule="atLeast"/>
        <w:jc w:val="both"/>
        <w:rPr>
          <w:rFonts w:ascii="Verdana" w:hAnsi="Verdana"/>
          <w:color w:val="333333"/>
          <w:sz w:val="18"/>
          <w:szCs w:val="18"/>
        </w:rPr>
      </w:pPr>
      <w:r w:rsidRPr="004D3F77">
        <w:rPr>
          <w:rFonts w:ascii="Verdana" w:hAnsi="Verdana"/>
          <w:color w:val="333333"/>
          <w:sz w:val="18"/>
          <w:szCs w:val="18"/>
          <w:lang w:val="en-US"/>
        </w:rPr>
        <w:t xml:space="preserve">The solution to this problem is to have a means to turn the PID off and on. The common terms for these states are “Manual” (I will adjust the value by hand) and “Automatic” (the PID will automatically adjust the output). </w:t>
      </w:r>
      <w:proofErr w:type="spellStart"/>
      <w:r>
        <w:rPr>
          <w:rFonts w:ascii="Verdana" w:hAnsi="Verdana"/>
          <w:color w:val="333333"/>
          <w:sz w:val="18"/>
          <w:szCs w:val="18"/>
        </w:rPr>
        <w:t>Let’s</w:t>
      </w:r>
      <w:proofErr w:type="spellEnd"/>
      <w:r>
        <w:rPr>
          <w:rFonts w:ascii="Verdana" w:hAnsi="Verdana"/>
          <w:color w:val="333333"/>
          <w:sz w:val="18"/>
          <w:szCs w:val="18"/>
        </w:rPr>
        <w:t xml:space="preserve"> </w:t>
      </w:r>
      <w:proofErr w:type="spellStart"/>
      <w:r>
        <w:rPr>
          <w:rFonts w:ascii="Verdana" w:hAnsi="Verdana"/>
          <w:color w:val="333333"/>
          <w:sz w:val="18"/>
          <w:szCs w:val="18"/>
        </w:rPr>
        <w:t>see</w:t>
      </w:r>
      <w:proofErr w:type="spellEnd"/>
      <w:r>
        <w:rPr>
          <w:rFonts w:ascii="Verdana" w:hAnsi="Verdana"/>
          <w:color w:val="333333"/>
          <w:sz w:val="18"/>
          <w:szCs w:val="18"/>
        </w:rPr>
        <w:t xml:space="preserve"> how </w:t>
      </w:r>
      <w:proofErr w:type="spellStart"/>
      <w:r>
        <w:rPr>
          <w:rFonts w:ascii="Verdana" w:hAnsi="Verdana"/>
          <w:color w:val="333333"/>
          <w:sz w:val="18"/>
          <w:szCs w:val="18"/>
        </w:rPr>
        <w:t>this</w:t>
      </w:r>
      <w:proofErr w:type="spellEnd"/>
      <w:r>
        <w:rPr>
          <w:rFonts w:ascii="Verdana" w:hAnsi="Verdana"/>
          <w:color w:val="333333"/>
          <w:sz w:val="18"/>
          <w:szCs w:val="18"/>
        </w:rPr>
        <w:t xml:space="preserve"> </w:t>
      </w:r>
      <w:proofErr w:type="spellStart"/>
      <w:r>
        <w:rPr>
          <w:rFonts w:ascii="Verdana" w:hAnsi="Verdana"/>
          <w:color w:val="333333"/>
          <w:sz w:val="18"/>
          <w:szCs w:val="18"/>
        </w:rPr>
        <w:t>is</w:t>
      </w:r>
      <w:proofErr w:type="spellEnd"/>
      <w:r>
        <w:rPr>
          <w:rFonts w:ascii="Verdana" w:hAnsi="Verdana"/>
          <w:color w:val="333333"/>
          <w:sz w:val="18"/>
          <w:szCs w:val="18"/>
        </w:rPr>
        <w:t xml:space="preserve"> </w:t>
      </w:r>
      <w:proofErr w:type="spellStart"/>
      <w:r>
        <w:rPr>
          <w:rFonts w:ascii="Verdana" w:hAnsi="Verdana"/>
          <w:color w:val="333333"/>
          <w:sz w:val="18"/>
          <w:szCs w:val="18"/>
        </w:rPr>
        <w:t>done</w:t>
      </w:r>
      <w:proofErr w:type="spellEnd"/>
      <w:r>
        <w:rPr>
          <w:rFonts w:ascii="Verdana" w:hAnsi="Verdana"/>
          <w:color w:val="333333"/>
          <w:sz w:val="18"/>
          <w:szCs w:val="18"/>
        </w:rPr>
        <w:t xml:space="preserve"> in code:</w:t>
      </w:r>
    </w:p>
    <w:p w:rsidR="004D3F77" w:rsidRDefault="004D3F77">
      <w:pPr>
        <w:rPr>
          <w:lang w:val="en-US"/>
        </w:rPr>
      </w:pPr>
      <w:r>
        <w:rPr>
          <w:noProof/>
        </w:rPr>
        <w:drawing>
          <wp:inline distT="0" distB="0" distL="0" distR="0">
            <wp:extent cx="5760720" cy="5333365"/>
            <wp:effectExtent l="19050" t="0" r="0" b="0"/>
            <wp:docPr id="2" name="Image 1" descr="x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xx.jpg"/>
                    <pic:cNvPicPr/>
                  </pic:nvPicPr>
                  <pic:blipFill>
                    <a:blip r:embed="rId6"/>
                    <a:stretch>
                      <a:fillRect/>
                    </a:stretch>
                  </pic:blipFill>
                  <pic:spPr>
                    <a:xfrm>
                      <a:off x="0" y="0"/>
                      <a:ext cx="5760720" cy="5333365"/>
                    </a:xfrm>
                    <a:prstGeom prst="rect">
                      <a:avLst/>
                    </a:prstGeom>
                  </pic:spPr>
                </pic:pic>
              </a:graphicData>
            </a:graphic>
          </wp:inline>
        </w:drawing>
      </w:r>
    </w:p>
    <w:p w:rsidR="004D3F77" w:rsidRDefault="004D3F77">
      <w:pPr>
        <w:rPr>
          <w:lang w:val="en-US"/>
        </w:rPr>
      </w:pPr>
      <w:r>
        <w:rPr>
          <w:noProof/>
        </w:rPr>
        <w:lastRenderedPageBreak/>
        <w:drawing>
          <wp:inline distT="0" distB="0" distL="0" distR="0">
            <wp:extent cx="5760720" cy="5563870"/>
            <wp:effectExtent l="19050" t="0" r="0" b="0"/>
            <wp:docPr id="3" name="Image 2" descr="qqqqqq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qqqqqq.jpg"/>
                    <pic:cNvPicPr/>
                  </pic:nvPicPr>
                  <pic:blipFill>
                    <a:blip r:embed="rId7"/>
                    <a:stretch>
                      <a:fillRect/>
                    </a:stretch>
                  </pic:blipFill>
                  <pic:spPr>
                    <a:xfrm>
                      <a:off x="0" y="0"/>
                      <a:ext cx="5760720" cy="5563870"/>
                    </a:xfrm>
                    <a:prstGeom prst="rect">
                      <a:avLst/>
                    </a:prstGeom>
                  </pic:spPr>
                </pic:pic>
              </a:graphicData>
            </a:graphic>
          </wp:inline>
        </w:drawing>
      </w:r>
    </w:p>
    <w:p w:rsidR="004D3F77" w:rsidRPr="004D3F77" w:rsidRDefault="004D3F77" w:rsidP="004D3F77">
      <w:pPr>
        <w:pStyle w:val="NormalWeb"/>
        <w:shd w:val="clear" w:color="auto" w:fill="D5D6D7"/>
        <w:spacing w:line="252" w:lineRule="atLeast"/>
        <w:jc w:val="both"/>
        <w:rPr>
          <w:rFonts w:ascii="Verdana" w:hAnsi="Verdana"/>
          <w:color w:val="333333"/>
          <w:sz w:val="18"/>
          <w:szCs w:val="18"/>
          <w:lang w:val="en-US"/>
        </w:rPr>
      </w:pPr>
      <w:proofErr w:type="gramStart"/>
      <w:r w:rsidRPr="004D3F77">
        <w:rPr>
          <w:rFonts w:ascii="Verdana" w:hAnsi="Verdana"/>
          <w:color w:val="333333"/>
          <w:sz w:val="18"/>
          <w:szCs w:val="18"/>
          <w:lang w:val="en-US"/>
        </w:rPr>
        <w:t>A fairly simple solution.</w:t>
      </w:r>
      <w:proofErr w:type="gramEnd"/>
      <w:r w:rsidRPr="004D3F77">
        <w:rPr>
          <w:rFonts w:ascii="Verdana" w:hAnsi="Verdana"/>
          <w:color w:val="333333"/>
          <w:sz w:val="18"/>
          <w:szCs w:val="18"/>
          <w:lang w:val="en-US"/>
        </w:rPr>
        <w:t xml:space="preserve"> If you’re not in automatic mode, immediately leave the Compute function without adjusting the Output or any internal variables.</w:t>
      </w:r>
    </w:p>
    <w:p w:rsidR="004D3F77" w:rsidRDefault="004D3F77" w:rsidP="004D3F77">
      <w:pPr>
        <w:pStyle w:val="Titre3"/>
        <w:shd w:val="clear" w:color="auto" w:fill="D5D6D7"/>
        <w:spacing w:before="450" w:beforeAutospacing="0" w:after="0" w:afterAutospacing="0" w:line="252" w:lineRule="atLeast"/>
        <w:jc w:val="both"/>
        <w:rPr>
          <w:rFonts w:ascii="Trebuchet MS" w:hAnsi="Trebuchet MS"/>
          <w:color w:val="333333"/>
          <w:sz w:val="31"/>
          <w:szCs w:val="31"/>
        </w:rPr>
      </w:pPr>
      <w:r>
        <w:rPr>
          <w:rFonts w:ascii="Trebuchet MS" w:hAnsi="Trebuchet MS"/>
          <w:color w:val="333333"/>
          <w:sz w:val="31"/>
          <w:szCs w:val="31"/>
        </w:rPr>
        <w:t xml:space="preserve">The </w:t>
      </w:r>
      <w:proofErr w:type="spellStart"/>
      <w:r>
        <w:rPr>
          <w:rFonts w:ascii="Trebuchet MS" w:hAnsi="Trebuchet MS"/>
          <w:color w:val="333333"/>
          <w:sz w:val="31"/>
          <w:szCs w:val="31"/>
        </w:rPr>
        <w:t>Result</w:t>
      </w:r>
      <w:proofErr w:type="spellEnd"/>
    </w:p>
    <w:p w:rsidR="004D3F77" w:rsidRDefault="004D3F77">
      <w:pPr>
        <w:rPr>
          <w:lang w:val="en-US"/>
        </w:rPr>
      </w:pPr>
    </w:p>
    <w:p w:rsidR="004D3F77" w:rsidRDefault="004D3F77">
      <w:pPr>
        <w:rPr>
          <w:lang w:val="en-US"/>
        </w:rPr>
      </w:pPr>
      <w:r>
        <w:rPr>
          <w:noProof/>
        </w:rPr>
        <w:lastRenderedPageBreak/>
        <w:drawing>
          <wp:inline distT="0" distB="0" distL="0" distR="0">
            <wp:extent cx="4676775" cy="4343400"/>
            <wp:effectExtent l="19050" t="0" r="9525" b="0"/>
            <wp:docPr id="4" name="Image 3" descr="dddd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ddddd.jpg"/>
                    <pic:cNvPicPr/>
                  </pic:nvPicPr>
                  <pic:blipFill>
                    <a:blip r:embed="rId8"/>
                    <a:stretch>
                      <a:fillRect/>
                    </a:stretch>
                  </pic:blipFill>
                  <pic:spPr>
                    <a:xfrm>
                      <a:off x="0" y="0"/>
                      <a:ext cx="4676775" cy="4343400"/>
                    </a:xfrm>
                    <a:prstGeom prst="rect">
                      <a:avLst/>
                    </a:prstGeom>
                  </pic:spPr>
                </pic:pic>
              </a:graphicData>
            </a:graphic>
          </wp:inline>
        </w:drawing>
      </w:r>
    </w:p>
    <w:p w:rsidR="004D3F77" w:rsidRPr="004D3F77" w:rsidRDefault="004D3F77">
      <w:pPr>
        <w:rPr>
          <w:lang w:val="en-US"/>
        </w:rPr>
      </w:pPr>
      <w:r w:rsidRPr="004D3F77">
        <w:rPr>
          <w:rFonts w:ascii="Verdana" w:hAnsi="Verdana"/>
          <w:color w:val="333333"/>
          <w:sz w:val="18"/>
          <w:szCs w:val="18"/>
          <w:shd w:val="clear" w:color="auto" w:fill="D5D6D7"/>
          <w:lang w:val="en-US"/>
        </w:rPr>
        <w:t xml:space="preserve">It’s true that you could achieve a similar effect by just not calling Compute from the calling routine, but this solution keeps the workings of the PID contained, which is kind of what we need. By keeping things internal we can keep track of which mode were in, and more importantly it let’s us know when we change modes. </w:t>
      </w:r>
      <w:r>
        <w:rPr>
          <w:rFonts w:ascii="Verdana" w:hAnsi="Verdana"/>
          <w:color w:val="333333"/>
          <w:sz w:val="18"/>
          <w:szCs w:val="18"/>
          <w:shd w:val="clear" w:color="auto" w:fill="D5D6D7"/>
        </w:rPr>
        <w:t xml:space="preserve">That </w:t>
      </w:r>
      <w:proofErr w:type="spellStart"/>
      <w:r>
        <w:rPr>
          <w:rFonts w:ascii="Verdana" w:hAnsi="Verdana"/>
          <w:color w:val="333333"/>
          <w:sz w:val="18"/>
          <w:szCs w:val="18"/>
          <w:shd w:val="clear" w:color="auto" w:fill="D5D6D7"/>
        </w:rPr>
        <w:t>leads</w:t>
      </w:r>
      <w:proofErr w:type="spellEnd"/>
      <w:r>
        <w:rPr>
          <w:rFonts w:ascii="Verdana" w:hAnsi="Verdana"/>
          <w:color w:val="333333"/>
          <w:sz w:val="18"/>
          <w:szCs w:val="18"/>
          <w:shd w:val="clear" w:color="auto" w:fill="D5D6D7"/>
        </w:rPr>
        <w:t xml:space="preserve"> us to the </w:t>
      </w:r>
      <w:proofErr w:type="spellStart"/>
      <w:r>
        <w:rPr>
          <w:rFonts w:ascii="Verdana" w:hAnsi="Verdana"/>
          <w:color w:val="333333"/>
          <w:sz w:val="18"/>
          <w:szCs w:val="18"/>
          <w:shd w:val="clear" w:color="auto" w:fill="D5D6D7"/>
        </w:rPr>
        <w:t>next</w:t>
      </w:r>
      <w:proofErr w:type="spellEnd"/>
      <w:r>
        <w:rPr>
          <w:rFonts w:ascii="Verdana" w:hAnsi="Verdana"/>
          <w:color w:val="333333"/>
          <w:sz w:val="18"/>
          <w:szCs w:val="18"/>
          <w:shd w:val="clear" w:color="auto" w:fill="D5D6D7"/>
        </w:rPr>
        <w:t xml:space="preserve"> issue…</w:t>
      </w:r>
      <w:r>
        <w:rPr>
          <w:rFonts w:ascii="Verdana" w:hAnsi="Verdana"/>
          <w:color w:val="333333"/>
          <w:sz w:val="18"/>
          <w:szCs w:val="18"/>
        </w:rPr>
        <w:br/>
      </w:r>
      <w:hyperlink r:id="rId9" w:history="1">
        <w:proofErr w:type="spellStart"/>
        <w:r>
          <w:rPr>
            <w:rStyle w:val="Lienhypertexte"/>
            <w:rFonts w:ascii="Verdana" w:hAnsi="Verdana"/>
            <w:color w:val="B85B5A"/>
            <w:sz w:val="18"/>
            <w:szCs w:val="18"/>
            <w:shd w:val="clear" w:color="auto" w:fill="D5D6D7"/>
          </w:rPr>
          <w:t>Next</w:t>
        </w:r>
        <w:proofErr w:type="spellEnd"/>
        <w:r>
          <w:rPr>
            <w:rStyle w:val="Lienhypertexte"/>
            <w:rFonts w:ascii="Verdana" w:hAnsi="Verdana"/>
            <w:color w:val="B85B5A"/>
            <w:sz w:val="18"/>
            <w:szCs w:val="18"/>
            <w:shd w:val="clear" w:color="auto" w:fill="D5D6D7"/>
          </w:rPr>
          <w:t xml:space="preserve"> &gt;&gt;</w:t>
        </w:r>
      </w:hyperlink>
    </w:p>
    <w:sectPr w:rsidR="004D3F77" w:rsidRPr="004D3F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D3F77"/>
    <w:rsid w:val="004D3F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4D3F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4D3F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3F77"/>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4D3F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3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4D3F77"/>
  </w:style>
  <w:style w:type="character" w:styleId="Lienhypertexte">
    <w:name w:val="Hyperlink"/>
    <w:basedOn w:val="Policepardfaut"/>
    <w:uiPriority w:val="99"/>
    <w:unhideWhenUsed/>
    <w:rsid w:val="004D3F77"/>
    <w:rPr>
      <w:color w:val="0000FF"/>
      <w:u w:val="single"/>
    </w:rPr>
  </w:style>
  <w:style w:type="paragraph" w:styleId="Textedebulles">
    <w:name w:val="Balloon Text"/>
    <w:basedOn w:val="Normal"/>
    <w:link w:val="TextedebullesCar"/>
    <w:uiPriority w:val="99"/>
    <w:semiHidden/>
    <w:unhideWhenUsed/>
    <w:rsid w:val="004D3F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D3F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8152495">
      <w:bodyDiv w:val="1"/>
      <w:marLeft w:val="0"/>
      <w:marRight w:val="0"/>
      <w:marTop w:val="0"/>
      <w:marBottom w:val="0"/>
      <w:divBdr>
        <w:top w:val="none" w:sz="0" w:space="0" w:color="auto"/>
        <w:left w:val="none" w:sz="0" w:space="0" w:color="auto"/>
        <w:bottom w:val="none" w:sz="0" w:space="0" w:color="auto"/>
        <w:right w:val="none" w:sz="0" w:space="0" w:color="auto"/>
      </w:divBdr>
    </w:div>
    <w:div w:id="1405495869">
      <w:bodyDiv w:val="1"/>
      <w:marLeft w:val="0"/>
      <w:marRight w:val="0"/>
      <w:marTop w:val="0"/>
      <w:marBottom w:val="0"/>
      <w:divBdr>
        <w:top w:val="none" w:sz="0" w:space="0" w:color="auto"/>
        <w:left w:val="none" w:sz="0" w:space="0" w:color="auto"/>
        <w:bottom w:val="none" w:sz="0" w:space="0" w:color="auto"/>
        <w:right w:val="none" w:sz="0" w:space="0" w:color="auto"/>
      </w:divBdr>
    </w:div>
    <w:div w:id="213478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brettbeauregard.com/blog/2011/04/improving-the-beginner%e2%80%99s-pid-onoff/improving-the-beginners-pid-introduction" TargetMode="External"/><Relationship Id="rId9" Type="http://schemas.openxmlformats.org/officeDocument/2006/relationships/hyperlink" Target="http://brettbeauregard.com/blog/2011/04/improving-the-beginner%e2%80%99s-pid-onoff/improving-the-beginner%E2%80%99s-pid-initializ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291</Words>
  <Characters>1604</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2016-03-16T17:38:00Z</dcterms:created>
  <dcterms:modified xsi:type="dcterms:W3CDTF">2016-03-16T17:43:00Z</dcterms:modified>
</cp:coreProperties>
</file>