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6B" w:rsidRPr="009D6A6B" w:rsidRDefault="009D6A6B" w:rsidP="009D6A6B">
      <w:pPr>
        <w:shd w:val="clear" w:color="auto" w:fill="D5D6D7"/>
        <w:spacing w:before="450" w:after="0" w:line="240" w:lineRule="auto"/>
        <w:jc w:val="both"/>
        <w:outlineLvl w:val="1"/>
        <w:rPr>
          <w:rFonts w:ascii="Trebuchet MS" w:eastAsia="Times New Roman" w:hAnsi="Trebuchet MS" w:cs="Times New Roman"/>
          <w:b/>
          <w:bCs/>
          <w:color w:val="333333"/>
          <w:sz w:val="38"/>
          <w:szCs w:val="38"/>
          <w:lang w:eastAsia="fr-FR"/>
        </w:rPr>
      </w:pPr>
      <w:proofErr w:type="spellStart"/>
      <w:r w:rsidRPr="009D6A6B">
        <w:rPr>
          <w:rFonts w:ascii="Trebuchet MS" w:eastAsia="Times New Roman" w:hAnsi="Trebuchet MS" w:cs="Times New Roman"/>
          <w:b/>
          <w:bCs/>
          <w:color w:val="333333"/>
          <w:sz w:val="38"/>
          <w:szCs w:val="38"/>
          <w:lang w:eastAsia="fr-FR"/>
        </w:rPr>
        <w:t>Improving</w:t>
      </w:r>
      <w:proofErr w:type="spellEnd"/>
      <w:r w:rsidRPr="009D6A6B">
        <w:rPr>
          <w:rFonts w:ascii="Trebuchet MS" w:eastAsia="Times New Roman" w:hAnsi="Trebuchet MS" w:cs="Times New Roman"/>
          <w:b/>
          <w:bCs/>
          <w:color w:val="333333"/>
          <w:sz w:val="38"/>
          <w:szCs w:val="38"/>
          <w:lang w:eastAsia="fr-FR"/>
        </w:rPr>
        <w:t xml:space="preserve"> the </w:t>
      </w:r>
      <w:proofErr w:type="spellStart"/>
      <w:r w:rsidRPr="009D6A6B">
        <w:rPr>
          <w:rFonts w:ascii="Trebuchet MS" w:eastAsia="Times New Roman" w:hAnsi="Trebuchet MS" w:cs="Times New Roman"/>
          <w:b/>
          <w:bCs/>
          <w:color w:val="333333"/>
          <w:sz w:val="38"/>
          <w:szCs w:val="38"/>
          <w:lang w:eastAsia="fr-FR"/>
        </w:rPr>
        <w:t>Beginner’s</w:t>
      </w:r>
      <w:proofErr w:type="spellEnd"/>
      <w:r w:rsidRPr="009D6A6B">
        <w:rPr>
          <w:rFonts w:ascii="Trebuchet MS" w:eastAsia="Times New Roman" w:hAnsi="Trebuchet MS" w:cs="Times New Roman"/>
          <w:b/>
          <w:bCs/>
          <w:color w:val="333333"/>
          <w:sz w:val="38"/>
          <w:szCs w:val="38"/>
          <w:lang w:eastAsia="fr-FR"/>
        </w:rPr>
        <w:t xml:space="preserve"> PID – Introduction</w:t>
      </w:r>
    </w:p>
    <w:p w:rsidR="005E7CC1" w:rsidRDefault="005E7CC1"/>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r w:rsidRPr="009D6A6B">
        <w:rPr>
          <w:rFonts w:ascii="Verdana" w:hAnsi="Verdana"/>
          <w:color w:val="333333"/>
          <w:sz w:val="18"/>
          <w:szCs w:val="18"/>
          <w:lang w:val="en-US"/>
        </w:rPr>
        <w:t>In conjunction with the release of the new</w:t>
      </w:r>
      <w:r w:rsidRPr="009D6A6B">
        <w:rPr>
          <w:rStyle w:val="apple-converted-space"/>
          <w:rFonts w:ascii="Verdana" w:eastAsiaTheme="majorEastAsia" w:hAnsi="Verdana"/>
          <w:color w:val="333333"/>
          <w:sz w:val="18"/>
          <w:szCs w:val="18"/>
          <w:lang w:val="en-US"/>
        </w:rPr>
        <w:t> </w:t>
      </w:r>
      <w:hyperlink r:id="rId5" w:history="1">
        <w:r w:rsidRPr="009D6A6B">
          <w:rPr>
            <w:rStyle w:val="Lienhypertexte"/>
            <w:rFonts w:ascii="Verdana" w:hAnsi="Verdana"/>
            <w:color w:val="B85B5A"/>
            <w:sz w:val="18"/>
            <w:szCs w:val="18"/>
            <w:lang w:val="en-US"/>
          </w:rPr>
          <w:t>Arduino PID Library</w:t>
        </w:r>
      </w:hyperlink>
      <w:r w:rsidRPr="009D6A6B">
        <w:rPr>
          <w:rStyle w:val="apple-converted-space"/>
          <w:rFonts w:ascii="Verdana" w:eastAsiaTheme="majorEastAsia" w:hAnsi="Verdana"/>
          <w:color w:val="333333"/>
          <w:sz w:val="18"/>
          <w:szCs w:val="18"/>
          <w:lang w:val="en-US"/>
        </w:rPr>
        <w:t> </w:t>
      </w:r>
      <w:r w:rsidRPr="009D6A6B">
        <w:rPr>
          <w:rFonts w:ascii="Verdana" w:hAnsi="Verdana"/>
          <w:color w:val="333333"/>
          <w:sz w:val="18"/>
          <w:szCs w:val="18"/>
          <w:lang w:val="en-US"/>
        </w:rPr>
        <w:t>I’ve decided to release this series of posts. The last library, while solid, didn’t really come with any code explanation. This time around the plan is to explain in great detail why the code is the way it is. I’m hoping this will be of use to two groups of people:</w:t>
      </w:r>
    </w:p>
    <w:p w:rsidR="009D6A6B" w:rsidRPr="009D6A6B" w:rsidRDefault="009D6A6B" w:rsidP="009D6A6B">
      <w:pPr>
        <w:numPr>
          <w:ilvl w:val="0"/>
          <w:numId w:val="1"/>
        </w:numPr>
        <w:shd w:val="clear" w:color="auto" w:fill="D5D6D7"/>
        <w:spacing w:before="105" w:after="120" w:line="252" w:lineRule="atLeast"/>
        <w:ind w:left="150"/>
        <w:jc w:val="both"/>
        <w:rPr>
          <w:rFonts w:ascii="Verdana" w:hAnsi="Verdana"/>
          <w:color w:val="333333"/>
          <w:sz w:val="18"/>
          <w:szCs w:val="18"/>
          <w:lang w:val="en-US"/>
        </w:rPr>
      </w:pPr>
      <w:r w:rsidRPr="009D6A6B">
        <w:rPr>
          <w:rFonts w:ascii="Verdana" w:hAnsi="Verdana"/>
          <w:color w:val="333333"/>
          <w:sz w:val="18"/>
          <w:szCs w:val="18"/>
          <w:lang w:val="en-US"/>
        </w:rPr>
        <w:t>People directly interested in what’s going on inside the Arduino PID library will get a detailed explanation.</w:t>
      </w:r>
    </w:p>
    <w:p w:rsidR="009D6A6B" w:rsidRPr="009D6A6B" w:rsidRDefault="009D6A6B" w:rsidP="009D6A6B">
      <w:pPr>
        <w:numPr>
          <w:ilvl w:val="0"/>
          <w:numId w:val="1"/>
        </w:numPr>
        <w:shd w:val="clear" w:color="auto" w:fill="D5D6D7"/>
        <w:spacing w:before="105" w:after="120" w:line="252" w:lineRule="atLeast"/>
        <w:ind w:left="150"/>
        <w:jc w:val="both"/>
        <w:rPr>
          <w:rFonts w:ascii="Verdana" w:hAnsi="Verdana"/>
          <w:color w:val="333333"/>
          <w:sz w:val="18"/>
          <w:szCs w:val="18"/>
          <w:lang w:val="en-US"/>
        </w:rPr>
      </w:pPr>
      <w:r w:rsidRPr="009D6A6B">
        <w:rPr>
          <w:rFonts w:ascii="Verdana" w:hAnsi="Verdana"/>
          <w:color w:val="333333"/>
          <w:sz w:val="18"/>
          <w:szCs w:val="18"/>
          <w:lang w:val="en-US"/>
        </w:rPr>
        <w:t>Anyone writing their own PID algorithm can take a look at how I did things and borrow whatever they like.</w:t>
      </w:r>
    </w:p>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r w:rsidRPr="009D6A6B">
        <w:rPr>
          <w:rFonts w:ascii="Verdana" w:hAnsi="Verdana"/>
          <w:color w:val="333333"/>
          <w:sz w:val="18"/>
          <w:szCs w:val="18"/>
          <w:lang w:val="en-US"/>
        </w:rPr>
        <w:t xml:space="preserve">It’s going to be a tough slog, but I think I found a not-too-painful way to explain my code.  I’m going to start with what I call “The Beginner’s PID.”  I’ll then improve it step-by-step until we’re left with an efficient, robust </w:t>
      </w:r>
      <w:proofErr w:type="spellStart"/>
      <w:proofErr w:type="gramStart"/>
      <w:r w:rsidRPr="009D6A6B">
        <w:rPr>
          <w:rFonts w:ascii="Verdana" w:hAnsi="Verdana"/>
          <w:color w:val="333333"/>
          <w:sz w:val="18"/>
          <w:szCs w:val="18"/>
          <w:lang w:val="en-US"/>
        </w:rPr>
        <w:t>pid</w:t>
      </w:r>
      <w:proofErr w:type="spellEnd"/>
      <w:proofErr w:type="gramEnd"/>
      <w:r w:rsidRPr="009D6A6B">
        <w:rPr>
          <w:rFonts w:ascii="Verdana" w:hAnsi="Verdana"/>
          <w:color w:val="333333"/>
          <w:sz w:val="18"/>
          <w:szCs w:val="18"/>
          <w:lang w:val="en-US"/>
        </w:rPr>
        <w:t xml:space="preserve"> algorithm.</w:t>
      </w:r>
    </w:p>
    <w:p w:rsidR="009D6A6B" w:rsidRPr="009D6A6B" w:rsidRDefault="009D6A6B" w:rsidP="009D6A6B">
      <w:pPr>
        <w:pStyle w:val="Titre3"/>
        <w:shd w:val="clear" w:color="auto" w:fill="D5D6D7"/>
        <w:spacing w:before="450" w:line="252" w:lineRule="atLeast"/>
        <w:jc w:val="both"/>
        <w:rPr>
          <w:rFonts w:ascii="Trebuchet MS" w:hAnsi="Trebuchet MS"/>
          <w:color w:val="333333"/>
          <w:sz w:val="31"/>
          <w:szCs w:val="31"/>
          <w:lang w:val="en-US"/>
        </w:rPr>
      </w:pPr>
      <w:r w:rsidRPr="009D6A6B">
        <w:rPr>
          <w:rFonts w:ascii="Trebuchet MS" w:hAnsi="Trebuchet MS"/>
          <w:color w:val="333333"/>
          <w:sz w:val="31"/>
          <w:szCs w:val="31"/>
          <w:lang w:val="en-US"/>
        </w:rPr>
        <w:t>The Beginner’s PID</w:t>
      </w:r>
    </w:p>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r w:rsidRPr="009D6A6B">
        <w:rPr>
          <w:rFonts w:ascii="Verdana" w:hAnsi="Verdana"/>
          <w:color w:val="333333"/>
          <w:sz w:val="18"/>
          <w:szCs w:val="18"/>
          <w:lang w:val="en-US"/>
        </w:rPr>
        <w:t>Here’s the PID equation as everyone first learns it:</w:t>
      </w:r>
    </w:p>
    <w:p w:rsidR="009D6A6B" w:rsidRDefault="009D6A6B" w:rsidP="009D6A6B">
      <w:pPr>
        <w:pStyle w:val="NormalWeb"/>
        <w:shd w:val="clear" w:color="auto" w:fill="D5D6D7"/>
        <w:spacing w:line="252" w:lineRule="atLeast"/>
        <w:jc w:val="both"/>
        <w:rPr>
          <w:rFonts w:ascii="Verdana" w:hAnsi="Verdana"/>
          <w:color w:val="333333"/>
          <w:sz w:val="18"/>
          <w:szCs w:val="18"/>
        </w:rPr>
      </w:pPr>
      <w:r>
        <w:rPr>
          <w:rFonts w:ascii="Verdana" w:hAnsi="Verdana"/>
          <w:noProof/>
          <w:color w:val="B85B5A"/>
          <w:sz w:val="18"/>
          <w:szCs w:val="18"/>
        </w:rPr>
        <w:drawing>
          <wp:inline distT="0" distB="0" distL="0" distR="0">
            <wp:extent cx="2857500" cy="685800"/>
            <wp:effectExtent l="19050" t="0" r="0" b="0"/>
            <wp:docPr id="1" name="Image 1" descr="http://brettbeauregard.com/blog/wp-content/uploads/2011/03/pidalgorithm-300x7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ettbeauregard.com/blog/wp-content/uploads/2011/03/pidalgorithm-300x72.png">
                      <a:hlinkClick r:id="rId6"/>
                    </pic:cNvPr>
                    <pic:cNvPicPr>
                      <a:picLocks noChangeAspect="1" noChangeArrowheads="1"/>
                    </pic:cNvPicPr>
                  </pic:nvPicPr>
                  <pic:blipFill>
                    <a:blip r:embed="rId7"/>
                    <a:srcRect/>
                    <a:stretch>
                      <a:fillRect/>
                    </a:stretch>
                  </pic:blipFill>
                  <pic:spPr bwMode="auto">
                    <a:xfrm>
                      <a:off x="0" y="0"/>
                      <a:ext cx="2857500" cy="685800"/>
                    </a:xfrm>
                    <a:prstGeom prst="rect">
                      <a:avLst/>
                    </a:prstGeom>
                    <a:noFill/>
                    <a:ln w="9525">
                      <a:noFill/>
                      <a:miter lim="800000"/>
                      <a:headEnd/>
                      <a:tailEnd/>
                    </a:ln>
                  </pic:spPr>
                </pic:pic>
              </a:graphicData>
            </a:graphic>
          </wp:inline>
        </w:drawing>
      </w:r>
    </w:p>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r w:rsidRPr="009D6A6B">
        <w:rPr>
          <w:rFonts w:ascii="Verdana" w:hAnsi="Verdana"/>
          <w:color w:val="333333"/>
          <w:sz w:val="18"/>
          <w:szCs w:val="18"/>
          <w:lang w:val="en-US"/>
        </w:rPr>
        <w:t>This leads pretty much everyone to write the following PID controller:</w:t>
      </w:r>
    </w:p>
    <w:tbl>
      <w:tblPr>
        <w:tblW w:w="6750" w:type="dxa"/>
        <w:tblCellSpacing w:w="0" w:type="dxa"/>
        <w:tblCellMar>
          <w:left w:w="0" w:type="dxa"/>
          <w:right w:w="0" w:type="dxa"/>
        </w:tblCellMar>
        <w:tblLook w:val="04A0"/>
      </w:tblPr>
      <w:tblGrid>
        <w:gridCol w:w="6"/>
        <w:gridCol w:w="7890"/>
      </w:tblGrid>
      <w:tr w:rsidR="009D6A6B" w:rsidRPr="009D6A6B" w:rsidTr="009D6A6B">
        <w:trPr>
          <w:tblCellSpacing w:w="0" w:type="dxa"/>
        </w:trPr>
        <w:tc>
          <w:tcPr>
            <w:tcW w:w="0" w:type="auto"/>
            <w:vAlign w:val="center"/>
            <w:hideMark/>
          </w:tcPr>
          <w:p w:rsidR="009D6A6B" w:rsidRPr="009D6A6B" w:rsidRDefault="009D6A6B" w:rsidP="009D6A6B">
            <w:pPr>
              <w:rPr>
                <w:sz w:val="24"/>
                <w:szCs w:val="24"/>
                <w:lang w:val="en-US"/>
              </w:rPr>
            </w:pPr>
          </w:p>
        </w:tc>
        <w:tc>
          <w:tcPr>
            <w:tcW w:w="6225" w:type="dxa"/>
            <w:vAlign w:val="center"/>
            <w:hideMark/>
          </w:tcPr>
          <w:p w:rsidR="009D6A6B" w:rsidRDefault="009D6A6B" w:rsidP="009D6A6B">
            <w:pPr>
              <w:rPr>
                <w:sz w:val="24"/>
                <w:szCs w:val="24"/>
                <w:lang w:val="en-US"/>
              </w:rPr>
            </w:pPr>
          </w:p>
          <w:p w:rsidR="009D6A6B" w:rsidRPr="009D6A6B" w:rsidRDefault="009D6A6B" w:rsidP="009D6A6B">
            <w:pPr>
              <w:rPr>
                <w:sz w:val="24"/>
                <w:szCs w:val="24"/>
                <w:lang w:val="en-US"/>
              </w:rPr>
            </w:pPr>
            <w:r>
              <w:rPr>
                <w:noProof/>
                <w:sz w:val="24"/>
                <w:szCs w:val="24"/>
                <w:lang w:eastAsia="fr-FR"/>
              </w:rPr>
              <w:lastRenderedPageBreak/>
              <w:drawing>
                <wp:inline distT="0" distB="0" distL="0" distR="0">
                  <wp:extent cx="4981575" cy="4829175"/>
                  <wp:effectExtent l="19050" t="0" r="9525" b="0"/>
                  <wp:docPr id="3" name="Image 2" descr="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jpg"/>
                          <pic:cNvPicPr/>
                        </pic:nvPicPr>
                        <pic:blipFill>
                          <a:blip r:embed="rId8"/>
                          <a:stretch>
                            <a:fillRect/>
                          </a:stretch>
                        </pic:blipFill>
                        <pic:spPr>
                          <a:xfrm>
                            <a:off x="0" y="0"/>
                            <a:ext cx="4981575" cy="4829175"/>
                          </a:xfrm>
                          <a:prstGeom prst="rect">
                            <a:avLst/>
                          </a:prstGeom>
                        </pic:spPr>
                      </pic:pic>
                    </a:graphicData>
                  </a:graphic>
                </wp:inline>
              </w:drawing>
            </w:r>
          </w:p>
        </w:tc>
      </w:tr>
    </w:tbl>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proofErr w:type="gramStart"/>
      <w:r w:rsidRPr="009D6A6B">
        <w:rPr>
          <w:rFonts w:ascii="Verdana" w:hAnsi="Verdana"/>
          <w:color w:val="333333"/>
          <w:sz w:val="18"/>
          <w:szCs w:val="18"/>
          <w:lang w:val="en-US"/>
        </w:rPr>
        <w:lastRenderedPageBreak/>
        <w:t>Compute(</w:t>
      </w:r>
      <w:proofErr w:type="gramEnd"/>
      <w:r w:rsidRPr="009D6A6B">
        <w:rPr>
          <w:rFonts w:ascii="Verdana" w:hAnsi="Verdana"/>
          <w:color w:val="333333"/>
          <w:sz w:val="18"/>
          <w:szCs w:val="18"/>
          <w:lang w:val="en-US"/>
        </w:rPr>
        <w:t>) is called either regularly or irregularly, and it works pretty well. This series isn’t about “works pretty well” though. If we’re going to turn this code into something on par with industrial PID controllers, we’ll have to address a few things:</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9" w:history="1">
        <w:r w:rsidRPr="009D6A6B">
          <w:rPr>
            <w:rStyle w:val="Lienhypertexte"/>
            <w:rFonts w:ascii="Verdana" w:hAnsi="Verdana"/>
            <w:b/>
            <w:bCs/>
            <w:color w:val="0066CC"/>
            <w:sz w:val="18"/>
            <w:szCs w:val="18"/>
            <w:lang w:val="en-US"/>
          </w:rPr>
          <w:t>Sample Time -</w:t>
        </w:r>
      </w:hyperlink>
      <w:r w:rsidRPr="009D6A6B">
        <w:rPr>
          <w:rStyle w:val="apple-converted-space"/>
          <w:rFonts w:ascii="Verdana" w:hAnsi="Verdana"/>
          <w:color w:val="333333"/>
          <w:sz w:val="18"/>
          <w:szCs w:val="18"/>
          <w:lang w:val="en-US"/>
        </w:rPr>
        <w:t> </w:t>
      </w:r>
      <w:r w:rsidRPr="009D6A6B">
        <w:rPr>
          <w:rFonts w:ascii="Verdana" w:hAnsi="Verdana"/>
          <w:color w:val="333333"/>
          <w:sz w:val="18"/>
          <w:szCs w:val="18"/>
          <w:lang w:val="en-US"/>
        </w:rPr>
        <w:t>The PID algorithm functions best if it is evaluated at a regular interval. If the algorithm is aware of this interval, we can also simplify some of the internal math.</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10" w:history="1">
        <w:r w:rsidRPr="009D6A6B">
          <w:rPr>
            <w:rStyle w:val="Lienhypertexte"/>
            <w:rFonts w:ascii="Verdana" w:hAnsi="Verdana"/>
            <w:b/>
            <w:bCs/>
            <w:color w:val="0066CC"/>
            <w:sz w:val="18"/>
            <w:szCs w:val="18"/>
            <w:lang w:val="en-US"/>
          </w:rPr>
          <w:t>Derivative Kick -</w:t>
        </w:r>
      </w:hyperlink>
      <w:r w:rsidRPr="009D6A6B">
        <w:rPr>
          <w:rStyle w:val="apple-converted-space"/>
          <w:rFonts w:ascii="Verdana" w:hAnsi="Verdana"/>
          <w:color w:val="333333"/>
          <w:sz w:val="18"/>
          <w:szCs w:val="18"/>
          <w:lang w:val="en-US"/>
        </w:rPr>
        <w:t> </w:t>
      </w:r>
      <w:r w:rsidRPr="009D6A6B">
        <w:rPr>
          <w:rFonts w:ascii="Verdana" w:hAnsi="Verdana"/>
          <w:color w:val="333333"/>
          <w:sz w:val="18"/>
          <w:szCs w:val="18"/>
          <w:lang w:val="en-US"/>
        </w:rPr>
        <w:t>Not the biggest deal, but easy to get rid of, so we’re going to do just that.</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11" w:history="1">
        <w:r w:rsidRPr="009D6A6B">
          <w:rPr>
            <w:rStyle w:val="Lienhypertexte"/>
            <w:rFonts w:ascii="Verdana" w:hAnsi="Verdana"/>
            <w:b/>
            <w:bCs/>
            <w:color w:val="0066CC"/>
            <w:sz w:val="18"/>
            <w:szCs w:val="18"/>
            <w:lang w:val="en-US"/>
          </w:rPr>
          <w:t>On-The-Fly Tuning Changes -</w:t>
        </w:r>
      </w:hyperlink>
      <w:r w:rsidRPr="009D6A6B">
        <w:rPr>
          <w:rStyle w:val="apple-converted-space"/>
          <w:rFonts w:ascii="Verdana" w:hAnsi="Verdana"/>
          <w:color w:val="333333"/>
          <w:sz w:val="18"/>
          <w:szCs w:val="18"/>
          <w:lang w:val="en-US"/>
        </w:rPr>
        <w:t> </w:t>
      </w:r>
      <w:r w:rsidRPr="009D6A6B">
        <w:rPr>
          <w:rFonts w:ascii="Verdana" w:hAnsi="Verdana"/>
          <w:color w:val="333333"/>
          <w:sz w:val="18"/>
          <w:szCs w:val="18"/>
          <w:lang w:val="en-US"/>
        </w:rPr>
        <w:t>A good PID algorithm is one where tuning parameters can be changed without jolting the internal workings.</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12" w:history="1">
        <w:r w:rsidRPr="009D6A6B">
          <w:rPr>
            <w:rStyle w:val="Lienhypertexte"/>
            <w:rFonts w:ascii="Verdana" w:hAnsi="Verdana"/>
            <w:b/>
            <w:bCs/>
            <w:color w:val="0066CC"/>
            <w:sz w:val="18"/>
            <w:szCs w:val="18"/>
            <w:lang w:val="en-US"/>
          </w:rPr>
          <w:t>Reset Windup Mitigation -</w:t>
        </w:r>
      </w:hyperlink>
      <w:r w:rsidRPr="009D6A6B">
        <w:rPr>
          <w:rFonts w:ascii="Verdana" w:hAnsi="Verdana"/>
          <w:color w:val="333333"/>
          <w:sz w:val="18"/>
          <w:szCs w:val="18"/>
          <w:lang w:val="en-US"/>
        </w:rPr>
        <w:t>We’ll go into what Reset Windup is, and implement a solution with side benefits</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13" w:history="1">
        <w:r w:rsidRPr="009D6A6B">
          <w:rPr>
            <w:rStyle w:val="Lienhypertexte"/>
            <w:rFonts w:ascii="Verdana" w:hAnsi="Verdana"/>
            <w:b/>
            <w:bCs/>
            <w:color w:val="0066CC"/>
            <w:sz w:val="18"/>
            <w:szCs w:val="18"/>
            <w:lang w:val="en-US"/>
          </w:rPr>
          <w:t>On/Off (Auto/Manual) -</w:t>
        </w:r>
      </w:hyperlink>
      <w:r w:rsidRPr="009D6A6B">
        <w:rPr>
          <w:rStyle w:val="apple-converted-space"/>
          <w:rFonts w:ascii="Verdana" w:hAnsi="Verdana"/>
          <w:color w:val="333333"/>
          <w:sz w:val="18"/>
          <w:szCs w:val="18"/>
          <w:lang w:val="en-US"/>
        </w:rPr>
        <w:t> </w:t>
      </w:r>
      <w:r w:rsidRPr="009D6A6B">
        <w:rPr>
          <w:rFonts w:ascii="Verdana" w:hAnsi="Verdana"/>
          <w:color w:val="333333"/>
          <w:sz w:val="18"/>
          <w:szCs w:val="18"/>
          <w:lang w:val="en-US"/>
        </w:rPr>
        <w:t>In most applications, there is a desire to sometimes turn off the PID controller and adjust the output by hand, without the controller interfering</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14" w:history="1">
        <w:r w:rsidRPr="009D6A6B">
          <w:rPr>
            <w:rStyle w:val="Lienhypertexte"/>
            <w:rFonts w:ascii="Verdana" w:hAnsi="Verdana"/>
            <w:b/>
            <w:bCs/>
            <w:color w:val="0066CC"/>
            <w:sz w:val="18"/>
            <w:szCs w:val="18"/>
            <w:lang w:val="en-US"/>
          </w:rPr>
          <w:t>Initialization -</w:t>
        </w:r>
      </w:hyperlink>
      <w:r w:rsidRPr="009D6A6B">
        <w:rPr>
          <w:rStyle w:val="apple-converted-space"/>
          <w:rFonts w:ascii="Verdana" w:hAnsi="Verdana"/>
          <w:color w:val="333333"/>
          <w:sz w:val="18"/>
          <w:szCs w:val="18"/>
          <w:lang w:val="en-US"/>
        </w:rPr>
        <w:t> </w:t>
      </w:r>
      <w:r w:rsidRPr="009D6A6B">
        <w:rPr>
          <w:rFonts w:ascii="Verdana" w:hAnsi="Verdana"/>
          <w:color w:val="333333"/>
          <w:sz w:val="18"/>
          <w:szCs w:val="18"/>
          <w:lang w:val="en-US"/>
        </w:rPr>
        <w:t>When the controller first turns on, we want a “</w:t>
      </w:r>
      <w:proofErr w:type="spellStart"/>
      <w:r w:rsidRPr="009D6A6B">
        <w:rPr>
          <w:rFonts w:ascii="Verdana" w:hAnsi="Verdana"/>
          <w:color w:val="333333"/>
          <w:sz w:val="18"/>
          <w:szCs w:val="18"/>
          <w:lang w:val="en-US"/>
        </w:rPr>
        <w:t>bumpless</w:t>
      </w:r>
      <w:proofErr w:type="spellEnd"/>
      <w:r w:rsidRPr="009D6A6B">
        <w:rPr>
          <w:rFonts w:ascii="Verdana" w:hAnsi="Verdana"/>
          <w:color w:val="333333"/>
          <w:sz w:val="18"/>
          <w:szCs w:val="18"/>
          <w:lang w:val="en-US"/>
        </w:rPr>
        <w:t xml:space="preserve"> transfer.” That is, we don’t want the output to suddenly jerk to some new value</w:t>
      </w:r>
    </w:p>
    <w:p w:rsidR="009D6A6B" w:rsidRPr="009D6A6B" w:rsidRDefault="009D6A6B" w:rsidP="009D6A6B">
      <w:pPr>
        <w:numPr>
          <w:ilvl w:val="0"/>
          <w:numId w:val="2"/>
        </w:numPr>
        <w:shd w:val="clear" w:color="auto" w:fill="D5D6D7"/>
        <w:spacing w:before="105" w:after="120" w:line="252" w:lineRule="atLeast"/>
        <w:ind w:left="150"/>
        <w:jc w:val="both"/>
        <w:rPr>
          <w:rFonts w:ascii="Verdana" w:hAnsi="Verdana"/>
          <w:color w:val="333333"/>
          <w:sz w:val="18"/>
          <w:szCs w:val="18"/>
          <w:lang w:val="en-US"/>
        </w:rPr>
      </w:pPr>
      <w:hyperlink r:id="rId15" w:history="1">
        <w:r w:rsidRPr="009D6A6B">
          <w:rPr>
            <w:rStyle w:val="Lienhypertexte"/>
            <w:rFonts w:ascii="Verdana" w:hAnsi="Verdana"/>
            <w:b/>
            <w:bCs/>
            <w:color w:val="0066CC"/>
            <w:sz w:val="18"/>
            <w:szCs w:val="18"/>
            <w:lang w:val="en-US"/>
          </w:rPr>
          <w:t>Controller Direction -</w:t>
        </w:r>
      </w:hyperlink>
      <w:r w:rsidRPr="009D6A6B">
        <w:rPr>
          <w:rStyle w:val="apple-converted-space"/>
          <w:rFonts w:ascii="Verdana" w:hAnsi="Verdana"/>
          <w:color w:val="333333"/>
          <w:sz w:val="18"/>
          <w:szCs w:val="18"/>
          <w:lang w:val="en-US"/>
        </w:rPr>
        <w:t> </w:t>
      </w:r>
      <w:r w:rsidRPr="009D6A6B">
        <w:rPr>
          <w:rFonts w:ascii="Verdana" w:hAnsi="Verdana"/>
          <w:color w:val="333333"/>
          <w:sz w:val="18"/>
          <w:szCs w:val="18"/>
          <w:lang w:val="en-US"/>
        </w:rPr>
        <w:t>This last one isn’t a change in the name of robustness per se. it’s designed to ensure that the user enters tuning parameters with the correct sign.</w:t>
      </w:r>
    </w:p>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r w:rsidRPr="009D6A6B">
        <w:rPr>
          <w:rFonts w:ascii="Verdana" w:hAnsi="Verdana"/>
          <w:color w:val="333333"/>
          <w:sz w:val="18"/>
          <w:szCs w:val="18"/>
          <w:lang w:val="en-US"/>
        </w:rPr>
        <w:t xml:space="preserve">Once we’ve addressed all these issues, we’ll have a solid PID algorithm. We’ll also, not coincidentally, have the code that’s being used in </w:t>
      </w:r>
      <w:proofErr w:type="gramStart"/>
      <w:r w:rsidRPr="009D6A6B">
        <w:rPr>
          <w:rFonts w:ascii="Verdana" w:hAnsi="Verdana"/>
          <w:color w:val="333333"/>
          <w:sz w:val="18"/>
          <w:szCs w:val="18"/>
          <w:lang w:val="en-US"/>
        </w:rPr>
        <w:t xml:space="preserve">the </w:t>
      </w:r>
      <w:proofErr w:type="spellStart"/>
      <w:r w:rsidRPr="009D6A6B">
        <w:rPr>
          <w:rFonts w:ascii="Verdana" w:hAnsi="Verdana"/>
          <w:color w:val="333333"/>
          <w:sz w:val="18"/>
          <w:szCs w:val="18"/>
          <w:lang w:val="en-US"/>
        </w:rPr>
        <w:t>lastest</w:t>
      </w:r>
      <w:proofErr w:type="spellEnd"/>
      <w:proofErr w:type="gramEnd"/>
      <w:r w:rsidRPr="009D6A6B">
        <w:rPr>
          <w:rFonts w:ascii="Verdana" w:hAnsi="Verdana"/>
          <w:color w:val="333333"/>
          <w:sz w:val="18"/>
          <w:szCs w:val="18"/>
          <w:lang w:val="en-US"/>
        </w:rPr>
        <w:t xml:space="preserve"> version of the Arduino PID Library. So </w:t>
      </w:r>
      <w:r w:rsidRPr="009D6A6B">
        <w:rPr>
          <w:rFonts w:ascii="Verdana" w:hAnsi="Verdana"/>
          <w:color w:val="333333"/>
          <w:sz w:val="18"/>
          <w:szCs w:val="18"/>
          <w:lang w:val="en-US"/>
        </w:rPr>
        <w:lastRenderedPageBreak/>
        <w:t xml:space="preserve">whether you’re trying to write your own algorithm, or trying to understand what’s going on inside the PID library, I hope this helps you out. </w:t>
      </w:r>
      <w:proofErr w:type="spellStart"/>
      <w:r w:rsidRPr="009D6A6B">
        <w:rPr>
          <w:rFonts w:ascii="Verdana" w:hAnsi="Verdana"/>
          <w:color w:val="333333"/>
          <w:sz w:val="18"/>
          <w:szCs w:val="18"/>
          <w:lang w:val="en-US"/>
        </w:rPr>
        <w:t>Let’s</w:t>
      </w:r>
      <w:hyperlink r:id="rId16" w:anchor="76828695" w:tooltip="Click to Continue &gt; by roller coaster park" w:history="1">
        <w:r w:rsidRPr="009D6A6B">
          <w:rPr>
            <w:rStyle w:val="Lienhypertexte"/>
            <w:rFonts w:ascii="Verdana" w:hAnsi="Verdana"/>
            <w:color w:val="B85B5A"/>
            <w:sz w:val="18"/>
            <w:szCs w:val="18"/>
            <w:lang w:val="en-US"/>
          </w:rPr>
          <w:t>GET</w:t>
        </w:r>
        <w:proofErr w:type="spellEnd"/>
        <w:r w:rsidRPr="009D6A6B">
          <w:rPr>
            <w:rStyle w:val="Lienhypertexte"/>
            <w:rFonts w:ascii="Verdana" w:hAnsi="Verdana"/>
            <w:color w:val="B85B5A"/>
            <w:sz w:val="18"/>
            <w:szCs w:val="18"/>
            <w:lang w:val="en-US"/>
          </w:rPr>
          <w:t xml:space="preserve"> STARTED</w:t>
        </w:r>
        <w:r>
          <w:rPr>
            <w:rFonts w:ascii="Verdana" w:hAnsi="Verdana"/>
            <w:noProof/>
            <w:color w:val="B85B5A"/>
            <w:sz w:val="18"/>
            <w:szCs w:val="18"/>
          </w:rPr>
          <w:drawing>
            <wp:inline distT="0" distB="0" distL="0" distR="0">
              <wp:extent cx="95250" cy="95250"/>
              <wp:effectExtent l="19050" t="0" r="0" b="0"/>
              <wp:docPr id="2" name="Image 2" descr="http://cdncache-a.akamaihd.net/items/it/img/arrow-10x10.png">
                <a:hlinkClick xmlns:a="http://schemas.openxmlformats.org/drawingml/2006/main" r:id="rId17" tooltip="&quot;Click to Continue &gt; by roller coaster p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17" tooltip="&quot;Click to Continue &gt; by roller coaster park&quot;"/>
                      </pic:cNvPr>
                      <pic:cNvPicPr>
                        <a:picLocks noChangeAspect="1" noChangeArrowheads="1"/>
                      </pic:cNvPicPr>
                    </pic:nvPicPr>
                    <pic:blipFill>
                      <a:blip r:embed="rId18"/>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9D6A6B">
        <w:rPr>
          <w:rFonts w:ascii="Verdana" w:hAnsi="Verdana"/>
          <w:color w:val="333333"/>
          <w:sz w:val="18"/>
          <w:szCs w:val="18"/>
          <w:lang w:val="en-US"/>
        </w:rPr>
        <w:t>.</w:t>
      </w:r>
      <w:r w:rsidRPr="009D6A6B">
        <w:rPr>
          <w:rFonts w:ascii="Verdana" w:hAnsi="Verdana"/>
          <w:color w:val="333333"/>
          <w:sz w:val="18"/>
          <w:szCs w:val="18"/>
          <w:lang w:val="en-US"/>
        </w:rPr>
        <w:br/>
      </w:r>
      <w:hyperlink r:id="rId19" w:history="1">
        <w:r w:rsidRPr="009D6A6B">
          <w:rPr>
            <w:rStyle w:val="Lienhypertexte"/>
            <w:rFonts w:ascii="Verdana" w:hAnsi="Verdana"/>
            <w:color w:val="B85B5A"/>
            <w:sz w:val="18"/>
            <w:szCs w:val="18"/>
            <w:lang w:val="en-US"/>
          </w:rPr>
          <w:t>Next &gt;&gt;</w:t>
        </w:r>
      </w:hyperlink>
    </w:p>
    <w:p w:rsidR="009D6A6B" w:rsidRPr="009D6A6B" w:rsidRDefault="009D6A6B" w:rsidP="009D6A6B">
      <w:pPr>
        <w:pStyle w:val="NormalWeb"/>
        <w:shd w:val="clear" w:color="auto" w:fill="D5D6D7"/>
        <w:spacing w:line="252" w:lineRule="atLeast"/>
        <w:jc w:val="both"/>
        <w:rPr>
          <w:rFonts w:ascii="Verdana" w:hAnsi="Verdana"/>
          <w:color w:val="333333"/>
          <w:sz w:val="18"/>
          <w:szCs w:val="18"/>
          <w:lang w:val="en-US"/>
        </w:rPr>
      </w:pPr>
      <w:r w:rsidRPr="009D6A6B">
        <w:rPr>
          <w:rFonts w:ascii="Verdana" w:hAnsi="Verdana"/>
          <w:color w:val="333333"/>
          <w:sz w:val="18"/>
          <w:szCs w:val="18"/>
          <w:lang w:val="en-US"/>
        </w:rPr>
        <w:t>UPDATE: In all the code examples I’m using doubles. On the Arduino, a double is the same as a float (single precision.) True double precision is WAY overkill for PID. If the language you’re using does true double precision, I’d recommend changing all doubles to floats.</w:t>
      </w:r>
    </w:p>
    <w:p w:rsidR="009D6A6B" w:rsidRPr="009D6A6B" w:rsidRDefault="009D6A6B">
      <w:pPr>
        <w:rPr>
          <w:lang w:val="en-US"/>
        </w:rPr>
      </w:pPr>
    </w:p>
    <w:sectPr w:rsidR="009D6A6B" w:rsidRPr="009D6A6B" w:rsidSect="005E7C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D7331"/>
    <w:multiLevelType w:val="multilevel"/>
    <w:tmpl w:val="D0D0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321AFE"/>
    <w:multiLevelType w:val="multilevel"/>
    <w:tmpl w:val="95B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D6A6B"/>
    <w:rsid w:val="005E7CC1"/>
    <w:rsid w:val="009D6A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CC1"/>
  </w:style>
  <w:style w:type="paragraph" w:styleId="Titre2">
    <w:name w:val="heading 2"/>
    <w:basedOn w:val="Normal"/>
    <w:link w:val="Titre2Car"/>
    <w:uiPriority w:val="9"/>
    <w:qFormat/>
    <w:rsid w:val="009D6A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D6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6A6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9D6A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D6A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D6A6B"/>
  </w:style>
  <w:style w:type="character" w:styleId="Lienhypertexte">
    <w:name w:val="Hyperlink"/>
    <w:basedOn w:val="Policepardfaut"/>
    <w:uiPriority w:val="99"/>
    <w:semiHidden/>
    <w:unhideWhenUsed/>
    <w:rsid w:val="009D6A6B"/>
    <w:rPr>
      <w:color w:val="0000FF"/>
      <w:u w:val="single"/>
    </w:rPr>
  </w:style>
  <w:style w:type="character" w:styleId="CodeHTML">
    <w:name w:val="HTML Code"/>
    <w:basedOn w:val="Policepardfaut"/>
    <w:uiPriority w:val="99"/>
    <w:semiHidden/>
    <w:unhideWhenUsed/>
    <w:rsid w:val="009D6A6B"/>
    <w:rPr>
      <w:rFonts w:ascii="Courier New" w:eastAsia="Times New Roman" w:hAnsi="Courier New" w:cs="Courier New"/>
      <w:sz w:val="20"/>
      <w:szCs w:val="20"/>
    </w:rPr>
  </w:style>
  <w:style w:type="character" w:styleId="lev">
    <w:name w:val="Strong"/>
    <w:basedOn w:val="Policepardfaut"/>
    <w:uiPriority w:val="22"/>
    <w:qFormat/>
    <w:rsid w:val="009D6A6B"/>
    <w:rPr>
      <w:b/>
      <w:bCs/>
    </w:rPr>
  </w:style>
  <w:style w:type="paragraph" w:styleId="Textedebulles">
    <w:name w:val="Balloon Text"/>
    <w:basedOn w:val="Normal"/>
    <w:link w:val="TextedebullesCar"/>
    <w:uiPriority w:val="99"/>
    <w:semiHidden/>
    <w:unhideWhenUsed/>
    <w:rsid w:val="009D6A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6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663135">
      <w:bodyDiv w:val="1"/>
      <w:marLeft w:val="0"/>
      <w:marRight w:val="0"/>
      <w:marTop w:val="0"/>
      <w:marBottom w:val="0"/>
      <w:divBdr>
        <w:top w:val="none" w:sz="0" w:space="0" w:color="auto"/>
        <w:left w:val="none" w:sz="0" w:space="0" w:color="auto"/>
        <w:bottom w:val="none" w:sz="0" w:space="0" w:color="auto"/>
        <w:right w:val="none" w:sz="0" w:space="0" w:color="auto"/>
      </w:divBdr>
      <w:divsChild>
        <w:div w:id="1277297158">
          <w:marLeft w:val="0"/>
          <w:marRight w:val="0"/>
          <w:marTop w:val="0"/>
          <w:marBottom w:val="0"/>
          <w:divBdr>
            <w:top w:val="none" w:sz="0" w:space="0" w:color="auto"/>
            <w:left w:val="none" w:sz="0" w:space="0" w:color="auto"/>
            <w:bottom w:val="none" w:sz="0" w:space="0" w:color="auto"/>
            <w:right w:val="none" w:sz="0" w:space="0" w:color="auto"/>
          </w:divBdr>
          <w:divsChild>
            <w:div w:id="217590403">
              <w:marLeft w:val="0"/>
              <w:marRight w:val="0"/>
              <w:marTop w:val="0"/>
              <w:marBottom w:val="0"/>
              <w:divBdr>
                <w:top w:val="none" w:sz="0" w:space="0" w:color="auto"/>
                <w:left w:val="none" w:sz="0" w:space="0" w:color="auto"/>
                <w:bottom w:val="none" w:sz="0" w:space="0" w:color="auto"/>
                <w:right w:val="none" w:sz="0" w:space="0" w:color="auto"/>
              </w:divBdr>
            </w:div>
            <w:div w:id="1697733458">
              <w:marLeft w:val="0"/>
              <w:marRight w:val="0"/>
              <w:marTop w:val="0"/>
              <w:marBottom w:val="0"/>
              <w:divBdr>
                <w:top w:val="none" w:sz="0" w:space="0" w:color="auto"/>
                <w:left w:val="none" w:sz="0" w:space="0" w:color="auto"/>
                <w:bottom w:val="none" w:sz="0" w:space="0" w:color="auto"/>
                <w:right w:val="none" w:sz="0" w:space="0" w:color="auto"/>
              </w:divBdr>
            </w:div>
            <w:div w:id="1767577082">
              <w:marLeft w:val="0"/>
              <w:marRight w:val="0"/>
              <w:marTop w:val="0"/>
              <w:marBottom w:val="0"/>
              <w:divBdr>
                <w:top w:val="none" w:sz="0" w:space="0" w:color="auto"/>
                <w:left w:val="none" w:sz="0" w:space="0" w:color="auto"/>
                <w:bottom w:val="none" w:sz="0" w:space="0" w:color="auto"/>
                <w:right w:val="none" w:sz="0" w:space="0" w:color="auto"/>
              </w:divBdr>
            </w:div>
            <w:div w:id="464589239">
              <w:marLeft w:val="0"/>
              <w:marRight w:val="0"/>
              <w:marTop w:val="0"/>
              <w:marBottom w:val="0"/>
              <w:divBdr>
                <w:top w:val="none" w:sz="0" w:space="0" w:color="auto"/>
                <w:left w:val="none" w:sz="0" w:space="0" w:color="auto"/>
                <w:bottom w:val="none" w:sz="0" w:space="0" w:color="auto"/>
                <w:right w:val="none" w:sz="0" w:space="0" w:color="auto"/>
              </w:divBdr>
            </w:div>
            <w:div w:id="506793907">
              <w:marLeft w:val="0"/>
              <w:marRight w:val="0"/>
              <w:marTop w:val="0"/>
              <w:marBottom w:val="0"/>
              <w:divBdr>
                <w:top w:val="none" w:sz="0" w:space="0" w:color="auto"/>
                <w:left w:val="none" w:sz="0" w:space="0" w:color="auto"/>
                <w:bottom w:val="none" w:sz="0" w:space="0" w:color="auto"/>
                <w:right w:val="none" w:sz="0" w:space="0" w:color="auto"/>
              </w:divBdr>
            </w:div>
            <w:div w:id="1212693689">
              <w:marLeft w:val="0"/>
              <w:marRight w:val="0"/>
              <w:marTop w:val="0"/>
              <w:marBottom w:val="0"/>
              <w:divBdr>
                <w:top w:val="none" w:sz="0" w:space="0" w:color="auto"/>
                <w:left w:val="none" w:sz="0" w:space="0" w:color="auto"/>
                <w:bottom w:val="none" w:sz="0" w:space="0" w:color="auto"/>
                <w:right w:val="none" w:sz="0" w:space="0" w:color="auto"/>
              </w:divBdr>
            </w:div>
            <w:div w:id="440413679">
              <w:marLeft w:val="0"/>
              <w:marRight w:val="0"/>
              <w:marTop w:val="0"/>
              <w:marBottom w:val="0"/>
              <w:divBdr>
                <w:top w:val="none" w:sz="0" w:space="0" w:color="auto"/>
                <w:left w:val="none" w:sz="0" w:space="0" w:color="auto"/>
                <w:bottom w:val="none" w:sz="0" w:space="0" w:color="auto"/>
                <w:right w:val="none" w:sz="0" w:space="0" w:color="auto"/>
              </w:divBdr>
            </w:div>
            <w:div w:id="1323001950">
              <w:marLeft w:val="0"/>
              <w:marRight w:val="0"/>
              <w:marTop w:val="0"/>
              <w:marBottom w:val="0"/>
              <w:divBdr>
                <w:top w:val="none" w:sz="0" w:space="0" w:color="auto"/>
                <w:left w:val="none" w:sz="0" w:space="0" w:color="auto"/>
                <w:bottom w:val="none" w:sz="0" w:space="0" w:color="auto"/>
                <w:right w:val="none" w:sz="0" w:space="0" w:color="auto"/>
              </w:divBdr>
            </w:div>
            <w:div w:id="44259582">
              <w:marLeft w:val="0"/>
              <w:marRight w:val="0"/>
              <w:marTop w:val="0"/>
              <w:marBottom w:val="0"/>
              <w:divBdr>
                <w:top w:val="none" w:sz="0" w:space="0" w:color="auto"/>
                <w:left w:val="none" w:sz="0" w:space="0" w:color="auto"/>
                <w:bottom w:val="none" w:sz="0" w:space="0" w:color="auto"/>
                <w:right w:val="none" w:sz="0" w:space="0" w:color="auto"/>
              </w:divBdr>
            </w:div>
            <w:div w:id="969483330">
              <w:marLeft w:val="0"/>
              <w:marRight w:val="0"/>
              <w:marTop w:val="0"/>
              <w:marBottom w:val="0"/>
              <w:divBdr>
                <w:top w:val="none" w:sz="0" w:space="0" w:color="auto"/>
                <w:left w:val="none" w:sz="0" w:space="0" w:color="auto"/>
                <w:bottom w:val="none" w:sz="0" w:space="0" w:color="auto"/>
                <w:right w:val="none" w:sz="0" w:space="0" w:color="auto"/>
              </w:divBdr>
            </w:div>
            <w:div w:id="53311249">
              <w:marLeft w:val="0"/>
              <w:marRight w:val="0"/>
              <w:marTop w:val="0"/>
              <w:marBottom w:val="0"/>
              <w:divBdr>
                <w:top w:val="none" w:sz="0" w:space="0" w:color="auto"/>
                <w:left w:val="none" w:sz="0" w:space="0" w:color="auto"/>
                <w:bottom w:val="none" w:sz="0" w:space="0" w:color="auto"/>
                <w:right w:val="none" w:sz="0" w:space="0" w:color="auto"/>
              </w:divBdr>
            </w:div>
            <w:div w:id="1665234856">
              <w:marLeft w:val="0"/>
              <w:marRight w:val="0"/>
              <w:marTop w:val="0"/>
              <w:marBottom w:val="0"/>
              <w:divBdr>
                <w:top w:val="none" w:sz="0" w:space="0" w:color="auto"/>
                <w:left w:val="none" w:sz="0" w:space="0" w:color="auto"/>
                <w:bottom w:val="none" w:sz="0" w:space="0" w:color="auto"/>
                <w:right w:val="none" w:sz="0" w:space="0" w:color="auto"/>
              </w:divBdr>
            </w:div>
            <w:div w:id="271784556">
              <w:marLeft w:val="0"/>
              <w:marRight w:val="0"/>
              <w:marTop w:val="0"/>
              <w:marBottom w:val="0"/>
              <w:divBdr>
                <w:top w:val="none" w:sz="0" w:space="0" w:color="auto"/>
                <w:left w:val="none" w:sz="0" w:space="0" w:color="auto"/>
                <w:bottom w:val="none" w:sz="0" w:space="0" w:color="auto"/>
                <w:right w:val="none" w:sz="0" w:space="0" w:color="auto"/>
              </w:divBdr>
            </w:div>
            <w:div w:id="920216583">
              <w:marLeft w:val="0"/>
              <w:marRight w:val="0"/>
              <w:marTop w:val="0"/>
              <w:marBottom w:val="0"/>
              <w:divBdr>
                <w:top w:val="none" w:sz="0" w:space="0" w:color="auto"/>
                <w:left w:val="none" w:sz="0" w:space="0" w:color="auto"/>
                <w:bottom w:val="none" w:sz="0" w:space="0" w:color="auto"/>
                <w:right w:val="none" w:sz="0" w:space="0" w:color="auto"/>
              </w:divBdr>
            </w:div>
            <w:div w:id="316806455">
              <w:marLeft w:val="0"/>
              <w:marRight w:val="0"/>
              <w:marTop w:val="0"/>
              <w:marBottom w:val="0"/>
              <w:divBdr>
                <w:top w:val="none" w:sz="0" w:space="0" w:color="auto"/>
                <w:left w:val="none" w:sz="0" w:space="0" w:color="auto"/>
                <w:bottom w:val="none" w:sz="0" w:space="0" w:color="auto"/>
                <w:right w:val="none" w:sz="0" w:space="0" w:color="auto"/>
              </w:divBdr>
            </w:div>
            <w:div w:id="1591154981">
              <w:marLeft w:val="0"/>
              <w:marRight w:val="0"/>
              <w:marTop w:val="0"/>
              <w:marBottom w:val="0"/>
              <w:divBdr>
                <w:top w:val="none" w:sz="0" w:space="0" w:color="auto"/>
                <w:left w:val="none" w:sz="0" w:space="0" w:color="auto"/>
                <w:bottom w:val="none" w:sz="0" w:space="0" w:color="auto"/>
                <w:right w:val="none" w:sz="0" w:space="0" w:color="auto"/>
              </w:divBdr>
            </w:div>
            <w:div w:id="645478007">
              <w:marLeft w:val="0"/>
              <w:marRight w:val="0"/>
              <w:marTop w:val="0"/>
              <w:marBottom w:val="0"/>
              <w:divBdr>
                <w:top w:val="none" w:sz="0" w:space="0" w:color="auto"/>
                <w:left w:val="none" w:sz="0" w:space="0" w:color="auto"/>
                <w:bottom w:val="none" w:sz="0" w:space="0" w:color="auto"/>
                <w:right w:val="none" w:sz="0" w:space="0" w:color="auto"/>
              </w:divBdr>
            </w:div>
            <w:div w:id="2138327475">
              <w:marLeft w:val="0"/>
              <w:marRight w:val="0"/>
              <w:marTop w:val="0"/>
              <w:marBottom w:val="0"/>
              <w:divBdr>
                <w:top w:val="none" w:sz="0" w:space="0" w:color="auto"/>
                <w:left w:val="none" w:sz="0" w:space="0" w:color="auto"/>
                <w:bottom w:val="none" w:sz="0" w:space="0" w:color="auto"/>
                <w:right w:val="none" w:sz="0" w:space="0" w:color="auto"/>
              </w:divBdr>
            </w:div>
            <w:div w:id="1768883144">
              <w:marLeft w:val="0"/>
              <w:marRight w:val="0"/>
              <w:marTop w:val="0"/>
              <w:marBottom w:val="0"/>
              <w:divBdr>
                <w:top w:val="none" w:sz="0" w:space="0" w:color="auto"/>
                <w:left w:val="none" w:sz="0" w:space="0" w:color="auto"/>
                <w:bottom w:val="none" w:sz="0" w:space="0" w:color="auto"/>
                <w:right w:val="none" w:sz="0" w:space="0" w:color="auto"/>
              </w:divBdr>
            </w:div>
            <w:div w:id="293291647">
              <w:marLeft w:val="0"/>
              <w:marRight w:val="0"/>
              <w:marTop w:val="0"/>
              <w:marBottom w:val="0"/>
              <w:divBdr>
                <w:top w:val="none" w:sz="0" w:space="0" w:color="auto"/>
                <w:left w:val="none" w:sz="0" w:space="0" w:color="auto"/>
                <w:bottom w:val="none" w:sz="0" w:space="0" w:color="auto"/>
                <w:right w:val="none" w:sz="0" w:space="0" w:color="auto"/>
              </w:divBdr>
            </w:div>
            <w:div w:id="212082631">
              <w:marLeft w:val="0"/>
              <w:marRight w:val="0"/>
              <w:marTop w:val="0"/>
              <w:marBottom w:val="0"/>
              <w:divBdr>
                <w:top w:val="none" w:sz="0" w:space="0" w:color="auto"/>
                <w:left w:val="none" w:sz="0" w:space="0" w:color="auto"/>
                <w:bottom w:val="none" w:sz="0" w:space="0" w:color="auto"/>
                <w:right w:val="none" w:sz="0" w:space="0" w:color="auto"/>
              </w:divBdr>
            </w:div>
            <w:div w:id="791676389">
              <w:marLeft w:val="0"/>
              <w:marRight w:val="0"/>
              <w:marTop w:val="0"/>
              <w:marBottom w:val="0"/>
              <w:divBdr>
                <w:top w:val="none" w:sz="0" w:space="0" w:color="auto"/>
                <w:left w:val="none" w:sz="0" w:space="0" w:color="auto"/>
                <w:bottom w:val="none" w:sz="0" w:space="0" w:color="auto"/>
                <w:right w:val="none" w:sz="0" w:space="0" w:color="auto"/>
              </w:divBdr>
            </w:div>
            <w:div w:id="885601876">
              <w:marLeft w:val="0"/>
              <w:marRight w:val="0"/>
              <w:marTop w:val="0"/>
              <w:marBottom w:val="0"/>
              <w:divBdr>
                <w:top w:val="none" w:sz="0" w:space="0" w:color="auto"/>
                <w:left w:val="none" w:sz="0" w:space="0" w:color="auto"/>
                <w:bottom w:val="none" w:sz="0" w:space="0" w:color="auto"/>
                <w:right w:val="none" w:sz="0" w:space="0" w:color="auto"/>
              </w:divBdr>
            </w:div>
            <w:div w:id="1367876042">
              <w:marLeft w:val="0"/>
              <w:marRight w:val="0"/>
              <w:marTop w:val="0"/>
              <w:marBottom w:val="0"/>
              <w:divBdr>
                <w:top w:val="none" w:sz="0" w:space="0" w:color="auto"/>
                <w:left w:val="none" w:sz="0" w:space="0" w:color="auto"/>
                <w:bottom w:val="none" w:sz="0" w:space="0" w:color="auto"/>
                <w:right w:val="none" w:sz="0" w:space="0" w:color="auto"/>
              </w:divBdr>
            </w:div>
            <w:div w:id="1183206242">
              <w:marLeft w:val="0"/>
              <w:marRight w:val="0"/>
              <w:marTop w:val="0"/>
              <w:marBottom w:val="0"/>
              <w:divBdr>
                <w:top w:val="none" w:sz="0" w:space="0" w:color="auto"/>
                <w:left w:val="none" w:sz="0" w:space="0" w:color="auto"/>
                <w:bottom w:val="none" w:sz="0" w:space="0" w:color="auto"/>
                <w:right w:val="none" w:sz="0" w:space="0" w:color="auto"/>
              </w:divBdr>
            </w:div>
            <w:div w:id="14886459">
              <w:marLeft w:val="0"/>
              <w:marRight w:val="0"/>
              <w:marTop w:val="0"/>
              <w:marBottom w:val="0"/>
              <w:divBdr>
                <w:top w:val="none" w:sz="0" w:space="0" w:color="auto"/>
                <w:left w:val="none" w:sz="0" w:space="0" w:color="auto"/>
                <w:bottom w:val="none" w:sz="0" w:space="0" w:color="auto"/>
                <w:right w:val="none" w:sz="0" w:space="0" w:color="auto"/>
              </w:divBdr>
            </w:div>
            <w:div w:id="724186052">
              <w:marLeft w:val="0"/>
              <w:marRight w:val="0"/>
              <w:marTop w:val="0"/>
              <w:marBottom w:val="0"/>
              <w:divBdr>
                <w:top w:val="none" w:sz="0" w:space="0" w:color="auto"/>
                <w:left w:val="none" w:sz="0" w:space="0" w:color="auto"/>
                <w:bottom w:val="none" w:sz="0" w:space="0" w:color="auto"/>
                <w:right w:val="none" w:sz="0" w:space="0" w:color="auto"/>
              </w:divBdr>
            </w:div>
            <w:div w:id="2039814461">
              <w:marLeft w:val="0"/>
              <w:marRight w:val="0"/>
              <w:marTop w:val="0"/>
              <w:marBottom w:val="0"/>
              <w:divBdr>
                <w:top w:val="none" w:sz="0" w:space="0" w:color="auto"/>
                <w:left w:val="none" w:sz="0" w:space="0" w:color="auto"/>
                <w:bottom w:val="none" w:sz="0" w:space="0" w:color="auto"/>
                <w:right w:val="none" w:sz="0" w:space="0" w:color="auto"/>
              </w:divBdr>
            </w:div>
            <w:div w:id="1183086156">
              <w:marLeft w:val="0"/>
              <w:marRight w:val="0"/>
              <w:marTop w:val="0"/>
              <w:marBottom w:val="0"/>
              <w:divBdr>
                <w:top w:val="none" w:sz="0" w:space="0" w:color="auto"/>
                <w:left w:val="none" w:sz="0" w:space="0" w:color="auto"/>
                <w:bottom w:val="none" w:sz="0" w:space="0" w:color="auto"/>
                <w:right w:val="none" w:sz="0" w:space="0" w:color="auto"/>
              </w:divBdr>
            </w:div>
            <w:div w:id="1892112151">
              <w:marLeft w:val="0"/>
              <w:marRight w:val="0"/>
              <w:marTop w:val="0"/>
              <w:marBottom w:val="0"/>
              <w:divBdr>
                <w:top w:val="none" w:sz="0" w:space="0" w:color="auto"/>
                <w:left w:val="none" w:sz="0" w:space="0" w:color="auto"/>
                <w:bottom w:val="none" w:sz="0" w:space="0" w:color="auto"/>
                <w:right w:val="none" w:sz="0" w:space="0" w:color="auto"/>
              </w:divBdr>
            </w:div>
            <w:div w:id="489947908">
              <w:marLeft w:val="0"/>
              <w:marRight w:val="0"/>
              <w:marTop w:val="0"/>
              <w:marBottom w:val="0"/>
              <w:divBdr>
                <w:top w:val="none" w:sz="0" w:space="0" w:color="auto"/>
                <w:left w:val="none" w:sz="0" w:space="0" w:color="auto"/>
                <w:bottom w:val="none" w:sz="0" w:space="0" w:color="auto"/>
                <w:right w:val="none" w:sz="0" w:space="0" w:color="auto"/>
              </w:divBdr>
              <w:divsChild>
                <w:div w:id="767501827">
                  <w:marLeft w:val="0"/>
                  <w:marRight w:val="0"/>
                  <w:marTop w:val="0"/>
                  <w:marBottom w:val="0"/>
                  <w:divBdr>
                    <w:top w:val="none" w:sz="0" w:space="0" w:color="auto"/>
                    <w:left w:val="none" w:sz="0" w:space="0" w:color="auto"/>
                    <w:bottom w:val="none" w:sz="0" w:space="0" w:color="auto"/>
                    <w:right w:val="none" w:sz="0" w:space="0" w:color="auto"/>
                  </w:divBdr>
                </w:div>
                <w:div w:id="1122116540">
                  <w:marLeft w:val="0"/>
                  <w:marRight w:val="0"/>
                  <w:marTop w:val="0"/>
                  <w:marBottom w:val="0"/>
                  <w:divBdr>
                    <w:top w:val="none" w:sz="0" w:space="0" w:color="auto"/>
                    <w:left w:val="none" w:sz="0" w:space="0" w:color="auto"/>
                    <w:bottom w:val="none" w:sz="0" w:space="0" w:color="auto"/>
                    <w:right w:val="none" w:sz="0" w:space="0" w:color="auto"/>
                  </w:divBdr>
                </w:div>
                <w:div w:id="1774015578">
                  <w:marLeft w:val="0"/>
                  <w:marRight w:val="0"/>
                  <w:marTop w:val="0"/>
                  <w:marBottom w:val="0"/>
                  <w:divBdr>
                    <w:top w:val="none" w:sz="0" w:space="0" w:color="auto"/>
                    <w:left w:val="none" w:sz="0" w:space="0" w:color="auto"/>
                    <w:bottom w:val="none" w:sz="0" w:space="0" w:color="auto"/>
                    <w:right w:val="none" w:sz="0" w:space="0" w:color="auto"/>
                  </w:divBdr>
                </w:div>
                <w:div w:id="794257120">
                  <w:marLeft w:val="0"/>
                  <w:marRight w:val="0"/>
                  <w:marTop w:val="0"/>
                  <w:marBottom w:val="0"/>
                  <w:divBdr>
                    <w:top w:val="none" w:sz="0" w:space="0" w:color="auto"/>
                    <w:left w:val="none" w:sz="0" w:space="0" w:color="auto"/>
                    <w:bottom w:val="none" w:sz="0" w:space="0" w:color="auto"/>
                    <w:right w:val="none" w:sz="0" w:space="0" w:color="auto"/>
                  </w:divBdr>
                </w:div>
                <w:div w:id="1074090176">
                  <w:marLeft w:val="0"/>
                  <w:marRight w:val="0"/>
                  <w:marTop w:val="0"/>
                  <w:marBottom w:val="0"/>
                  <w:divBdr>
                    <w:top w:val="none" w:sz="0" w:space="0" w:color="auto"/>
                    <w:left w:val="none" w:sz="0" w:space="0" w:color="auto"/>
                    <w:bottom w:val="none" w:sz="0" w:space="0" w:color="auto"/>
                    <w:right w:val="none" w:sz="0" w:space="0" w:color="auto"/>
                  </w:divBdr>
                </w:div>
                <w:div w:id="107479254">
                  <w:marLeft w:val="0"/>
                  <w:marRight w:val="0"/>
                  <w:marTop w:val="0"/>
                  <w:marBottom w:val="0"/>
                  <w:divBdr>
                    <w:top w:val="none" w:sz="0" w:space="0" w:color="auto"/>
                    <w:left w:val="none" w:sz="0" w:space="0" w:color="auto"/>
                    <w:bottom w:val="none" w:sz="0" w:space="0" w:color="auto"/>
                    <w:right w:val="none" w:sz="0" w:space="0" w:color="auto"/>
                  </w:divBdr>
                </w:div>
                <w:div w:id="335109786">
                  <w:marLeft w:val="0"/>
                  <w:marRight w:val="0"/>
                  <w:marTop w:val="0"/>
                  <w:marBottom w:val="0"/>
                  <w:divBdr>
                    <w:top w:val="none" w:sz="0" w:space="0" w:color="auto"/>
                    <w:left w:val="none" w:sz="0" w:space="0" w:color="auto"/>
                    <w:bottom w:val="none" w:sz="0" w:space="0" w:color="auto"/>
                    <w:right w:val="none" w:sz="0" w:space="0" w:color="auto"/>
                  </w:divBdr>
                </w:div>
                <w:div w:id="1775396097">
                  <w:marLeft w:val="0"/>
                  <w:marRight w:val="0"/>
                  <w:marTop w:val="0"/>
                  <w:marBottom w:val="0"/>
                  <w:divBdr>
                    <w:top w:val="none" w:sz="0" w:space="0" w:color="auto"/>
                    <w:left w:val="none" w:sz="0" w:space="0" w:color="auto"/>
                    <w:bottom w:val="none" w:sz="0" w:space="0" w:color="auto"/>
                    <w:right w:val="none" w:sz="0" w:space="0" w:color="auto"/>
                  </w:divBdr>
                </w:div>
                <w:div w:id="1845509477">
                  <w:marLeft w:val="0"/>
                  <w:marRight w:val="0"/>
                  <w:marTop w:val="0"/>
                  <w:marBottom w:val="0"/>
                  <w:divBdr>
                    <w:top w:val="none" w:sz="0" w:space="0" w:color="auto"/>
                    <w:left w:val="none" w:sz="0" w:space="0" w:color="auto"/>
                    <w:bottom w:val="none" w:sz="0" w:space="0" w:color="auto"/>
                    <w:right w:val="none" w:sz="0" w:space="0" w:color="auto"/>
                  </w:divBdr>
                </w:div>
                <w:div w:id="1397123653">
                  <w:marLeft w:val="0"/>
                  <w:marRight w:val="0"/>
                  <w:marTop w:val="0"/>
                  <w:marBottom w:val="0"/>
                  <w:divBdr>
                    <w:top w:val="none" w:sz="0" w:space="0" w:color="auto"/>
                    <w:left w:val="none" w:sz="0" w:space="0" w:color="auto"/>
                    <w:bottom w:val="none" w:sz="0" w:space="0" w:color="auto"/>
                    <w:right w:val="none" w:sz="0" w:space="0" w:color="auto"/>
                  </w:divBdr>
                </w:div>
                <w:div w:id="1979188119">
                  <w:marLeft w:val="0"/>
                  <w:marRight w:val="0"/>
                  <w:marTop w:val="0"/>
                  <w:marBottom w:val="0"/>
                  <w:divBdr>
                    <w:top w:val="none" w:sz="0" w:space="0" w:color="auto"/>
                    <w:left w:val="none" w:sz="0" w:space="0" w:color="auto"/>
                    <w:bottom w:val="none" w:sz="0" w:space="0" w:color="auto"/>
                    <w:right w:val="none" w:sz="0" w:space="0" w:color="auto"/>
                  </w:divBdr>
                </w:div>
                <w:div w:id="1054084056">
                  <w:marLeft w:val="0"/>
                  <w:marRight w:val="0"/>
                  <w:marTop w:val="0"/>
                  <w:marBottom w:val="0"/>
                  <w:divBdr>
                    <w:top w:val="none" w:sz="0" w:space="0" w:color="auto"/>
                    <w:left w:val="none" w:sz="0" w:space="0" w:color="auto"/>
                    <w:bottom w:val="none" w:sz="0" w:space="0" w:color="auto"/>
                    <w:right w:val="none" w:sz="0" w:space="0" w:color="auto"/>
                  </w:divBdr>
                </w:div>
                <w:div w:id="2040665032">
                  <w:marLeft w:val="0"/>
                  <w:marRight w:val="0"/>
                  <w:marTop w:val="0"/>
                  <w:marBottom w:val="0"/>
                  <w:divBdr>
                    <w:top w:val="none" w:sz="0" w:space="0" w:color="auto"/>
                    <w:left w:val="none" w:sz="0" w:space="0" w:color="auto"/>
                    <w:bottom w:val="none" w:sz="0" w:space="0" w:color="auto"/>
                    <w:right w:val="none" w:sz="0" w:space="0" w:color="auto"/>
                  </w:divBdr>
                </w:div>
                <w:div w:id="1553615163">
                  <w:marLeft w:val="0"/>
                  <w:marRight w:val="0"/>
                  <w:marTop w:val="0"/>
                  <w:marBottom w:val="0"/>
                  <w:divBdr>
                    <w:top w:val="none" w:sz="0" w:space="0" w:color="auto"/>
                    <w:left w:val="none" w:sz="0" w:space="0" w:color="auto"/>
                    <w:bottom w:val="none" w:sz="0" w:space="0" w:color="auto"/>
                    <w:right w:val="none" w:sz="0" w:space="0" w:color="auto"/>
                  </w:divBdr>
                </w:div>
                <w:div w:id="1862090159">
                  <w:marLeft w:val="0"/>
                  <w:marRight w:val="0"/>
                  <w:marTop w:val="0"/>
                  <w:marBottom w:val="0"/>
                  <w:divBdr>
                    <w:top w:val="none" w:sz="0" w:space="0" w:color="auto"/>
                    <w:left w:val="none" w:sz="0" w:space="0" w:color="auto"/>
                    <w:bottom w:val="none" w:sz="0" w:space="0" w:color="auto"/>
                    <w:right w:val="none" w:sz="0" w:space="0" w:color="auto"/>
                  </w:divBdr>
                </w:div>
                <w:div w:id="218055568">
                  <w:marLeft w:val="0"/>
                  <w:marRight w:val="0"/>
                  <w:marTop w:val="0"/>
                  <w:marBottom w:val="0"/>
                  <w:divBdr>
                    <w:top w:val="none" w:sz="0" w:space="0" w:color="auto"/>
                    <w:left w:val="none" w:sz="0" w:space="0" w:color="auto"/>
                    <w:bottom w:val="none" w:sz="0" w:space="0" w:color="auto"/>
                    <w:right w:val="none" w:sz="0" w:space="0" w:color="auto"/>
                  </w:divBdr>
                </w:div>
                <w:div w:id="323704227">
                  <w:marLeft w:val="0"/>
                  <w:marRight w:val="0"/>
                  <w:marTop w:val="0"/>
                  <w:marBottom w:val="0"/>
                  <w:divBdr>
                    <w:top w:val="none" w:sz="0" w:space="0" w:color="auto"/>
                    <w:left w:val="none" w:sz="0" w:space="0" w:color="auto"/>
                    <w:bottom w:val="none" w:sz="0" w:space="0" w:color="auto"/>
                    <w:right w:val="none" w:sz="0" w:space="0" w:color="auto"/>
                  </w:divBdr>
                </w:div>
                <w:div w:id="1645886165">
                  <w:marLeft w:val="0"/>
                  <w:marRight w:val="0"/>
                  <w:marTop w:val="0"/>
                  <w:marBottom w:val="0"/>
                  <w:divBdr>
                    <w:top w:val="none" w:sz="0" w:space="0" w:color="auto"/>
                    <w:left w:val="none" w:sz="0" w:space="0" w:color="auto"/>
                    <w:bottom w:val="none" w:sz="0" w:space="0" w:color="auto"/>
                    <w:right w:val="none" w:sz="0" w:space="0" w:color="auto"/>
                  </w:divBdr>
                </w:div>
                <w:div w:id="174029997">
                  <w:marLeft w:val="0"/>
                  <w:marRight w:val="0"/>
                  <w:marTop w:val="0"/>
                  <w:marBottom w:val="0"/>
                  <w:divBdr>
                    <w:top w:val="none" w:sz="0" w:space="0" w:color="auto"/>
                    <w:left w:val="none" w:sz="0" w:space="0" w:color="auto"/>
                    <w:bottom w:val="none" w:sz="0" w:space="0" w:color="auto"/>
                    <w:right w:val="none" w:sz="0" w:space="0" w:color="auto"/>
                  </w:divBdr>
                </w:div>
                <w:div w:id="385295787">
                  <w:marLeft w:val="0"/>
                  <w:marRight w:val="0"/>
                  <w:marTop w:val="0"/>
                  <w:marBottom w:val="0"/>
                  <w:divBdr>
                    <w:top w:val="none" w:sz="0" w:space="0" w:color="auto"/>
                    <w:left w:val="none" w:sz="0" w:space="0" w:color="auto"/>
                    <w:bottom w:val="none" w:sz="0" w:space="0" w:color="auto"/>
                    <w:right w:val="none" w:sz="0" w:space="0" w:color="auto"/>
                  </w:divBdr>
                </w:div>
                <w:div w:id="616906848">
                  <w:marLeft w:val="0"/>
                  <w:marRight w:val="0"/>
                  <w:marTop w:val="0"/>
                  <w:marBottom w:val="0"/>
                  <w:divBdr>
                    <w:top w:val="none" w:sz="0" w:space="0" w:color="auto"/>
                    <w:left w:val="none" w:sz="0" w:space="0" w:color="auto"/>
                    <w:bottom w:val="none" w:sz="0" w:space="0" w:color="auto"/>
                    <w:right w:val="none" w:sz="0" w:space="0" w:color="auto"/>
                  </w:divBdr>
                </w:div>
                <w:div w:id="1341352557">
                  <w:marLeft w:val="0"/>
                  <w:marRight w:val="0"/>
                  <w:marTop w:val="0"/>
                  <w:marBottom w:val="0"/>
                  <w:divBdr>
                    <w:top w:val="none" w:sz="0" w:space="0" w:color="auto"/>
                    <w:left w:val="none" w:sz="0" w:space="0" w:color="auto"/>
                    <w:bottom w:val="none" w:sz="0" w:space="0" w:color="auto"/>
                    <w:right w:val="none" w:sz="0" w:space="0" w:color="auto"/>
                  </w:divBdr>
                </w:div>
                <w:div w:id="1918008912">
                  <w:marLeft w:val="0"/>
                  <w:marRight w:val="0"/>
                  <w:marTop w:val="0"/>
                  <w:marBottom w:val="0"/>
                  <w:divBdr>
                    <w:top w:val="none" w:sz="0" w:space="0" w:color="auto"/>
                    <w:left w:val="none" w:sz="0" w:space="0" w:color="auto"/>
                    <w:bottom w:val="none" w:sz="0" w:space="0" w:color="auto"/>
                    <w:right w:val="none" w:sz="0" w:space="0" w:color="auto"/>
                  </w:divBdr>
                </w:div>
                <w:div w:id="1955751513">
                  <w:marLeft w:val="0"/>
                  <w:marRight w:val="0"/>
                  <w:marTop w:val="0"/>
                  <w:marBottom w:val="0"/>
                  <w:divBdr>
                    <w:top w:val="none" w:sz="0" w:space="0" w:color="auto"/>
                    <w:left w:val="none" w:sz="0" w:space="0" w:color="auto"/>
                    <w:bottom w:val="none" w:sz="0" w:space="0" w:color="auto"/>
                    <w:right w:val="none" w:sz="0" w:space="0" w:color="auto"/>
                  </w:divBdr>
                </w:div>
                <w:div w:id="282537897">
                  <w:marLeft w:val="0"/>
                  <w:marRight w:val="0"/>
                  <w:marTop w:val="0"/>
                  <w:marBottom w:val="0"/>
                  <w:divBdr>
                    <w:top w:val="none" w:sz="0" w:space="0" w:color="auto"/>
                    <w:left w:val="none" w:sz="0" w:space="0" w:color="auto"/>
                    <w:bottom w:val="none" w:sz="0" w:space="0" w:color="auto"/>
                    <w:right w:val="none" w:sz="0" w:space="0" w:color="auto"/>
                  </w:divBdr>
                </w:div>
                <w:div w:id="234823254">
                  <w:marLeft w:val="0"/>
                  <w:marRight w:val="0"/>
                  <w:marTop w:val="0"/>
                  <w:marBottom w:val="0"/>
                  <w:divBdr>
                    <w:top w:val="none" w:sz="0" w:space="0" w:color="auto"/>
                    <w:left w:val="none" w:sz="0" w:space="0" w:color="auto"/>
                    <w:bottom w:val="none" w:sz="0" w:space="0" w:color="auto"/>
                    <w:right w:val="none" w:sz="0" w:space="0" w:color="auto"/>
                  </w:divBdr>
                </w:div>
                <w:div w:id="1428968390">
                  <w:marLeft w:val="0"/>
                  <w:marRight w:val="0"/>
                  <w:marTop w:val="0"/>
                  <w:marBottom w:val="0"/>
                  <w:divBdr>
                    <w:top w:val="none" w:sz="0" w:space="0" w:color="auto"/>
                    <w:left w:val="none" w:sz="0" w:space="0" w:color="auto"/>
                    <w:bottom w:val="none" w:sz="0" w:space="0" w:color="auto"/>
                    <w:right w:val="none" w:sz="0" w:space="0" w:color="auto"/>
                  </w:divBdr>
                </w:div>
                <w:div w:id="2052999868">
                  <w:marLeft w:val="0"/>
                  <w:marRight w:val="0"/>
                  <w:marTop w:val="0"/>
                  <w:marBottom w:val="0"/>
                  <w:divBdr>
                    <w:top w:val="none" w:sz="0" w:space="0" w:color="auto"/>
                    <w:left w:val="none" w:sz="0" w:space="0" w:color="auto"/>
                    <w:bottom w:val="none" w:sz="0" w:space="0" w:color="auto"/>
                    <w:right w:val="none" w:sz="0" w:space="0" w:color="auto"/>
                  </w:divBdr>
                </w:div>
                <w:div w:id="863129524">
                  <w:marLeft w:val="0"/>
                  <w:marRight w:val="0"/>
                  <w:marTop w:val="0"/>
                  <w:marBottom w:val="0"/>
                  <w:divBdr>
                    <w:top w:val="none" w:sz="0" w:space="0" w:color="auto"/>
                    <w:left w:val="none" w:sz="0" w:space="0" w:color="auto"/>
                    <w:bottom w:val="none" w:sz="0" w:space="0" w:color="auto"/>
                    <w:right w:val="none" w:sz="0" w:space="0" w:color="auto"/>
                  </w:divBdr>
                </w:div>
                <w:div w:id="14073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rettbeauregard.com/blog/2011/04/improving-the-beginners-pid-introduction/improving-the-beginner%E2%80%99s-pid-onof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brettbeauregard.com/blog/2011/04/improving-the-beginners-pid-introduction/improving-the-beginner%E2%80%99s-pid-reset-windup" TargetMode="External"/><Relationship Id="rId17" Type="http://schemas.openxmlformats.org/officeDocument/2006/relationships/hyperlink" Target="http://brettbeauregard.com/blog/2011/04/improving-the-beginners-pid-introduction/#76828695" TargetMode="External"/><Relationship Id="rId2" Type="http://schemas.openxmlformats.org/officeDocument/2006/relationships/styles" Target="styles.xml"/><Relationship Id="rId16" Type="http://schemas.openxmlformats.org/officeDocument/2006/relationships/hyperlink" Target="http://brettbeauregard.com/blog/2011/04/improving-the-beginners-pid-introdu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rettbeauregard.com/blog/wp-content/uploads/2011/03/pidalgorithm.png" TargetMode="External"/><Relationship Id="rId11" Type="http://schemas.openxmlformats.org/officeDocument/2006/relationships/hyperlink" Target="http://brettbeauregard.com/blog/2011/04/improving-the-beginners-pid-introduction/improving-the-beginner%E2%80%99s-pid-tuning-changes" TargetMode="External"/><Relationship Id="rId5" Type="http://schemas.openxmlformats.org/officeDocument/2006/relationships/hyperlink" Target="http://www.arduino.cc/playground/Code/PIDLibrary" TargetMode="External"/><Relationship Id="rId15" Type="http://schemas.openxmlformats.org/officeDocument/2006/relationships/hyperlink" Target="http://brettbeauregard.com/blog/2011/04/improving-the-beginners-pid-introduction/improving-the-beginners-pid-direction" TargetMode="External"/><Relationship Id="rId10" Type="http://schemas.openxmlformats.org/officeDocument/2006/relationships/hyperlink" Target="http://brettbeauregard.com/blog/2011/04/improving-the-beginners-pid-introduction/improving-the-beginner%E2%80%99s-pid-derivative-kick" TargetMode="External"/><Relationship Id="rId19" Type="http://schemas.openxmlformats.org/officeDocument/2006/relationships/hyperlink" Target="http://brettbeauregard.com/blog/2011/04/improving-the-beginners-pid-introduction/improving-the-beginner%E2%80%99s-pid-sample-time" TargetMode="External"/><Relationship Id="rId4" Type="http://schemas.openxmlformats.org/officeDocument/2006/relationships/webSettings" Target="webSettings.xml"/><Relationship Id="rId9" Type="http://schemas.openxmlformats.org/officeDocument/2006/relationships/hyperlink" Target="http://brettbeauregard.com/blog/2011/04/improving-the-beginners-pid-introduction/improving-the-beginner%E2%80%99s-pid-sample-time" TargetMode="External"/><Relationship Id="rId14" Type="http://schemas.openxmlformats.org/officeDocument/2006/relationships/hyperlink" Target="http://brettbeauregard.com/blog/2011/04/improving-the-beginners-pid-introduction/improving-the-beginner%E2%80%99s-pid-initializ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2016-03-14T08:57:00Z</dcterms:created>
  <dcterms:modified xsi:type="dcterms:W3CDTF">2016-03-14T09:02:00Z</dcterms:modified>
</cp:coreProperties>
</file>