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8A19" w14:textId="77777777" w:rsidR="004960AC" w:rsidRPr="00A93542" w:rsidRDefault="004960AC" w:rsidP="00FA6C87">
      <w:pPr>
        <w:pStyle w:val="Heading1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RNA-</w:t>
      </w:r>
      <w:proofErr w:type="spellStart"/>
      <w:r w:rsidRPr="00A93542">
        <w:rPr>
          <w:rFonts w:eastAsia="Times New Roman"/>
          <w:color w:val="000000" w:themeColor="text1"/>
        </w:rPr>
        <w:t>seq</w:t>
      </w:r>
      <w:proofErr w:type="spellEnd"/>
      <w:r w:rsidRPr="00A93542">
        <w:rPr>
          <w:rFonts w:eastAsia="Times New Roman"/>
          <w:color w:val="000000" w:themeColor="text1"/>
        </w:rPr>
        <w:t xml:space="preserve"> introduction</w:t>
      </w:r>
    </w:p>
    <w:p w14:paraId="04CCD96C" w14:textId="77777777" w:rsidR="004960AC" w:rsidRPr="00A93542" w:rsidRDefault="004960AC" w:rsidP="00FA6C87">
      <w:pPr>
        <w:pStyle w:val="Heading2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RNA-</w:t>
      </w:r>
      <w:proofErr w:type="spellStart"/>
      <w:r w:rsidRPr="00A93542">
        <w:rPr>
          <w:rFonts w:eastAsia="Times New Roman"/>
          <w:color w:val="000000" w:themeColor="text1"/>
        </w:rPr>
        <w:t>seq</w:t>
      </w:r>
      <w:proofErr w:type="spellEnd"/>
      <w:r w:rsidRPr="00A93542">
        <w:rPr>
          <w:rFonts w:eastAsia="Times New Roman"/>
          <w:color w:val="000000" w:themeColor="text1"/>
        </w:rPr>
        <w:t xml:space="preserve"> goals</w:t>
      </w:r>
    </w:p>
    <w:p w14:paraId="41BDACEC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Functional studies</w:t>
      </w:r>
    </w:p>
    <w:p w14:paraId="249FA56A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Differential gene expression</w:t>
      </w:r>
    </w:p>
    <w:p w14:paraId="1B999885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SNP analysis</w:t>
      </w:r>
    </w:p>
    <w:p w14:paraId="6E7CE4F4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Transcriptome assembly</w:t>
      </w:r>
      <w:bookmarkStart w:id="0" w:name="_GoBack"/>
      <w:bookmarkEnd w:id="0"/>
    </w:p>
    <w:p w14:paraId="48685F26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Novel gene finding</w:t>
      </w:r>
    </w:p>
    <w:p w14:paraId="67170E0B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Splice variant analysis</w:t>
      </w:r>
    </w:p>
    <w:p w14:paraId="7A82A2A5" w14:textId="77777777" w:rsidR="004960AC" w:rsidRPr="00A93542" w:rsidRDefault="004960AC" w:rsidP="00FA6C87">
      <w:pPr>
        <w:pStyle w:val="Heading2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Background - sequencing</w:t>
      </w:r>
    </w:p>
    <w:p w14:paraId="00A68E4E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Illumina</w:t>
      </w:r>
    </w:p>
    <w:p w14:paraId="10ADEB47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Library prep</w:t>
      </w:r>
    </w:p>
    <w:p w14:paraId="7B27CB52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Paired vs single end</w:t>
      </w:r>
    </w:p>
    <w:p w14:paraId="40B00DE6" w14:textId="77777777" w:rsidR="004960AC" w:rsidRPr="00A93542" w:rsidRDefault="004960AC" w:rsidP="00FA6C87">
      <w:pPr>
        <w:pStyle w:val="Heading2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Sequencing files</w:t>
      </w:r>
    </w:p>
    <w:p w14:paraId="3D121196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proofErr w:type="spellStart"/>
      <w:r w:rsidRPr="00A93542">
        <w:rPr>
          <w:rFonts w:eastAsia="Times New Roman"/>
          <w:color w:val="000000" w:themeColor="text1"/>
        </w:rPr>
        <w:t>Fastq</w:t>
      </w:r>
      <w:proofErr w:type="spellEnd"/>
    </w:p>
    <w:p w14:paraId="793989F2" w14:textId="77777777" w:rsidR="004960AC" w:rsidRPr="00A93542" w:rsidRDefault="004960AC" w:rsidP="00FA6C87">
      <w:pPr>
        <w:pStyle w:val="Heading1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RNA-</w:t>
      </w:r>
      <w:proofErr w:type="spellStart"/>
      <w:r w:rsidRPr="00A93542">
        <w:rPr>
          <w:rFonts w:eastAsia="Times New Roman"/>
          <w:color w:val="000000" w:themeColor="text1"/>
        </w:rPr>
        <w:t>seq</w:t>
      </w:r>
      <w:proofErr w:type="spellEnd"/>
      <w:r w:rsidRPr="00A93542">
        <w:rPr>
          <w:rFonts w:eastAsia="Times New Roman"/>
          <w:color w:val="000000" w:themeColor="text1"/>
        </w:rPr>
        <w:t xml:space="preserve"> workflow </w:t>
      </w:r>
    </w:p>
    <w:p w14:paraId="2F6DFCAE" w14:textId="77777777" w:rsidR="004960AC" w:rsidRPr="00A93542" w:rsidRDefault="004960AC" w:rsidP="00FA6C87">
      <w:pPr>
        <w:pStyle w:val="Heading2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Introduction </w:t>
      </w:r>
    </w:p>
    <w:p w14:paraId="29836B1D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Type of sequencing</w:t>
      </w:r>
    </w:p>
    <w:p w14:paraId="31B11173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Experimental design</w:t>
      </w:r>
    </w:p>
    <w:p w14:paraId="70F7416A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block design</w:t>
      </w:r>
    </w:p>
    <w:p w14:paraId="58957B23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coverage considerations</w:t>
      </w:r>
    </w:p>
    <w:p w14:paraId="79A1E2D3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Eukaryote vs prokaryote</w:t>
      </w:r>
    </w:p>
    <w:p w14:paraId="5287B52F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Tools for eukaryote</w:t>
      </w:r>
    </w:p>
    <w:p w14:paraId="3B3EA1B8" w14:textId="4E69E043" w:rsidR="004960AC" w:rsidRPr="00A93542" w:rsidRDefault="00C74889" w:rsidP="00FA6C87">
      <w:pPr>
        <w:pStyle w:val="Heading5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Hisat2 - string tie -</w:t>
      </w:r>
      <w:r w:rsidR="004960AC" w:rsidRPr="00A93542">
        <w:rPr>
          <w:rFonts w:eastAsia="Times New Roman"/>
          <w:color w:val="000000" w:themeColor="text1"/>
        </w:rPr>
        <w:t xml:space="preserve"> ballgown</w:t>
      </w:r>
    </w:p>
    <w:p w14:paraId="6CCEDAEB" w14:textId="359D74C9" w:rsidR="004960AC" w:rsidRPr="00A93542" w:rsidRDefault="00C74889" w:rsidP="00FA6C87">
      <w:pPr>
        <w:pStyle w:val="Heading5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STAR -</w:t>
      </w:r>
      <w:r w:rsidR="004960AC" w:rsidRPr="00A93542">
        <w:rPr>
          <w:rFonts w:eastAsia="Times New Roman"/>
          <w:color w:val="000000" w:themeColor="text1"/>
        </w:rPr>
        <w:t xml:space="preserve"> DESeq2</w:t>
      </w:r>
    </w:p>
    <w:p w14:paraId="56B169B9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Prokaryote</w:t>
      </w:r>
    </w:p>
    <w:p w14:paraId="6F31BDE3" w14:textId="716FBBE2" w:rsidR="004960AC" w:rsidRPr="00A93542" w:rsidRDefault="00C74889" w:rsidP="00FA6C87">
      <w:pPr>
        <w:pStyle w:val="Heading5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 xml:space="preserve">Bowtie2 - </w:t>
      </w:r>
      <w:proofErr w:type="spellStart"/>
      <w:r w:rsidRPr="00A93542">
        <w:rPr>
          <w:rFonts w:eastAsia="Times New Roman"/>
          <w:color w:val="000000" w:themeColor="text1"/>
        </w:rPr>
        <w:t>HTseq</w:t>
      </w:r>
      <w:proofErr w:type="spellEnd"/>
      <w:r w:rsidRPr="00A93542">
        <w:rPr>
          <w:rFonts w:eastAsia="Times New Roman"/>
          <w:color w:val="000000" w:themeColor="text1"/>
        </w:rPr>
        <w:t xml:space="preserve"> -</w:t>
      </w:r>
      <w:r w:rsidR="004960AC" w:rsidRPr="00A93542">
        <w:rPr>
          <w:rFonts w:eastAsia="Times New Roman"/>
          <w:color w:val="000000" w:themeColor="text1"/>
        </w:rPr>
        <w:t xml:space="preserve"> DESeq2</w:t>
      </w:r>
    </w:p>
    <w:p w14:paraId="624EABF1" w14:textId="77777777" w:rsidR="004960AC" w:rsidRPr="00A93542" w:rsidRDefault="004960AC" w:rsidP="00FA6C87">
      <w:pPr>
        <w:pStyle w:val="Heading2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basic steps</w:t>
      </w:r>
    </w:p>
    <w:p w14:paraId="7F272DC4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QC</w:t>
      </w:r>
    </w:p>
    <w:p w14:paraId="1D13A3A7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 xml:space="preserve">QC trimming? </w:t>
      </w:r>
      <w:proofErr w:type="spellStart"/>
      <w:r w:rsidRPr="00A93542">
        <w:rPr>
          <w:rFonts w:eastAsia="Times New Roman"/>
          <w:color w:val="000000" w:themeColor="text1"/>
        </w:rPr>
        <w:t>trimmomatic</w:t>
      </w:r>
      <w:proofErr w:type="spellEnd"/>
    </w:p>
    <w:p w14:paraId="157A036E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Adaptor trimming</w:t>
      </w:r>
    </w:p>
    <w:p w14:paraId="04E24A90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use python script for example</w:t>
      </w:r>
    </w:p>
    <w:p w14:paraId="7853213E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Mapping</w:t>
      </w:r>
    </w:p>
    <w:p w14:paraId="282F4ACD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Alignment output</w:t>
      </w:r>
    </w:p>
    <w:p w14:paraId="395556F1" w14:textId="77777777" w:rsidR="004960AC" w:rsidRPr="00A93542" w:rsidRDefault="004960AC" w:rsidP="00FA6C87">
      <w:pPr>
        <w:pStyle w:val="Heading5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SAM and BAM</w:t>
      </w:r>
    </w:p>
    <w:p w14:paraId="19F5256F" w14:textId="77777777" w:rsidR="004960AC" w:rsidRPr="00A93542" w:rsidRDefault="004960AC" w:rsidP="00FA6C87">
      <w:pPr>
        <w:pStyle w:val="Heading5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Show reads mapped in IGV</w:t>
      </w:r>
    </w:p>
    <w:p w14:paraId="6CA9CA8B" w14:textId="77777777" w:rsidR="004960AC" w:rsidRPr="00A93542" w:rsidRDefault="004960AC" w:rsidP="00FA6C87">
      <w:pPr>
        <w:pStyle w:val="Heading5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 xml:space="preserve">Introduction to </w:t>
      </w:r>
      <w:proofErr w:type="spellStart"/>
      <w:r w:rsidRPr="00A93542">
        <w:rPr>
          <w:rFonts w:eastAsia="Times New Roman"/>
          <w:color w:val="000000" w:themeColor="text1"/>
        </w:rPr>
        <w:t>samtools</w:t>
      </w:r>
      <w:proofErr w:type="spellEnd"/>
    </w:p>
    <w:p w14:paraId="48CC31AE" w14:textId="77777777" w:rsidR="004960AC" w:rsidRPr="00A93542" w:rsidRDefault="004960AC" w:rsidP="00FA6C87">
      <w:pPr>
        <w:pStyle w:val="Heading5"/>
        <w:rPr>
          <w:rFonts w:eastAsia="Times New Roman"/>
          <w:color w:val="000000" w:themeColor="text1"/>
        </w:rPr>
      </w:pPr>
      <w:proofErr w:type="spellStart"/>
      <w:r w:rsidRPr="00A93542">
        <w:rPr>
          <w:rFonts w:eastAsia="Times New Roman"/>
          <w:color w:val="000000" w:themeColor="text1"/>
        </w:rPr>
        <w:lastRenderedPageBreak/>
        <w:t>Flagstats</w:t>
      </w:r>
      <w:proofErr w:type="spellEnd"/>
    </w:p>
    <w:p w14:paraId="5C9AAB5D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Counting - use python script</w:t>
      </w:r>
    </w:p>
    <w:p w14:paraId="34ACEFBE" w14:textId="77777777" w:rsidR="004960AC" w:rsidRPr="00A93542" w:rsidRDefault="004960AC" w:rsidP="00FA6C87">
      <w:pPr>
        <w:pStyle w:val="Heading2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DESeq2 introduction</w:t>
      </w:r>
    </w:p>
    <w:p w14:paraId="69762782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Distribution assumptions</w:t>
      </w:r>
    </w:p>
    <w:p w14:paraId="74D69E1C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Count based</w:t>
      </w:r>
    </w:p>
    <w:p w14:paraId="687C89FC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Statistics used</w:t>
      </w:r>
    </w:p>
    <w:p w14:paraId="0CC68575" w14:textId="77777777" w:rsidR="004960AC" w:rsidRPr="00A93542" w:rsidRDefault="004960AC" w:rsidP="00FA6C87">
      <w:pPr>
        <w:pStyle w:val="Heading2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DESeq2 workshop</w:t>
      </w:r>
    </w:p>
    <w:p w14:paraId="36FA851D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Importing experiment design</w:t>
      </w:r>
    </w:p>
    <w:p w14:paraId="43D1786F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Importing read matrix</w:t>
      </w:r>
    </w:p>
    <w:p w14:paraId="56061E6D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Exploratory</w:t>
      </w:r>
    </w:p>
    <w:p w14:paraId="43CA2F36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PCA</w:t>
      </w:r>
    </w:p>
    <w:p w14:paraId="3E820EDF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Count matrix heatmaps</w:t>
      </w:r>
    </w:p>
    <w:p w14:paraId="1E815C34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Differential expression</w:t>
      </w:r>
    </w:p>
    <w:p w14:paraId="63BAEC8A" w14:textId="77777777" w:rsidR="004960AC" w:rsidRPr="00A93542" w:rsidRDefault="004960AC" w:rsidP="00FA6C87">
      <w:pPr>
        <w:pStyle w:val="Heading4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Extract significant up and down</w:t>
      </w:r>
    </w:p>
    <w:p w14:paraId="15114613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Example showing how to separate out all the plasmids</w:t>
      </w:r>
    </w:p>
    <w:p w14:paraId="52B9F582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Examples on how to add annotation</w:t>
      </w:r>
    </w:p>
    <w:p w14:paraId="430C5551" w14:textId="77777777" w:rsidR="004960AC" w:rsidRPr="00A93542" w:rsidRDefault="004960AC" w:rsidP="00FA6C87">
      <w:pPr>
        <w:pStyle w:val="Heading3"/>
        <w:rPr>
          <w:rFonts w:eastAsia="Times New Roman"/>
          <w:color w:val="000000" w:themeColor="text1"/>
        </w:rPr>
      </w:pPr>
      <w:r w:rsidRPr="00A93542">
        <w:rPr>
          <w:rFonts w:eastAsia="Times New Roman"/>
          <w:color w:val="000000" w:themeColor="text1"/>
        </w:rPr>
        <w:t>Briefly introduce pathway analysis, GO terms.  Mariam will go over this later</w:t>
      </w:r>
    </w:p>
    <w:p w14:paraId="4B31DD24" w14:textId="77777777" w:rsidR="00C84E12" w:rsidRPr="00A93542" w:rsidRDefault="00C84E12">
      <w:pPr>
        <w:rPr>
          <w:color w:val="000000" w:themeColor="text1"/>
        </w:rPr>
      </w:pPr>
    </w:p>
    <w:sectPr w:rsidR="00C84E12" w:rsidRPr="00A93542" w:rsidSect="0020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D17B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AC"/>
    <w:rsid w:val="0020717E"/>
    <w:rsid w:val="004960AC"/>
    <w:rsid w:val="007E24ED"/>
    <w:rsid w:val="007F19C3"/>
    <w:rsid w:val="00A93542"/>
    <w:rsid w:val="00C74889"/>
    <w:rsid w:val="00C84E12"/>
    <w:rsid w:val="00FA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00FE7"/>
  <w14:defaultImageDpi w14:val="32767"/>
  <w15:chartTrackingRefBased/>
  <w15:docId w15:val="{97DC07AD-D7C4-CD44-97D3-9FCE82FA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C8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C8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C8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C8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C8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C8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C8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C8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C8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C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A6C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6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C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C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C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C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Jeffrey, Brendan (NIH/NIAID) [C]</dc:creator>
  <cp:keywords/>
  <dc:description/>
  <cp:lastModifiedBy>Jeffrey, Brendan (NIH/NIAID) [C]</cp:lastModifiedBy>
  <cp:revision>5</cp:revision>
  <dcterms:created xsi:type="dcterms:W3CDTF">2018-07-24T17:14:00Z</dcterms:created>
  <dcterms:modified xsi:type="dcterms:W3CDTF">2018-07-26T20:15:00Z</dcterms:modified>
</cp:coreProperties>
</file>