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8C426" w14:textId="66AEB40A" w:rsidR="002F7B26" w:rsidRDefault="00352A0F">
      <w:pPr>
        <w:rPr>
          <w:b/>
          <w:lang w:val="es-ES"/>
        </w:rPr>
      </w:pPr>
      <w:r w:rsidRPr="007E02C2">
        <w:rPr>
          <w:b/>
          <w:lang w:val="es-ES"/>
        </w:rPr>
        <w:t>REDACCI</w:t>
      </w:r>
      <w:r w:rsidR="0029440B">
        <w:rPr>
          <w:b/>
          <w:lang w:val="es-ES"/>
        </w:rPr>
        <w:t>Ó</w:t>
      </w:r>
      <w:r w:rsidRPr="007E02C2">
        <w:rPr>
          <w:b/>
          <w:lang w:val="es-ES"/>
        </w:rPr>
        <w:t xml:space="preserve">N ORIGINAL </w:t>
      </w:r>
    </w:p>
    <w:p w14:paraId="35FFCA4B" w14:textId="7E343DEB" w:rsidR="008C6A33" w:rsidRDefault="008C6A33">
      <w:pPr>
        <w:rPr>
          <w:b/>
          <w:lang w:val="es-ES"/>
        </w:rPr>
      </w:pPr>
    </w:p>
    <w:p w14:paraId="35384B85" w14:textId="6C8D72C8" w:rsidR="007F0B5F" w:rsidRDefault="007F0B5F">
      <w:pPr>
        <w:rPr>
          <w:b/>
          <w:lang w:val="es-ES"/>
        </w:rPr>
      </w:pPr>
      <w:r>
        <w:rPr>
          <w:b/>
          <w:lang w:val="es-ES"/>
        </w:rPr>
        <w:t xml:space="preserve">4. MARCO TEÓRICO </w:t>
      </w:r>
    </w:p>
    <w:p w14:paraId="09796363" w14:textId="77777777" w:rsidR="007F0B5F" w:rsidRDefault="007F0B5F">
      <w:pPr>
        <w:rPr>
          <w:b/>
          <w:lang w:val="es-ES"/>
        </w:rPr>
      </w:pPr>
    </w:p>
    <w:p w14:paraId="24F59D77" w14:textId="433BFB9A" w:rsidR="00352A0F" w:rsidRPr="0013328B" w:rsidRDefault="0013328B">
      <w:pPr>
        <w:rPr>
          <w:b/>
          <w:u w:val="single"/>
          <w:lang w:val="es-ES"/>
        </w:rPr>
      </w:pPr>
      <w:r w:rsidRPr="0013328B">
        <w:rPr>
          <w:b/>
          <w:u w:val="single"/>
          <w:lang w:val="es-ES"/>
        </w:rPr>
        <w:t xml:space="preserve">Revisión de Literatura </w:t>
      </w:r>
    </w:p>
    <w:p w14:paraId="426B776F" w14:textId="2AFF9053" w:rsidR="00EF4FA4" w:rsidRDefault="00EF4FA4">
      <w:pPr>
        <w:rPr>
          <w:lang w:val="es-ES"/>
        </w:rPr>
      </w:pPr>
    </w:p>
    <w:p w14:paraId="52E20AC0" w14:textId="7B4F3B0D" w:rsidR="008D2F1C" w:rsidRDefault="00EF4FA4" w:rsidP="00F75A76">
      <w:pPr>
        <w:jc w:val="both"/>
        <w:rPr>
          <w:lang w:val="es-ES"/>
        </w:rPr>
      </w:pPr>
      <w:r>
        <w:rPr>
          <w:lang w:val="es-ES"/>
        </w:rPr>
        <w:t>La relación entre</w:t>
      </w:r>
      <w:r w:rsidR="00254888">
        <w:rPr>
          <w:lang w:val="es-ES"/>
        </w:rPr>
        <w:t xml:space="preserve"> el</w:t>
      </w:r>
      <w:r>
        <w:rPr>
          <w:lang w:val="es-ES"/>
        </w:rPr>
        <w:t xml:space="preserve"> régimen democrático y </w:t>
      </w:r>
      <w:r w:rsidR="00254888">
        <w:rPr>
          <w:lang w:val="es-ES"/>
        </w:rPr>
        <w:t xml:space="preserve">la </w:t>
      </w:r>
      <w:r>
        <w:rPr>
          <w:lang w:val="es-ES"/>
        </w:rPr>
        <w:t xml:space="preserve">modernización </w:t>
      </w:r>
      <w:r w:rsidR="003736B6">
        <w:rPr>
          <w:lang w:val="es-ES"/>
        </w:rPr>
        <w:t>ha sido</w:t>
      </w:r>
      <w:r w:rsidR="00BD6682">
        <w:rPr>
          <w:lang w:val="es-ES"/>
        </w:rPr>
        <w:t xml:space="preserve"> </w:t>
      </w:r>
      <w:r w:rsidR="00BC0891">
        <w:rPr>
          <w:lang w:val="es-ES"/>
        </w:rPr>
        <w:t xml:space="preserve">sustentada por los académicos mediante diversas </w:t>
      </w:r>
      <w:r w:rsidR="00BD6682">
        <w:rPr>
          <w:lang w:val="es-ES"/>
        </w:rPr>
        <w:t>variables predictoras</w:t>
      </w:r>
      <w:r w:rsidR="00BC0891">
        <w:rPr>
          <w:lang w:val="es-ES"/>
        </w:rPr>
        <w:t xml:space="preserve">, es decir, los investigadores </w:t>
      </w:r>
      <w:r w:rsidR="008C1DB3">
        <w:rPr>
          <w:lang w:val="es-ES"/>
        </w:rPr>
        <w:t>han construido</w:t>
      </w:r>
      <w:r w:rsidR="00BC0891">
        <w:rPr>
          <w:lang w:val="es-ES"/>
        </w:rPr>
        <w:t xml:space="preserve"> múltiples índices que contienen distint</w:t>
      </w:r>
      <w:r w:rsidR="008C1DB3">
        <w:rPr>
          <w:lang w:val="es-ES"/>
        </w:rPr>
        <w:t>o</w:t>
      </w:r>
      <w:r w:rsidR="00BC0891">
        <w:rPr>
          <w:lang w:val="es-ES"/>
        </w:rPr>
        <w:t xml:space="preserve">s </w:t>
      </w:r>
      <w:r w:rsidR="008C1DB3">
        <w:rPr>
          <w:lang w:val="es-ES"/>
        </w:rPr>
        <w:t xml:space="preserve">indicadores </w:t>
      </w:r>
      <w:r w:rsidR="00BC0891">
        <w:rPr>
          <w:lang w:val="es-ES"/>
        </w:rPr>
        <w:t xml:space="preserve">con el objetivo de </w:t>
      </w:r>
      <w:r w:rsidR="008D2F1C">
        <w:rPr>
          <w:lang w:val="es-ES"/>
        </w:rPr>
        <w:t>manifestar</w:t>
      </w:r>
      <w:r w:rsidR="00BC0891">
        <w:rPr>
          <w:lang w:val="es-ES"/>
        </w:rPr>
        <w:t xml:space="preserve"> el surgimiento de un gobierno democrático. </w:t>
      </w:r>
      <w:r w:rsidR="000F0B21">
        <w:rPr>
          <w:lang w:val="es-ES"/>
        </w:rPr>
        <w:t>Por ese motivo,</w:t>
      </w:r>
      <w:r w:rsidR="00764538">
        <w:rPr>
          <w:lang w:val="es-ES"/>
        </w:rPr>
        <w:t xml:space="preserve"> este estudio busca demostrar si todavía existe prevalencia y relación entre el desarrollo económico y un régimen democrático. </w:t>
      </w:r>
      <w:r w:rsidR="00BC0891">
        <w:rPr>
          <w:lang w:val="es-ES"/>
        </w:rPr>
        <w:t>En ese sentido, est</w:t>
      </w:r>
      <w:r w:rsidR="00764538">
        <w:rPr>
          <w:lang w:val="es-ES"/>
        </w:rPr>
        <w:t xml:space="preserve">a investigación </w:t>
      </w:r>
      <w:r w:rsidR="00BC0891">
        <w:rPr>
          <w:lang w:val="es-ES"/>
        </w:rPr>
        <w:t>se guiará en base a la teoría de</w:t>
      </w:r>
      <w:r w:rsidR="00185617">
        <w:rPr>
          <w:lang w:val="es-ES"/>
        </w:rPr>
        <w:t xml:space="preserve"> Seymour </w:t>
      </w:r>
      <w:r w:rsidR="00BC0891">
        <w:rPr>
          <w:lang w:val="es-ES"/>
        </w:rPr>
        <w:t>Lipset</w:t>
      </w:r>
      <w:r w:rsidR="00764538">
        <w:rPr>
          <w:lang w:val="es-ES"/>
        </w:rPr>
        <w:t>:</w:t>
      </w:r>
      <w:r w:rsidR="00764538" w:rsidRPr="00764538">
        <w:rPr>
          <w:b/>
          <w:lang w:val="es-ES"/>
        </w:rPr>
        <w:t xml:space="preserve"> </w:t>
      </w:r>
      <w:r w:rsidR="00764538" w:rsidRPr="00F75A76">
        <w:rPr>
          <w:lang w:val="es-ES"/>
        </w:rPr>
        <w:t>“</w:t>
      </w:r>
      <w:r w:rsidR="00A372E9">
        <w:rPr>
          <w:lang w:val="es-ES"/>
        </w:rPr>
        <w:t>A</w:t>
      </w:r>
      <w:r w:rsidR="00764538" w:rsidRPr="00F75A76">
        <w:rPr>
          <w:lang w:val="es-ES"/>
        </w:rPr>
        <w:t xml:space="preserve"> más adinerada una nación, mayores las oportunidades </w:t>
      </w:r>
      <w:r w:rsidR="00F75A76" w:rsidRPr="00F75A76">
        <w:rPr>
          <w:lang w:val="es-ES"/>
        </w:rPr>
        <w:t>para</w:t>
      </w:r>
      <w:r w:rsidR="00764538" w:rsidRPr="00F75A76">
        <w:rPr>
          <w:lang w:val="es-ES"/>
        </w:rPr>
        <w:t xml:space="preserve"> sostener </w:t>
      </w:r>
      <w:r w:rsidR="00F75A76" w:rsidRPr="00F75A76">
        <w:rPr>
          <w:lang w:val="es-ES"/>
        </w:rPr>
        <w:t>una</w:t>
      </w:r>
      <w:r w:rsidR="00764538" w:rsidRPr="00F75A76">
        <w:rPr>
          <w:lang w:val="es-ES"/>
        </w:rPr>
        <w:t xml:space="preserve"> democracia”</w:t>
      </w:r>
      <w:r w:rsidR="00764538" w:rsidRPr="00764538">
        <w:rPr>
          <w:b/>
          <w:lang w:val="es-ES"/>
        </w:rPr>
        <w:t xml:space="preserve"> </w:t>
      </w:r>
      <w:r w:rsidR="00764538">
        <w:rPr>
          <w:lang w:val="es-ES"/>
        </w:rPr>
        <w:t>(1960, p.</w:t>
      </w:r>
      <w:r w:rsidR="00F75A76">
        <w:rPr>
          <w:lang w:val="es-ES"/>
        </w:rPr>
        <w:t xml:space="preserve"> 48-50</w:t>
      </w:r>
      <w:r w:rsidR="00764538">
        <w:rPr>
          <w:lang w:val="es-ES"/>
        </w:rPr>
        <w:t>)</w:t>
      </w:r>
      <w:r w:rsidR="00EB5242">
        <w:rPr>
          <w:lang w:val="es-ES"/>
        </w:rPr>
        <w:t xml:space="preserve">. Tal es así que se emplearán los índices propuestos por el </w:t>
      </w:r>
      <w:r w:rsidR="00185617">
        <w:rPr>
          <w:lang w:val="es-ES"/>
        </w:rPr>
        <w:t>sociólogo</w:t>
      </w:r>
      <w:r w:rsidR="00EB5242">
        <w:rPr>
          <w:lang w:val="es-ES"/>
        </w:rPr>
        <w:t xml:space="preserve">: bienestar, </w:t>
      </w:r>
      <w:r w:rsidR="00185617">
        <w:rPr>
          <w:lang w:val="es-ES"/>
        </w:rPr>
        <w:t>urbanización</w:t>
      </w:r>
      <w:r w:rsidR="00EB5242">
        <w:rPr>
          <w:lang w:val="es-ES"/>
        </w:rPr>
        <w:t>, educación, industrialización</w:t>
      </w:r>
      <w:r w:rsidR="00185617">
        <w:rPr>
          <w:lang w:val="es-ES"/>
        </w:rPr>
        <w:t xml:space="preserve"> siendo estas las variables predictoras.</w:t>
      </w:r>
      <w:r w:rsidR="00F64909">
        <w:rPr>
          <w:lang w:val="es-ES"/>
        </w:rPr>
        <w:t xml:space="preserve"> </w:t>
      </w:r>
      <w:r w:rsidR="00253A22">
        <w:rPr>
          <w:lang w:val="es-ES"/>
        </w:rPr>
        <w:t xml:space="preserve">Estos últimos estarán compuestos por indicadores </w:t>
      </w:r>
      <w:r w:rsidR="00F64909">
        <w:rPr>
          <w:lang w:val="es-ES"/>
        </w:rPr>
        <w:t xml:space="preserve">similares a la teoría de Lipset, ya que los planteados en este texto </w:t>
      </w:r>
      <w:r w:rsidR="008D2F1C">
        <w:rPr>
          <w:lang w:val="es-ES"/>
        </w:rPr>
        <w:t>son una versión más adecuada para la época actual. Por ende, se demostrará si en el presente esta teoría ilustra, con mayor verosimilitud, la variable de interés: la democracia.</w:t>
      </w:r>
    </w:p>
    <w:p w14:paraId="3C35436F" w14:textId="77777777" w:rsidR="008C1DB3" w:rsidRDefault="008C1DB3" w:rsidP="00F75A76">
      <w:pPr>
        <w:jc w:val="both"/>
        <w:rPr>
          <w:lang w:val="es-ES"/>
        </w:rPr>
      </w:pPr>
    </w:p>
    <w:p w14:paraId="327E596D" w14:textId="7B9CFD81" w:rsidR="00185617" w:rsidRDefault="00185617" w:rsidP="00F75A76">
      <w:pPr>
        <w:jc w:val="both"/>
        <w:rPr>
          <w:lang w:val="es-ES"/>
        </w:rPr>
      </w:pPr>
      <w:r>
        <w:rPr>
          <w:lang w:val="es-ES"/>
        </w:rPr>
        <w:t xml:space="preserve">A continuación, se explicarán cómo son concebidas ambas variables en el campo académico. </w:t>
      </w:r>
    </w:p>
    <w:p w14:paraId="555E6D29" w14:textId="036AC504" w:rsidR="00764538" w:rsidRDefault="00764538">
      <w:pPr>
        <w:rPr>
          <w:lang w:val="es-ES"/>
        </w:rPr>
      </w:pPr>
    </w:p>
    <w:p w14:paraId="32C0AEA4" w14:textId="77777777" w:rsidR="00427AB6" w:rsidRDefault="00427AB6" w:rsidP="008C2FB2">
      <w:pPr>
        <w:rPr>
          <w:b/>
          <w:lang w:val="es-ES"/>
        </w:rPr>
      </w:pPr>
    </w:p>
    <w:p w14:paraId="357E50F1" w14:textId="77777777" w:rsidR="003A2367" w:rsidRDefault="003A2367" w:rsidP="008C2FB2">
      <w:pPr>
        <w:rPr>
          <w:b/>
          <w:lang w:val="es-ES"/>
        </w:rPr>
      </w:pPr>
    </w:p>
    <w:p w14:paraId="32731180" w14:textId="77777777" w:rsidR="003A2367" w:rsidRDefault="003A2367" w:rsidP="008C2FB2">
      <w:pPr>
        <w:rPr>
          <w:b/>
          <w:lang w:val="es-ES"/>
        </w:rPr>
      </w:pPr>
    </w:p>
    <w:p w14:paraId="746DAC50" w14:textId="77777777" w:rsidR="003A2367" w:rsidRDefault="003A2367" w:rsidP="008C2FB2">
      <w:pPr>
        <w:rPr>
          <w:b/>
          <w:lang w:val="es-ES"/>
        </w:rPr>
      </w:pPr>
    </w:p>
    <w:p w14:paraId="5AD7653B" w14:textId="77777777" w:rsidR="003A2367" w:rsidRDefault="003A2367" w:rsidP="008C2FB2">
      <w:pPr>
        <w:rPr>
          <w:b/>
          <w:lang w:val="es-ES"/>
        </w:rPr>
      </w:pPr>
    </w:p>
    <w:p w14:paraId="5F103C0A" w14:textId="77777777" w:rsidR="003A2367" w:rsidRDefault="003A2367" w:rsidP="008C2FB2">
      <w:pPr>
        <w:rPr>
          <w:b/>
          <w:lang w:val="es-ES"/>
        </w:rPr>
      </w:pPr>
    </w:p>
    <w:p w14:paraId="75627B72" w14:textId="77777777" w:rsidR="003A2367" w:rsidRDefault="003A2367" w:rsidP="008C2FB2">
      <w:pPr>
        <w:rPr>
          <w:b/>
          <w:lang w:val="es-ES"/>
        </w:rPr>
      </w:pPr>
    </w:p>
    <w:p w14:paraId="0CA5BD5D" w14:textId="77777777" w:rsidR="003A2367" w:rsidRDefault="003A2367" w:rsidP="008C2FB2">
      <w:pPr>
        <w:rPr>
          <w:b/>
          <w:lang w:val="es-ES"/>
        </w:rPr>
      </w:pPr>
    </w:p>
    <w:p w14:paraId="364A1062" w14:textId="77777777" w:rsidR="003A2367" w:rsidRDefault="003A2367" w:rsidP="008C2FB2">
      <w:pPr>
        <w:rPr>
          <w:b/>
          <w:lang w:val="es-ES"/>
        </w:rPr>
      </w:pPr>
    </w:p>
    <w:p w14:paraId="46688CDF" w14:textId="77777777" w:rsidR="003A2367" w:rsidRDefault="003A2367" w:rsidP="008C2FB2">
      <w:pPr>
        <w:rPr>
          <w:b/>
          <w:lang w:val="es-ES"/>
        </w:rPr>
      </w:pPr>
    </w:p>
    <w:p w14:paraId="7551F65D" w14:textId="24D1510F" w:rsidR="003A2367" w:rsidRDefault="003A2367" w:rsidP="008C2FB2">
      <w:pPr>
        <w:rPr>
          <w:b/>
          <w:lang w:val="es-ES"/>
        </w:rPr>
      </w:pPr>
    </w:p>
    <w:p w14:paraId="0D1F7E93" w14:textId="0C4783E1" w:rsidR="00332D47" w:rsidRDefault="00332D47" w:rsidP="008C2FB2">
      <w:pPr>
        <w:rPr>
          <w:b/>
          <w:lang w:val="es-ES"/>
        </w:rPr>
      </w:pPr>
    </w:p>
    <w:p w14:paraId="2E9B043D" w14:textId="0BFE662A" w:rsidR="00332D47" w:rsidRDefault="00332D47" w:rsidP="008C2FB2">
      <w:pPr>
        <w:rPr>
          <w:b/>
          <w:lang w:val="es-ES"/>
        </w:rPr>
      </w:pPr>
    </w:p>
    <w:p w14:paraId="39A2101B" w14:textId="1950B427" w:rsidR="00332D47" w:rsidRDefault="00332D47" w:rsidP="008C2FB2">
      <w:pPr>
        <w:rPr>
          <w:b/>
          <w:lang w:val="es-ES"/>
        </w:rPr>
      </w:pPr>
    </w:p>
    <w:p w14:paraId="481BF590" w14:textId="73A87465" w:rsidR="00332D47" w:rsidRDefault="00332D47" w:rsidP="008C2FB2">
      <w:pPr>
        <w:rPr>
          <w:b/>
          <w:lang w:val="es-ES"/>
        </w:rPr>
      </w:pPr>
    </w:p>
    <w:p w14:paraId="208633CA" w14:textId="577D91D7" w:rsidR="00332D47" w:rsidRDefault="00332D47" w:rsidP="008C2FB2">
      <w:pPr>
        <w:rPr>
          <w:b/>
          <w:lang w:val="es-ES"/>
        </w:rPr>
      </w:pPr>
    </w:p>
    <w:p w14:paraId="0750CD8F" w14:textId="41EAA25E" w:rsidR="00332D47" w:rsidRDefault="00332D47" w:rsidP="008C2FB2">
      <w:pPr>
        <w:rPr>
          <w:b/>
          <w:lang w:val="es-ES"/>
        </w:rPr>
      </w:pPr>
    </w:p>
    <w:p w14:paraId="6163CB8F" w14:textId="4C851DDE" w:rsidR="00332D47" w:rsidRDefault="00332D47" w:rsidP="008C2FB2">
      <w:pPr>
        <w:rPr>
          <w:b/>
          <w:lang w:val="es-ES"/>
        </w:rPr>
      </w:pPr>
    </w:p>
    <w:p w14:paraId="29D79D39" w14:textId="4FB769CD" w:rsidR="00332D47" w:rsidRDefault="00332D47" w:rsidP="008C2FB2">
      <w:pPr>
        <w:rPr>
          <w:b/>
          <w:lang w:val="es-ES"/>
        </w:rPr>
      </w:pPr>
    </w:p>
    <w:p w14:paraId="4A62ABFF" w14:textId="466D3D43" w:rsidR="00332D47" w:rsidRDefault="00332D47" w:rsidP="008C2FB2">
      <w:pPr>
        <w:rPr>
          <w:b/>
          <w:lang w:val="es-ES"/>
        </w:rPr>
      </w:pPr>
    </w:p>
    <w:p w14:paraId="67D41532" w14:textId="4E3E018B" w:rsidR="00332D47" w:rsidRDefault="00332D47" w:rsidP="008C2FB2">
      <w:pPr>
        <w:rPr>
          <w:b/>
          <w:lang w:val="es-ES"/>
        </w:rPr>
      </w:pPr>
    </w:p>
    <w:p w14:paraId="3BCE1E4B" w14:textId="77777777" w:rsidR="00332D47" w:rsidRDefault="00332D47" w:rsidP="008C2FB2">
      <w:pPr>
        <w:rPr>
          <w:b/>
          <w:lang w:val="es-ES"/>
        </w:rPr>
      </w:pPr>
    </w:p>
    <w:p w14:paraId="1A3A7998" w14:textId="77777777" w:rsidR="003A2367" w:rsidRDefault="003A2367" w:rsidP="008C2FB2">
      <w:pPr>
        <w:rPr>
          <w:b/>
          <w:lang w:val="es-ES"/>
        </w:rPr>
      </w:pPr>
    </w:p>
    <w:p w14:paraId="4533F389" w14:textId="77777777" w:rsidR="003A2367" w:rsidRDefault="003A2367" w:rsidP="008C2FB2">
      <w:pPr>
        <w:rPr>
          <w:b/>
          <w:lang w:val="es-ES"/>
        </w:rPr>
      </w:pPr>
    </w:p>
    <w:p w14:paraId="63D9811E" w14:textId="50576E6C" w:rsidR="00427AB6" w:rsidRDefault="007F0B5F" w:rsidP="008C2FB2">
      <w:pPr>
        <w:rPr>
          <w:b/>
          <w:lang w:val="es-ES"/>
        </w:rPr>
      </w:pPr>
      <w:r>
        <w:rPr>
          <w:b/>
          <w:lang w:val="es-ES"/>
        </w:rPr>
        <w:t xml:space="preserve">4.1 VARIABLE INDEPENDIENTE </w:t>
      </w:r>
    </w:p>
    <w:p w14:paraId="076E131E" w14:textId="77777777" w:rsidR="00427AB6" w:rsidRDefault="00427AB6" w:rsidP="00427AB6">
      <w:pPr>
        <w:jc w:val="both"/>
        <w:rPr>
          <w:lang w:val="es-ES"/>
        </w:rPr>
      </w:pPr>
    </w:p>
    <w:p w14:paraId="168BF064" w14:textId="77777777" w:rsidR="00547E65" w:rsidRDefault="00547E65" w:rsidP="00547E65">
      <w:pPr>
        <w:rPr>
          <w:b/>
          <w:u w:val="single"/>
          <w:lang w:val="es-ES"/>
        </w:rPr>
      </w:pPr>
      <w:r>
        <w:rPr>
          <w:b/>
          <w:u w:val="single"/>
          <w:lang w:val="es-ES"/>
        </w:rPr>
        <w:t>a</w:t>
      </w:r>
      <w:r w:rsidRPr="0013328B">
        <w:rPr>
          <w:b/>
          <w:u w:val="single"/>
          <w:lang w:val="es-ES"/>
        </w:rPr>
        <w:t>) Modernización</w:t>
      </w:r>
      <w:r>
        <w:rPr>
          <w:b/>
          <w:u w:val="single"/>
          <w:lang w:val="es-ES"/>
        </w:rPr>
        <w:t xml:space="preserve">: clave de un régimen democrático </w:t>
      </w:r>
    </w:p>
    <w:p w14:paraId="1191DFCF" w14:textId="77777777" w:rsidR="00547E65" w:rsidRDefault="00547E65" w:rsidP="00547E65">
      <w:pPr>
        <w:jc w:val="both"/>
        <w:rPr>
          <w:lang w:val="es-ES"/>
        </w:rPr>
      </w:pPr>
    </w:p>
    <w:p w14:paraId="6AAEE07E" w14:textId="2B729B27" w:rsidR="00127C30" w:rsidRDefault="00547E65" w:rsidP="00547E65">
      <w:pPr>
        <w:jc w:val="both"/>
        <w:rPr>
          <w:lang w:val="es-ES"/>
        </w:rPr>
      </w:pPr>
      <w:r>
        <w:rPr>
          <w:lang w:val="es-ES"/>
        </w:rPr>
        <w:t xml:space="preserve">La investigación de Seymour Lipset sostiene que el surgimiento de un régimen democrático está vinculado al desarrollo económico en una sociedad. El autor realizó su estudio a nivel mundial examinando a América Latina y Europa por separado y, a la vez, dividió a los países de ambos continentes conforme a su tipo de régimen: democrático o autoritario. Así, el sociólogo, en la década de 1960, demostró que los índices propuestos por él son preeminentes en una democracia a diferencia de un autoritarismo. Por ejemplo, en los países más democráticos de América Latina, el nivel de alfabetización </w:t>
      </w:r>
      <w:r w:rsidR="00454C49">
        <w:rPr>
          <w:lang w:val="es-ES"/>
        </w:rPr>
        <w:t>era</w:t>
      </w:r>
      <w:r>
        <w:rPr>
          <w:lang w:val="es-ES"/>
        </w:rPr>
        <w:t xml:space="preserve"> 74% a diferencia de un régimen dictatorial</w:t>
      </w:r>
      <w:r w:rsidR="00454C49">
        <w:rPr>
          <w:lang w:val="es-ES"/>
        </w:rPr>
        <w:t>, el cual</w:t>
      </w:r>
      <w:r>
        <w:rPr>
          <w:lang w:val="es-ES"/>
        </w:rPr>
        <w:t xml:space="preserve"> </w:t>
      </w:r>
      <w:r w:rsidR="00454C49">
        <w:rPr>
          <w:lang w:val="es-ES"/>
        </w:rPr>
        <w:t>era</w:t>
      </w:r>
      <w:r>
        <w:rPr>
          <w:lang w:val="es-ES"/>
        </w:rPr>
        <w:t xml:space="preserve"> 46%. </w:t>
      </w:r>
      <w:r w:rsidR="00127C30">
        <w:rPr>
          <w:lang w:val="es-ES"/>
        </w:rPr>
        <w:t xml:space="preserve">Además, </w:t>
      </w:r>
      <w:r w:rsidR="006F580C">
        <w:rPr>
          <w:lang w:val="es-ES"/>
        </w:rPr>
        <w:t>el sociólogo</w:t>
      </w:r>
      <w:r w:rsidR="00127C30">
        <w:rPr>
          <w:lang w:val="es-ES"/>
        </w:rPr>
        <w:t xml:space="preserve"> se respalda en la teoría de Daniel Lerner, quien señalaba que existían tres fases para la modernización: urbanización, alfabetización y medios de comunicación. Las dos últimas fases mantenían una relación recíproca porque la educación posibilita a que </w:t>
      </w:r>
      <w:r w:rsidR="00C05103">
        <w:rPr>
          <w:lang w:val="es-ES"/>
        </w:rPr>
        <w:t>el</w:t>
      </w:r>
      <w:r w:rsidR="00127C30">
        <w:rPr>
          <w:lang w:val="es-ES"/>
        </w:rPr>
        <w:t xml:space="preserve"> individuo se ilustre y, al tener pensamiento cr</w:t>
      </w:r>
      <w:r w:rsidR="004D0BC8">
        <w:rPr>
          <w:lang w:val="es-ES"/>
        </w:rPr>
        <w:t>í</w:t>
      </w:r>
      <w:r w:rsidR="00127C30">
        <w:rPr>
          <w:lang w:val="es-ES"/>
        </w:rPr>
        <w:t xml:space="preserve">tico, este puede difundirlo a través de los medios para que las futuras generaciones atraviesen el mismo proceso que él (citado por Lipset, 1960, p. 59-60). </w:t>
      </w:r>
      <w:r w:rsidR="0058096D">
        <w:rPr>
          <w:lang w:val="es-ES"/>
        </w:rPr>
        <w:t xml:space="preserve">En otros términos, se demuestra una </w:t>
      </w:r>
      <w:r w:rsidR="0058096D" w:rsidRPr="003C7697">
        <w:rPr>
          <w:i/>
          <w:lang w:val="es-ES"/>
        </w:rPr>
        <w:t>relación lineal</w:t>
      </w:r>
      <w:r w:rsidR="0058096D">
        <w:rPr>
          <w:lang w:val="es-ES"/>
        </w:rPr>
        <w:t xml:space="preserve"> (Landman (2017)) entre ambas variables ya que, a mayor modernización, incrementan las posibilidades de una democracia. </w:t>
      </w:r>
      <w:r w:rsidR="0026782A">
        <w:rPr>
          <w:lang w:val="es-ES"/>
        </w:rPr>
        <w:t xml:space="preserve">Por consiguiente, la concepción de una nación ilustrada es el cimiento para la formación de un ciudadano innovador y hábil que permitirá la instauración de nuevas tecnologías y, al mismo tiempo, un régimen democrático. </w:t>
      </w:r>
    </w:p>
    <w:p w14:paraId="127F394D" w14:textId="77777777" w:rsidR="0026782A" w:rsidRDefault="0026782A" w:rsidP="00547E65">
      <w:pPr>
        <w:jc w:val="both"/>
        <w:rPr>
          <w:lang w:val="es-ES"/>
        </w:rPr>
      </w:pPr>
    </w:p>
    <w:p w14:paraId="7FDFB626" w14:textId="13AEF8DC" w:rsidR="005C0551" w:rsidRDefault="00D55758" w:rsidP="004D0BC8">
      <w:pPr>
        <w:jc w:val="both"/>
        <w:rPr>
          <w:lang w:val="es-ES"/>
        </w:rPr>
      </w:pPr>
      <w:r w:rsidRPr="00D55758">
        <w:rPr>
          <w:lang w:val="es-ES"/>
        </w:rPr>
        <w:t>Por otro lado</w:t>
      </w:r>
      <w:r w:rsidR="00FE2086">
        <w:rPr>
          <w:lang w:val="es-ES"/>
        </w:rPr>
        <w:t>,</w:t>
      </w:r>
      <w:r w:rsidR="0026782A">
        <w:rPr>
          <w:lang w:val="es-ES"/>
        </w:rPr>
        <w:t xml:space="preserve"> otros autores como Neubauer (1967) señalan que puede existir un efecto umbral, pero no siempre un alto desarrollo económico permitirá el establecimiento de una democracia.</w:t>
      </w:r>
      <w:r w:rsidR="00F211E3">
        <w:rPr>
          <w:lang w:val="es-ES"/>
        </w:rPr>
        <w:t xml:space="preserve"> En otras palabras, la modernización no siempre brinda efectos positivos en una sociedad ni es la causa de un régimen democrático. </w:t>
      </w:r>
      <w:r w:rsidR="005C0551">
        <w:rPr>
          <w:lang w:val="es-ES"/>
        </w:rPr>
        <w:t>Asimismo, Jackman (1973) en su estudio de 60 países no comunistas utilizó otro indicador para representar el desarrollo económico: el nivel de consumo de energía y los demás se concentraron en la participación electoral, competitividad del sistema de partidos, relativa libertad de prensa. Est</w:t>
      </w:r>
      <w:r w:rsidR="007F50AB">
        <w:rPr>
          <w:lang w:val="es-ES"/>
        </w:rPr>
        <w:t xml:space="preserve">e último autor, concluyó que la democracia mantiene más una relación curvilínea que lineal contradiciendo la postura de Lipset. Por ende, la existencia de un régimen democrático no necesariamente debe ser explicado con factores económicos, sino que también políticos, ya que son catalogados: el cimiento de este tipo de gobierno como se apreciará con Huntington. </w:t>
      </w:r>
    </w:p>
    <w:p w14:paraId="1BC98FD0" w14:textId="77777777" w:rsidR="007F50AB" w:rsidRDefault="007F50AB" w:rsidP="00E169F9">
      <w:pPr>
        <w:jc w:val="both"/>
        <w:rPr>
          <w:lang w:val="es-ES"/>
        </w:rPr>
      </w:pPr>
    </w:p>
    <w:p w14:paraId="59D59EE3" w14:textId="0D2E9F0E" w:rsidR="00CE381C" w:rsidRDefault="00F211E3" w:rsidP="00E169F9">
      <w:pPr>
        <w:jc w:val="both"/>
        <w:rPr>
          <w:lang w:val="es-ES"/>
        </w:rPr>
      </w:pPr>
      <w:r>
        <w:rPr>
          <w:lang w:val="es-ES"/>
        </w:rPr>
        <w:t xml:space="preserve">Samuel Huntington </w:t>
      </w:r>
      <w:r w:rsidR="003579BE">
        <w:rPr>
          <w:lang w:val="es-ES"/>
        </w:rPr>
        <w:t>(1968)</w:t>
      </w:r>
      <w:r w:rsidR="008A563B">
        <w:rPr>
          <w:lang w:val="es-ES"/>
        </w:rPr>
        <w:t xml:space="preserve"> </w:t>
      </w:r>
      <w:r w:rsidR="003579BE">
        <w:rPr>
          <w:lang w:val="es-ES"/>
        </w:rPr>
        <w:t>sustenta que la modernización no siempre conduce a la estabilidad democrática</w:t>
      </w:r>
      <w:r w:rsidR="008A563B">
        <w:rPr>
          <w:lang w:val="es-ES"/>
        </w:rPr>
        <w:t xml:space="preserve">, más bien, </w:t>
      </w:r>
      <w:r w:rsidR="003579BE">
        <w:rPr>
          <w:lang w:val="es-ES"/>
        </w:rPr>
        <w:t xml:space="preserve">debe existir un </w:t>
      </w:r>
      <w:r w:rsidR="003579BE" w:rsidRPr="007B316D">
        <w:rPr>
          <w:i/>
          <w:lang w:val="es-ES"/>
        </w:rPr>
        <w:t>orden público legítimo</w:t>
      </w:r>
      <w:r w:rsidR="003579BE">
        <w:rPr>
          <w:lang w:val="es-ES"/>
        </w:rPr>
        <w:t xml:space="preserve"> e </w:t>
      </w:r>
      <w:r w:rsidR="003579BE" w:rsidRPr="001034FA">
        <w:rPr>
          <w:i/>
          <w:lang w:val="es-ES"/>
        </w:rPr>
        <w:t>institucionaliza</w:t>
      </w:r>
      <w:r w:rsidR="00EB5FE5">
        <w:rPr>
          <w:i/>
          <w:lang w:val="es-ES"/>
        </w:rPr>
        <w:t>do</w:t>
      </w:r>
      <w:r w:rsidR="003579BE">
        <w:rPr>
          <w:lang w:val="es-ES"/>
        </w:rPr>
        <w:t xml:space="preserve">. La creación de instituciones </w:t>
      </w:r>
      <w:r w:rsidR="00BE788C">
        <w:rPr>
          <w:lang w:val="es-ES"/>
        </w:rPr>
        <w:t xml:space="preserve">se refiere a la organización estatal, la cual permite una capacidad de gobernanza para introducir un régimen democrático. </w:t>
      </w:r>
      <w:r w:rsidR="003E43D8" w:rsidRPr="004D0BC8">
        <w:rPr>
          <w:lang w:val="es-ES"/>
        </w:rPr>
        <w:t xml:space="preserve">No obstante, Huntington brinda otra versión de la teoría modernizadora donde considera </w:t>
      </w:r>
      <w:r w:rsidR="009B0F72">
        <w:rPr>
          <w:lang w:val="es-ES"/>
        </w:rPr>
        <w:t>e</w:t>
      </w:r>
      <w:r w:rsidR="003E43D8" w:rsidRPr="004D0BC8">
        <w:rPr>
          <w:lang w:val="es-ES"/>
        </w:rPr>
        <w:t xml:space="preserve">l desarrollo económico como </w:t>
      </w:r>
      <w:r w:rsidR="004D0BC8">
        <w:rPr>
          <w:lang w:val="es-ES"/>
        </w:rPr>
        <w:t>“</w:t>
      </w:r>
      <w:r w:rsidR="003E43D8" w:rsidRPr="004D0BC8">
        <w:rPr>
          <w:lang w:val="es-ES"/>
        </w:rPr>
        <w:t xml:space="preserve">un proceso desestabilizador </w:t>
      </w:r>
      <w:r w:rsidR="004D0BC8">
        <w:rPr>
          <w:lang w:val="es-ES"/>
        </w:rPr>
        <w:t>y</w:t>
      </w:r>
      <w:r w:rsidR="004D0BC8" w:rsidRPr="004D0BC8">
        <w:rPr>
          <w:lang w:val="es-ES"/>
        </w:rPr>
        <w:t xml:space="preserve"> que los cambios necesarios para satisfacer aspiraciones conducen a exacerbarlas</w:t>
      </w:r>
      <w:r w:rsidR="004D0BC8">
        <w:rPr>
          <w:lang w:val="es-ES"/>
        </w:rPr>
        <w:t xml:space="preserve">” (1968, p. 55). </w:t>
      </w:r>
      <w:r w:rsidR="009B0F72">
        <w:rPr>
          <w:lang w:val="es-ES"/>
        </w:rPr>
        <w:t xml:space="preserve">Es decir, la modernización </w:t>
      </w:r>
      <w:r w:rsidR="00CE381C">
        <w:rPr>
          <w:lang w:val="es-ES"/>
        </w:rPr>
        <w:t>puede</w:t>
      </w:r>
      <w:r w:rsidR="009B0F72">
        <w:rPr>
          <w:lang w:val="es-ES"/>
        </w:rPr>
        <w:t xml:space="preserve"> resultar una amenaza </w:t>
      </w:r>
      <w:r w:rsidR="00CE381C">
        <w:rPr>
          <w:lang w:val="es-ES"/>
        </w:rPr>
        <w:t>porque contribuiría a la desigualdad social, corrupción e incrementa</w:t>
      </w:r>
      <w:r w:rsidR="00B30FD6">
        <w:rPr>
          <w:lang w:val="es-ES"/>
        </w:rPr>
        <w:t>ría</w:t>
      </w:r>
      <w:r w:rsidR="00CE381C">
        <w:rPr>
          <w:lang w:val="es-ES"/>
        </w:rPr>
        <w:t xml:space="preserve"> los conflictos en la sociedad. En ese sentido, desencadenaría movilizaciones que provocarían disturbios</w:t>
      </w:r>
      <w:r w:rsidR="00C50353">
        <w:rPr>
          <w:lang w:val="es-ES"/>
        </w:rPr>
        <w:t>,</w:t>
      </w:r>
      <w:r w:rsidR="00CE381C">
        <w:rPr>
          <w:lang w:val="es-ES"/>
        </w:rPr>
        <w:t xml:space="preserve"> quiebres dentro del régimen </w:t>
      </w:r>
      <w:r w:rsidR="00C50353">
        <w:rPr>
          <w:lang w:val="es-ES"/>
        </w:rPr>
        <w:t xml:space="preserve">como los golpes de </w:t>
      </w:r>
      <w:r w:rsidR="00C50353">
        <w:rPr>
          <w:lang w:val="es-ES"/>
        </w:rPr>
        <w:lastRenderedPageBreak/>
        <w:t xml:space="preserve">Estado </w:t>
      </w:r>
      <w:r w:rsidR="001C7E47">
        <w:rPr>
          <w:lang w:val="es-ES"/>
        </w:rPr>
        <w:t>que provocaría el reemplazo de la democracia</w:t>
      </w:r>
      <w:r w:rsidR="00C50353">
        <w:rPr>
          <w:lang w:val="es-ES"/>
        </w:rPr>
        <w:t xml:space="preserve"> por un autoritarismo</w:t>
      </w:r>
      <w:r w:rsidR="00CE381C">
        <w:rPr>
          <w:lang w:val="es-ES"/>
        </w:rPr>
        <w:t xml:space="preserve">. </w:t>
      </w:r>
      <w:r w:rsidR="00A81B48">
        <w:rPr>
          <w:lang w:val="es-ES"/>
        </w:rPr>
        <w:t xml:space="preserve">Por consiguiente, para Huntington la modernización no siempre debe ser catalogada como la causa directa de una democracia. </w:t>
      </w:r>
    </w:p>
    <w:p w14:paraId="4ECC54A4" w14:textId="17231F96" w:rsidR="00A81B48" w:rsidRDefault="00A81B48" w:rsidP="00EC37A0">
      <w:pPr>
        <w:rPr>
          <w:lang w:val="es-ES"/>
        </w:rPr>
      </w:pPr>
    </w:p>
    <w:p w14:paraId="5FD1B67A" w14:textId="5E75F429" w:rsidR="00C77B7B" w:rsidRDefault="00A81B48" w:rsidP="00E169F9">
      <w:pPr>
        <w:jc w:val="both"/>
        <w:rPr>
          <w:lang w:val="es-ES"/>
        </w:rPr>
      </w:pPr>
      <w:r>
        <w:rPr>
          <w:lang w:val="es-ES"/>
        </w:rPr>
        <w:t>Como se pudo apreciar, existen diversas posturas frente a la teoría de</w:t>
      </w:r>
      <w:r w:rsidR="00B67AA2">
        <w:rPr>
          <w:lang w:val="es-ES"/>
        </w:rPr>
        <w:t xml:space="preserve"> Seymour Lipset, sin embargo, esta investigación quiere comprobar si en el 2017 el bienestar, </w:t>
      </w:r>
      <w:r w:rsidR="00D15A33">
        <w:rPr>
          <w:lang w:val="es-ES"/>
        </w:rPr>
        <w:t>educación</w:t>
      </w:r>
      <w:r w:rsidR="00B67AA2">
        <w:rPr>
          <w:lang w:val="es-ES"/>
        </w:rPr>
        <w:t xml:space="preserve">, </w:t>
      </w:r>
      <w:r w:rsidR="00D15A33">
        <w:rPr>
          <w:lang w:val="es-ES"/>
        </w:rPr>
        <w:t>urbanización</w:t>
      </w:r>
      <w:r w:rsidR="00B67AA2">
        <w:rPr>
          <w:lang w:val="es-ES"/>
        </w:rPr>
        <w:t xml:space="preserve"> e industrialización contribuyen a un régimen democrático, debido al avance tecnológico, </w:t>
      </w:r>
      <w:r w:rsidR="000F0B21">
        <w:rPr>
          <w:lang w:val="es-ES"/>
        </w:rPr>
        <w:t xml:space="preserve">el final de la Guerra Fría y la disminución de regímenes dictatoriales. </w:t>
      </w:r>
      <w:r w:rsidR="00E169F9">
        <w:rPr>
          <w:lang w:val="es-ES"/>
        </w:rPr>
        <w:t xml:space="preserve">Entonces, </w:t>
      </w:r>
      <w:r w:rsidR="00A47F24">
        <w:rPr>
          <w:lang w:val="es-ES"/>
        </w:rPr>
        <w:t xml:space="preserve">se emplearán los mismos índices utilizados por Seymour Lipset, sin embargo, </w:t>
      </w:r>
      <w:r w:rsidR="00E169F9">
        <w:rPr>
          <w:lang w:val="es-ES"/>
        </w:rPr>
        <w:t>en este</w:t>
      </w:r>
      <w:r w:rsidR="00A47F24">
        <w:rPr>
          <w:lang w:val="es-ES"/>
        </w:rPr>
        <w:t xml:space="preserve"> texto han propuesto otros indicadores, conforme a la época actual, para sustentar esta teoría.</w:t>
      </w:r>
      <w:r w:rsidR="00E169F9">
        <w:rPr>
          <w:lang w:val="es-ES"/>
        </w:rPr>
        <w:t xml:space="preserve"> </w:t>
      </w:r>
    </w:p>
    <w:p w14:paraId="3D4FF3E9" w14:textId="77777777" w:rsidR="0099132A" w:rsidRDefault="0099132A" w:rsidP="00E169F9">
      <w:pPr>
        <w:jc w:val="both"/>
        <w:rPr>
          <w:lang w:val="es-ES"/>
        </w:rPr>
      </w:pPr>
    </w:p>
    <w:p w14:paraId="461E1FA6" w14:textId="3F8E4B82" w:rsidR="00C77B7B" w:rsidRDefault="00E169F9" w:rsidP="00E169F9">
      <w:pPr>
        <w:jc w:val="both"/>
        <w:rPr>
          <w:lang w:val="es-ES"/>
        </w:rPr>
      </w:pPr>
      <w:r>
        <w:rPr>
          <w:lang w:val="es-ES"/>
        </w:rPr>
        <w:t xml:space="preserve">En el caso de </w:t>
      </w:r>
      <w:r w:rsidR="0099132A">
        <w:rPr>
          <w:lang w:val="es-ES"/>
        </w:rPr>
        <w:t>“B</w:t>
      </w:r>
      <w:r>
        <w:rPr>
          <w:lang w:val="es-ES"/>
        </w:rPr>
        <w:t>ienestar</w:t>
      </w:r>
      <w:r w:rsidR="0099132A">
        <w:rPr>
          <w:lang w:val="es-ES"/>
        </w:rPr>
        <w:t>”</w:t>
      </w:r>
      <w:r>
        <w:rPr>
          <w:lang w:val="es-ES"/>
        </w:rPr>
        <w:t xml:space="preserve"> no se incluirá el número de personas por vehículo motorizado o número de radios, teléfonos, periódicos por persona sino </w:t>
      </w:r>
      <w:r w:rsidR="00A369EF">
        <w:rPr>
          <w:lang w:val="es-ES"/>
        </w:rPr>
        <w:t xml:space="preserve">el </w:t>
      </w:r>
      <w:r>
        <w:rPr>
          <w:lang w:val="es-ES"/>
        </w:rPr>
        <w:t xml:space="preserve">porcentaje total de empleo, </w:t>
      </w:r>
      <w:r w:rsidR="00981D56">
        <w:rPr>
          <w:lang w:val="es-ES"/>
        </w:rPr>
        <w:t xml:space="preserve">la </w:t>
      </w:r>
      <w:r>
        <w:rPr>
          <w:lang w:val="es-ES"/>
        </w:rPr>
        <w:t>expectativa de vida,</w:t>
      </w:r>
      <w:r w:rsidR="00981D56">
        <w:rPr>
          <w:lang w:val="es-ES"/>
        </w:rPr>
        <w:t xml:space="preserve"> el</w:t>
      </w:r>
      <w:r>
        <w:rPr>
          <w:lang w:val="es-ES"/>
        </w:rPr>
        <w:t xml:space="preserve"> acceso al agua potable,</w:t>
      </w:r>
      <w:r w:rsidR="00981D56">
        <w:rPr>
          <w:lang w:val="es-ES"/>
        </w:rPr>
        <w:t xml:space="preserve"> la</w:t>
      </w:r>
      <w:r>
        <w:rPr>
          <w:lang w:val="es-ES"/>
        </w:rPr>
        <w:t xml:space="preserve"> cobertura de servicio de salud. </w:t>
      </w:r>
      <w:r w:rsidR="00C77B7B">
        <w:rPr>
          <w:lang w:val="es-ES"/>
        </w:rPr>
        <w:t xml:space="preserve">Se consideran estos indicadores importantes porque no se sabe si existen mayores posibilidades a que los individuos consigan empleo para poder brindar calidad de vida a sus familias y evitar movilizaciones que perjudiquen el gobierno democrático; ya que la población, a nivel mundial, </w:t>
      </w:r>
      <w:r w:rsidR="00981D56">
        <w:rPr>
          <w:lang w:val="es-ES"/>
        </w:rPr>
        <w:t xml:space="preserve">se </w:t>
      </w:r>
      <w:r w:rsidR="00C77B7B">
        <w:rPr>
          <w:lang w:val="es-ES"/>
        </w:rPr>
        <w:t xml:space="preserve">ha incrementado desde los 60s. </w:t>
      </w:r>
    </w:p>
    <w:p w14:paraId="02A8108B" w14:textId="77777777" w:rsidR="00D15A33" w:rsidRDefault="00D15A33" w:rsidP="00D15A33">
      <w:pPr>
        <w:jc w:val="both"/>
        <w:rPr>
          <w:lang w:val="es-ES"/>
        </w:rPr>
      </w:pPr>
    </w:p>
    <w:p w14:paraId="630FD8E0" w14:textId="046C827A" w:rsidR="00D15A33" w:rsidRDefault="00D15A33" w:rsidP="00D15A33">
      <w:pPr>
        <w:jc w:val="both"/>
        <w:rPr>
          <w:lang w:val="es-ES"/>
        </w:rPr>
      </w:pPr>
      <w:r>
        <w:rPr>
          <w:lang w:val="es-ES"/>
        </w:rPr>
        <w:t>En segundo lugar, el índice de educación está compuesto por la tasa de alfabetización, tasa de escolaridad, inversión en educación como porcentaje del Producto Bruto Interno (PBI) y p</w:t>
      </w:r>
      <w:r w:rsidRPr="000928B0">
        <w:rPr>
          <w:lang w:val="es-ES"/>
        </w:rPr>
        <w:t>orcentaje de número de estudiantes por profesor en cada paí</w:t>
      </w:r>
      <w:r>
        <w:rPr>
          <w:lang w:val="es-ES"/>
        </w:rPr>
        <w:t>s. Los indicadores de “Educación” demuestran de qué manera (equitativa o desigual) está distribuida la difusión del conocimiento en todos los países</w:t>
      </w:r>
      <w:r w:rsidR="00947E79">
        <w:rPr>
          <w:lang w:val="es-ES"/>
        </w:rPr>
        <w:t>. C</w:t>
      </w:r>
      <w:r>
        <w:rPr>
          <w:lang w:val="es-ES"/>
        </w:rPr>
        <w:t xml:space="preserve">omo se mencionó anteriormente, la educación forja a los ciudadanos intelectualmente para la adquisición de habilidades tecnológicas, </w:t>
      </w:r>
      <w:r w:rsidR="00947E79">
        <w:rPr>
          <w:lang w:val="es-ES"/>
        </w:rPr>
        <w:t xml:space="preserve">política </w:t>
      </w:r>
      <w:r w:rsidR="001B11E6">
        <w:rPr>
          <w:lang w:val="es-ES"/>
        </w:rPr>
        <w:t>y económicas</w:t>
      </w:r>
      <w:r w:rsidR="00947E79">
        <w:rPr>
          <w:lang w:val="es-ES"/>
        </w:rPr>
        <w:t xml:space="preserve"> porque de las futuras generaciones depende la permanencia</w:t>
      </w:r>
      <w:r w:rsidR="00F9299B">
        <w:rPr>
          <w:lang w:val="es-ES"/>
        </w:rPr>
        <w:t>,</w:t>
      </w:r>
      <w:r w:rsidR="00947E79">
        <w:rPr>
          <w:lang w:val="es-ES"/>
        </w:rPr>
        <w:t xml:space="preserve"> progreso de un régimen democrátic</w:t>
      </w:r>
      <w:r w:rsidR="00F9299B">
        <w:rPr>
          <w:lang w:val="es-ES"/>
        </w:rPr>
        <w:t xml:space="preserve">o y una aceptación a la pluralidad de ideas. </w:t>
      </w:r>
      <w:r w:rsidR="00947E79">
        <w:rPr>
          <w:lang w:val="es-ES"/>
        </w:rPr>
        <w:t xml:space="preserve"> </w:t>
      </w:r>
    </w:p>
    <w:p w14:paraId="3173DE5B" w14:textId="77777777" w:rsidR="00C77B7B" w:rsidRDefault="00C77B7B" w:rsidP="00E169F9">
      <w:pPr>
        <w:jc w:val="both"/>
        <w:rPr>
          <w:lang w:val="es-ES"/>
        </w:rPr>
      </w:pPr>
    </w:p>
    <w:p w14:paraId="4B5141DB" w14:textId="13DAFD78" w:rsidR="007758A7" w:rsidRDefault="00C77B7B" w:rsidP="00E169F9">
      <w:pPr>
        <w:jc w:val="both"/>
        <w:rPr>
          <w:lang w:val="es-ES"/>
        </w:rPr>
      </w:pPr>
      <w:r>
        <w:rPr>
          <w:lang w:val="es-ES"/>
        </w:rPr>
        <w:t xml:space="preserve">En </w:t>
      </w:r>
      <w:r w:rsidR="00D15A33">
        <w:rPr>
          <w:lang w:val="es-ES"/>
        </w:rPr>
        <w:t>tercer</w:t>
      </w:r>
      <w:r>
        <w:rPr>
          <w:lang w:val="es-ES"/>
        </w:rPr>
        <w:t xml:space="preserve"> lugar, </w:t>
      </w:r>
      <w:r w:rsidR="0099132A">
        <w:rPr>
          <w:lang w:val="es-ES"/>
        </w:rPr>
        <w:t>el</w:t>
      </w:r>
      <w:r>
        <w:rPr>
          <w:lang w:val="es-ES"/>
        </w:rPr>
        <w:t xml:space="preserve"> índice de urbanización contiene la tasa de urbanización, difusión de electricidad, acceso a internet y calidad de carreteras. Estos últimos indicadores </w:t>
      </w:r>
      <w:r w:rsidR="007758A7">
        <w:rPr>
          <w:lang w:val="es-ES"/>
        </w:rPr>
        <w:t xml:space="preserve">señalan cuánto ha progresado la mentalidad del hombre para construir, innovar, brindar vías de comunicación y transporte más sencillas al individuo. </w:t>
      </w:r>
      <w:r w:rsidR="00054682">
        <w:rPr>
          <w:lang w:val="es-ES"/>
        </w:rPr>
        <w:t>Tal es así que</w:t>
      </w:r>
      <w:r w:rsidR="007758A7">
        <w:rPr>
          <w:lang w:val="es-ES"/>
        </w:rPr>
        <w:t xml:space="preserve"> </w:t>
      </w:r>
      <w:r w:rsidR="00496855">
        <w:rPr>
          <w:lang w:val="es-ES"/>
        </w:rPr>
        <w:t>la</w:t>
      </w:r>
      <w:r w:rsidR="007758A7">
        <w:rPr>
          <w:lang w:val="es-ES"/>
        </w:rPr>
        <w:t xml:space="preserve"> conformidad con aquellos avances urbanos</w:t>
      </w:r>
      <w:r w:rsidR="00496855">
        <w:rPr>
          <w:lang w:val="es-ES"/>
        </w:rPr>
        <w:t>, debe ser plasmada</w:t>
      </w:r>
      <w:r w:rsidR="007758A7">
        <w:rPr>
          <w:lang w:val="es-ES"/>
        </w:rPr>
        <w:t xml:space="preserve"> en la elección del tipo de régimen, ya que tienen acceso </w:t>
      </w:r>
      <w:r w:rsidR="0099132A">
        <w:rPr>
          <w:lang w:val="es-ES"/>
        </w:rPr>
        <w:t>directo hacia estas</w:t>
      </w:r>
      <w:r w:rsidR="007758A7">
        <w:rPr>
          <w:lang w:val="es-ES"/>
        </w:rPr>
        <w:t xml:space="preserve"> comodidades</w:t>
      </w:r>
      <w:r w:rsidR="00054682">
        <w:rPr>
          <w:lang w:val="es-ES"/>
        </w:rPr>
        <w:t xml:space="preserve">, </w:t>
      </w:r>
      <w:r w:rsidR="007758A7">
        <w:rPr>
          <w:lang w:val="es-ES"/>
        </w:rPr>
        <w:t>libertades</w:t>
      </w:r>
      <w:r w:rsidR="00054682">
        <w:rPr>
          <w:lang w:val="es-ES"/>
        </w:rPr>
        <w:t xml:space="preserve"> y facilitan </w:t>
      </w:r>
      <w:r w:rsidR="00AB6ACC">
        <w:rPr>
          <w:lang w:val="es-ES"/>
        </w:rPr>
        <w:t>la</w:t>
      </w:r>
      <w:r w:rsidR="00054682">
        <w:rPr>
          <w:lang w:val="es-ES"/>
        </w:rPr>
        <w:t xml:space="preserve"> vida</w:t>
      </w:r>
      <w:r w:rsidR="00AB6ACC">
        <w:rPr>
          <w:lang w:val="es-ES"/>
        </w:rPr>
        <w:t xml:space="preserve"> del ciudadano</w:t>
      </w:r>
      <w:r w:rsidR="00054682">
        <w:rPr>
          <w:lang w:val="es-ES"/>
        </w:rPr>
        <w:t xml:space="preserve">. </w:t>
      </w:r>
    </w:p>
    <w:p w14:paraId="73E7DB53" w14:textId="20D5EBA7" w:rsidR="0099132A" w:rsidRDefault="0099132A" w:rsidP="00E169F9">
      <w:pPr>
        <w:jc w:val="both"/>
        <w:rPr>
          <w:lang w:val="es-ES"/>
        </w:rPr>
      </w:pPr>
    </w:p>
    <w:p w14:paraId="57690AF3" w14:textId="6C22FBBA" w:rsidR="008A4627" w:rsidRDefault="0096593C" w:rsidP="008A4627">
      <w:pPr>
        <w:jc w:val="both"/>
        <w:rPr>
          <w:lang w:val="es-ES"/>
        </w:rPr>
      </w:pPr>
      <w:r>
        <w:rPr>
          <w:lang w:val="es-ES"/>
        </w:rPr>
        <w:t xml:space="preserve">En cuarto lugar, “el desarrollo económico” </w:t>
      </w:r>
      <w:r w:rsidR="00C413C0">
        <w:rPr>
          <w:lang w:val="es-ES"/>
        </w:rPr>
        <w:t xml:space="preserve">(llamado industrialización por Lipset) </w:t>
      </w:r>
      <w:r>
        <w:rPr>
          <w:lang w:val="es-ES"/>
        </w:rPr>
        <w:t xml:space="preserve">representa los indicadores de </w:t>
      </w:r>
      <w:r w:rsidR="00870F9E">
        <w:rPr>
          <w:lang w:val="es-ES"/>
        </w:rPr>
        <w:t>PBI per cápita en dólares</w:t>
      </w:r>
      <w:r>
        <w:rPr>
          <w:lang w:val="es-ES"/>
        </w:rPr>
        <w:t xml:space="preserve">, </w:t>
      </w:r>
      <w:r w:rsidR="00DE5024">
        <w:rPr>
          <w:lang w:val="es-ES"/>
        </w:rPr>
        <w:t xml:space="preserve">el </w:t>
      </w:r>
      <w:r w:rsidR="00870F9E">
        <w:rPr>
          <w:lang w:val="es-ES"/>
        </w:rPr>
        <w:t>crecimiento del PBI</w:t>
      </w:r>
      <w:r>
        <w:rPr>
          <w:lang w:val="es-ES"/>
        </w:rPr>
        <w:t>,</w:t>
      </w:r>
      <w:r w:rsidR="00DE5024">
        <w:rPr>
          <w:lang w:val="es-ES"/>
        </w:rPr>
        <w:t xml:space="preserve"> las</w:t>
      </w:r>
      <w:r>
        <w:rPr>
          <w:lang w:val="es-ES"/>
        </w:rPr>
        <w:t xml:space="preserve"> exportaciones de bienes y servicios, </w:t>
      </w:r>
      <w:r w:rsidR="00870F9E">
        <w:rPr>
          <w:lang w:val="es-ES"/>
        </w:rPr>
        <w:t>y</w:t>
      </w:r>
      <w:r w:rsidR="00DE5024">
        <w:rPr>
          <w:lang w:val="es-ES"/>
        </w:rPr>
        <w:t xml:space="preserve"> el</w:t>
      </w:r>
      <w:r w:rsidR="00870F9E">
        <w:rPr>
          <w:lang w:val="es-ES"/>
        </w:rPr>
        <w:t xml:space="preserve"> </w:t>
      </w:r>
      <w:r>
        <w:rPr>
          <w:lang w:val="es-ES"/>
        </w:rPr>
        <w:t>porcentaje del PBI en recaudación de impuesto</w:t>
      </w:r>
      <w:r w:rsidR="00E10FB7">
        <w:rPr>
          <w:lang w:val="es-ES"/>
        </w:rPr>
        <w:t>s</w:t>
      </w:r>
      <w:r>
        <w:rPr>
          <w:lang w:val="es-ES"/>
        </w:rPr>
        <w:t xml:space="preserve">. </w:t>
      </w:r>
      <w:r w:rsidR="00744D12">
        <w:rPr>
          <w:lang w:val="es-ES"/>
        </w:rPr>
        <w:t>Aquellos indicadores demuestran cuánto ha producido el país</w:t>
      </w:r>
      <w:r w:rsidR="00C413C0">
        <w:rPr>
          <w:lang w:val="es-ES"/>
        </w:rPr>
        <w:t xml:space="preserve"> y, a la vez,</w:t>
      </w:r>
      <w:r w:rsidR="00744D12">
        <w:rPr>
          <w:lang w:val="es-ES"/>
        </w:rPr>
        <w:t xml:space="preserve"> cantidad de riquezas acumuladas. </w:t>
      </w:r>
      <w:r w:rsidR="00C413C0">
        <w:rPr>
          <w:lang w:val="es-ES"/>
        </w:rPr>
        <w:t>Así, se mostrará que tan económica</w:t>
      </w:r>
      <w:r w:rsidR="003A2367">
        <w:rPr>
          <w:lang w:val="es-ES"/>
        </w:rPr>
        <w:t>mente</w:t>
      </w:r>
      <w:r w:rsidR="00C413C0">
        <w:rPr>
          <w:lang w:val="es-ES"/>
        </w:rPr>
        <w:t xml:space="preserve"> estable está un país, ya que sus ingresos</w:t>
      </w:r>
      <w:r w:rsidR="003A2367">
        <w:rPr>
          <w:lang w:val="es-ES"/>
        </w:rPr>
        <w:t xml:space="preserve"> y</w:t>
      </w:r>
      <w:r w:rsidR="00C413C0">
        <w:rPr>
          <w:lang w:val="es-ES"/>
        </w:rPr>
        <w:t xml:space="preserve"> producción posibilitan la exportación, importación y negociación en el campo internacional favoreciendo su política exterior. En ese sentido, una economía creciente </w:t>
      </w:r>
      <w:r w:rsidR="00A6558C">
        <w:rPr>
          <w:lang w:val="es-ES"/>
        </w:rPr>
        <w:t>contribuye</w:t>
      </w:r>
      <w:r w:rsidR="00C413C0">
        <w:rPr>
          <w:lang w:val="es-ES"/>
        </w:rPr>
        <w:t xml:space="preserve"> </w:t>
      </w:r>
      <w:r w:rsidR="00A6558C">
        <w:rPr>
          <w:lang w:val="es-ES"/>
        </w:rPr>
        <w:t>a</w:t>
      </w:r>
      <w:r w:rsidR="00C413C0">
        <w:rPr>
          <w:lang w:val="es-ES"/>
        </w:rPr>
        <w:t xml:space="preserve"> la urbanización, educación</w:t>
      </w:r>
      <w:r w:rsidR="00A6558C">
        <w:rPr>
          <w:lang w:val="es-ES"/>
        </w:rPr>
        <w:t>, bienestar;</w:t>
      </w:r>
      <w:r w:rsidR="00C413C0">
        <w:rPr>
          <w:lang w:val="es-ES"/>
        </w:rPr>
        <w:t xml:space="preserve"> </w:t>
      </w:r>
      <w:r w:rsidR="00A6558C">
        <w:rPr>
          <w:lang w:val="es-ES"/>
        </w:rPr>
        <w:t xml:space="preserve">y, por ende, </w:t>
      </w:r>
      <w:r w:rsidR="00BC771F">
        <w:rPr>
          <w:lang w:val="es-ES"/>
        </w:rPr>
        <w:t>influye en la</w:t>
      </w:r>
      <w:r w:rsidR="00A6558C">
        <w:rPr>
          <w:lang w:val="es-ES"/>
        </w:rPr>
        <w:t xml:space="preserve"> continuación de una democracia</w:t>
      </w:r>
      <w:r w:rsidR="00BC771F">
        <w:rPr>
          <w:lang w:val="es-ES"/>
        </w:rPr>
        <w:t xml:space="preserve">, ya que </w:t>
      </w:r>
      <w:r w:rsidR="00A6558C">
        <w:rPr>
          <w:lang w:val="es-ES"/>
        </w:rPr>
        <w:t>evi</w:t>
      </w:r>
      <w:r w:rsidR="00BC771F">
        <w:rPr>
          <w:lang w:val="es-ES"/>
        </w:rPr>
        <w:t>ta</w:t>
      </w:r>
      <w:r w:rsidR="00A6558C">
        <w:rPr>
          <w:lang w:val="es-ES"/>
        </w:rPr>
        <w:t xml:space="preserve"> el surgimiento de cualquier líder autoritario que utilice como pretexto la falta de desarrollo económico en un determinado país. </w:t>
      </w:r>
    </w:p>
    <w:p w14:paraId="3580D1D2" w14:textId="77777777" w:rsidR="003A2367" w:rsidRDefault="003A2367" w:rsidP="008A4627">
      <w:pPr>
        <w:jc w:val="both"/>
        <w:rPr>
          <w:b/>
          <w:lang w:val="es-ES"/>
        </w:rPr>
      </w:pPr>
    </w:p>
    <w:p w14:paraId="6B9D7E20" w14:textId="795B0FFA" w:rsidR="007F0B5F" w:rsidRPr="008A4627" w:rsidRDefault="007F0B5F" w:rsidP="008A4627">
      <w:pPr>
        <w:jc w:val="both"/>
        <w:rPr>
          <w:lang w:val="es-ES"/>
        </w:rPr>
      </w:pPr>
      <w:r>
        <w:rPr>
          <w:b/>
          <w:lang w:val="es-ES"/>
        </w:rPr>
        <w:t xml:space="preserve">4.2 VARIABLE DEPENDIENTE </w:t>
      </w:r>
    </w:p>
    <w:p w14:paraId="3D8634E0" w14:textId="77777777" w:rsidR="007F0B5F" w:rsidRDefault="007F0B5F" w:rsidP="00B12426">
      <w:pPr>
        <w:rPr>
          <w:b/>
          <w:lang w:val="es-ES"/>
        </w:rPr>
      </w:pPr>
    </w:p>
    <w:p w14:paraId="000F7BF8" w14:textId="1BECEF1A" w:rsidR="00B12426" w:rsidRPr="002F6691" w:rsidRDefault="00B12426" w:rsidP="00B12426">
      <w:pPr>
        <w:rPr>
          <w:lang w:val="es-ES"/>
        </w:rPr>
      </w:pPr>
      <w:r>
        <w:rPr>
          <w:b/>
          <w:lang w:val="es-ES"/>
        </w:rPr>
        <w:t>b</w:t>
      </w:r>
      <w:r w:rsidRPr="002F6691">
        <w:rPr>
          <w:b/>
          <w:lang w:val="es-ES"/>
        </w:rPr>
        <w:t xml:space="preserve">) Democracia: el tipo de gobierno “ideal”   </w:t>
      </w:r>
    </w:p>
    <w:p w14:paraId="7D5784A1" w14:textId="77777777" w:rsidR="00C06549" w:rsidRDefault="00C06549" w:rsidP="00324C87">
      <w:pPr>
        <w:jc w:val="both"/>
        <w:rPr>
          <w:rFonts w:ascii="Arial" w:eastAsia="Times New Roman" w:hAnsi="Arial" w:cs="Arial"/>
          <w:color w:val="000000"/>
          <w:sz w:val="28"/>
          <w:szCs w:val="28"/>
          <w:lang w:val="es-ES"/>
        </w:rPr>
      </w:pPr>
    </w:p>
    <w:p w14:paraId="4503F510" w14:textId="564620EC" w:rsidR="0082045A" w:rsidRDefault="002F40DD" w:rsidP="00324C87">
      <w:pPr>
        <w:jc w:val="both"/>
        <w:rPr>
          <w:lang w:val="es-ES"/>
        </w:rPr>
      </w:pPr>
      <w:r>
        <w:rPr>
          <w:lang w:val="es-ES"/>
        </w:rPr>
        <w:t>El surgimiento de la tercera ola de la democratización</w:t>
      </w:r>
      <w:r w:rsidR="00BD55A7">
        <w:rPr>
          <w:lang w:val="es-ES"/>
        </w:rPr>
        <w:t xml:space="preserve"> ha contribuido a que los académicos</w:t>
      </w:r>
      <w:r w:rsidR="00D02E40">
        <w:rPr>
          <w:lang w:val="es-ES"/>
        </w:rPr>
        <w:t xml:space="preserve"> </w:t>
      </w:r>
      <w:r w:rsidR="00217028">
        <w:rPr>
          <w:lang w:val="es-ES"/>
        </w:rPr>
        <w:t xml:space="preserve">comiencen debates a indagar qué factores pueden contribuir a mantener la democracia adquirida en la actualidad. </w:t>
      </w:r>
      <w:r w:rsidR="00B25A0E">
        <w:rPr>
          <w:lang w:val="es-ES"/>
        </w:rPr>
        <w:t xml:space="preserve">Según Diamond (2015), desde 1975 hasta 2007, el número de regímenes democráticos había incrementado, sin embargo, a partir del 2013 menos del 30% de las democracias empezaron a decaer. </w:t>
      </w:r>
      <w:r w:rsidR="00DD6390">
        <w:rPr>
          <w:lang w:val="es-ES"/>
        </w:rPr>
        <w:t>Diamond</w:t>
      </w:r>
      <w:r w:rsidR="00307E6D">
        <w:rPr>
          <w:lang w:val="es-ES"/>
        </w:rPr>
        <w:t xml:space="preserve"> manifiesta que la mala gobernanza por parte de los líderes políticos en cada país</w:t>
      </w:r>
      <w:r w:rsidR="00DD6390">
        <w:rPr>
          <w:lang w:val="es-ES"/>
        </w:rPr>
        <w:t xml:space="preserve"> es la razón de</w:t>
      </w:r>
      <w:r w:rsidR="00E2277F">
        <w:rPr>
          <w:lang w:val="es-ES"/>
        </w:rPr>
        <w:t xml:space="preserve"> los quiebres democráticos,</w:t>
      </w:r>
      <w:r w:rsidR="00307E6D">
        <w:rPr>
          <w:lang w:val="es-ES"/>
        </w:rPr>
        <w:t xml:space="preserve"> ya que</w:t>
      </w:r>
      <w:r w:rsidR="00E2277F">
        <w:rPr>
          <w:lang w:val="es-ES"/>
        </w:rPr>
        <w:t xml:space="preserve"> son los encargados de</w:t>
      </w:r>
      <w:r w:rsidR="00307E6D">
        <w:rPr>
          <w:lang w:val="es-ES"/>
        </w:rPr>
        <w:t xml:space="preserve"> la toma de decisiones. Si bien es cierto que la democracia está levemente en declive, esta investigación demostrará qué tanto los países a nivel mundial han progresado socioeconómicamente </w:t>
      </w:r>
      <w:r w:rsidR="005617E0">
        <w:rPr>
          <w:lang w:val="es-ES"/>
        </w:rPr>
        <w:t xml:space="preserve">hasta la fecha, </w:t>
      </w:r>
      <w:r w:rsidR="0082045A">
        <w:rPr>
          <w:lang w:val="es-ES"/>
        </w:rPr>
        <w:t xml:space="preserve">y si la teoría de la modernización aún puede </w:t>
      </w:r>
      <w:r w:rsidR="008A39E3">
        <w:rPr>
          <w:lang w:val="es-ES"/>
        </w:rPr>
        <w:t>sustentar</w:t>
      </w:r>
      <w:r w:rsidR="0082045A">
        <w:rPr>
          <w:lang w:val="es-ES"/>
        </w:rPr>
        <w:t xml:space="preserve"> el presente democrático. En ese sentido, la variable dependiente/interés es el régimen democrático de cada país a nivel mundial</w:t>
      </w:r>
      <w:r w:rsidR="008A39E3">
        <w:rPr>
          <w:lang w:val="es-ES"/>
        </w:rPr>
        <w:t xml:space="preserve"> y será explicada por las variables predictoras mencionadas en la sección anterior. </w:t>
      </w:r>
      <w:r w:rsidR="00E2277F">
        <w:rPr>
          <w:lang w:val="es-ES"/>
        </w:rPr>
        <w:t xml:space="preserve"> </w:t>
      </w:r>
      <w:r w:rsidR="008A39E3">
        <w:rPr>
          <w:lang w:val="es-ES"/>
        </w:rPr>
        <w:t>E</w:t>
      </w:r>
      <w:r w:rsidR="00E2277F">
        <w:rPr>
          <w:lang w:val="es-ES"/>
        </w:rPr>
        <w:t xml:space="preserve">ntonces, para comprender el significado de esta variable, a </w:t>
      </w:r>
      <w:r w:rsidR="004D02A7">
        <w:rPr>
          <w:lang w:val="es-ES"/>
        </w:rPr>
        <w:t>continuación,</w:t>
      </w:r>
      <w:r w:rsidR="00E2277F">
        <w:rPr>
          <w:lang w:val="es-ES"/>
        </w:rPr>
        <w:t xml:space="preserve"> se va </w:t>
      </w:r>
      <w:r w:rsidR="004D02A7">
        <w:rPr>
          <w:lang w:val="es-ES"/>
        </w:rPr>
        <w:t>a desarrollar ¿qué es una democracia? y ¿por cuántas olas de democratización ha</w:t>
      </w:r>
      <w:r w:rsidR="00A60509">
        <w:rPr>
          <w:lang w:val="es-ES"/>
        </w:rPr>
        <w:t xml:space="preserve"> </w:t>
      </w:r>
      <w:r w:rsidR="004D02A7">
        <w:rPr>
          <w:lang w:val="es-ES"/>
        </w:rPr>
        <w:t xml:space="preserve">atravesado el mundo? </w:t>
      </w:r>
    </w:p>
    <w:p w14:paraId="7B5A128D" w14:textId="77777777" w:rsidR="00C70968" w:rsidRDefault="00C70968" w:rsidP="002F6691">
      <w:pPr>
        <w:rPr>
          <w:lang w:val="es-ES"/>
        </w:rPr>
      </w:pPr>
    </w:p>
    <w:p w14:paraId="7EBE6D04" w14:textId="38C1E950" w:rsidR="003A2367" w:rsidRDefault="00B07059" w:rsidP="00DE58B5">
      <w:pPr>
        <w:jc w:val="both"/>
        <w:rPr>
          <w:lang w:val="es-ES"/>
        </w:rPr>
      </w:pPr>
      <w:r>
        <w:rPr>
          <w:lang w:val="es-ES"/>
        </w:rPr>
        <w:t xml:space="preserve">Una democracia es </w:t>
      </w:r>
      <w:r w:rsidR="003A1966">
        <w:rPr>
          <w:lang w:val="es-ES"/>
        </w:rPr>
        <w:t>“aquel arreglo institucional para llegar a decisiones políticas en las que los individuos adquieren el poder para decidir por medio de una lucha competitiva por el voto del pueblo” (Schumpeter, 1984, p. 362 citado por López, Magallanes y Cruz</w:t>
      </w:r>
      <w:r w:rsidR="00977C5D">
        <w:rPr>
          <w:lang w:val="es-ES"/>
        </w:rPr>
        <w:t>, p.</w:t>
      </w:r>
      <w:r w:rsidR="00B65E73">
        <w:rPr>
          <w:lang w:val="es-ES"/>
        </w:rPr>
        <w:t xml:space="preserve"> 18). </w:t>
      </w:r>
      <w:r w:rsidR="0084269D">
        <w:rPr>
          <w:lang w:val="es-ES"/>
        </w:rPr>
        <w:t>En otros términos, esta permite la participación</w:t>
      </w:r>
      <w:r w:rsidR="00DC1974">
        <w:rPr>
          <w:lang w:val="es-ES"/>
        </w:rPr>
        <w:t xml:space="preserve"> y la </w:t>
      </w:r>
      <w:r w:rsidR="0084269D">
        <w:rPr>
          <w:lang w:val="es-ES"/>
        </w:rPr>
        <w:t xml:space="preserve">libre elección </w:t>
      </w:r>
      <w:r w:rsidR="00DC1974">
        <w:rPr>
          <w:lang w:val="es-ES"/>
        </w:rPr>
        <w:t xml:space="preserve">de los ciudadanos, y así evitar la opresión de un régimen autoritario. Al mismo tiempo, Lipset coincidía que la democracia otorgaba oportunidades para el cambio de funcionarios dependiendo únicamente de la población (1960, p. 45). </w:t>
      </w:r>
      <w:r w:rsidR="003A2367">
        <w:rPr>
          <w:lang w:val="es-ES"/>
        </w:rPr>
        <w:t>De ese modo, los ciudadanos son los protagonistas de este régimen, quienes tienen la responsabilidad de ejercer su voto y contribuir para la estabilidad democrática</w:t>
      </w:r>
      <w:r w:rsidR="00647906">
        <w:rPr>
          <w:lang w:val="es-ES"/>
        </w:rPr>
        <w:t>,</w:t>
      </w:r>
      <w:r w:rsidR="003A2367">
        <w:rPr>
          <w:lang w:val="es-ES"/>
        </w:rPr>
        <w:t xml:space="preserve"> y evitar el ascenso de un líder autoritario. </w:t>
      </w:r>
    </w:p>
    <w:p w14:paraId="7293C6CB" w14:textId="77777777" w:rsidR="003A2367" w:rsidRDefault="003A2367" w:rsidP="00DE58B5">
      <w:pPr>
        <w:jc w:val="both"/>
        <w:rPr>
          <w:lang w:val="es-ES"/>
        </w:rPr>
      </w:pPr>
    </w:p>
    <w:p w14:paraId="7D54A72A" w14:textId="77777777" w:rsidR="001A5507" w:rsidRDefault="003A2367" w:rsidP="001A5507">
      <w:pPr>
        <w:jc w:val="both"/>
        <w:rPr>
          <w:lang w:val="es-ES"/>
        </w:rPr>
      </w:pPr>
      <w:r>
        <w:rPr>
          <w:lang w:val="es-ES"/>
        </w:rPr>
        <w:t>L</w:t>
      </w:r>
      <w:r w:rsidR="00DC1974">
        <w:rPr>
          <w:lang w:val="es-ES"/>
        </w:rPr>
        <w:t xml:space="preserve">a democracia, desde fines del siglo XIX hasta el nuevo milenio, ha transcurrido por diversas etapas que </w:t>
      </w:r>
      <w:r>
        <w:rPr>
          <w:lang w:val="es-ES"/>
        </w:rPr>
        <w:t>son caracterizadas como las olas de la democratización. Según Huntington (</w:t>
      </w:r>
      <w:r w:rsidR="00AF5A8E">
        <w:rPr>
          <w:lang w:val="es-ES"/>
        </w:rPr>
        <w:t xml:space="preserve">1991), </w:t>
      </w:r>
      <w:r w:rsidR="008248A2">
        <w:rPr>
          <w:lang w:val="es-ES"/>
        </w:rPr>
        <w:t>han existido tres olas</w:t>
      </w:r>
      <w:r w:rsidR="00A101FF">
        <w:rPr>
          <w:lang w:val="es-ES"/>
        </w:rPr>
        <w:t xml:space="preserve"> donde las primeras dos tuvieron sus reversos. L</w:t>
      </w:r>
      <w:r w:rsidR="002F1287">
        <w:rPr>
          <w:lang w:val="es-ES"/>
        </w:rPr>
        <w:t>a primera ola tuvo sus raíces en las revoluciones americana y francesa donde aparecieron instituciones democráticas y el derecho al voto</w:t>
      </w:r>
      <w:r w:rsidR="00A101FF">
        <w:rPr>
          <w:lang w:val="es-ES"/>
        </w:rPr>
        <w:t xml:space="preserve"> </w:t>
      </w:r>
      <w:r w:rsidR="002F1287">
        <w:rPr>
          <w:lang w:val="es-ES"/>
        </w:rPr>
        <w:t xml:space="preserve">y, antes de la </w:t>
      </w:r>
      <w:r w:rsidR="007F563B">
        <w:rPr>
          <w:lang w:val="es-ES"/>
        </w:rPr>
        <w:t>P</w:t>
      </w:r>
      <w:r w:rsidR="002F1287">
        <w:rPr>
          <w:lang w:val="es-ES"/>
        </w:rPr>
        <w:t xml:space="preserve">rimera </w:t>
      </w:r>
      <w:r w:rsidR="007F563B">
        <w:rPr>
          <w:lang w:val="es-ES"/>
        </w:rPr>
        <w:t>G</w:t>
      </w:r>
      <w:r w:rsidR="002F1287">
        <w:rPr>
          <w:lang w:val="es-ES"/>
        </w:rPr>
        <w:t xml:space="preserve">uerra </w:t>
      </w:r>
      <w:r w:rsidR="007F563B">
        <w:rPr>
          <w:lang w:val="es-ES"/>
        </w:rPr>
        <w:t>M</w:t>
      </w:r>
      <w:r w:rsidR="002F1287">
        <w:rPr>
          <w:lang w:val="es-ES"/>
        </w:rPr>
        <w:t>undial, países europeos y pocos americanos se tornaron democráticos.</w:t>
      </w:r>
      <w:r w:rsidR="00A101FF">
        <w:rPr>
          <w:lang w:val="es-ES"/>
        </w:rPr>
        <w:t xml:space="preserve"> Sin embargo, </w:t>
      </w:r>
      <w:r w:rsidR="00A7778E">
        <w:rPr>
          <w:lang w:val="es-ES"/>
        </w:rPr>
        <w:t xml:space="preserve">en las décadas de 1920 y 1930, el surgimiento de líderes totalitarios como Benito Mussolini y Adolf Hitler quebrantaron este orden. </w:t>
      </w:r>
    </w:p>
    <w:p w14:paraId="3A1CE819" w14:textId="5BC08474" w:rsidR="009C5B93" w:rsidRDefault="00A7778E" w:rsidP="00AD027A">
      <w:pPr>
        <w:jc w:val="both"/>
        <w:rPr>
          <w:lang w:val="es-ES"/>
        </w:rPr>
      </w:pPr>
      <w:r>
        <w:rPr>
          <w:lang w:val="es-ES"/>
        </w:rPr>
        <w:t>La segunda ola inició</w:t>
      </w:r>
      <w:r w:rsidR="007F563B">
        <w:rPr>
          <w:lang w:val="es-ES"/>
        </w:rPr>
        <w:t xml:space="preserve"> en la Segunda Guerra Mundial en el momento que los aliados impulsaron el establecimiento de instituciones democrática</w:t>
      </w:r>
      <w:r w:rsidR="00F340C4">
        <w:rPr>
          <w:lang w:val="es-ES"/>
        </w:rPr>
        <w:t>s</w:t>
      </w:r>
      <w:r w:rsidR="007F563B">
        <w:rPr>
          <w:lang w:val="es-ES"/>
        </w:rPr>
        <w:t xml:space="preserve"> en Europa; aunque, tuvo su reverso en 1960 (año en que se publicó el texto de Lipset) donde algunos regímenes en América Latina comenzaron a tornarse autoritarios debido a los golpes de estado en la región (Huntington, 1991, p. 16-22). Por último, l</w:t>
      </w:r>
      <w:r w:rsidR="0082348C">
        <w:rPr>
          <w:lang w:val="es-ES"/>
        </w:rPr>
        <w:t xml:space="preserve">a tercera ola </w:t>
      </w:r>
      <w:r w:rsidR="007F563B">
        <w:rPr>
          <w:lang w:val="es-ES"/>
        </w:rPr>
        <w:t xml:space="preserve">(la que prevalece hasta la actualidad) </w:t>
      </w:r>
      <w:r w:rsidR="0082348C">
        <w:rPr>
          <w:lang w:val="es-ES"/>
        </w:rPr>
        <w:t xml:space="preserve">comenzó en los 70s donde países europeos como Grecia, España, </w:t>
      </w:r>
      <w:r w:rsidR="0056468E">
        <w:rPr>
          <w:lang w:val="es-ES"/>
        </w:rPr>
        <w:t>Portugal</w:t>
      </w:r>
      <w:r w:rsidR="0082348C">
        <w:rPr>
          <w:lang w:val="es-ES"/>
        </w:rPr>
        <w:t>, Bulgaria</w:t>
      </w:r>
      <w:r w:rsidR="00797F33">
        <w:rPr>
          <w:lang w:val="es-ES"/>
        </w:rPr>
        <w:t>,</w:t>
      </w:r>
      <w:r w:rsidR="0082348C">
        <w:rPr>
          <w:lang w:val="es-ES"/>
        </w:rPr>
        <w:t xml:space="preserve"> Polonia y latinoamericanos como Uruguay, Brasil retornaban a un gobierno democrático (Levit</w:t>
      </w:r>
      <w:r w:rsidR="001A5507">
        <w:rPr>
          <w:lang w:val="es-ES"/>
        </w:rPr>
        <w:t>s</w:t>
      </w:r>
      <w:r w:rsidR="0082348C">
        <w:rPr>
          <w:lang w:val="es-ES"/>
        </w:rPr>
        <w:t>ky</w:t>
      </w:r>
      <w:r w:rsidR="001A5507">
        <w:rPr>
          <w:lang w:val="es-ES"/>
        </w:rPr>
        <w:t xml:space="preserve"> et al, 2010) y, a partir del </w:t>
      </w:r>
      <w:r w:rsidR="001A5507">
        <w:rPr>
          <w:lang w:val="es-ES"/>
        </w:rPr>
        <w:lastRenderedPageBreak/>
        <w:t>siglo XXI, la mayoría de países autoritarios se convirtieron en regímenes democráticos como el caso peruano</w:t>
      </w:r>
      <w:r w:rsidR="0082348C">
        <w:rPr>
          <w:lang w:val="es-ES"/>
        </w:rPr>
        <w:t xml:space="preserve">. </w:t>
      </w:r>
      <w:r w:rsidR="00C06549">
        <w:rPr>
          <w:lang w:val="es-ES"/>
        </w:rPr>
        <w:t xml:space="preserve">Tal es así que la importancia de esta variable de interés radica en que </w:t>
      </w:r>
      <w:r w:rsidR="003E2846">
        <w:rPr>
          <w:lang w:val="es-ES"/>
        </w:rPr>
        <w:t>este régimen permite vivir en libertad, tolerancia a la pluralidad de ideas</w:t>
      </w:r>
      <w:r w:rsidR="008A39E3">
        <w:rPr>
          <w:lang w:val="es-ES"/>
        </w:rPr>
        <w:t xml:space="preserve"> y la rotación de diversos funcionarios en el poder</w:t>
      </w:r>
      <w:r w:rsidR="00170202">
        <w:rPr>
          <w:lang w:val="es-ES"/>
        </w:rPr>
        <w:t>. Debido a qu</w:t>
      </w:r>
      <w:r w:rsidR="00797F33">
        <w:rPr>
          <w:lang w:val="es-ES"/>
        </w:rPr>
        <w:t>e</w:t>
      </w:r>
      <w:r w:rsidR="00170202">
        <w:rPr>
          <w:lang w:val="es-ES"/>
        </w:rPr>
        <w:t xml:space="preserve"> estos últimos</w:t>
      </w:r>
      <w:r w:rsidR="008A39E3">
        <w:rPr>
          <w:lang w:val="es-ES"/>
        </w:rPr>
        <w:t xml:space="preserve"> </w:t>
      </w:r>
      <w:r w:rsidR="00170202">
        <w:rPr>
          <w:lang w:val="es-ES"/>
        </w:rPr>
        <w:t>insertarán</w:t>
      </w:r>
      <w:r w:rsidR="008A39E3">
        <w:rPr>
          <w:lang w:val="es-ES"/>
        </w:rPr>
        <w:t xml:space="preserve"> nuevos objetivos a la </w:t>
      </w:r>
      <w:r w:rsidR="00170202">
        <w:rPr>
          <w:lang w:val="es-ES"/>
        </w:rPr>
        <w:t>política</w:t>
      </w:r>
      <w:r w:rsidR="008A39E3">
        <w:rPr>
          <w:lang w:val="es-ES"/>
        </w:rPr>
        <w:t xml:space="preserve"> actual y </w:t>
      </w:r>
      <w:r w:rsidR="00170202">
        <w:rPr>
          <w:lang w:val="es-ES"/>
        </w:rPr>
        <w:t>emprenderán</w:t>
      </w:r>
      <w:r w:rsidR="008A39E3">
        <w:rPr>
          <w:lang w:val="es-ES"/>
        </w:rPr>
        <w:t xml:space="preserve"> diferentes</w:t>
      </w:r>
      <w:r w:rsidR="00170202">
        <w:rPr>
          <w:lang w:val="es-ES"/>
        </w:rPr>
        <w:t xml:space="preserve"> estrategias para lograr</w:t>
      </w:r>
      <w:r w:rsidR="008A39E3">
        <w:rPr>
          <w:lang w:val="es-ES"/>
        </w:rPr>
        <w:t xml:space="preserve"> objetivo</w:t>
      </w:r>
      <w:r w:rsidR="00170202">
        <w:rPr>
          <w:lang w:val="es-ES"/>
        </w:rPr>
        <w:t>s</w:t>
      </w:r>
      <w:r w:rsidR="008A39E3">
        <w:rPr>
          <w:lang w:val="es-ES"/>
        </w:rPr>
        <w:t xml:space="preserve"> que no pudieron haber sido logrados por los anteriores burócratas. </w:t>
      </w:r>
      <w:r w:rsidR="005B5024">
        <w:rPr>
          <w:lang w:val="es-ES"/>
        </w:rPr>
        <w:t xml:space="preserve">En adición, esta variable permitirá comparar si en el presente el desarrollo económico es mayor en un régimen democrático y uno autoritario a nivel mundial. </w:t>
      </w:r>
      <w:r w:rsidR="00117C44">
        <w:rPr>
          <w:lang w:val="es-ES"/>
        </w:rPr>
        <w:t xml:space="preserve">Por lo tanto, la democracia es considerada el tipo ideal de gobierno, ya que en un autoritarismo los individuos no podrían </w:t>
      </w:r>
      <w:r w:rsidR="008472E6">
        <w:rPr>
          <w:lang w:val="es-ES"/>
        </w:rPr>
        <w:t xml:space="preserve">manifestar sus opiniones </w:t>
      </w:r>
      <w:r w:rsidR="00B53F09">
        <w:rPr>
          <w:lang w:val="es-ES"/>
        </w:rPr>
        <w:t>y</w:t>
      </w:r>
      <w:r w:rsidR="00797F33">
        <w:rPr>
          <w:lang w:val="es-ES"/>
        </w:rPr>
        <w:t>, al mismo tiempo,</w:t>
      </w:r>
      <w:r w:rsidR="00B53F09">
        <w:rPr>
          <w:lang w:val="es-ES"/>
        </w:rPr>
        <w:t xml:space="preserve"> no siempre este garantiza </w:t>
      </w:r>
      <w:r w:rsidR="00D02E0F">
        <w:rPr>
          <w:lang w:val="es-ES"/>
        </w:rPr>
        <w:t xml:space="preserve">el </w:t>
      </w:r>
      <w:r w:rsidR="00B53F09">
        <w:rPr>
          <w:lang w:val="es-ES"/>
        </w:rPr>
        <w:t xml:space="preserve">desarrollo económico en </w:t>
      </w:r>
      <w:r w:rsidR="00827813">
        <w:rPr>
          <w:lang w:val="es-ES"/>
        </w:rPr>
        <w:t>el mundo</w:t>
      </w:r>
      <w:r w:rsidR="00B53F09">
        <w:rPr>
          <w:lang w:val="es-ES"/>
        </w:rPr>
        <w:t xml:space="preserve"> </w:t>
      </w:r>
      <w:r w:rsidR="00827813">
        <w:rPr>
          <w:lang w:val="es-ES"/>
        </w:rPr>
        <w:t>actual</w:t>
      </w:r>
      <w:r w:rsidR="00B53F09">
        <w:rPr>
          <w:lang w:val="es-ES"/>
        </w:rPr>
        <w:t xml:space="preserve">. </w:t>
      </w:r>
    </w:p>
    <w:p w14:paraId="0AF16D94" w14:textId="77777777" w:rsidR="00B923E1" w:rsidRDefault="00B923E1" w:rsidP="00AD027A">
      <w:pPr>
        <w:jc w:val="both"/>
        <w:rPr>
          <w:lang w:val="es-ES"/>
        </w:rPr>
      </w:pPr>
    </w:p>
    <w:p w14:paraId="16D2B8B3" w14:textId="5CBE9444" w:rsidR="002F40DD" w:rsidRDefault="00827813" w:rsidP="00AD027A">
      <w:pPr>
        <w:jc w:val="both"/>
        <w:rPr>
          <w:lang w:val="es-ES"/>
        </w:rPr>
      </w:pPr>
      <w:r>
        <w:rPr>
          <w:lang w:val="es-ES"/>
        </w:rPr>
        <w:t xml:space="preserve">En esta investigación, </w:t>
      </w:r>
      <w:r w:rsidR="00FE19C8">
        <w:rPr>
          <w:lang w:val="es-ES"/>
        </w:rPr>
        <w:t xml:space="preserve">se decidió sustraer datos de un reporte elaborado por </w:t>
      </w:r>
      <w:r w:rsidR="00FE19C8" w:rsidRPr="008D2CF8">
        <w:rPr>
          <w:i/>
          <w:lang w:val="es-ES"/>
        </w:rPr>
        <w:t>The Economist Intelligence Unit</w:t>
      </w:r>
      <w:r w:rsidR="00066301" w:rsidRPr="008D2CF8">
        <w:rPr>
          <w:i/>
          <w:lang w:val="es-ES"/>
        </w:rPr>
        <w:t xml:space="preserve"> </w:t>
      </w:r>
      <w:r w:rsidR="006B5D85">
        <w:rPr>
          <w:lang w:val="es-ES"/>
        </w:rPr>
        <w:t xml:space="preserve">en el 2017 </w:t>
      </w:r>
      <w:r w:rsidR="00066301">
        <w:rPr>
          <w:lang w:val="es-ES"/>
        </w:rPr>
        <w:t xml:space="preserve">y </w:t>
      </w:r>
      <w:r w:rsidR="008F5FFD">
        <w:rPr>
          <w:lang w:val="es-ES"/>
        </w:rPr>
        <w:t>elaborar una variable</w:t>
      </w:r>
      <w:r w:rsidR="00066301">
        <w:rPr>
          <w:lang w:val="es-ES"/>
        </w:rPr>
        <w:t xml:space="preserve"> dicotómica agrupando como 1 a las democracias completas, con defectos y regímenes híbridos, y con 0 a los gobiernos autoritarios</w:t>
      </w:r>
      <w:r w:rsidR="006B5D85">
        <w:rPr>
          <w:lang w:val="es-ES"/>
        </w:rPr>
        <w:t xml:space="preserve"> (esto será explicado en la parte </w:t>
      </w:r>
      <w:r w:rsidR="002A57D8">
        <w:rPr>
          <w:lang w:val="es-ES"/>
        </w:rPr>
        <w:t xml:space="preserve">operativa). </w:t>
      </w:r>
      <w:r w:rsidR="003B3002">
        <w:rPr>
          <w:lang w:val="es-ES"/>
        </w:rPr>
        <w:t xml:space="preserve">Así, se determinará que tanto influyen los índices elaborados en esta variable de interés y si es significativa. </w:t>
      </w:r>
    </w:p>
    <w:p w14:paraId="1D8D36D0" w14:textId="77777777" w:rsidR="002F40DD" w:rsidRDefault="002F40DD" w:rsidP="002F6691">
      <w:pPr>
        <w:rPr>
          <w:lang w:val="es-ES"/>
        </w:rPr>
      </w:pPr>
    </w:p>
    <w:p w14:paraId="781B5E0C" w14:textId="77777777" w:rsidR="002F40DD" w:rsidRDefault="002F40DD" w:rsidP="002F6691">
      <w:pPr>
        <w:rPr>
          <w:lang w:val="es-ES"/>
        </w:rPr>
      </w:pPr>
    </w:p>
    <w:p w14:paraId="3548FD6F" w14:textId="182B85CD" w:rsidR="00EF4FA4" w:rsidRPr="002F6691" w:rsidRDefault="00A21A1F">
      <w:pPr>
        <w:rPr>
          <w:lang w:val="es-ES"/>
        </w:rPr>
      </w:pPr>
      <w:hyperlink r:id="rId8" w:history="1">
        <w:r w:rsidR="00312353" w:rsidRPr="009E0386">
          <w:rPr>
            <w:rStyle w:val="Hyperlink"/>
            <w:lang w:val="es-ES"/>
          </w:rPr>
          <w:t>https://pages.eiu.com/rs/753-RIQ-438/images/Democracy_Index_2017.pdf</w:t>
        </w:r>
      </w:hyperlink>
      <w:r w:rsidR="00312353">
        <w:rPr>
          <w:lang w:val="es-ES"/>
        </w:rPr>
        <w:t xml:space="preserve"> </w:t>
      </w:r>
    </w:p>
    <w:p w14:paraId="0D284ADC" w14:textId="77777777" w:rsidR="00060F0D" w:rsidRDefault="00060F0D" w:rsidP="00060F0D">
      <w:pPr>
        <w:rPr>
          <w:b/>
          <w:lang w:val="es-ES"/>
        </w:rPr>
      </w:pPr>
      <w:bookmarkStart w:id="0" w:name="_GoBack"/>
      <w:bookmarkEnd w:id="0"/>
    </w:p>
    <w:p w14:paraId="5DCC98EF" w14:textId="77777777" w:rsidR="00060F0D" w:rsidRDefault="00060F0D" w:rsidP="00060F0D">
      <w:pPr>
        <w:rPr>
          <w:b/>
          <w:lang w:val="es-ES"/>
        </w:rPr>
      </w:pPr>
    </w:p>
    <w:p w14:paraId="598BF8B2" w14:textId="69D0BCB3" w:rsidR="002A57D8" w:rsidRDefault="002A57D8" w:rsidP="00FA7A08">
      <w:pPr>
        <w:pStyle w:val="NormalWeb"/>
        <w:rPr>
          <w:rFonts w:asciiTheme="minorHAnsi" w:eastAsiaTheme="minorHAnsi" w:hAnsiTheme="minorHAnsi" w:cstheme="minorBidi"/>
          <w:lang w:val="es-ES"/>
        </w:rPr>
      </w:pPr>
    </w:p>
    <w:p w14:paraId="5DC3D041" w14:textId="1B0D1EB9" w:rsidR="000F0B21" w:rsidRPr="00EC6647" w:rsidRDefault="000F0B21" w:rsidP="00EC6647">
      <w:pPr>
        <w:spacing w:after="160"/>
        <w:jc w:val="both"/>
        <w:rPr>
          <w:rFonts w:cs="Arial"/>
          <w:b/>
          <w:sz w:val="28"/>
          <w:highlight w:val="yellow"/>
          <w:lang w:val="es-ES"/>
        </w:rPr>
      </w:pPr>
    </w:p>
    <w:p w14:paraId="4933BF85" w14:textId="77777777" w:rsidR="000F0B21" w:rsidRPr="00EC6647" w:rsidRDefault="000F0B21" w:rsidP="00EC6647">
      <w:pPr>
        <w:pStyle w:val="ListParagraph"/>
        <w:jc w:val="both"/>
        <w:rPr>
          <w:sz w:val="28"/>
          <w:lang w:val="es-ES"/>
        </w:rPr>
      </w:pPr>
    </w:p>
    <w:p w14:paraId="614728E8" w14:textId="77777777" w:rsidR="000F0B21" w:rsidRPr="002F6691" w:rsidRDefault="000F0B21" w:rsidP="000F0B21">
      <w:pPr>
        <w:rPr>
          <w:lang w:val="es-ES"/>
        </w:rPr>
      </w:pPr>
    </w:p>
    <w:p w14:paraId="61605F45" w14:textId="77777777" w:rsidR="000F0B21" w:rsidRPr="002F6691" w:rsidRDefault="000F0B21" w:rsidP="000F0B21">
      <w:pPr>
        <w:spacing w:after="160" w:line="259" w:lineRule="auto"/>
        <w:rPr>
          <w:rFonts w:ascii="Arial" w:hAnsi="Arial" w:cs="Arial"/>
          <w:b/>
          <w:highlight w:val="yellow"/>
          <w:lang w:val="es-ES"/>
        </w:rPr>
      </w:pPr>
    </w:p>
    <w:p w14:paraId="5B00EF93" w14:textId="77777777" w:rsidR="0037283F" w:rsidRPr="002F6691" w:rsidRDefault="0037283F">
      <w:pPr>
        <w:rPr>
          <w:b/>
          <w:u w:val="single"/>
          <w:lang w:val="es-ES"/>
        </w:rPr>
      </w:pPr>
    </w:p>
    <w:p w14:paraId="170F85BE" w14:textId="77777777" w:rsidR="004F5A9A" w:rsidRDefault="004F5A9A">
      <w:pPr>
        <w:rPr>
          <w:lang w:val="es-ES"/>
        </w:rPr>
      </w:pPr>
    </w:p>
    <w:p w14:paraId="604B3130" w14:textId="77777777" w:rsidR="004F5A9A" w:rsidRDefault="004F5A9A">
      <w:pPr>
        <w:rPr>
          <w:lang w:val="es-ES"/>
        </w:rPr>
      </w:pPr>
    </w:p>
    <w:p w14:paraId="1BF24288" w14:textId="77777777" w:rsidR="004F5A9A" w:rsidRDefault="004F5A9A">
      <w:pPr>
        <w:rPr>
          <w:lang w:val="es-ES"/>
        </w:rPr>
      </w:pPr>
    </w:p>
    <w:p w14:paraId="6AF7F04E" w14:textId="77777777" w:rsidR="004F5A9A" w:rsidRDefault="004F5A9A">
      <w:pPr>
        <w:rPr>
          <w:lang w:val="es-ES"/>
        </w:rPr>
      </w:pPr>
    </w:p>
    <w:p w14:paraId="313B17C0" w14:textId="77777777" w:rsidR="004F5A9A" w:rsidRDefault="004F5A9A">
      <w:pPr>
        <w:rPr>
          <w:lang w:val="es-ES"/>
        </w:rPr>
      </w:pPr>
    </w:p>
    <w:p w14:paraId="14CC8098" w14:textId="77777777" w:rsidR="004F5A9A" w:rsidRDefault="004F5A9A">
      <w:pPr>
        <w:rPr>
          <w:lang w:val="es-ES"/>
        </w:rPr>
      </w:pPr>
    </w:p>
    <w:p w14:paraId="0BEF1C8D" w14:textId="77777777" w:rsidR="004F5A9A" w:rsidRDefault="004F5A9A">
      <w:pPr>
        <w:rPr>
          <w:lang w:val="es-ES"/>
        </w:rPr>
      </w:pPr>
    </w:p>
    <w:p w14:paraId="4980201A" w14:textId="77777777" w:rsidR="004F5A9A" w:rsidRDefault="004F5A9A">
      <w:pPr>
        <w:rPr>
          <w:lang w:val="es-ES"/>
        </w:rPr>
      </w:pPr>
    </w:p>
    <w:p w14:paraId="1764A05A" w14:textId="77777777" w:rsidR="004F5A9A" w:rsidRDefault="004F5A9A">
      <w:pPr>
        <w:rPr>
          <w:lang w:val="es-ES"/>
        </w:rPr>
      </w:pPr>
    </w:p>
    <w:p w14:paraId="61FD5571" w14:textId="77777777" w:rsidR="004F5A9A" w:rsidRDefault="004F5A9A">
      <w:pPr>
        <w:rPr>
          <w:lang w:val="es-ES"/>
        </w:rPr>
      </w:pPr>
    </w:p>
    <w:p w14:paraId="4894E53C" w14:textId="77777777" w:rsidR="004F5A9A" w:rsidRDefault="004F5A9A">
      <w:pPr>
        <w:rPr>
          <w:lang w:val="es-ES"/>
        </w:rPr>
      </w:pPr>
    </w:p>
    <w:p w14:paraId="748FAB8A" w14:textId="77777777" w:rsidR="004F5A9A" w:rsidRDefault="004F5A9A">
      <w:pPr>
        <w:rPr>
          <w:lang w:val="es-ES"/>
        </w:rPr>
      </w:pPr>
    </w:p>
    <w:p w14:paraId="20617790" w14:textId="77777777" w:rsidR="004F5A9A" w:rsidRDefault="004F5A9A">
      <w:pPr>
        <w:rPr>
          <w:lang w:val="es-ES"/>
        </w:rPr>
      </w:pPr>
    </w:p>
    <w:p w14:paraId="23A548F8" w14:textId="77777777" w:rsidR="004F5A9A" w:rsidRDefault="004F5A9A">
      <w:pPr>
        <w:rPr>
          <w:lang w:val="es-ES"/>
        </w:rPr>
      </w:pPr>
    </w:p>
    <w:p w14:paraId="4099D0F7" w14:textId="16ED2868" w:rsidR="00E61607" w:rsidRPr="00B051C7" w:rsidRDefault="009C4EC9">
      <w:pPr>
        <w:rPr>
          <w:b/>
          <w:u w:val="single"/>
          <w:lang w:val="es-ES"/>
        </w:rPr>
      </w:pPr>
      <w:r w:rsidRPr="00B051C7">
        <w:rPr>
          <w:b/>
          <w:u w:val="single"/>
          <w:lang w:val="es-ES"/>
        </w:rPr>
        <w:t xml:space="preserve">BIBLIOGRAFÍA </w:t>
      </w:r>
    </w:p>
    <w:p w14:paraId="7F648B98" w14:textId="4F4C4A2B" w:rsidR="00A00522" w:rsidRPr="002F6691" w:rsidRDefault="00A00522">
      <w:pPr>
        <w:rPr>
          <w:lang w:val="es-ES"/>
        </w:rPr>
      </w:pPr>
    </w:p>
    <w:p w14:paraId="0845CE29" w14:textId="77777777" w:rsidR="007A376A" w:rsidRDefault="007A376A">
      <w:pPr>
        <w:rPr>
          <w:lang w:val="es-ES"/>
        </w:rPr>
      </w:pPr>
    </w:p>
    <w:p w14:paraId="3CC62884" w14:textId="49A9D22E" w:rsidR="00A00522" w:rsidRDefault="004F5A9A">
      <w:pPr>
        <w:rPr>
          <w:lang w:val="es-ES"/>
        </w:rPr>
      </w:pPr>
      <w:r>
        <w:rPr>
          <w:lang w:val="es-ES"/>
        </w:rPr>
        <w:t xml:space="preserve">LANDMAN </w:t>
      </w:r>
    </w:p>
    <w:p w14:paraId="5CF61DCB" w14:textId="77777777" w:rsidR="009C4EAB" w:rsidRPr="009C4EAB" w:rsidRDefault="009C4EAB" w:rsidP="009C4EAB">
      <w:pPr>
        <w:spacing w:before="100" w:beforeAutospacing="1" w:after="100" w:afterAutospacing="1"/>
        <w:rPr>
          <w:rFonts w:ascii="Times New Roman" w:eastAsia="Times New Roman" w:hAnsi="Times New Roman" w:cs="Times New Roman"/>
        </w:rPr>
      </w:pPr>
      <w:r w:rsidRPr="009C4EAB">
        <w:rPr>
          <w:rFonts w:ascii="Calibri" w:eastAsia="Times New Roman" w:hAnsi="Calibri" w:cs="Calibri"/>
          <w:sz w:val="22"/>
          <w:szCs w:val="22"/>
        </w:rPr>
        <w:t xml:space="preserve">Landman, Todd y Carvalho, Edzia. 2017. </w:t>
      </w:r>
      <w:r w:rsidRPr="009C4EAB">
        <w:rPr>
          <w:rFonts w:ascii="Calibri" w:eastAsia="Times New Roman" w:hAnsi="Calibri" w:cs="Calibri"/>
          <w:i/>
          <w:iCs/>
          <w:sz w:val="22"/>
          <w:szCs w:val="22"/>
        </w:rPr>
        <w:t>Issues and Methods in Comparative Politics: An Introduction</w:t>
      </w:r>
      <w:r w:rsidRPr="009C4EAB">
        <w:rPr>
          <w:rFonts w:ascii="Calibri" w:eastAsia="Times New Roman" w:hAnsi="Calibri" w:cs="Calibri"/>
          <w:sz w:val="22"/>
          <w:szCs w:val="22"/>
        </w:rPr>
        <w:t xml:space="preserve">. New York: Routledge [pp. 99-129]. </w:t>
      </w:r>
    </w:p>
    <w:p w14:paraId="20E8A8FD" w14:textId="7F0B6839" w:rsidR="004F5A9A" w:rsidRDefault="004F5A9A">
      <w:pPr>
        <w:rPr>
          <w:lang w:val="es-ES"/>
        </w:rPr>
      </w:pPr>
      <w:r>
        <w:rPr>
          <w:lang w:val="es-ES"/>
        </w:rPr>
        <w:t xml:space="preserve">LIPSET </w:t>
      </w:r>
    </w:p>
    <w:p w14:paraId="73AA54A1" w14:textId="68E1C9CA" w:rsidR="004F5A9A" w:rsidRDefault="004F5A9A">
      <w:pPr>
        <w:rPr>
          <w:lang w:val="es-ES"/>
        </w:rPr>
      </w:pPr>
    </w:p>
    <w:p w14:paraId="4597C40B" w14:textId="5C00507E" w:rsidR="009C4EAB" w:rsidRPr="009C4EAB" w:rsidRDefault="009C4EAB" w:rsidP="009C4EAB">
      <w:pPr>
        <w:spacing w:before="100" w:beforeAutospacing="1" w:after="100" w:afterAutospacing="1"/>
        <w:rPr>
          <w:rFonts w:ascii="Times New Roman" w:eastAsia="Times New Roman" w:hAnsi="Times New Roman" w:cs="Times New Roman"/>
        </w:rPr>
      </w:pPr>
      <w:r w:rsidRPr="009C4EAB">
        <w:rPr>
          <w:rFonts w:ascii="Calibri" w:eastAsia="Times New Roman" w:hAnsi="Calibri" w:cs="Calibri"/>
          <w:sz w:val="22"/>
          <w:szCs w:val="22"/>
        </w:rPr>
        <w:t xml:space="preserve">Lipset, Seymour Martin. 1987 [1960]. </w:t>
      </w:r>
      <w:r w:rsidRPr="009C4EAB">
        <w:rPr>
          <w:rFonts w:ascii="Calibri" w:eastAsia="Times New Roman" w:hAnsi="Calibri" w:cs="Calibri"/>
          <w:i/>
          <w:iCs/>
          <w:sz w:val="22"/>
          <w:szCs w:val="22"/>
        </w:rPr>
        <w:t>El hombre político. Las bases sociales de la política</w:t>
      </w:r>
      <w:r w:rsidRPr="009C4EAB">
        <w:rPr>
          <w:rFonts w:ascii="Calibri" w:eastAsia="Times New Roman" w:hAnsi="Calibri" w:cs="Calibri"/>
          <w:sz w:val="22"/>
          <w:szCs w:val="22"/>
        </w:rPr>
        <w:t>. Buenos</w:t>
      </w:r>
      <w:r>
        <w:rPr>
          <w:rFonts w:ascii="Calibri" w:eastAsia="Times New Roman" w:hAnsi="Calibri" w:cs="Calibri"/>
          <w:sz w:val="22"/>
          <w:szCs w:val="22"/>
        </w:rPr>
        <w:t xml:space="preserve"> </w:t>
      </w:r>
      <w:r w:rsidRPr="009C4EAB">
        <w:rPr>
          <w:rFonts w:ascii="Calibri" w:eastAsia="Times New Roman" w:hAnsi="Calibri" w:cs="Calibri"/>
          <w:sz w:val="22"/>
          <w:szCs w:val="22"/>
        </w:rPr>
        <w:t xml:space="preserve">Aires: Eudeba. [Capítulos 2 y 3] </w:t>
      </w:r>
    </w:p>
    <w:p w14:paraId="39072A71" w14:textId="77777777" w:rsidR="009C4EAB" w:rsidRDefault="009C4EAB">
      <w:pPr>
        <w:rPr>
          <w:lang w:val="es-ES"/>
        </w:rPr>
      </w:pPr>
    </w:p>
    <w:p w14:paraId="36F5EE1E" w14:textId="24603AC3" w:rsidR="004F5A9A" w:rsidRDefault="004F5A9A">
      <w:pPr>
        <w:rPr>
          <w:lang w:val="es-ES"/>
        </w:rPr>
      </w:pPr>
      <w:r>
        <w:rPr>
          <w:lang w:val="es-ES"/>
        </w:rPr>
        <w:t xml:space="preserve">HUNTINGTON 1991 </w:t>
      </w:r>
    </w:p>
    <w:p w14:paraId="1ABB006B" w14:textId="130BB77B" w:rsidR="004F5A9A" w:rsidRDefault="004F5A9A">
      <w:pPr>
        <w:rPr>
          <w:lang w:val="es-ES"/>
        </w:rPr>
      </w:pPr>
    </w:p>
    <w:p w14:paraId="438A9C69" w14:textId="131CE039" w:rsidR="004F5A9A" w:rsidRDefault="004F5A9A">
      <w:pPr>
        <w:rPr>
          <w:lang w:val="es-ES"/>
        </w:rPr>
      </w:pPr>
      <w:r>
        <w:rPr>
          <w:lang w:val="es-ES"/>
        </w:rPr>
        <w:t xml:space="preserve">HUNTINGTON 1968 </w:t>
      </w:r>
    </w:p>
    <w:p w14:paraId="58B0EF8A" w14:textId="77777777" w:rsidR="009C4EAB" w:rsidRPr="009C4EAB" w:rsidRDefault="009C4EAB" w:rsidP="009C4EAB">
      <w:pPr>
        <w:spacing w:before="100" w:beforeAutospacing="1" w:after="100" w:afterAutospacing="1"/>
        <w:rPr>
          <w:rFonts w:ascii="Times New Roman" w:eastAsia="Times New Roman" w:hAnsi="Times New Roman" w:cs="Times New Roman"/>
        </w:rPr>
      </w:pPr>
      <w:r w:rsidRPr="009C4EAB">
        <w:rPr>
          <w:rFonts w:ascii="Calibri" w:eastAsia="Times New Roman" w:hAnsi="Calibri" w:cs="Calibri"/>
          <w:sz w:val="22"/>
          <w:szCs w:val="22"/>
        </w:rPr>
        <w:t xml:space="preserve">Huntington, Samuel. 1972 [1968]. </w:t>
      </w:r>
      <w:r w:rsidRPr="009C4EAB">
        <w:rPr>
          <w:rFonts w:ascii="Calibri" w:eastAsia="Times New Roman" w:hAnsi="Calibri" w:cs="Calibri"/>
          <w:i/>
          <w:iCs/>
          <w:sz w:val="22"/>
          <w:szCs w:val="22"/>
        </w:rPr>
        <w:t>El orden político en las sociedades en cambio</w:t>
      </w:r>
      <w:r w:rsidRPr="009C4EAB">
        <w:rPr>
          <w:rFonts w:ascii="Calibri" w:eastAsia="Times New Roman" w:hAnsi="Calibri" w:cs="Calibri"/>
          <w:sz w:val="22"/>
          <w:szCs w:val="22"/>
        </w:rPr>
        <w:t xml:space="preserve">. Buenos Aires, Paidós. [Capítulo 1 y 7]. </w:t>
      </w:r>
    </w:p>
    <w:p w14:paraId="7E1F9AAD" w14:textId="77777777" w:rsidR="009C4EAB" w:rsidRPr="009C4EAB" w:rsidRDefault="009C4EAB" w:rsidP="009C4EAB">
      <w:pPr>
        <w:spacing w:before="100" w:beforeAutospacing="1" w:after="100" w:afterAutospacing="1"/>
        <w:rPr>
          <w:rFonts w:ascii="Times New Roman" w:eastAsia="Times New Roman" w:hAnsi="Times New Roman" w:cs="Times New Roman"/>
        </w:rPr>
      </w:pPr>
      <w:r w:rsidRPr="009C4EAB">
        <w:rPr>
          <w:rFonts w:ascii="Calibri" w:eastAsia="Times New Roman" w:hAnsi="Calibri" w:cs="Calibri"/>
          <w:sz w:val="22"/>
          <w:szCs w:val="22"/>
        </w:rPr>
        <w:t xml:space="preserve">Diamond, Larry. 2015. “Facing up to the democratic recession”. </w:t>
      </w:r>
      <w:r w:rsidRPr="009C4EAB">
        <w:rPr>
          <w:rFonts w:ascii="Calibri" w:eastAsia="Times New Roman" w:hAnsi="Calibri" w:cs="Calibri"/>
          <w:i/>
          <w:iCs/>
          <w:sz w:val="22"/>
          <w:szCs w:val="22"/>
        </w:rPr>
        <w:t xml:space="preserve">Journal of Democracy </w:t>
      </w:r>
      <w:r w:rsidRPr="009C4EAB">
        <w:rPr>
          <w:rFonts w:ascii="Calibri" w:eastAsia="Times New Roman" w:hAnsi="Calibri" w:cs="Calibri"/>
          <w:sz w:val="22"/>
          <w:szCs w:val="22"/>
        </w:rPr>
        <w:t xml:space="preserve">26 (1): 141-155. </w:t>
      </w:r>
    </w:p>
    <w:p w14:paraId="6889F46A" w14:textId="7EDD5EBF" w:rsidR="004F5A9A" w:rsidRPr="009C4EAB" w:rsidRDefault="009C4EAB" w:rsidP="009C4EAB">
      <w:pPr>
        <w:spacing w:before="100" w:beforeAutospacing="1" w:after="100" w:afterAutospacing="1"/>
        <w:rPr>
          <w:rFonts w:ascii="Times New Roman" w:eastAsia="Times New Roman" w:hAnsi="Times New Roman" w:cs="Times New Roman"/>
        </w:rPr>
      </w:pPr>
      <w:r w:rsidRPr="009C4EAB">
        <w:rPr>
          <w:rFonts w:ascii="Calibri" w:eastAsia="Times New Roman" w:hAnsi="Calibri" w:cs="Calibri"/>
          <w:sz w:val="22"/>
          <w:szCs w:val="22"/>
        </w:rPr>
        <w:t xml:space="preserve">Levistky, Steven y Lucan Way. 2015. “The myth of democratic recession”. </w:t>
      </w:r>
      <w:r w:rsidRPr="009C4EAB">
        <w:rPr>
          <w:rFonts w:ascii="Calibri" w:eastAsia="Times New Roman" w:hAnsi="Calibri" w:cs="Calibri"/>
          <w:i/>
          <w:iCs/>
          <w:sz w:val="22"/>
          <w:szCs w:val="22"/>
        </w:rPr>
        <w:t xml:space="preserve">Journal of Democracy </w:t>
      </w:r>
      <w:r w:rsidRPr="009C4EAB">
        <w:rPr>
          <w:rFonts w:ascii="Calibri" w:eastAsia="Times New Roman" w:hAnsi="Calibri" w:cs="Calibri"/>
          <w:sz w:val="22"/>
          <w:szCs w:val="22"/>
        </w:rPr>
        <w:t xml:space="preserve">26 (1): 45-58. </w:t>
      </w:r>
    </w:p>
    <w:p w14:paraId="361A17A3" w14:textId="54430CBD" w:rsidR="004F5A9A" w:rsidRDefault="004F5A9A">
      <w:pPr>
        <w:rPr>
          <w:lang w:val="es-ES"/>
        </w:rPr>
      </w:pPr>
      <w:r>
        <w:rPr>
          <w:lang w:val="es-ES"/>
        </w:rPr>
        <w:t xml:space="preserve">THE ECONOMIST </w:t>
      </w:r>
    </w:p>
    <w:p w14:paraId="2B4C8E58" w14:textId="32FD9E16" w:rsidR="004F5A9A" w:rsidRDefault="004F5A9A">
      <w:pPr>
        <w:rPr>
          <w:lang w:val="es-ES"/>
        </w:rPr>
      </w:pPr>
    </w:p>
    <w:p w14:paraId="46A67CD8" w14:textId="0CB00923" w:rsidR="004F5A9A" w:rsidRDefault="004F5A9A">
      <w:pPr>
        <w:rPr>
          <w:lang w:val="es-ES"/>
        </w:rPr>
      </w:pPr>
      <w:r>
        <w:rPr>
          <w:lang w:val="es-ES"/>
        </w:rPr>
        <w:t>LOPEZ</w:t>
      </w:r>
    </w:p>
    <w:p w14:paraId="585B3F6E" w14:textId="3694C914" w:rsidR="004F5A9A" w:rsidRDefault="004F5A9A">
      <w:pPr>
        <w:rPr>
          <w:lang w:val="es-ES"/>
        </w:rPr>
      </w:pPr>
    </w:p>
    <w:p w14:paraId="04F2CD06" w14:textId="7ED753D7" w:rsidR="004F5A9A" w:rsidRDefault="008841C5">
      <w:pPr>
        <w:rPr>
          <w:lang w:val="es-ES"/>
        </w:rPr>
      </w:pPr>
      <w:r>
        <w:rPr>
          <w:lang w:val="es-ES"/>
        </w:rPr>
        <w:t xml:space="preserve">SCHUMPETER </w:t>
      </w:r>
    </w:p>
    <w:p w14:paraId="25B850A0" w14:textId="77777777" w:rsidR="008841C5" w:rsidRPr="002F6691" w:rsidRDefault="008841C5">
      <w:pPr>
        <w:rPr>
          <w:lang w:val="es-ES"/>
        </w:rPr>
      </w:pPr>
    </w:p>
    <w:sectPr w:rsidR="008841C5" w:rsidRPr="002F6691" w:rsidSect="00DC49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69AB3" w14:textId="77777777" w:rsidR="00A21A1F" w:rsidRDefault="00A21A1F" w:rsidP="006F0B19">
      <w:r>
        <w:separator/>
      </w:r>
    </w:p>
  </w:endnote>
  <w:endnote w:type="continuationSeparator" w:id="0">
    <w:p w14:paraId="421F5C74" w14:textId="77777777" w:rsidR="00A21A1F" w:rsidRDefault="00A21A1F" w:rsidP="006F0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FB806" w14:textId="77777777" w:rsidR="00A21A1F" w:rsidRDefault="00A21A1F" w:rsidP="006F0B19">
      <w:r>
        <w:separator/>
      </w:r>
    </w:p>
  </w:footnote>
  <w:footnote w:type="continuationSeparator" w:id="0">
    <w:p w14:paraId="7D004A01" w14:textId="77777777" w:rsidR="00A21A1F" w:rsidRDefault="00A21A1F" w:rsidP="006F0B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4F7F"/>
    <w:multiLevelType w:val="hybridMultilevel"/>
    <w:tmpl w:val="F068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C33BB"/>
    <w:multiLevelType w:val="hybridMultilevel"/>
    <w:tmpl w:val="A422588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 w15:restartNumberingAfterBreak="0">
    <w:nsid w:val="0ABC7C10"/>
    <w:multiLevelType w:val="hybridMultilevel"/>
    <w:tmpl w:val="1792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B0286"/>
    <w:multiLevelType w:val="hybridMultilevel"/>
    <w:tmpl w:val="8AE8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C56C2"/>
    <w:multiLevelType w:val="hybridMultilevel"/>
    <w:tmpl w:val="EE02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D3F03"/>
    <w:multiLevelType w:val="hybridMultilevel"/>
    <w:tmpl w:val="B204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C7049"/>
    <w:multiLevelType w:val="hybridMultilevel"/>
    <w:tmpl w:val="A648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749CA"/>
    <w:multiLevelType w:val="hybridMultilevel"/>
    <w:tmpl w:val="0BD8C682"/>
    <w:lvl w:ilvl="0" w:tplc="63AC5C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BC4B36"/>
    <w:multiLevelType w:val="hybridMultilevel"/>
    <w:tmpl w:val="3EA0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820A8"/>
    <w:multiLevelType w:val="hybridMultilevel"/>
    <w:tmpl w:val="A0A4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33D24"/>
    <w:multiLevelType w:val="multilevel"/>
    <w:tmpl w:val="8362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02485"/>
    <w:multiLevelType w:val="hybridMultilevel"/>
    <w:tmpl w:val="9B8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11929"/>
    <w:multiLevelType w:val="multilevel"/>
    <w:tmpl w:val="FBCE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83296"/>
    <w:multiLevelType w:val="hybridMultilevel"/>
    <w:tmpl w:val="0BFC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37CCB"/>
    <w:multiLevelType w:val="hybridMultilevel"/>
    <w:tmpl w:val="B3E63234"/>
    <w:lvl w:ilvl="0" w:tplc="920655B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5" w15:restartNumberingAfterBreak="0">
    <w:nsid w:val="4ED87F6D"/>
    <w:multiLevelType w:val="multilevel"/>
    <w:tmpl w:val="9A3A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9694B"/>
    <w:multiLevelType w:val="hybridMultilevel"/>
    <w:tmpl w:val="3B50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50E79"/>
    <w:multiLevelType w:val="hybridMultilevel"/>
    <w:tmpl w:val="1E4A4FB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B4D632D"/>
    <w:multiLevelType w:val="hybridMultilevel"/>
    <w:tmpl w:val="2E1E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41A88"/>
    <w:multiLevelType w:val="hybridMultilevel"/>
    <w:tmpl w:val="FFB6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A372A"/>
    <w:multiLevelType w:val="hybridMultilevel"/>
    <w:tmpl w:val="1968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30506D"/>
    <w:multiLevelType w:val="hybridMultilevel"/>
    <w:tmpl w:val="64C0B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C165C6"/>
    <w:multiLevelType w:val="hybridMultilevel"/>
    <w:tmpl w:val="E5F4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557680"/>
    <w:multiLevelType w:val="hybridMultilevel"/>
    <w:tmpl w:val="D60C22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DB0240B"/>
    <w:multiLevelType w:val="hybridMultilevel"/>
    <w:tmpl w:val="175A2A6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22"/>
  </w:num>
  <w:num w:numId="3">
    <w:abstractNumId w:val="23"/>
  </w:num>
  <w:num w:numId="4">
    <w:abstractNumId w:val="11"/>
  </w:num>
  <w:num w:numId="5">
    <w:abstractNumId w:val="6"/>
  </w:num>
  <w:num w:numId="6">
    <w:abstractNumId w:val="13"/>
  </w:num>
  <w:num w:numId="7">
    <w:abstractNumId w:val="0"/>
  </w:num>
  <w:num w:numId="8">
    <w:abstractNumId w:val="21"/>
  </w:num>
  <w:num w:numId="9">
    <w:abstractNumId w:val="15"/>
  </w:num>
  <w:num w:numId="10">
    <w:abstractNumId w:val="12"/>
  </w:num>
  <w:num w:numId="11">
    <w:abstractNumId w:val="20"/>
  </w:num>
  <w:num w:numId="12">
    <w:abstractNumId w:val="19"/>
  </w:num>
  <w:num w:numId="13">
    <w:abstractNumId w:val="3"/>
  </w:num>
  <w:num w:numId="14">
    <w:abstractNumId w:val="18"/>
  </w:num>
  <w:num w:numId="15">
    <w:abstractNumId w:val="16"/>
  </w:num>
  <w:num w:numId="16">
    <w:abstractNumId w:val="5"/>
  </w:num>
  <w:num w:numId="17">
    <w:abstractNumId w:val="2"/>
  </w:num>
  <w:num w:numId="18">
    <w:abstractNumId w:val="9"/>
  </w:num>
  <w:num w:numId="19">
    <w:abstractNumId w:val="1"/>
  </w:num>
  <w:num w:numId="20">
    <w:abstractNumId w:val="10"/>
  </w:num>
  <w:num w:numId="21">
    <w:abstractNumId w:val="7"/>
  </w:num>
  <w:num w:numId="22">
    <w:abstractNumId w:val="8"/>
  </w:num>
  <w:num w:numId="23">
    <w:abstractNumId w:val="17"/>
  </w:num>
  <w:num w:numId="24">
    <w:abstractNumId w:val="2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26"/>
    <w:rsid w:val="00012852"/>
    <w:rsid w:val="00026F24"/>
    <w:rsid w:val="00041793"/>
    <w:rsid w:val="00054682"/>
    <w:rsid w:val="00060F0D"/>
    <w:rsid w:val="00066301"/>
    <w:rsid w:val="00076DD0"/>
    <w:rsid w:val="000927E9"/>
    <w:rsid w:val="000928B0"/>
    <w:rsid w:val="000B3D7C"/>
    <w:rsid w:val="000D1EC6"/>
    <w:rsid w:val="000D4701"/>
    <w:rsid w:val="000E4F95"/>
    <w:rsid w:val="000E6597"/>
    <w:rsid w:val="000F0B21"/>
    <w:rsid w:val="000F1AE5"/>
    <w:rsid w:val="000F5EE0"/>
    <w:rsid w:val="001034FA"/>
    <w:rsid w:val="00117C44"/>
    <w:rsid w:val="00127C30"/>
    <w:rsid w:val="0013328B"/>
    <w:rsid w:val="00147617"/>
    <w:rsid w:val="001700E0"/>
    <w:rsid w:val="00170202"/>
    <w:rsid w:val="00185617"/>
    <w:rsid w:val="001A5507"/>
    <w:rsid w:val="001B11E6"/>
    <w:rsid w:val="001C7E47"/>
    <w:rsid w:val="001D02CE"/>
    <w:rsid w:val="001F5B54"/>
    <w:rsid w:val="00211AA8"/>
    <w:rsid w:val="00212E7C"/>
    <w:rsid w:val="00217028"/>
    <w:rsid w:val="002339D5"/>
    <w:rsid w:val="00247894"/>
    <w:rsid w:val="00250EDA"/>
    <w:rsid w:val="00253A22"/>
    <w:rsid w:val="00254888"/>
    <w:rsid w:val="0026782A"/>
    <w:rsid w:val="00282B9D"/>
    <w:rsid w:val="0029440B"/>
    <w:rsid w:val="002A57D8"/>
    <w:rsid w:val="002D62B1"/>
    <w:rsid w:val="002D6B08"/>
    <w:rsid w:val="002E654F"/>
    <w:rsid w:val="002F1287"/>
    <w:rsid w:val="002F40DD"/>
    <w:rsid w:val="002F6691"/>
    <w:rsid w:val="002F7B26"/>
    <w:rsid w:val="00307E6D"/>
    <w:rsid w:val="00310CD9"/>
    <w:rsid w:val="00312353"/>
    <w:rsid w:val="003146F6"/>
    <w:rsid w:val="00324C87"/>
    <w:rsid w:val="00332D47"/>
    <w:rsid w:val="00352A0F"/>
    <w:rsid w:val="003579BE"/>
    <w:rsid w:val="003658B6"/>
    <w:rsid w:val="0037283F"/>
    <w:rsid w:val="003736B6"/>
    <w:rsid w:val="00376D42"/>
    <w:rsid w:val="003872B8"/>
    <w:rsid w:val="003A1966"/>
    <w:rsid w:val="003A2367"/>
    <w:rsid w:val="003B3002"/>
    <w:rsid w:val="003C7697"/>
    <w:rsid w:val="003E2846"/>
    <w:rsid w:val="003E43D8"/>
    <w:rsid w:val="00406C1D"/>
    <w:rsid w:val="00427AB6"/>
    <w:rsid w:val="004342EC"/>
    <w:rsid w:val="00434686"/>
    <w:rsid w:val="00454C49"/>
    <w:rsid w:val="004713DC"/>
    <w:rsid w:val="00496855"/>
    <w:rsid w:val="004D02A7"/>
    <w:rsid w:val="004D0BC8"/>
    <w:rsid w:val="004D3717"/>
    <w:rsid w:val="004F5A9A"/>
    <w:rsid w:val="005212E4"/>
    <w:rsid w:val="00547E65"/>
    <w:rsid w:val="005617E0"/>
    <w:rsid w:val="0056468E"/>
    <w:rsid w:val="0058096D"/>
    <w:rsid w:val="005B5024"/>
    <w:rsid w:val="005C0551"/>
    <w:rsid w:val="005E26DA"/>
    <w:rsid w:val="005E2DE4"/>
    <w:rsid w:val="006020AF"/>
    <w:rsid w:val="00612EF3"/>
    <w:rsid w:val="00630961"/>
    <w:rsid w:val="00647906"/>
    <w:rsid w:val="00651894"/>
    <w:rsid w:val="006905A5"/>
    <w:rsid w:val="00695028"/>
    <w:rsid w:val="006B448D"/>
    <w:rsid w:val="006B5D85"/>
    <w:rsid w:val="006F0B19"/>
    <w:rsid w:val="006F255E"/>
    <w:rsid w:val="006F580C"/>
    <w:rsid w:val="00707F78"/>
    <w:rsid w:val="00744D12"/>
    <w:rsid w:val="00764538"/>
    <w:rsid w:val="007758A7"/>
    <w:rsid w:val="00797F33"/>
    <w:rsid w:val="007A376A"/>
    <w:rsid w:val="007B316D"/>
    <w:rsid w:val="007B79A3"/>
    <w:rsid w:val="007E02C2"/>
    <w:rsid w:val="007E2673"/>
    <w:rsid w:val="007F0B5F"/>
    <w:rsid w:val="007F50AB"/>
    <w:rsid w:val="007F563B"/>
    <w:rsid w:val="008079E8"/>
    <w:rsid w:val="0082045A"/>
    <w:rsid w:val="0082348C"/>
    <w:rsid w:val="008248A2"/>
    <w:rsid w:val="00827813"/>
    <w:rsid w:val="0084269D"/>
    <w:rsid w:val="008472E6"/>
    <w:rsid w:val="00870F9E"/>
    <w:rsid w:val="00876C99"/>
    <w:rsid w:val="008841C5"/>
    <w:rsid w:val="00887783"/>
    <w:rsid w:val="008A39E3"/>
    <w:rsid w:val="008A4627"/>
    <w:rsid w:val="008A563B"/>
    <w:rsid w:val="008C1DB3"/>
    <w:rsid w:val="008C2FB2"/>
    <w:rsid w:val="008C6A33"/>
    <w:rsid w:val="008D2977"/>
    <w:rsid w:val="008D2CF8"/>
    <w:rsid w:val="008D2F1C"/>
    <w:rsid w:val="008E5926"/>
    <w:rsid w:val="008F079E"/>
    <w:rsid w:val="008F5FFD"/>
    <w:rsid w:val="00927009"/>
    <w:rsid w:val="00947E79"/>
    <w:rsid w:val="00952669"/>
    <w:rsid w:val="00952AD1"/>
    <w:rsid w:val="0096394E"/>
    <w:rsid w:val="0096593C"/>
    <w:rsid w:val="00977C5D"/>
    <w:rsid w:val="00981D56"/>
    <w:rsid w:val="0099132A"/>
    <w:rsid w:val="009B0F72"/>
    <w:rsid w:val="009C4EAB"/>
    <w:rsid w:val="009C4EC9"/>
    <w:rsid w:val="009C5B93"/>
    <w:rsid w:val="009D7E7F"/>
    <w:rsid w:val="009E4ED3"/>
    <w:rsid w:val="00A00522"/>
    <w:rsid w:val="00A101FF"/>
    <w:rsid w:val="00A21A1F"/>
    <w:rsid w:val="00A274E3"/>
    <w:rsid w:val="00A369EF"/>
    <w:rsid w:val="00A372E9"/>
    <w:rsid w:val="00A4511F"/>
    <w:rsid w:val="00A47F24"/>
    <w:rsid w:val="00A56CB2"/>
    <w:rsid w:val="00A60509"/>
    <w:rsid w:val="00A6558C"/>
    <w:rsid w:val="00A7778E"/>
    <w:rsid w:val="00A81B48"/>
    <w:rsid w:val="00A94F55"/>
    <w:rsid w:val="00AA7D24"/>
    <w:rsid w:val="00AB6ACC"/>
    <w:rsid w:val="00AD027A"/>
    <w:rsid w:val="00AE58B2"/>
    <w:rsid w:val="00AF5A8E"/>
    <w:rsid w:val="00B051C7"/>
    <w:rsid w:val="00B07059"/>
    <w:rsid w:val="00B12426"/>
    <w:rsid w:val="00B25A0E"/>
    <w:rsid w:val="00B30FD6"/>
    <w:rsid w:val="00B33C52"/>
    <w:rsid w:val="00B53F09"/>
    <w:rsid w:val="00B5556A"/>
    <w:rsid w:val="00B65E73"/>
    <w:rsid w:val="00B67AA2"/>
    <w:rsid w:val="00B923E1"/>
    <w:rsid w:val="00B97E9C"/>
    <w:rsid w:val="00BC0891"/>
    <w:rsid w:val="00BC2F2C"/>
    <w:rsid w:val="00BC771F"/>
    <w:rsid w:val="00BD55A7"/>
    <w:rsid w:val="00BD6682"/>
    <w:rsid w:val="00BE29CD"/>
    <w:rsid w:val="00BE788C"/>
    <w:rsid w:val="00BF3842"/>
    <w:rsid w:val="00BF4A0C"/>
    <w:rsid w:val="00C02EB8"/>
    <w:rsid w:val="00C0464D"/>
    <w:rsid w:val="00C05103"/>
    <w:rsid w:val="00C05EE9"/>
    <w:rsid w:val="00C06549"/>
    <w:rsid w:val="00C3671F"/>
    <w:rsid w:val="00C37E90"/>
    <w:rsid w:val="00C413C0"/>
    <w:rsid w:val="00C50353"/>
    <w:rsid w:val="00C5714C"/>
    <w:rsid w:val="00C70968"/>
    <w:rsid w:val="00C77B7B"/>
    <w:rsid w:val="00C80AB4"/>
    <w:rsid w:val="00C91719"/>
    <w:rsid w:val="00CA2800"/>
    <w:rsid w:val="00CA6F26"/>
    <w:rsid w:val="00CE0C7E"/>
    <w:rsid w:val="00CE381C"/>
    <w:rsid w:val="00D02E0F"/>
    <w:rsid w:val="00D02E40"/>
    <w:rsid w:val="00D15A33"/>
    <w:rsid w:val="00D31736"/>
    <w:rsid w:val="00D55758"/>
    <w:rsid w:val="00D61527"/>
    <w:rsid w:val="00D6440B"/>
    <w:rsid w:val="00D8117F"/>
    <w:rsid w:val="00DA1AC3"/>
    <w:rsid w:val="00DA6ACF"/>
    <w:rsid w:val="00DB4988"/>
    <w:rsid w:val="00DB78CD"/>
    <w:rsid w:val="00DC1974"/>
    <w:rsid w:val="00DC492E"/>
    <w:rsid w:val="00DD6390"/>
    <w:rsid w:val="00DE5024"/>
    <w:rsid w:val="00DE58B5"/>
    <w:rsid w:val="00E10FB7"/>
    <w:rsid w:val="00E169F9"/>
    <w:rsid w:val="00E2277F"/>
    <w:rsid w:val="00E61607"/>
    <w:rsid w:val="00E91FF1"/>
    <w:rsid w:val="00EB1BBF"/>
    <w:rsid w:val="00EB5242"/>
    <w:rsid w:val="00EB5FE5"/>
    <w:rsid w:val="00EB78A1"/>
    <w:rsid w:val="00EC37A0"/>
    <w:rsid w:val="00EC6647"/>
    <w:rsid w:val="00EF1560"/>
    <w:rsid w:val="00EF4FA4"/>
    <w:rsid w:val="00F0502C"/>
    <w:rsid w:val="00F0728E"/>
    <w:rsid w:val="00F211E3"/>
    <w:rsid w:val="00F340C4"/>
    <w:rsid w:val="00F34485"/>
    <w:rsid w:val="00F37E38"/>
    <w:rsid w:val="00F64909"/>
    <w:rsid w:val="00F64F76"/>
    <w:rsid w:val="00F75A76"/>
    <w:rsid w:val="00F83E2B"/>
    <w:rsid w:val="00F872B3"/>
    <w:rsid w:val="00F9299B"/>
    <w:rsid w:val="00FA3BBA"/>
    <w:rsid w:val="00FA7A08"/>
    <w:rsid w:val="00FC71B3"/>
    <w:rsid w:val="00FC7F2B"/>
    <w:rsid w:val="00FD7B7F"/>
    <w:rsid w:val="00FE19C8"/>
    <w:rsid w:val="00FE1B83"/>
    <w:rsid w:val="00FE2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BD6C"/>
  <w14:defaultImageDpi w14:val="32767"/>
  <w15:chartTrackingRefBased/>
  <w15:docId w15:val="{46A065FA-4CAC-6648-80A1-E7C8045C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F0B19"/>
    <w:rPr>
      <w:sz w:val="20"/>
      <w:szCs w:val="20"/>
    </w:rPr>
  </w:style>
  <w:style w:type="character" w:customStyle="1" w:styleId="FootnoteTextChar">
    <w:name w:val="Footnote Text Char"/>
    <w:basedOn w:val="DefaultParagraphFont"/>
    <w:link w:val="FootnoteText"/>
    <w:uiPriority w:val="99"/>
    <w:semiHidden/>
    <w:rsid w:val="006F0B19"/>
    <w:rPr>
      <w:sz w:val="20"/>
      <w:szCs w:val="20"/>
    </w:rPr>
  </w:style>
  <w:style w:type="character" w:styleId="FootnoteReference">
    <w:name w:val="footnote reference"/>
    <w:basedOn w:val="DefaultParagraphFont"/>
    <w:uiPriority w:val="99"/>
    <w:semiHidden/>
    <w:unhideWhenUsed/>
    <w:rsid w:val="006F0B19"/>
    <w:rPr>
      <w:vertAlign w:val="superscript"/>
    </w:rPr>
  </w:style>
  <w:style w:type="paragraph" w:styleId="ListParagraph">
    <w:name w:val="List Paragraph"/>
    <w:basedOn w:val="Normal"/>
    <w:uiPriority w:val="34"/>
    <w:qFormat/>
    <w:rsid w:val="00CA6F26"/>
    <w:pPr>
      <w:ind w:left="720"/>
      <w:contextualSpacing/>
    </w:pPr>
  </w:style>
  <w:style w:type="paragraph" w:styleId="NormalWeb">
    <w:name w:val="Normal (Web)"/>
    <w:basedOn w:val="Normal"/>
    <w:uiPriority w:val="99"/>
    <w:semiHidden/>
    <w:unhideWhenUsed/>
    <w:rsid w:val="008C6A3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91FF1"/>
    <w:pPr>
      <w:tabs>
        <w:tab w:val="center" w:pos="4680"/>
        <w:tab w:val="right" w:pos="9360"/>
      </w:tabs>
    </w:pPr>
  </w:style>
  <w:style w:type="character" w:customStyle="1" w:styleId="HeaderChar">
    <w:name w:val="Header Char"/>
    <w:basedOn w:val="DefaultParagraphFont"/>
    <w:link w:val="Header"/>
    <w:uiPriority w:val="99"/>
    <w:rsid w:val="00E91FF1"/>
  </w:style>
  <w:style w:type="paragraph" w:styleId="Footer">
    <w:name w:val="footer"/>
    <w:basedOn w:val="Normal"/>
    <w:link w:val="FooterChar"/>
    <w:uiPriority w:val="99"/>
    <w:unhideWhenUsed/>
    <w:rsid w:val="00E91FF1"/>
    <w:pPr>
      <w:tabs>
        <w:tab w:val="center" w:pos="4680"/>
        <w:tab w:val="right" w:pos="9360"/>
      </w:tabs>
    </w:pPr>
  </w:style>
  <w:style w:type="character" w:customStyle="1" w:styleId="FooterChar">
    <w:name w:val="Footer Char"/>
    <w:basedOn w:val="DefaultParagraphFont"/>
    <w:link w:val="Footer"/>
    <w:uiPriority w:val="99"/>
    <w:rsid w:val="00E91FF1"/>
  </w:style>
  <w:style w:type="character" w:styleId="Hyperlink">
    <w:name w:val="Hyperlink"/>
    <w:basedOn w:val="DefaultParagraphFont"/>
    <w:uiPriority w:val="99"/>
    <w:unhideWhenUsed/>
    <w:rsid w:val="00312353"/>
    <w:rPr>
      <w:color w:val="0563C1" w:themeColor="hyperlink"/>
      <w:u w:val="single"/>
    </w:rPr>
  </w:style>
  <w:style w:type="character" w:styleId="UnresolvedMention">
    <w:name w:val="Unresolved Mention"/>
    <w:basedOn w:val="DefaultParagraphFont"/>
    <w:uiPriority w:val="99"/>
    <w:rsid w:val="00312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26131">
      <w:bodyDiv w:val="1"/>
      <w:marLeft w:val="0"/>
      <w:marRight w:val="0"/>
      <w:marTop w:val="0"/>
      <w:marBottom w:val="0"/>
      <w:divBdr>
        <w:top w:val="none" w:sz="0" w:space="0" w:color="auto"/>
        <w:left w:val="none" w:sz="0" w:space="0" w:color="auto"/>
        <w:bottom w:val="none" w:sz="0" w:space="0" w:color="auto"/>
        <w:right w:val="none" w:sz="0" w:space="0" w:color="auto"/>
      </w:divBdr>
      <w:divsChild>
        <w:div w:id="1072696547">
          <w:marLeft w:val="0"/>
          <w:marRight w:val="0"/>
          <w:marTop w:val="0"/>
          <w:marBottom w:val="0"/>
          <w:divBdr>
            <w:top w:val="none" w:sz="0" w:space="0" w:color="auto"/>
            <w:left w:val="none" w:sz="0" w:space="0" w:color="auto"/>
            <w:bottom w:val="none" w:sz="0" w:space="0" w:color="auto"/>
            <w:right w:val="none" w:sz="0" w:space="0" w:color="auto"/>
          </w:divBdr>
          <w:divsChild>
            <w:div w:id="1995142672">
              <w:marLeft w:val="0"/>
              <w:marRight w:val="0"/>
              <w:marTop w:val="0"/>
              <w:marBottom w:val="0"/>
              <w:divBdr>
                <w:top w:val="none" w:sz="0" w:space="0" w:color="auto"/>
                <w:left w:val="none" w:sz="0" w:space="0" w:color="auto"/>
                <w:bottom w:val="none" w:sz="0" w:space="0" w:color="auto"/>
                <w:right w:val="none" w:sz="0" w:space="0" w:color="auto"/>
              </w:divBdr>
              <w:divsChild>
                <w:div w:id="652949580">
                  <w:marLeft w:val="0"/>
                  <w:marRight w:val="0"/>
                  <w:marTop w:val="0"/>
                  <w:marBottom w:val="0"/>
                  <w:divBdr>
                    <w:top w:val="none" w:sz="0" w:space="0" w:color="auto"/>
                    <w:left w:val="none" w:sz="0" w:space="0" w:color="auto"/>
                    <w:bottom w:val="none" w:sz="0" w:space="0" w:color="auto"/>
                    <w:right w:val="none" w:sz="0" w:space="0" w:color="auto"/>
                  </w:divBdr>
                </w:div>
                <w:div w:id="1252545798">
                  <w:marLeft w:val="0"/>
                  <w:marRight w:val="0"/>
                  <w:marTop w:val="0"/>
                  <w:marBottom w:val="0"/>
                  <w:divBdr>
                    <w:top w:val="none" w:sz="0" w:space="0" w:color="auto"/>
                    <w:left w:val="none" w:sz="0" w:space="0" w:color="auto"/>
                    <w:bottom w:val="none" w:sz="0" w:space="0" w:color="auto"/>
                    <w:right w:val="none" w:sz="0" w:space="0" w:color="auto"/>
                  </w:divBdr>
                </w:div>
              </w:divsChild>
            </w:div>
            <w:div w:id="1634403844">
              <w:marLeft w:val="0"/>
              <w:marRight w:val="0"/>
              <w:marTop w:val="0"/>
              <w:marBottom w:val="0"/>
              <w:divBdr>
                <w:top w:val="none" w:sz="0" w:space="0" w:color="auto"/>
                <w:left w:val="none" w:sz="0" w:space="0" w:color="auto"/>
                <w:bottom w:val="none" w:sz="0" w:space="0" w:color="auto"/>
                <w:right w:val="none" w:sz="0" w:space="0" w:color="auto"/>
              </w:divBdr>
              <w:divsChild>
                <w:div w:id="17417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2922">
          <w:marLeft w:val="0"/>
          <w:marRight w:val="0"/>
          <w:marTop w:val="0"/>
          <w:marBottom w:val="0"/>
          <w:divBdr>
            <w:top w:val="none" w:sz="0" w:space="0" w:color="auto"/>
            <w:left w:val="none" w:sz="0" w:space="0" w:color="auto"/>
            <w:bottom w:val="none" w:sz="0" w:space="0" w:color="auto"/>
            <w:right w:val="none" w:sz="0" w:space="0" w:color="auto"/>
          </w:divBdr>
          <w:divsChild>
            <w:div w:id="2081636882">
              <w:marLeft w:val="0"/>
              <w:marRight w:val="0"/>
              <w:marTop w:val="0"/>
              <w:marBottom w:val="0"/>
              <w:divBdr>
                <w:top w:val="none" w:sz="0" w:space="0" w:color="auto"/>
                <w:left w:val="none" w:sz="0" w:space="0" w:color="auto"/>
                <w:bottom w:val="none" w:sz="0" w:space="0" w:color="auto"/>
                <w:right w:val="none" w:sz="0" w:space="0" w:color="auto"/>
              </w:divBdr>
              <w:divsChild>
                <w:div w:id="2076318932">
                  <w:marLeft w:val="0"/>
                  <w:marRight w:val="0"/>
                  <w:marTop w:val="0"/>
                  <w:marBottom w:val="0"/>
                  <w:divBdr>
                    <w:top w:val="none" w:sz="0" w:space="0" w:color="auto"/>
                    <w:left w:val="none" w:sz="0" w:space="0" w:color="auto"/>
                    <w:bottom w:val="none" w:sz="0" w:space="0" w:color="auto"/>
                    <w:right w:val="none" w:sz="0" w:space="0" w:color="auto"/>
                  </w:divBdr>
                </w:div>
              </w:divsChild>
            </w:div>
            <w:div w:id="927349019">
              <w:marLeft w:val="0"/>
              <w:marRight w:val="0"/>
              <w:marTop w:val="0"/>
              <w:marBottom w:val="0"/>
              <w:divBdr>
                <w:top w:val="none" w:sz="0" w:space="0" w:color="auto"/>
                <w:left w:val="none" w:sz="0" w:space="0" w:color="auto"/>
                <w:bottom w:val="none" w:sz="0" w:space="0" w:color="auto"/>
                <w:right w:val="none" w:sz="0" w:space="0" w:color="auto"/>
              </w:divBdr>
              <w:divsChild>
                <w:div w:id="1434665153">
                  <w:marLeft w:val="0"/>
                  <w:marRight w:val="0"/>
                  <w:marTop w:val="0"/>
                  <w:marBottom w:val="0"/>
                  <w:divBdr>
                    <w:top w:val="none" w:sz="0" w:space="0" w:color="auto"/>
                    <w:left w:val="none" w:sz="0" w:space="0" w:color="auto"/>
                    <w:bottom w:val="none" w:sz="0" w:space="0" w:color="auto"/>
                    <w:right w:val="none" w:sz="0" w:space="0" w:color="auto"/>
                  </w:divBdr>
                </w:div>
              </w:divsChild>
            </w:div>
            <w:div w:id="1233273751">
              <w:marLeft w:val="0"/>
              <w:marRight w:val="0"/>
              <w:marTop w:val="0"/>
              <w:marBottom w:val="0"/>
              <w:divBdr>
                <w:top w:val="none" w:sz="0" w:space="0" w:color="auto"/>
                <w:left w:val="none" w:sz="0" w:space="0" w:color="auto"/>
                <w:bottom w:val="none" w:sz="0" w:space="0" w:color="auto"/>
                <w:right w:val="none" w:sz="0" w:space="0" w:color="auto"/>
              </w:divBdr>
              <w:divsChild>
                <w:div w:id="1553346139">
                  <w:marLeft w:val="0"/>
                  <w:marRight w:val="0"/>
                  <w:marTop w:val="0"/>
                  <w:marBottom w:val="0"/>
                  <w:divBdr>
                    <w:top w:val="none" w:sz="0" w:space="0" w:color="auto"/>
                    <w:left w:val="none" w:sz="0" w:space="0" w:color="auto"/>
                    <w:bottom w:val="none" w:sz="0" w:space="0" w:color="auto"/>
                    <w:right w:val="none" w:sz="0" w:space="0" w:color="auto"/>
                  </w:divBdr>
                </w:div>
                <w:div w:id="19875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7785">
      <w:bodyDiv w:val="1"/>
      <w:marLeft w:val="0"/>
      <w:marRight w:val="0"/>
      <w:marTop w:val="0"/>
      <w:marBottom w:val="0"/>
      <w:divBdr>
        <w:top w:val="none" w:sz="0" w:space="0" w:color="auto"/>
        <w:left w:val="none" w:sz="0" w:space="0" w:color="auto"/>
        <w:bottom w:val="none" w:sz="0" w:space="0" w:color="auto"/>
        <w:right w:val="none" w:sz="0" w:space="0" w:color="auto"/>
      </w:divBdr>
    </w:div>
    <w:div w:id="1147556198">
      <w:bodyDiv w:val="1"/>
      <w:marLeft w:val="0"/>
      <w:marRight w:val="0"/>
      <w:marTop w:val="0"/>
      <w:marBottom w:val="0"/>
      <w:divBdr>
        <w:top w:val="none" w:sz="0" w:space="0" w:color="auto"/>
        <w:left w:val="none" w:sz="0" w:space="0" w:color="auto"/>
        <w:bottom w:val="none" w:sz="0" w:space="0" w:color="auto"/>
        <w:right w:val="none" w:sz="0" w:space="0" w:color="auto"/>
      </w:divBdr>
      <w:divsChild>
        <w:div w:id="1336152467">
          <w:marLeft w:val="0"/>
          <w:marRight w:val="0"/>
          <w:marTop w:val="0"/>
          <w:marBottom w:val="0"/>
          <w:divBdr>
            <w:top w:val="none" w:sz="0" w:space="0" w:color="auto"/>
            <w:left w:val="none" w:sz="0" w:space="0" w:color="auto"/>
            <w:bottom w:val="none" w:sz="0" w:space="0" w:color="auto"/>
            <w:right w:val="none" w:sz="0" w:space="0" w:color="auto"/>
          </w:divBdr>
          <w:divsChild>
            <w:div w:id="944264380">
              <w:marLeft w:val="0"/>
              <w:marRight w:val="0"/>
              <w:marTop w:val="0"/>
              <w:marBottom w:val="0"/>
              <w:divBdr>
                <w:top w:val="none" w:sz="0" w:space="0" w:color="auto"/>
                <w:left w:val="none" w:sz="0" w:space="0" w:color="auto"/>
                <w:bottom w:val="none" w:sz="0" w:space="0" w:color="auto"/>
                <w:right w:val="none" w:sz="0" w:space="0" w:color="auto"/>
              </w:divBdr>
              <w:divsChild>
                <w:div w:id="15344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55694">
      <w:bodyDiv w:val="1"/>
      <w:marLeft w:val="0"/>
      <w:marRight w:val="0"/>
      <w:marTop w:val="0"/>
      <w:marBottom w:val="0"/>
      <w:divBdr>
        <w:top w:val="none" w:sz="0" w:space="0" w:color="auto"/>
        <w:left w:val="none" w:sz="0" w:space="0" w:color="auto"/>
        <w:bottom w:val="none" w:sz="0" w:space="0" w:color="auto"/>
        <w:right w:val="none" w:sz="0" w:space="0" w:color="auto"/>
      </w:divBdr>
      <w:divsChild>
        <w:div w:id="991904534">
          <w:marLeft w:val="0"/>
          <w:marRight w:val="0"/>
          <w:marTop w:val="0"/>
          <w:marBottom w:val="0"/>
          <w:divBdr>
            <w:top w:val="none" w:sz="0" w:space="0" w:color="auto"/>
            <w:left w:val="none" w:sz="0" w:space="0" w:color="auto"/>
            <w:bottom w:val="none" w:sz="0" w:space="0" w:color="auto"/>
            <w:right w:val="none" w:sz="0" w:space="0" w:color="auto"/>
          </w:divBdr>
          <w:divsChild>
            <w:div w:id="1569684827">
              <w:marLeft w:val="0"/>
              <w:marRight w:val="0"/>
              <w:marTop w:val="0"/>
              <w:marBottom w:val="0"/>
              <w:divBdr>
                <w:top w:val="none" w:sz="0" w:space="0" w:color="auto"/>
                <w:left w:val="none" w:sz="0" w:space="0" w:color="auto"/>
                <w:bottom w:val="none" w:sz="0" w:space="0" w:color="auto"/>
                <w:right w:val="none" w:sz="0" w:space="0" w:color="auto"/>
              </w:divBdr>
              <w:divsChild>
                <w:div w:id="1580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0759">
      <w:bodyDiv w:val="1"/>
      <w:marLeft w:val="0"/>
      <w:marRight w:val="0"/>
      <w:marTop w:val="0"/>
      <w:marBottom w:val="0"/>
      <w:divBdr>
        <w:top w:val="none" w:sz="0" w:space="0" w:color="auto"/>
        <w:left w:val="none" w:sz="0" w:space="0" w:color="auto"/>
        <w:bottom w:val="none" w:sz="0" w:space="0" w:color="auto"/>
        <w:right w:val="none" w:sz="0" w:space="0" w:color="auto"/>
      </w:divBdr>
      <w:divsChild>
        <w:div w:id="1387338629">
          <w:marLeft w:val="0"/>
          <w:marRight w:val="0"/>
          <w:marTop w:val="0"/>
          <w:marBottom w:val="0"/>
          <w:divBdr>
            <w:top w:val="none" w:sz="0" w:space="0" w:color="auto"/>
            <w:left w:val="none" w:sz="0" w:space="0" w:color="auto"/>
            <w:bottom w:val="none" w:sz="0" w:space="0" w:color="auto"/>
            <w:right w:val="none" w:sz="0" w:space="0" w:color="auto"/>
          </w:divBdr>
          <w:divsChild>
            <w:div w:id="1582787237">
              <w:marLeft w:val="0"/>
              <w:marRight w:val="0"/>
              <w:marTop w:val="0"/>
              <w:marBottom w:val="0"/>
              <w:divBdr>
                <w:top w:val="none" w:sz="0" w:space="0" w:color="auto"/>
                <w:left w:val="none" w:sz="0" w:space="0" w:color="auto"/>
                <w:bottom w:val="none" w:sz="0" w:space="0" w:color="auto"/>
                <w:right w:val="none" w:sz="0" w:space="0" w:color="auto"/>
              </w:divBdr>
              <w:divsChild>
                <w:div w:id="17966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23473">
      <w:bodyDiv w:val="1"/>
      <w:marLeft w:val="0"/>
      <w:marRight w:val="0"/>
      <w:marTop w:val="0"/>
      <w:marBottom w:val="0"/>
      <w:divBdr>
        <w:top w:val="none" w:sz="0" w:space="0" w:color="auto"/>
        <w:left w:val="none" w:sz="0" w:space="0" w:color="auto"/>
        <w:bottom w:val="none" w:sz="0" w:space="0" w:color="auto"/>
        <w:right w:val="none" w:sz="0" w:space="0" w:color="auto"/>
      </w:divBdr>
      <w:divsChild>
        <w:div w:id="1330132744">
          <w:marLeft w:val="0"/>
          <w:marRight w:val="0"/>
          <w:marTop w:val="0"/>
          <w:marBottom w:val="0"/>
          <w:divBdr>
            <w:top w:val="none" w:sz="0" w:space="0" w:color="auto"/>
            <w:left w:val="none" w:sz="0" w:space="0" w:color="auto"/>
            <w:bottom w:val="none" w:sz="0" w:space="0" w:color="auto"/>
            <w:right w:val="none" w:sz="0" w:space="0" w:color="auto"/>
          </w:divBdr>
          <w:divsChild>
            <w:div w:id="2021077067">
              <w:marLeft w:val="0"/>
              <w:marRight w:val="0"/>
              <w:marTop w:val="0"/>
              <w:marBottom w:val="0"/>
              <w:divBdr>
                <w:top w:val="none" w:sz="0" w:space="0" w:color="auto"/>
                <w:left w:val="none" w:sz="0" w:space="0" w:color="auto"/>
                <w:bottom w:val="none" w:sz="0" w:space="0" w:color="auto"/>
                <w:right w:val="none" w:sz="0" w:space="0" w:color="auto"/>
              </w:divBdr>
              <w:divsChild>
                <w:div w:id="5425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61417">
      <w:bodyDiv w:val="1"/>
      <w:marLeft w:val="0"/>
      <w:marRight w:val="0"/>
      <w:marTop w:val="0"/>
      <w:marBottom w:val="0"/>
      <w:divBdr>
        <w:top w:val="none" w:sz="0" w:space="0" w:color="auto"/>
        <w:left w:val="none" w:sz="0" w:space="0" w:color="auto"/>
        <w:bottom w:val="none" w:sz="0" w:space="0" w:color="auto"/>
        <w:right w:val="none" w:sz="0" w:space="0" w:color="auto"/>
      </w:divBdr>
      <w:divsChild>
        <w:div w:id="755129587">
          <w:marLeft w:val="0"/>
          <w:marRight w:val="0"/>
          <w:marTop w:val="0"/>
          <w:marBottom w:val="0"/>
          <w:divBdr>
            <w:top w:val="none" w:sz="0" w:space="0" w:color="auto"/>
            <w:left w:val="none" w:sz="0" w:space="0" w:color="auto"/>
            <w:bottom w:val="none" w:sz="0" w:space="0" w:color="auto"/>
            <w:right w:val="none" w:sz="0" w:space="0" w:color="auto"/>
          </w:divBdr>
          <w:divsChild>
            <w:div w:id="1844584918">
              <w:marLeft w:val="0"/>
              <w:marRight w:val="0"/>
              <w:marTop w:val="0"/>
              <w:marBottom w:val="0"/>
              <w:divBdr>
                <w:top w:val="none" w:sz="0" w:space="0" w:color="auto"/>
                <w:left w:val="none" w:sz="0" w:space="0" w:color="auto"/>
                <w:bottom w:val="none" w:sz="0" w:space="0" w:color="auto"/>
                <w:right w:val="none" w:sz="0" w:space="0" w:color="auto"/>
              </w:divBdr>
              <w:divsChild>
                <w:div w:id="515536487">
                  <w:marLeft w:val="0"/>
                  <w:marRight w:val="0"/>
                  <w:marTop w:val="0"/>
                  <w:marBottom w:val="0"/>
                  <w:divBdr>
                    <w:top w:val="none" w:sz="0" w:space="0" w:color="auto"/>
                    <w:left w:val="none" w:sz="0" w:space="0" w:color="auto"/>
                    <w:bottom w:val="none" w:sz="0" w:space="0" w:color="auto"/>
                    <w:right w:val="none" w:sz="0" w:space="0" w:color="auto"/>
                  </w:divBdr>
                </w:div>
              </w:divsChild>
            </w:div>
            <w:div w:id="2066416027">
              <w:marLeft w:val="0"/>
              <w:marRight w:val="0"/>
              <w:marTop w:val="0"/>
              <w:marBottom w:val="0"/>
              <w:divBdr>
                <w:top w:val="none" w:sz="0" w:space="0" w:color="auto"/>
                <w:left w:val="none" w:sz="0" w:space="0" w:color="auto"/>
                <w:bottom w:val="none" w:sz="0" w:space="0" w:color="auto"/>
                <w:right w:val="none" w:sz="0" w:space="0" w:color="auto"/>
              </w:divBdr>
              <w:divsChild>
                <w:div w:id="6264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7029">
          <w:marLeft w:val="0"/>
          <w:marRight w:val="0"/>
          <w:marTop w:val="0"/>
          <w:marBottom w:val="0"/>
          <w:divBdr>
            <w:top w:val="none" w:sz="0" w:space="0" w:color="auto"/>
            <w:left w:val="none" w:sz="0" w:space="0" w:color="auto"/>
            <w:bottom w:val="none" w:sz="0" w:space="0" w:color="auto"/>
            <w:right w:val="none" w:sz="0" w:space="0" w:color="auto"/>
          </w:divBdr>
          <w:divsChild>
            <w:div w:id="835460276">
              <w:marLeft w:val="0"/>
              <w:marRight w:val="0"/>
              <w:marTop w:val="0"/>
              <w:marBottom w:val="0"/>
              <w:divBdr>
                <w:top w:val="none" w:sz="0" w:space="0" w:color="auto"/>
                <w:left w:val="none" w:sz="0" w:space="0" w:color="auto"/>
                <w:bottom w:val="none" w:sz="0" w:space="0" w:color="auto"/>
                <w:right w:val="none" w:sz="0" w:space="0" w:color="auto"/>
              </w:divBdr>
              <w:divsChild>
                <w:div w:id="49228337">
                  <w:marLeft w:val="0"/>
                  <w:marRight w:val="0"/>
                  <w:marTop w:val="0"/>
                  <w:marBottom w:val="0"/>
                  <w:divBdr>
                    <w:top w:val="none" w:sz="0" w:space="0" w:color="auto"/>
                    <w:left w:val="none" w:sz="0" w:space="0" w:color="auto"/>
                    <w:bottom w:val="none" w:sz="0" w:space="0" w:color="auto"/>
                    <w:right w:val="none" w:sz="0" w:space="0" w:color="auto"/>
                  </w:divBdr>
                </w:div>
              </w:divsChild>
            </w:div>
            <w:div w:id="1892571059">
              <w:marLeft w:val="0"/>
              <w:marRight w:val="0"/>
              <w:marTop w:val="0"/>
              <w:marBottom w:val="0"/>
              <w:divBdr>
                <w:top w:val="none" w:sz="0" w:space="0" w:color="auto"/>
                <w:left w:val="none" w:sz="0" w:space="0" w:color="auto"/>
                <w:bottom w:val="none" w:sz="0" w:space="0" w:color="auto"/>
                <w:right w:val="none" w:sz="0" w:space="0" w:color="auto"/>
              </w:divBdr>
              <w:divsChild>
                <w:div w:id="680200512">
                  <w:marLeft w:val="0"/>
                  <w:marRight w:val="0"/>
                  <w:marTop w:val="0"/>
                  <w:marBottom w:val="0"/>
                  <w:divBdr>
                    <w:top w:val="none" w:sz="0" w:space="0" w:color="auto"/>
                    <w:left w:val="none" w:sz="0" w:space="0" w:color="auto"/>
                    <w:bottom w:val="none" w:sz="0" w:space="0" w:color="auto"/>
                    <w:right w:val="none" w:sz="0" w:space="0" w:color="auto"/>
                  </w:divBdr>
                </w:div>
              </w:divsChild>
            </w:div>
            <w:div w:id="1563976971">
              <w:marLeft w:val="0"/>
              <w:marRight w:val="0"/>
              <w:marTop w:val="0"/>
              <w:marBottom w:val="0"/>
              <w:divBdr>
                <w:top w:val="none" w:sz="0" w:space="0" w:color="auto"/>
                <w:left w:val="none" w:sz="0" w:space="0" w:color="auto"/>
                <w:bottom w:val="none" w:sz="0" w:space="0" w:color="auto"/>
                <w:right w:val="none" w:sz="0" w:space="0" w:color="auto"/>
              </w:divBdr>
              <w:divsChild>
                <w:div w:id="156769927">
                  <w:marLeft w:val="0"/>
                  <w:marRight w:val="0"/>
                  <w:marTop w:val="0"/>
                  <w:marBottom w:val="0"/>
                  <w:divBdr>
                    <w:top w:val="none" w:sz="0" w:space="0" w:color="auto"/>
                    <w:left w:val="none" w:sz="0" w:space="0" w:color="auto"/>
                    <w:bottom w:val="none" w:sz="0" w:space="0" w:color="auto"/>
                    <w:right w:val="none" w:sz="0" w:space="0" w:color="auto"/>
                  </w:divBdr>
                </w:div>
                <w:div w:id="5850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2117">
          <w:marLeft w:val="0"/>
          <w:marRight w:val="0"/>
          <w:marTop w:val="0"/>
          <w:marBottom w:val="0"/>
          <w:divBdr>
            <w:top w:val="none" w:sz="0" w:space="0" w:color="auto"/>
            <w:left w:val="none" w:sz="0" w:space="0" w:color="auto"/>
            <w:bottom w:val="none" w:sz="0" w:space="0" w:color="auto"/>
            <w:right w:val="none" w:sz="0" w:space="0" w:color="auto"/>
          </w:divBdr>
          <w:divsChild>
            <w:div w:id="1542664695">
              <w:marLeft w:val="0"/>
              <w:marRight w:val="0"/>
              <w:marTop w:val="0"/>
              <w:marBottom w:val="0"/>
              <w:divBdr>
                <w:top w:val="none" w:sz="0" w:space="0" w:color="auto"/>
                <w:left w:val="none" w:sz="0" w:space="0" w:color="auto"/>
                <w:bottom w:val="none" w:sz="0" w:space="0" w:color="auto"/>
                <w:right w:val="none" w:sz="0" w:space="0" w:color="auto"/>
              </w:divBdr>
              <w:divsChild>
                <w:div w:id="1020083373">
                  <w:marLeft w:val="0"/>
                  <w:marRight w:val="0"/>
                  <w:marTop w:val="0"/>
                  <w:marBottom w:val="0"/>
                  <w:divBdr>
                    <w:top w:val="none" w:sz="0" w:space="0" w:color="auto"/>
                    <w:left w:val="none" w:sz="0" w:space="0" w:color="auto"/>
                    <w:bottom w:val="none" w:sz="0" w:space="0" w:color="auto"/>
                    <w:right w:val="none" w:sz="0" w:space="0" w:color="auto"/>
                  </w:divBdr>
                </w:div>
              </w:divsChild>
            </w:div>
            <w:div w:id="322852274">
              <w:marLeft w:val="0"/>
              <w:marRight w:val="0"/>
              <w:marTop w:val="0"/>
              <w:marBottom w:val="0"/>
              <w:divBdr>
                <w:top w:val="none" w:sz="0" w:space="0" w:color="auto"/>
                <w:left w:val="none" w:sz="0" w:space="0" w:color="auto"/>
                <w:bottom w:val="none" w:sz="0" w:space="0" w:color="auto"/>
                <w:right w:val="none" w:sz="0" w:space="0" w:color="auto"/>
              </w:divBdr>
              <w:divsChild>
                <w:div w:id="16493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4992">
      <w:bodyDiv w:val="1"/>
      <w:marLeft w:val="0"/>
      <w:marRight w:val="0"/>
      <w:marTop w:val="0"/>
      <w:marBottom w:val="0"/>
      <w:divBdr>
        <w:top w:val="none" w:sz="0" w:space="0" w:color="auto"/>
        <w:left w:val="none" w:sz="0" w:space="0" w:color="auto"/>
        <w:bottom w:val="none" w:sz="0" w:space="0" w:color="auto"/>
        <w:right w:val="none" w:sz="0" w:space="0" w:color="auto"/>
      </w:divBdr>
    </w:div>
    <w:div w:id="190383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eiu.com/rs/753-RIQ-438/images/Democracy_Index_2017.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BC622-D154-054D-96B9-FFF9835AB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6</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253</cp:revision>
  <dcterms:created xsi:type="dcterms:W3CDTF">2019-11-24T18:30:00Z</dcterms:created>
  <dcterms:modified xsi:type="dcterms:W3CDTF">2019-11-28T15:14:00Z</dcterms:modified>
</cp:coreProperties>
</file>