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6540"/>
        <w:tblGridChange w:id="0">
          <w:tblGrid>
            <w:gridCol w:w="3930"/>
            <w:gridCol w:w="6540"/>
          </w:tblGrid>
        </w:tblGridChange>
      </w:tblGrid>
      <w:tr>
        <w:trPr>
          <w:trHeight w:val="1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731100" cy="87732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31100" cy="8773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4"/>
                <w:szCs w:val="34"/>
              </w:rPr>
            </w:pPr>
            <w:r w:rsidDel="00000000" w:rsidR="00000000" w:rsidRPr="00000000">
              <w:rPr>
                <w:b w:val="1"/>
                <w:sz w:val="34"/>
                <w:szCs w:val="34"/>
                <w:rtl w:val="0"/>
              </w:rPr>
              <w:t xml:space="preserve">Caratula para entrega de Prácticas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Facultad de Ingeniería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Laboratorio de docencia</w:t>
            </w:r>
          </w:p>
        </w:tc>
      </w:tr>
    </w:tbl>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jc w:val="center"/>
        <w:rPr>
          <w:sz w:val="48"/>
          <w:szCs w:val="48"/>
        </w:rPr>
      </w:pPr>
      <w:r w:rsidDel="00000000" w:rsidR="00000000" w:rsidRPr="00000000">
        <w:rPr>
          <w:sz w:val="48"/>
          <w:szCs w:val="48"/>
          <w:rtl w:val="0"/>
        </w:rPr>
        <w:t xml:space="preserve">Laboratorios de computación salas A y B</w:t>
      </w:r>
    </w:p>
    <w:p w:rsidR="00000000" w:rsidDel="00000000" w:rsidP="00000000" w:rsidRDefault="00000000" w:rsidRPr="00000000" w14:paraId="00000009">
      <w:pPr>
        <w:ind w:left="0" w:firstLine="0"/>
        <w:rPr>
          <w:color w:val="0000ff"/>
          <w:sz w:val="24"/>
          <w:szCs w:val="24"/>
          <w:highlight w:val="white"/>
        </w:rPr>
      </w:pPr>
      <w:r w:rsidDel="00000000" w:rsidR="00000000" w:rsidRPr="00000000">
        <w:rPr>
          <w:color w:val="0000ff"/>
          <w:sz w:val="24"/>
          <w:szCs w:val="24"/>
          <w:highlight w:val="white"/>
          <w:rtl w:val="0"/>
        </w:rPr>
        <w:t xml:space="preserve">______________________________________________________________________________</w:t>
      </w:r>
    </w:p>
    <w:p w:rsidR="00000000" w:rsidDel="00000000" w:rsidP="00000000" w:rsidRDefault="00000000" w:rsidRPr="00000000" w14:paraId="0000000A">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B">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C">
      <w:pPr>
        <w:spacing w:line="432" w:lineRule="auto"/>
        <w:ind w:left="0" w:firstLine="0"/>
        <w:rPr>
          <w:rFonts w:ascii="Georgia" w:cs="Georgia" w:eastAsia="Georgia" w:hAnsi="Georgia"/>
          <w:sz w:val="32"/>
          <w:szCs w:val="32"/>
          <w:highlight w:val="white"/>
        </w:rPr>
      </w:pPr>
      <w:r w:rsidDel="00000000" w:rsidR="00000000" w:rsidRPr="00000000">
        <w:rPr>
          <w:color w:val="0000ff"/>
          <w:sz w:val="24"/>
          <w:szCs w:val="24"/>
          <w:highlight w:val="white"/>
          <w:rtl w:val="0"/>
        </w:rPr>
        <w:t xml:space="preserve">                                </w:t>
      </w:r>
      <w:r w:rsidDel="00000000" w:rsidR="00000000" w:rsidRPr="00000000">
        <w:rPr>
          <w:rFonts w:ascii="Georgia" w:cs="Georgia" w:eastAsia="Georgia" w:hAnsi="Georgia"/>
          <w:sz w:val="32"/>
          <w:szCs w:val="32"/>
          <w:highlight w:val="white"/>
          <w:rtl w:val="0"/>
        </w:rPr>
        <w:t xml:space="preserve">Profesor:</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M</w:t>
      </w:r>
      <w:r w:rsidDel="00000000" w:rsidR="00000000" w:rsidRPr="00000000">
        <w:rPr>
          <w:rFonts w:ascii="Georgia" w:cs="Georgia" w:eastAsia="Georgia" w:hAnsi="Georgia"/>
          <w:sz w:val="32"/>
          <w:szCs w:val="32"/>
          <w:highlight w:val="white"/>
          <w:rtl w:val="0"/>
        </w:rPr>
        <w:t xml:space="preserve">artinez Quintana Marco Antonio</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D">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Asignatura:</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Estructura de datos y algoritmos I </w:t>
      </w:r>
      <w:r w:rsidDel="00000000" w:rsidR="00000000" w:rsidRPr="00000000">
        <w:rPr>
          <w:rFonts w:ascii="Georgia" w:cs="Georgia" w:eastAsia="Georgia" w:hAnsi="Georgia"/>
          <w:sz w:val="32"/>
          <w:szCs w:val="32"/>
          <w:highlight w:val="white"/>
          <w:rtl w:val="0"/>
        </w:rPr>
        <w:t xml:space="preserve">(1227</w:t>
      </w:r>
      <w:r w:rsidDel="00000000" w:rsidR="00000000" w:rsidRPr="00000000">
        <w:rPr>
          <w:rFonts w:ascii="Times New Roman" w:cs="Times New Roman" w:eastAsia="Times New Roman" w:hAnsi="Times New Roman"/>
          <w:sz w:val="40"/>
          <w:szCs w:val="40"/>
          <w:rtl w:val="0"/>
        </w:rPr>
        <w:t xml:space="preserve">)__</w:t>
      </w:r>
      <w:r w:rsidDel="00000000" w:rsidR="00000000" w:rsidRPr="00000000">
        <w:rPr>
          <w:rtl w:val="0"/>
        </w:rPr>
      </w:r>
    </w:p>
    <w:p w:rsidR="00000000" w:rsidDel="00000000" w:rsidP="00000000" w:rsidRDefault="00000000" w:rsidRPr="00000000" w14:paraId="0000000E">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Grupo:</w:t>
      </w:r>
      <w:r w:rsidDel="00000000" w:rsidR="00000000" w:rsidRPr="00000000">
        <w:rPr>
          <w:rFonts w:ascii="Georgia" w:cs="Georgia" w:eastAsia="Georgia" w:hAnsi="Georgia"/>
          <w:sz w:val="32"/>
          <w:szCs w:val="32"/>
          <w:highlight w:val="white"/>
          <w:rtl w:val="0"/>
        </w:rPr>
        <w:t xml:space="preserve">________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Times New Roman" w:cs="Times New Roman" w:eastAsia="Times New Roman" w:hAnsi="Times New Roman"/>
          <w:sz w:val="32"/>
          <w:szCs w:val="32"/>
          <w:rtl w:val="0"/>
        </w:rPr>
        <w:t xml:space="preserve">17</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F">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Práctica(s):</w:t>
      </w:r>
      <w:r w:rsidDel="00000000" w:rsidR="00000000" w:rsidRPr="00000000">
        <w:rPr>
          <w:rFonts w:ascii="Georgia" w:cs="Georgia" w:eastAsia="Georgia" w:hAnsi="Georgia"/>
          <w:sz w:val="32"/>
          <w:szCs w:val="32"/>
          <w:highlight w:val="white"/>
          <w:rtl w:val="0"/>
        </w:rPr>
        <w:t xml:space="preserve">___________05______________</w:t>
      </w:r>
      <w:r w:rsidDel="00000000" w:rsidR="00000000" w:rsidRPr="00000000">
        <w:rPr>
          <w:rtl w:val="0"/>
        </w:rPr>
      </w:r>
    </w:p>
    <w:p w:rsidR="00000000" w:rsidDel="00000000" w:rsidP="00000000" w:rsidRDefault="00000000" w:rsidRPr="00000000" w14:paraId="00000010">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Integrante(s):</w:t>
      </w:r>
      <w:r w:rsidDel="00000000" w:rsidR="00000000" w:rsidRPr="00000000">
        <w:rPr>
          <w:sz w:val="24"/>
          <w:szCs w:val="24"/>
          <w:rtl w:val="0"/>
        </w:rPr>
        <w:t xml:space="preserve">___</w:t>
      </w:r>
      <w:r w:rsidDel="00000000" w:rsidR="00000000" w:rsidRPr="00000000">
        <w:rPr>
          <w:rFonts w:ascii="Georgia" w:cs="Georgia" w:eastAsia="Georgia" w:hAnsi="Georgia"/>
          <w:sz w:val="32"/>
          <w:szCs w:val="32"/>
          <w:highlight w:val="white"/>
          <w:rtl w:val="0"/>
        </w:rPr>
        <w:t xml:space="preserve">Alcántara</w:t>
      </w:r>
      <w:r w:rsidDel="00000000" w:rsidR="00000000" w:rsidRPr="00000000">
        <w:rPr>
          <w:rFonts w:ascii="Georgia" w:cs="Georgia" w:eastAsia="Georgia" w:hAnsi="Georgia"/>
          <w:sz w:val="32"/>
          <w:szCs w:val="32"/>
          <w:highlight w:val="white"/>
          <w:rtl w:val="0"/>
        </w:rPr>
        <w:t xml:space="preserve"> Guerrero Alfredo </w:t>
      </w:r>
      <w:r w:rsidDel="00000000" w:rsidR="00000000" w:rsidRPr="00000000">
        <w:rPr>
          <w:rFonts w:ascii="Georgia" w:cs="Georgia" w:eastAsia="Georgia" w:hAnsi="Georgia"/>
          <w:sz w:val="32"/>
          <w:szCs w:val="32"/>
          <w:highlight w:val="white"/>
          <w:rtl w:val="0"/>
        </w:rPr>
        <w:t xml:space="preserve">Guadalupe</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11">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Equipo de</w:t>
        <w:br w:type="textWrapping"/>
        <w:t xml:space="preserve">                            cómputo empleado:</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08</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w:t>
      </w:r>
      <w:r w:rsidDel="00000000" w:rsidR="00000000" w:rsidRPr="00000000">
        <w:rPr>
          <w:rtl w:val="0"/>
        </w:rPr>
      </w:r>
    </w:p>
    <w:p w:rsidR="00000000" w:rsidDel="00000000" w:rsidP="00000000" w:rsidRDefault="00000000" w:rsidRPr="00000000" w14:paraId="00000012">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13">
      <w:pPr>
        <w:spacing w:line="480"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Lista o Brigada:</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____3_______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w:t>
      </w:r>
      <w:r w:rsidDel="00000000" w:rsidR="00000000" w:rsidRPr="00000000">
        <w:rPr>
          <w:rtl w:val="0"/>
        </w:rPr>
      </w:r>
    </w:p>
    <w:p w:rsidR="00000000" w:rsidDel="00000000" w:rsidP="00000000" w:rsidRDefault="00000000" w:rsidRPr="00000000" w14:paraId="00000014">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Semestre:</w:t>
      </w:r>
      <w:r w:rsidDel="00000000" w:rsidR="00000000" w:rsidRPr="00000000">
        <w:rPr>
          <w:rFonts w:ascii="Georgia" w:cs="Georgia" w:eastAsia="Georgia" w:hAnsi="Georgia"/>
          <w:sz w:val="32"/>
          <w:szCs w:val="32"/>
          <w:highlight w:val="white"/>
          <w:rtl w:val="0"/>
        </w:rPr>
        <w:t xml:space="preserve">____________</w:t>
      </w:r>
      <w:r w:rsidDel="00000000" w:rsidR="00000000" w:rsidRPr="00000000">
        <w:rPr>
          <w:rFonts w:ascii="Georgia" w:cs="Georgia" w:eastAsia="Georgia" w:hAnsi="Georgia"/>
          <w:sz w:val="32"/>
          <w:szCs w:val="32"/>
          <w:highlight w:val="white"/>
          <w:rtl w:val="0"/>
        </w:rPr>
        <w:t xml:space="preserve">____2°_______________</w:t>
      </w:r>
    </w:p>
    <w:p w:rsidR="00000000" w:rsidDel="00000000" w:rsidP="00000000" w:rsidRDefault="00000000" w:rsidRPr="00000000" w14:paraId="00000015">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Fecha de entrega:</w:t>
      </w:r>
      <w:r w:rsidDel="00000000" w:rsidR="00000000" w:rsidRPr="00000000">
        <w:rPr>
          <w:rFonts w:ascii="Georgia" w:cs="Georgia" w:eastAsia="Georgia" w:hAnsi="Georgia"/>
          <w:sz w:val="32"/>
          <w:szCs w:val="32"/>
          <w:highlight w:val="white"/>
          <w:rtl w:val="0"/>
        </w:rPr>
        <w:t xml:space="preserve">______</w:t>
      </w:r>
      <w:r w:rsidDel="00000000" w:rsidR="00000000" w:rsidRPr="00000000">
        <w:rPr>
          <w:rFonts w:ascii="Georgia" w:cs="Georgia" w:eastAsia="Georgia" w:hAnsi="Georgia"/>
          <w:sz w:val="32"/>
          <w:szCs w:val="32"/>
          <w:highlight w:val="white"/>
          <w:rtl w:val="0"/>
        </w:rPr>
        <w:t xml:space="preserve">10 de Marzo del </w:t>
      </w:r>
      <w:r w:rsidDel="00000000" w:rsidR="00000000" w:rsidRPr="00000000">
        <w:rPr>
          <w:rFonts w:ascii="Georgia" w:cs="Georgia" w:eastAsia="Georgia" w:hAnsi="Georgia"/>
          <w:sz w:val="32"/>
          <w:szCs w:val="32"/>
          <w:highlight w:val="white"/>
          <w:rtl w:val="0"/>
        </w:rPr>
        <w:t xml:space="preserve">2020______</w:t>
      </w:r>
      <w:r w:rsidDel="00000000" w:rsidR="00000000" w:rsidRPr="00000000">
        <w:rPr>
          <w:rFonts w:ascii="Georgia" w:cs="Georgia" w:eastAsia="Georgia" w:hAnsi="Georgia"/>
          <w:sz w:val="32"/>
          <w:szCs w:val="32"/>
          <w:highlight w:val="white"/>
          <w:rtl w:val="0"/>
        </w:rPr>
        <w:t xml:space="preserve">_</w:t>
      </w:r>
    </w:p>
    <w:p w:rsidR="00000000" w:rsidDel="00000000" w:rsidP="00000000" w:rsidRDefault="00000000" w:rsidRPr="00000000" w14:paraId="00000016">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Observaciones:_____________________________                                       </w:t>
      </w:r>
    </w:p>
    <w:p w:rsidR="00000000" w:rsidDel="00000000" w:rsidP="00000000" w:rsidRDefault="00000000" w:rsidRPr="00000000" w14:paraId="00000017">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_____________________________</w:t>
      </w:r>
    </w:p>
    <w:p w:rsidR="00000000" w:rsidDel="00000000" w:rsidP="00000000" w:rsidRDefault="00000000" w:rsidRPr="00000000" w14:paraId="00000018">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CALIFICACIÓN:__________________</w:t>
      </w:r>
    </w:p>
    <w:p w:rsidR="00000000" w:rsidDel="00000000" w:rsidP="00000000" w:rsidRDefault="00000000" w:rsidRPr="00000000" w14:paraId="00000019">
      <w:pPr>
        <w:spacing w:line="276" w:lineRule="auto"/>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A">
      <w:pPr>
        <w:ind w:left="0" w:firstLine="0"/>
        <w:jc w:val="both"/>
        <w:rPr>
          <w:b w:val="1"/>
          <w:sz w:val="28"/>
          <w:szCs w:val="28"/>
          <w:highlight w:val="white"/>
        </w:rPr>
      </w:pPr>
      <w:r w:rsidDel="00000000" w:rsidR="00000000" w:rsidRPr="00000000">
        <w:rPr>
          <w:b w:val="1"/>
          <w:sz w:val="36"/>
          <w:szCs w:val="36"/>
          <w:highlight w:val="white"/>
          <w:rtl w:val="0"/>
        </w:rPr>
        <w:t xml:space="preserve">Objetivo</w:t>
      </w:r>
      <w:r w:rsidDel="00000000" w:rsidR="00000000" w:rsidRPr="00000000">
        <w:rPr>
          <w:rtl w:val="0"/>
        </w:rPr>
      </w:r>
    </w:p>
    <w:p w:rsidR="00000000" w:rsidDel="00000000" w:rsidP="00000000" w:rsidRDefault="00000000" w:rsidRPr="00000000" w14:paraId="0000001B">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C">
      <w:pPr>
        <w:spacing w:after="240" w:before="240" w:lineRule="auto"/>
        <w:jc w:val="both"/>
        <w:rPr>
          <w:sz w:val="24"/>
          <w:szCs w:val="24"/>
          <w:highlight w:val="white"/>
        </w:rPr>
      </w:pPr>
      <w:r w:rsidDel="00000000" w:rsidR="00000000" w:rsidRPr="00000000">
        <w:rPr>
          <w:sz w:val="24"/>
          <w:szCs w:val="24"/>
          <w:highlight w:val="white"/>
          <w:rtl w:val="0"/>
        </w:rPr>
        <w:t xml:space="preserve">Revisarás las definiciones, características, procedimientos y ejemplos de las estructuras lineales Cola circular y Cola doble, con la finalidad de que comprendas sus estructuras y puedas implementarlas.</w:t>
      </w:r>
    </w:p>
    <w:p w:rsidR="00000000" w:rsidDel="00000000" w:rsidP="00000000" w:rsidRDefault="00000000" w:rsidRPr="00000000" w14:paraId="0000001D">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E">
      <w:pPr>
        <w:ind w:left="0" w:firstLine="0"/>
        <w:jc w:val="both"/>
        <w:rPr>
          <w:b w:val="1"/>
          <w:sz w:val="28"/>
          <w:szCs w:val="28"/>
          <w:highlight w:val="white"/>
        </w:rPr>
      </w:pPr>
      <w:r w:rsidDel="00000000" w:rsidR="00000000" w:rsidRPr="00000000">
        <w:rPr>
          <w:b w:val="1"/>
          <w:sz w:val="36"/>
          <w:szCs w:val="36"/>
          <w:highlight w:val="white"/>
          <w:rtl w:val="0"/>
        </w:rPr>
        <w:t xml:space="preserve">Introducción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4"/>
          <w:szCs w:val="24"/>
          <w:highlight w:val="white"/>
        </w:rPr>
      </w:pPr>
      <w:r w:rsidDel="00000000" w:rsidR="00000000" w:rsidRPr="00000000">
        <w:rPr>
          <w:sz w:val="24"/>
          <w:szCs w:val="24"/>
          <w:highlight w:val="white"/>
          <w:rtl w:val="0"/>
        </w:rPr>
        <w:t xml:space="preserve">La cola (queue o cola simple) es una estructura de datos lineal, en la cual el elemento que sale de la cola a través de la operación ELIMINAR es el que se encuentra al inicio de la cola.</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4"/>
          <w:szCs w:val="24"/>
          <w:highlight w:val="white"/>
        </w:rPr>
      </w:pPr>
      <w:r w:rsidDel="00000000" w:rsidR="00000000" w:rsidRPr="00000000">
        <w:rPr>
          <w:sz w:val="24"/>
          <w:szCs w:val="24"/>
          <w:highlight w:val="white"/>
          <w:rtl w:val="0"/>
        </w:rPr>
        <w:t xml:space="preserve">Una cola simple funciona con la política First-In, First-Out (FIFO), esto es, el primer elemento que entra es el primero que se sale.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4"/>
          <w:szCs w:val="24"/>
          <w:highlight w:val="white"/>
        </w:rPr>
      </w:pPr>
      <w:r w:rsidDel="00000000" w:rsidR="00000000" w:rsidRPr="00000000">
        <w:rPr>
          <w:sz w:val="24"/>
          <w:szCs w:val="24"/>
          <w:highlight w:val="white"/>
          <w:rtl w:val="0"/>
        </w:rPr>
        <w:t xml:space="preserve">La cola simple es una estructura de datos de tamaño fijo y cuyas operaciones se realizan por ambos extremos; permite INSERTAR elementos al final de la estructura y permite ELIMINAR elementos por al inicio de la misma. La operación de INSERTAR también se le llama ENCOLAR y la operación de ELIMINAR también se le llama DESENCOLAR.</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sz w:val="24"/>
          <w:szCs w:val="24"/>
          <w:highlight w:val="white"/>
        </w:rPr>
      </w:pPr>
      <w:r w:rsidDel="00000000" w:rsidR="00000000" w:rsidRPr="00000000">
        <w:rPr>
          <w:sz w:val="24"/>
          <w:szCs w:val="24"/>
          <w:highlight w:val="white"/>
          <w:rtl w:val="0"/>
        </w:rPr>
        <w:t xml:space="preserve">En una cola simple, cuando se eliminan elementos se recorre el apuntador HEAD al siguiente elemento de la estructura, dejando espacios de memoria vacíos al inicio de la misma. Existen dos mejoras de la cola simple que utilizan de manera más eficiente la memoria: la cola circular y la cola doble.</w:t>
      </w:r>
    </w:p>
    <w:p w:rsidR="00000000" w:rsidDel="00000000" w:rsidP="00000000" w:rsidRDefault="00000000" w:rsidRPr="00000000" w14:paraId="00000024">
      <w:pPr>
        <w:ind w:left="0" w:firstLine="0"/>
        <w:jc w:val="both"/>
        <w:rPr>
          <w:sz w:val="36"/>
          <w:szCs w:val="36"/>
          <w:highlight w:val="white"/>
        </w:rPr>
      </w:pPr>
      <w:r w:rsidDel="00000000" w:rsidR="00000000" w:rsidRPr="00000000">
        <w:rPr>
          <w:rtl w:val="0"/>
        </w:rPr>
      </w:r>
    </w:p>
    <w:p w:rsidR="00000000" w:rsidDel="00000000" w:rsidP="00000000" w:rsidRDefault="00000000" w:rsidRPr="00000000" w14:paraId="00000025">
      <w:pPr>
        <w:ind w:left="0" w:firstLine="0"/>
        <w:jc w:val="both"/>
        <w:rPr>
          <w:b w:val="1"/>
          <w:sz w:val="36"/>
          <w:szCs w:val="36"/>
          <w:highlight w:val="white"/>
        </w:rPr>
      </w:pPr>
      <w:r w:rsidDel="00000000" w:rsidR="00000000" w:rsidRPr="00000000">
        <w:rPr>
          <w:b w:val="1"/>
          <w:sz w:val="36"/>
          <w:szCs w:val="36"/>
          <w:highlight w:val="white"/>
          <w:rtl w:val="0"/>
        </w:rPr>
        <w:t xml:space="preserve">Desarrollo y resultados</w:t>
      </w:r>
    </w:p>
    <w:p w:rsidR="00000000" w:rsidDel="00000000" w:rsidP="00000000" w:rsidRDefault="00000000" w:rsidRPr="00000000" w14:paraId="00000026">
      <w:pPr>
        <w:jc w:val="center"/>
        <w:rPr>
          <w:b w:val="1"/>
          <w:sz w:val="28"/>
          <w:szCs w:val="28"/>
          <w:highlight w:val="white"/>
        </w:rPr>
      </w:pPr>
      <w:r w:rsidDel="00000000" w:rsidR="00000000" w:rsidRPr="00000000">
        <w:rPr>
          <w:b w:val="1"/>
          <w:sz w:val="28"/>
          <w:szCs w:val="28"/>
          <w:highlight w:val="white"/>
          <w:rtl w:val="0"/>
        </w:rPr>
        <w:t xml:space="preserve">Colas circulares</w:t>
      </w:r>
    </w:p>
    <w:p w:rsidR="00000000" w:rsidDel="00000000" w:rsidP="00000000" w:rsidRDefault="00000000" w:rsidRPr="00000000" w14:paraId="00000027">
      <w:pPr>
        <w:rPr>
          <w:sz w:val="28"/>
          <w:szCs w:val="28"/>
          <w:highlight w:val="white"/>
        </w:rPr>
      </w:pPr>
      <w:r w:rsidDel="00000000" w:rsidR="00000000" w:rsidRPr="00000000">
        <w:rPr>
          <w:sz w:val="28"/>
          <w:szCs w:val="28"/>
          <w:highlight w:val="white"/>
          <w:rtl w:val="0"/>
        </w:rPr>
        <w:t xml:space="preserve">Algunas de las aplicaciones de las colas circulares son:</w:t>
      </w:r>
    </w:p>
    <w:p w:rsidR="00000000" w:rsidDel="00000000" w:rsidP="00000000" w:rsidRDefault="00000000" w:rsidRPr="00000000" w14:paraId="00000028">
      <w:pPr>
        <w:numPr>
          <w:ilvl w:val="0"/>
          <w:numId w:val="2"/>
        </w:numPr>
        <w:ind w:left="720" w:hanging="360"/>
        <w:rPr>
          <w:sz w:val="28"/>
          <w:szCs w:val="28"/>
          <w:highlight w:val="white"/>
          <w:u w:val="none"/>
        </w:rPr>
      </w:pPr>
      <w:r w:rsidDel="00000000" w:rsidR="00000000" w:rsidRPr="00000000">
        <w:rPr>
          <w:sz w:val="28"/>
          <w:szCs w:val="28"/>
          <w:highlight w:val="white"/>
          <w:rtl w:val="0"/>
        </w:rPr>
        <w:t xml:space="preserve">La selección de armas en videojuegos.</w:t>
      </w:r>
    </w:p>
    <w:p w:rsidR="00000000" w:rsidDel="00000000" w:rsidP="00000000" w:rsidRDefault="00000000" w:rsidRPr="00000000" w14:paraId="00000029">
      <w:pPr>
        <w:ind w:left="720" w:firstLine="0"/>
        <w:jc w:val="center"/>
        <w:rPr>
          <w:sz w:val="28"/>
          <w:szCs w:val="28"/>
          <w:highlight w:val="white"/>
        </w:rPr>
      </w:pPr>
      <w:r w:rsidDel="00000000" w:rsidR="00000000" w:rsidRPr="00000000">
        <w:rPr>
          <w:sz w:val="28"/>
          <w:szCs w:val="28"/>
          <w:highlight w:val="white"/>
        </w:rPr>
        <w:drawing>
          <wp:inline distB="114300" distT="114300" distL="114300" distR="114300">
            <wp:extent cx="4572000" cy="3429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ind w:left="720" w:hanging="360"/>
        <w:rPr>
          <w:sz w:val="28"/>
          <w:szCs w:val="28"/>
          <w:highlight w:val="white"/>
          <w:u w:val="none"/>
        </w:rPr>
      </w:pPr>
      <w:r w:rsidDel="00000000" w:rsidR="00000000" w:rsidRPr="00000000">
        <w:rPr>
          <w:sz w:val="28"/>
          <w:szCs w:val="28"/>
          <w:highlight w:val="white"/>
          <w:rtl w:val="0"/>
        </w:rPr>
        <w:t xml:space="preserve">Personalización de skins (apariencia).</w:t>
      </w:r>
    </w:p>
    <w:p w:rsidR="00000000" w:rsidDel="00000000" w:rsidP="00000000" w:rsidRDefault="00000000" w:rsidRPr="00000000" w14:paraId="0000002B">
      <w:pPr>
        <w:jc w:val="both"/>
        <w:rPr>
          <w:b w:val="1"/>
          <w:sz w:val="28"/>
          <w:szCs w:val="28"/>
          <w:highlight w:val="white"/>
        </w:rPr>
      </w:pPr>
      <w:r w:rsidDel="00000000" w:rsidR="00000000" w:rsidRPr="00000000">
        <w:rPr>
          <w:b w:val="1"/>
          <w:sz w:val="28"/>
          <w:szCs w:val="28"/>
          <w:highlight w:val="white"/>
        </w:rPr>
        <w:drawing>
          <wp:inline distB="114300" distT="114300" distL="114300" distR="114300">
            <wp:extent cx="6657675" cy="3746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576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ind w:left="720" w:hanging="360"/>
        <w:jc w:val="both"/>
        <w:rPr>
          <w:sz w:val="28"/>
          <w:szCs w:val="28"/>
          <w:highlight w:val="white"/>
        </w:rPr>
      </w:pPr>
      <w:r w:rsidDel="00000000" w:rsidR="00000000" w:rsidRPr="00000000">
        <w:rPr>
          <w:sz w:val="28"/>
          <w:szCs w:val="28"/>
          <w:highlight w:val="white"/>
          <w:rtl w:val="0"/>
        </w:rPr>
        <w:t xml:space="preserve">Selección de autos en videojuegos.</w:t>
      </w:r>
    </w:p>
    <w:p w:rsidR="00000000" w:rsidDel="00000000" w:rsidP="00000000" w:rsidRDefault="00000000" w:rsidRPr="00000000" w14:paraId="0000002D">
      <w:pPr>
        <w:ind w:left="720" w:firstLine="0"/>
        <w:jc w:val="both"/>
        <w:rPr>
          <w:b w:val="1"/>
          <w:sz w:val="28"/>
          <w:szCs w:val="28"/>
          <w:highlight w:val="white"/>
        </w:rPr>
      </w:pPr>
      <w:r w:rsidDel="00000000" w:rsidR="00000000" w:rsidRPr="00000000">
        <w:rPr>
          <w:b w:val="1"/>
          <w:sz w:val="28"/>
          <w:szCs w:val="28"/>
          <w:highlight w:val="white"/>
        </w:rPr>
        <w:drawing>
          <wp:inline distB="114300" distT="114300" distL="114300" distR="114300">
            <wp:extent cx="5764826" cy="325766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4826" cy="32576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jc w:val="both"/>
        <w:rPr>
          <w:b w:val="1"/>
          <w:sz w:val="28"/>
          <w:szCs w:val="28"/>
          <w:highlight w:val="white"/>
        </w:rPr>
      </w:pPr>
      <w:r w:rsidDel="00000000" w:rsidR="00000000" w:rsidRPr="00000000">
        <w:rPr>
          <w:rtl w:val="0"/>
        </w:rPr>
      </w:r>
    </w:p>
    <w:p w:rsidR="00000000" w:rsidDel="00000000" w:rsidP="00000000" w:rsidRDefault="00000000" w:rsidRPr="00000000" w14:paraId="0000002F">
      <w:pPr>
        <w:ind w:left="720" w:firstLine="0"/>
        <w:jc w:val="center"/>
        <w:rPr>
          <w:b w:val="1"/>
          <w:sz w:val="28"/>
          <w:szCs w:val="28"/>
          <w:highlight w:val="white"/>
        </w:rPr>
      </w:pPr>
      <w:r w:rsidDel="00000000" w:rsidR="00000000" w:rsidRPr="00000000">
        <w:rPr>
          <w:b w:val="1"/>
          <w:sz w:val="28"/>
          <w:szCs w:val="28"/>
          <w:highlight w:val="white"/>
          <w:rtl w:val="0"/>
        </w:rPr>
        <w:t xml:space="preserve">Cola doble</w:t>
      </w:r>
    </w:p>
    <w:p w:rsidR="00000000" w:rsidDel="00000000" w:rsidP="00000000" w:rsidRDefault="00000000" w:rsidRPr="00000000" w14:paraId="00000030">
      <w:pPr>
        <w:ind w:left="0" w:firstLine="0"/>
        <w:rPr>
          <w:sz w:val="28"/>
          <w:szCs w:val="28"/>
          <w:highlight w:val="white"/>
        </w:rPr>
      </w:pPr>
      <w:r w:rsidDel="00000000" w:rsidR="00000000" w:rsidRPr="00000000">
        <w:rPr>
          <w:sz w:val="28"/>
          <w:szCs w:val="28"/>
          <w:highlight w:val="white"/>
          <w:rtl w:val="0"/>
        </w:rPr>
        <w:t xml:space="preserve">Las aplicaciones de la cola doble son:</w:t>
      </w:r>
    </w:p>
    <w:p w:rsidR="00000000" w:rsidDel="00000000" w:rsidP="00000000" w:rsidRDefault="00000000" w:rsidRPr="00000000" w14:paraId="00000031">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Un ejemplo sería que al encender la computadora y querer abrir el navegador no lo abre hasta que de cargan todos los recursos de la computadora.</w:t>
      </w:r>
    </w:p>
    <w:p w:rsidR="00000000" w:rsidDel="00000000" w:rsidP="00000000" w:rsidRDefault="00000000" w:rsidRPr="00000000" w14:paraId="00000032">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Otro ejemplo podrían ser los recordatorios y/o notificaciones, se pueden clasificar por el nivel de importancia y se recuerdan al usuario con más frecuencia.</w:t>
      </w:r>
    </w:p>
    <w:p w:rsidR="00000000" w:rsidDel="00000000" w:rsidP="00000000" w:rsidRDefault="00000000" w:rsidRPr="00000000" w14:paraId="00000033">
      <w:pPr>
        <w:numPr>
          <w:ilvl w:val="0"/>
          <w:numId w:val="1"/>
        </w:numPr>
        <w:ind w:left="720" w:hanging="360"/>
        <w:rPr>
          <w:sz w:val="28"/>
          <w:szCs w:val="28"/>
          <w:highlight w:val="white"/>
          <w:u w:val="none"/>
        </w:rPr>
      </w:pPr>
      <w:r w:rsidDel="00000000" w:rsidR="00000000" w:rsidRPr="00000000">
        <w:rPr>
          <w:sz w:val="28"/>
          <w:szCs w:val="28"/>
          <w:highlight w:val="white"/>
          <w:rtl w:val="0"/>
        </w:rPr>
        <w:t xml:space="preserve">Los chats fijados de WhatsApp, siempre aparecen al inicio de todos los mensajes sin importar si llegan mensajes más recientes.</w:t>
      </w:r>
    </w:p>
    <w:p w:rsidR="00000000" w:rsidDel="00000000" w:rsidP="00000000" w:rsidRDefault="00000000" w:rsidRPr="00000000" w14:paraId="00000034">
      <w:pPr>
        <w:ind w:left="0" w:firstLine="0"/>
        <w:jc w:val="both"/>
        <w:rPr>
          <w:b w:val="1"/>
          <w:sz w:val="28"/>
          <w:szCs w:val="28"/>
        </w:rPr>
      </w:pPr>
      <w:r w:rsidDel="00000000" w:rsidR="00000000" w:rsidRPr="00000000">
        <w:rPr>
          <w:b w:val="1"/>
          <w:sz w:val="36"/>
          <w:szCs w:val="36"/>
          <w:highlight w:val="white"/>
          <w:rtl w:val="0"/>
        </w:rPr>
        <w:t xml:space="preserve">Conclusión</w:t>
      </w:r>
      <w:r w:rsidDel="00000000" w:rsidR="00000000" w:rsidRPr="00000000">
        <w:rPr>
          <w:rtl w:val="0"/>
        </w:rPr>
      </w:r>
    </w:p>
    <w:p w:rsidR="00000000" w:rsidDel="00000000" w:rsidP="00000000" w:rsidRDefault="00000000" w:rsidRPr="00000000" w14:paraId="00000035">
      <w:pPr>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36">
      <w:pPr>
        <w:jc w:val="both"/>
        <w:rPr>
          <w:sz w:val="24"/>
          <w:szCs w:val="24"/>
          <w:highlight w:val="white"/>
        </w:rPr>
      </w:pPr>
      <w:r w:rsidDel="00000000" w:rsidR="00000000" w:rsidRPr="00000000">
        <w:rPr>
          <w:sz w:val="24"/>
          <w:szCs w:val="24"/>
          <w:highlight w:val="white"/>
          <w:rtl w:val="0"/>
        </w:rPr>
        <w:t xml:space="preserve"> Las colas dobles y circulares son una variante útil de las colas simples, las colas dobles permiten que los objetos y/o datos con mayor prioridad o que deban guardarse en las primeras posiciones de la cola. La cola circular se diferencia de una chica simple en que se pueden acceder a los datos del final y el inicio ya que realmente son el mismo, (como si fuera un círculo real, el inicio y el final están uno frente al otro).</w:t>
      </w:r>
    </w:p>
    <w:p w:rsidR="00000000" w:rsidDel="00000000" w:rsidP="00000000" w:rsidRDefault="00000000" w:rsidRPr="00000000" w14:paraId="00000037">
      <w:pPr>
        <w:jc w:val="both"/>
        <w:rPr>
          <w:sz w:val="24"/>
          <w:szCs w:val="24"/>
          <w:highlight w:val="white"/>
        </w:rPr>
      </w:pPr>
      <w:r w:rsidDel="00000000" w:rsidR="00000000" w:rsidRPr="00000000">
        <w:rPr>
          <w:rtl w:val="0"/>
        </w:rPr>
      </w:r>
    </w:p>
    <w:p w:rsidR="00000000" w:rsidDel="00000000" w:rsidP="00000000" w:rsidRDefault="00000000" w:rsidRPr="00000000" w14:paraId="00000038">
      <w:pPr>
        <w:jc w:val="both"/>
        <w:rPr>
          <w:b w:val="1"/>
          <w:sz w:val="28"/>
          <w:szCs w:val="28"/>
          <w:highlight w:val="white"/>
        </w:rPr>
      </w:pPr>
      <w:r w:rsidDel="00000000" w:rsidR="00000000" w:rsidRPr="00000000">
        <w:rPr>
          <w:b w:val="1"/>
          <w:sz w:val="36"/>
          <w:szCs w:val="36"/>
          <w:highlight w:val="white"/>
          <w:rtl w:val="0"/>
        </w:rPr>
        <w:t xml:space="preserve">Bibliografía</w:t>
      </w:r>
      <w:r w:rsidDel="00000000" w:rsidR="00000000" w:rsidRPr="00000000">
        <w:rPr>
          <w:rtl w:val="0"/>
        </w:rPr>
      </w:r>
    </w:p>
    <w:p w:rsidR="00000000" w:rsidDel="00000000" w:rsidP="00000000" w:rsidRDefault="00000000" w:rsidRPr="00000000" w14:paraId="00000039">
      <w:pPr>
        <w:jc w:val="both"/>
        <w:rPr>
          <w:sz w:val="24"/>
          <w:szCs w:val="24"/>
          <w:highlight w:val="white"/>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sz w:val="24"/>
          <w:szCs w:val="24"/>
          <w:highlight w:val="white"/>
          <w:rtl w:val="0"/>
        </w:rPr>
        <w:tab/>
      </w:r>
      <w:r w:rsidDel="00000000" w:rsidR="00000000" w:rsidRPr="00000000">
        <w:rPr>
          <w:sz w:val="24"/>
          <w:szCs w:val="24"/>
          <w:highlight w:val="white"/>
          <w:rtl w:val="0"/>
        </w:rPr>
        <w:t xml:space="preserve">A. Solano, J. (2020). </w:t>
      </w:r>
      <w:r w:rsidDel="00000000" w:rsidR="00000000" w:rsidRPr="00000000">
        <w:rPr>
          <w:sz w:val="24"/>
          <w:szCs w:val="24"/>
          <w:highlight w:val="white"/>
          <w:rtl w:val="0"/>
        </w:rPr>
        <w:t xml:space="preserve">Manual de prácticas del laboratorio de Estructuras de datos y algoritmos I</w:t>
      </w:r>
      <w:r w:rsidDel="00000000" w:rsidR="00000000" w:rsidRPr="00000000">
        <w:rPr>
          <w:sz w:val="24"/>
          <w:szCs w:val="24"/>
          <w:highlight w:val="white"/>
          <w:rtl w:val="0"/>
        </w:rPr>
        <w:t xml:space="preserve">. 2da edición. [pdf] Ciudad de México, pp.58-78. Recuperado de:  http://lcp02.fi-b.unam.mx/ </w:t>
      </w:r>
      <w:r w:rsidDel="00000000" w:rsidR="00000000" w:rsidRPr="00000000">
        <w:rPr>
          <w:rtl w:val="0"/>
        </w:rPr>
      </w:r>
    </w:p>
    <w:sectPr>
      <w:headerReference r:id="rId10" w:type="default"/>
      <w:footerReference r:id="rId11" w:type="default"/>
      <w:pgSz w:h="16838" w:w="11906"/>
      <w:pgMar w:bottom="1120.0393700787413" w:top="1417.3228346456694"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