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Calibri" w:hAnsi="Calibri"/>
          <w:b/>
          <w:color w:val="2E74B5"/>
          <w:sz w:val="24"/>
        </w:rPr>
        <w:t>INFORME CONSOLIDADO</w:t>
      </w:r>
    </w:p>
    <w:p>
      <w:pPr>
        <w:spacing w:after="160"/>
        <w:jc w:val="center"/>
      </w:pPr>
      <w:r>
        <w:rPr>
          <w:rFonts w:ascii="Calibri" w:hAnsi="Calibri"/>
          <w:b/>
          <w:color w:val="18324A"/>
          <w:sz w:val="60"/>
        </w:rPr>
        <w:t>MVP Asistente de Negocios</w:t>
      </w:r>
    </w:p>
    <w:p>
      <w:pPr>
        <w:spacing w:after="480"/>
        <w:jc w:val="center"/>
      </w:pPr>
      <w:r>
        <w:rPr>
          <w:rFonts w:ascii="Calibri" w:hAnsi="Calibri"/>
          <w:b w:val="0"/>
          <w:color w:val="1F4D78"/>
          <w:sz w:val="40"/>
        </w:rPr>
        <w:t>WhatsApp Cloud API</w:t>
      </w:r>
    </w:p>
    <w:p>
      <w:pPr>
        <w:spacing w:after="1400"/>
        <w:jc w:val="center"/>
      </w:pPr>
      <w:r>
        <w:rPr>
          <w:rFonts w:ascii="Calibri" w:hAnsi="Calibri"/>
          <w:i/>
          <w:color w:val="5B6573"/>
          <w:sz w:val="25"/>
        </w:rPr>
        <w:t>Evaluación de madurez local, prompts para OpenCode y estrategia de comercialización multicanal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Documento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Detalle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Fecha de consolidación</w:t>
            </w:r>
          </w:p>
        </w:tc>
        <w:tc>
          <w:tcPr>
            <w:tcW w:type="dxa" w:w="6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23 de julio de 2026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Ambiente evaluado</w:t>
            </w:r>
          </w:p>
        </w:tc>
        <w:tc>
          <w:tcPr>
            <w:tcW w:type="dxa" w:w="6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C:\mvp\asistente_impl_codex\asistente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Asistente de negocios basado en WhatsApp Cloud API</w:t>
            </w:r>
          </w:p>
        </w:tc>
      </w:tr>
      <w:tr>
        <w:tc>
          <w:tcPr>
            <w:tcW w:type="dxa" w:w="25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Propósito</w:t>
            </w:r>
          </w:p>
        </w:tc>
        <w:tc>
          <w:tcPr>
            <w:tcW w:type="dxa" w:w="6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Consolidar toda la información sustantiva trabajada en el chat</w:t>
            </w:r>
          </w:p>
        </w:tc>
      </w:tr>
    </w:tbl>
    <w:p>
      <w:pPr>
        <w:spacing w:after="40"/>
      </w:pPr>
    </w:p>
    <w:p>
      <w:pPr>
        <w:spacing w:before="100" w:after="160" w:line="288" w:lineRule="auto"/>
        <w:ind w:left="115" w:right="115"/>
        <w:shd w:fill="F5F8FC"/>
      </w:pPr>
      <w:r>
        <w:rPr>
          <w:rFonts w:ascii="Calibri" w:hAnsi="Calibri"/>
          <w:b/>
          <w:color w:val="1F4D78"/>
          <w:sz w:val="22"/>
        </w:rPr>
        <w:t xml:space="preserve">Nota de lectura: </w:t>
      </w:r>
      <w:r>
        <w:rPr>
          <w:rFonts w:ascii="Calibri" w:hAnsi="Calibri"/>
          <w:color w:val="111111"/>
          <w:sz w:val="22"/>
        </w:rPr>
        <w:t>El documento está organizado por temas y evolución temporal. No es una transcripción literal: consolida diagnósticos, decisiones, prompts reutilizables y recomendaciones en una sola referencia operativa.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Contenido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1. Resumen ejecutivo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2. Evaluación inicial de madurez local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3. Prompt de auditoría para OpenCode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4. Prompt de estabilización hacia 100/100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5. Reevaluación técnica del ambiente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6. Estrategia para dar a conocer el producto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7. Proceso comercial y activación de clientes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8. Métricas y plan de lanzamiento de 90 días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Anexo A. Prompt de evaluación de solo lectura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Anexo B. Prompt de ejecución para alcanzar 100/100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Anexo C. Fuentes consultadas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Resumen ejecutivo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El ambiente local evolucionó desde un MVP funcional pero no reproducible, evaluado inicialmente en 55/100, hasta un MVP apto para demo local controlada, evaluado posteriormente en 89/100. La mejora se sostuvo en migraciones reproducibles, compilación verde, pruebas automatizadas, CI, limpieza del repositorio y corrección de rutas y tipos.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La evaluación final no otorgó 100/100 porque permanecían límites concretos: cifrado efímero del calendario, secretos locales no configurados, falta de evidencia E2E actual, inicio real de WhatsApp Web bloqueado por ausencia de Chromium y tratamiento incorrecto de algunos recursos inexistentes como error 500.</w:t>
      </w:r>
    </w:p>
    <w:p>
      <w:pPr>
        <w:spacing w:before="100" w:after="160" w:line="288" w:lineRule="auto"/>
        <w:ind w:left="115" w:right="115"/>
        <w:shd w:fill="FFF8E8"/>
      </w:pPr>
      <w:r>
        <w:rPr>
          <w:rFonts w:ascii="Calibri" w:hAnsi="Calibri"/>
          <w:b/>
          <w:color w:val="8A5A00"/>
          <w:sz w:val="22"/>
        </w:rPr>
        <w:t xml:space="preserve">Veredicto técnico: </w:t>
      </w:r>
      <w:r>
        <w:rPr>
          <w:rFonts w:ascii="Calibri" w:hAnsi="Calibri"/>
          <w:color w:val="111111"/>
          <w:sz w:val="22"/>
        </w:rPr>
        <w:t>GO para demo local controlada del flujo principal. NO-GO para declarar 100/100, para una demo dependiente de WhatsApp Web real o para producción.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En comercialización, la recomendación central es separar dos problemas: vender la plataforma a negocios y ayudar a cada negocio contratado a dirigir a sus consumidores hacia su propio WhatsApp. El lanzamiento debe comenzar por un nicho, pilotos, venta directa, casos de éxito, socios y referidos; la publicidad se incorpora después para amplificar un proceso ya validado.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Evaluación inicial de madurez local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200"/>
        <w:gridCol w:w="58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Dimensión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Puntaje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Diagnóstico inicial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Funcionalidad local</w:t>
            </w:r>
          </w:p>
        </w:tc>
        <w:tc>
          <w:tcPr>
            <w:tcW w:type="dxa" w:w="12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75/100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Backend, frontend, login y consulta autenticada funcionaban.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Reproducibilidad</w:t>
            </w:r>
          </w:p>
        </w:tc>
        <w:tc>
          <w:tcPr>
            <w:tcW w:type="dxa" w:w="12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35/100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Una base limpia fallaba aplicando migraciones.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Calidad y pruebas</w:t>
            </w:r>
          </w:p>
        </w:tc>
        <w:tc>
          <w:tcPr>
            <w:tcW w:type="dxa" w:w="12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45/100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Existían fallos backend, frontend y de build TypeScript.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Seguridad local</w:t>
            </w:r>
          </w:p>
        </w:tc>
        <w:tc>
          <w:tcPr>
            <w:tcW w:type="dxa" w:w="12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60/100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Secretos ignorados por Git, pero cifrado efímero.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Operación</w:t>
            </w:r>
          </w:p>
        </w:tc>
        <w:tc>
          <w:tcPr>
            <w:tcW w:type="dxa" w:w="12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70/100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Compose, healthchecks y documentación presentes.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Higiene de entrega</w:t>
            </w:r>
          </w:p>
        </w:tc>
        <w:tc>
          <w:tcPr>
            <w:tcW w:type="dxa" w:w="12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25/100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79 archivos modificados y 51 no rastreados.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2.1 Evidencias positivas iniciales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PostgreSQL, backend y frontend estaban healthy en Docker.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docker-compose.local.yml era válido.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El backend respondía UP en /actuator/health.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El frontend respondía HTTP 200.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El login con el usuario demo funcionaba.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La ruta autenticada /api/v1/company funcionaba.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El lint y el formato del frontend pasaban.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.env y .env.local estaban ignorados y no versionados.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2.2 Bloqueadores iniciales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E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Área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E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Hallazgo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Migraciones</w:t>
            </w:r>
          </w:p>
        </w:tc>
        <w:tc>
          <w:tcPr>
            <w:tcW w:type="dxa" w:w="75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V61__seed_cloud_api_channel.sql violaba uq_channel_account_business_global_channel en una base limpia.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Backend</w:t>
            </w:r>
          </w:p>
        </w:tc>
        <w:tc>
          <w:tcPr>
            <w:tcW w:type="dxa" w:w="75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550 pruebas ejecutadas: 531 aprobadas y 19 errores, principalmente por Flyway.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Frontend</w:t>
            </w:r>
          </w:p>
        </w:tc>
        <w:tc>
          <w:tcPr>
            <w:tcW w:type="dxa" w:w="75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El build fallaba con nueve errores TypeScript en MetaEmbeddedSignup.ts.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Pruebas UI</w:t>
            </w:r>
          </w:p>
        </w:tc>
        <w:tc>
          <w:tcPr>
            <w:tcW w:type="dxa" w:w="75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ProfilePage.test.tsx esperaba datos que no coincidían con el contrato o mock vigente.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Verificador</w:t>
            </w:r>
          </w:p>
        </w:tc>
        <w:tc>
          <w:tcPr>
            <w:tcW w:type="dxa" w:w="75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Los scripts llamaban /api/v1/businesses/current en lugar de /api/v1/company.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WhatsApp Web</w:t>
            </w:r>
          </w:p>
        </w:tc>
        <w:tc>
          <w:tcPr>
            <w:tcW w:type="dxa" w:w="75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El syntax check pasaba, pero Vitest no estaba disponible localmente.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CI</w:t>
            </w:r>
          </w:p>
        </w:tc>
        <w:tc>
          <w:tcPr>
            <w:tcW w:type="dxa" w:w="75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La rama era master, pero los workflows no escuchaban esa rama.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Entrega</w:t>
            </w:r>
          </w:p>
        </w:tc>
        <w:tc>
          <w:tcPr>
            <w:tcW w:type="dxa" w:w="75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El volumen de cambios locales impedía identificar una versión demostrable.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2.3 Veredicto inicial</w:t>
      </w:r>
    </w:p>
    <w:p>
      <w:pPr>
        <w:spacing w:before="100" w:after="160" w:line="288" w:lineRule="auto"/>
        <w:ind w:left="115" w:right="115"/>
        <w:shd w:fill="FDEEEE"/>
      </w:pPr>
      <w:r>
        <w:rPr>
          <w:rFonts w:ascii="Calibri" w:hAnsi="Calibri"/>
          <w:b/>
          <w:color w:val="9B1C1C"/>
          <w:sz w:val="22"/>
        </w:rPr>
        <w:t xml:space="preserve">Resultado: </w:t>
      </w:r>
      <w:r>
        <w:rPr>
          <w:rFonts w:ascii="Calibri" w:hAnsi="Calibri"/>
          <w:color w:val="111111"/>
          <w:sz w:val="22"/>
        </w:rPr>
        <w:t>55/100 - Alpha avanzada / MVP funcional para desarrollo. NO-GO para demo formal, release o producción.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Prompt de auditoría para OpenCode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Se preparó un prompt de solo lectura para que OpenCode pudiera evaluar el ambiente sin modificar archivos. Su objetivo era separar evidencia comprobada de afirmaciones documentales y revisar Git, arquitectura, ejecución, reproducibilidad, pruebas, CI, seguridad, operación y preparación funcional.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3.1 Principios del prompt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No corregir código ni modificar configuración, datos o documentación.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No descartar cambios locales ni usar comandos destructivos.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No mostrar secretos de archivos de entorno.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Ejecutar compilaciones y pruebas no destructivas.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No inferir madurez a partir de contenedores healthy.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Entregar puntuación, evidencia, riesgos y veredicto GO/NO-GO.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El texto completo reutilizable se incluye en el Anexo A.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Prompt de estabilización hacia 100/100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Luego se diseñó un prompt de ejecución para que OpenCode elevara las seis dimensiones a 100/100 con puertas estrictas. El prompt autorizaba trabajo técnico controlado, preservando cambios locales y evitando acciones destructivas.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4.1 Objetivos por dimensión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Dimensión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Condición para 100/100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Funcionalidad</w:t>
            </w:r>
          </w:p>
        </w:tc>
        <w:tc>
          <w:tcPr>
            <w:tcW w:type="dxa" w:w="71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Todos los flujos locales comprometidos deben pasar.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Reproducibilidad</w:t>
            </w:r>
          </w:p>
        </w:tc>
        <w:tc>
          <w:tcPr>
            <w:tcW w:type="dxa" w:w="71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Base vacía, migración completa y segundo arranque exitosos.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Calidad</w:t>
            </w:r>
          </w:p>
        </w:tc>
        <w:tc>
          <w:tcPr>
            <w:tcW w:type="dxa" w:w="71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Cero fallos de build, tests o pruebas críticas omitidas.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Seguridad</w:t>
            </w:r>
          </w:p>
        </w:tc>
        <w:tc>
          <w:tcPr>
            <w:tcW w:type="dxa" w:w="71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Secretos protegidos y persistentes, validaciones y tests verdes.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Operación</w:t>
            </w:r>
          </w:p>
        </w:tc>
        <w:tc>
          <w:tcPr>
            <w:tcW w:type="dxa" w:w="71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Arranque, diagnóstico, verificación, backup y restore comprobados.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Higiene</w:t>
            </w:r>
          </w:p>
        </w:tc>
        <w:tc>
          <w:tcPr>
            <w:tcW w:type="dxa" w:w="71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Árbol limpio, commits coherentes, CI bloqueante y sin secretos.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4.2 Puertas técnicas principales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git diff --check.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docker compose config válido.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Flyway aplicado sobre una base temporal vacía y segundo arranque sin errores.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Backend test y verify verdes.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Frontend format, lint, tests y build verdes.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WhatsApp Web tests y syntax check verdes.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Health, login y /api/v1/company verificados.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E2E críticos verdes.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Secretos fuera de Git.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git status limpio y CI cubriendo master.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El prompt operativo completo se incluye en el Anexo B.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Reevaluación técnica del ambiente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La reevaluación se realizó sobre la rama codex/mvp-local-100. El árbol Git estaba limpio y los cambios habían sido organizados en commits temáticos para migraciones, API, frontend, pruebas, operación y CI.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850"/>
        <w:gridCol w:w="850"/>
        <w:gridCol w:w="54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Dimensión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Antes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Actual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Evaluación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Funcionalidad local</w:t>
            </w:r>
          </w:p>
        </w:tc>
        <w:tc>
          <w:tcPr>
            <w:tcW w:type="dxa" w:w="8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75</w:t>
            </w:r>
          </w:p>
        </w:tc>
        <w:tc>
          <w:tcPr>
            <w:tcW w:type="dxa" w:w="8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90</w:t>
            </w:r>
          </w:p>
        </w:tc>
        <w:tc>
          <w:tcPr>
            <w:tcW w:type="dxa" w:w="54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Core operativo; E2E actuales y WhatsApp real pendientes.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Reproducibilidad</w:t>
            </w:r>
          </w:p>
        </w:tc>
        <w:tc>
          <w:tcPr>
            <w:tcW w:type="dxa" w:w="8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35</w:t>
            </w:r>
          </w:p>
        </w:tc>
        <w:tc>
          <w:tcPr>
            <w:tcW w:type="dxa" w:w="8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95</w:t>
            </w:r>
          </w:p>
        </w:tc>
        <w:tc>
          <w:tcPr>
            <w:tcW w:type="dxa" w:w="54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Migraciones limpias validadas mediante Testcontainers.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Calidad y pruebas</w:t>
            </w:r>
          </w:p>
        </w:tc>
        <w:tc>
          <w:tcPr>
            <w:tcW w:type="dxa" w:w="8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45</w:t>
            </w:r>
          </w:p>
        </w:tc>
        <w:tc>
          <w:tcPr>
            <w:tcW w:type="dxa" w:w="8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94</w:t>
            </w:r>
          </w:p>
        </w:tc>
        <w:tc>
          <w:tcPr>
            <w:tcW w:type="dxa" w:w="54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Build y 606 pruebas verdes; E2E actuales pendientes.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Seguridad local</w:t>
            </w:r>
          </w:p>
        </w:tc>
        <w:tc>
          <w:tcPr>
            <w:tcW w:type="dxa" w:w="8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60</w:t>
            </w:r>
          </w:p>
        </w:tc>
        <w:tc>
          <w:tcPr>
            <w:tcW w:type="dxa" w:w="8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72</w:t>
            </w:r>
          </w:p>
        </w:tc>
        <w:tc>
          <w:tcPr>
            <w:tcW w:type="dxa" w:w="54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Persisten secretos ausentes y cifrado efímero.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Operación</w:t>
            </w:r>
          </w:p>
        </w:tc>
        <w:tc>
          <w:tcPr>
            <w:tcW w:type="dxa" w:w="8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70</w:t>
            </w:r>
          </w:p>
        </w:tc>
        <w:tc>
          <w:tcPr>
            <w:tcW w:type="dxa" w:w="8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88</w:t>
            </w:r>
          </w:p>
        </w:tc>
        <w:tc>
          <w:tcPr>
            <w:tcW w:type="dxa" w:w="54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Compose, healthchecks, CI y verificadores mejorados.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Higiene de entrega</w:t>
            </w:r>
          </w:p>
        </w:tc>
        <w:tc>
          <w:tcPr>
            <w:tcW w:type="dxa" w:w="8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25</w:t>
            </w:r>
          </w:p>
        </w:tc>
        <w:tc>
          <w:tcPr>
            <w:tcW w:type="dxa" w:w="8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100</w:t>
            </w:r>
          </w:p>
        </w:tc>
        <w:tc>
          <w:tcPr>
            <w:tcW w:type="dxa" w:w="54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Árbol limpio, commits organizados y CI sobre master.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5.1 Evidencia comprobada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Rama: codex/mvp-local-100.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git status limpio y git diff --check exitoso.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Compose válido; PostgreSQL, backend y frontend healthy.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Backend UP, frontend HTTP 200, login correcto y /api/v1/company funcional.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Backend clean verify: 550 pruebas, 0 fallos, 0 errores y 0 omitidas.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Frontend: 55 pruebas aprobadas, lint, formato y build correctos.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WhatsApp Web: 1 prueba aprobada y syntax check correcto.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Total comprobado: 606 pruebas verdes.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Tipos de Meta Embedded Signup corregidos.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Migración correctiva V66 incorporada.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Verificadores y documentación alineados con /api/v1/company.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CI actualizado para master y format check bloqueante.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5.2 Riesgos pendientes para 100/100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750"/>
        <w:gridCol w:w="441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Prioridad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Riesgo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Impacto</w:t>
            </w:r>
          </w:p>
        </w:tc>
      </w:tr>
      <w:t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Alta</w:t>
            </w:r>
          </w:p>
        </w:tc>
        <w:tc>
          <w:tcPr>
            <w:tcW w:type="dxa" w:w="37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APP_CALENDAR_ENCRYPTION_SECRET no configurado.</w:t>
            </w:r>
          </w:p>
        </w:tc>
        <w:tc>
          <w:tcPr>
            <w:tcW w:type="dxa" w:w="441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Los tokens de calendario no sobreviven reinicios.</w:t>
            </w:r>
          </w:p>
        </w:tc>
      </w:tr>
      <w:t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Alta</w:t>
            </w:r>
          </w:p>
        </w:tc>
        <w:tc>
          <w:tcPr>
            <w:tcW w:type="dxa" w:w="37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APP_JWT_SECRET y APP_WHATSAPP_WEB_WEBHOOK_SECRET ausentes.</w:t>
            </w:r>
          </w:p>
        </w:tc>
        <w:tc>
          <w:tcPr>
            <w:tcW w:type="dxa" w:w="441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Dependencia de defaults locales débiles.</w:t>
            </w:r>
          </w:p>
        </w:tc>
      </w:tr>
      <w:t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Alta</w:t>
            </w:r>
          </w:p>
        </w:tc>
        <w:tc>
          <w:tcPr>
            <w:tcW w:type="dxa" w:w="37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WhatsApp Web no encuentra Chrome 146.</w:t>
            </w:r>
          </w:p>
        </w:tc>
        <w:tc>
          <w:tcPr>
            <w:tcW w:type="dxa" w:w="441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La prueba mínima pasa, pero la sesión real no inicia en el host.</w:t>
            </w:r>
          </w:p>
        </w:tc>
      </w:tr>
      <w:t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Alta</w:t>
            </w:r>
          </w:p>
        </w:tc>
        <w:tc>
          <w:tcPr>
            <w:tcW w:type="dxa" w:w="37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Sin corrida E2E actual.</w:t>
            </w:r>
          </w:p>
        </w:tc>
        <w:tc>
          <w:tcPr>
            <w:tcW w:type="dxa" w:w="441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El reporte disponible era antiguo y contenía pruebas omitidas.</w:t>
            </w:r>
          </w:p>
        </w:tc>
      </w:tr>
      <w:t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Media</w:t>
            </w:r>
          </w:p>
        </w:tc>
        <w:tc>
          <w:tcPr>
            <w:tcW w:type="dxa" w:w="37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Recursos Swagger inexistentes registrados como 500.</w:t>
            </w:r>
          </w:p>
        </w:tc>
        <w:tc>
          <w:tcPr>
            <w:tcW w:type="dxa" w:w="441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Error semántico y ruido operacional.</w:t>
            </w:r>
          </w:p>
        </w:tc>
      </w:tr>
      <w:t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Media</w:t>
            </w:r>
          </w:p>
        </w:tc>
        <w:tc>
          <w:tcPr>
            <w:tcW w:type="dxa" w:w="37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Bundle frontend de aproximadamente 1,35 MB.</w:t>
            </w:r>
          </w:p>
        </w:tc>
        <w:tc>
          <w:tcPr>
            <w:tcW w:type="dxa" w:w="441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Carga inicial y mantenibilidad.</w:t>
            </w:r>
          </w:p>
        </w:tc>
      </w:tr>
      <w:tr>
        <w:tc>
          <w:tcPr>
            <w:tcW w:type="dxa" w:w="1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Baja</w:t>
            </w:r>
          </w:p>
        </w:tc>
        <w:tc>
          <w:tcPr>
            <w:tcW w:type="dxa" w:w="375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APIs Spring deprecadas y Mockito auto-attach.</w:t>
            </w:r>
          </w:p>
        </w:tc>
        <w:tc>
          <w:tcPr>
            <w:tcW w:type="dxa" w:w="441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Riesgo de compatibilidad futura.</w:t>
            </w:r>
          </w:p>
        </w:tc>
      </w:tr>
    </w:tbl>
    <w:p>
      <w:pPr>
        <w:spacing w:after="40"/>
      </w:pPr>
    </w:p>
    <w:p>
      <w:pPr>
        <w:spacing w:before="100" w:after="160" w:line="288" w:lineRule="auto"/>
        <w:ind w:left="115" w:right="115"/>
        <w:shd w:fill="EDF7F0"/>
      </w:pPr>
      <w:r>
        <w:rPr>
          <w:rFonts w:ascii="Calibri" w:hAnsi="Calibri"/>
          <w:b/>
          <w:color w:val="176B3A"/>
          <w:sz w:val="22"/>
        </w:rPr>
        <w:t xml:space="preserve">Veredicto actualizado: </w:t>
      </w:r>
      <w:r>
        <w:rPr>
          <w:rFonts w:ascii="Calibri" w:hAnsi="Calibri"/>
          <w:color w:val="111111"/>
          <w:sz w:val="22"/>
        </w:rPr>
        <w:t>89/100 - MVP apto para demo local controlada. El flujo principal tiene GO; WhatsApp Web real, producción y la declaración 100/100 mantienen NO-GO.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Estrategia para dar a conocer el producto</w:t>
      </w:r>
    </w:p>
    <w:p>
      <w:pPr>
        <w:spacing w:before="100" w:after="160" w:line="288" w:lineRule="auto"/>
        <w:ind w:left="115" w:right="115"/>
        <w:shd w:fill="F5F8FC"/>
      </w:pPr>
      <w:r>
        <w:rPr>
          <w:rFonts w:ascii="Calibri" w:hAnsi="Calibri"/>
          <w:b/>
          <w:color w:val="1F4D78"/>
          <w:sz w:val="22"/>
        </w:rPr>
        <w:t xml:space="preserve">Distinción esencial: </w:t>
      </w:r>
      <w:r>
        <w:rPr>
          <w:rFonts w:ascii="Calibri" w:hAnsi="Calibri"/>
          <w:color w:val="111111"/>
          <w:sz w:val="22"/>
        </w:rPr>
        <w:t>Existen dos niveles de distribución: adquirir negocios que contraten la plataforma y ayudar a cada negocio cliente a dirigir a sus consumidores hacia su propio asistente de WhatsApp.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6.1 Elegir un nicho inicial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Aunque la plataforma pueda servir a numerosos sectores, el lanzamiento debe comenzar con una categoría concreta. El MVP ya cubre agenda, sucursales, profesionales, reservas, cancelaciones y reprogramaciones, por lo que el encaje inicial más fuerte está en negocios que trabajan con citas.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Centros de estética, recomendación prioritaria.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Peluquerías y barberías.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Clínicas dentales.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Centros médicos ambulatorios.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Talleres y servicios que trabajan con horas reservadas.</w:t>
      </w:r>
    </w:p>
    <w:p>
      <w:pPr>
        <w:spacing w:before="100" w:after="160" w:line="288" w:lineRule="auto"/>
        <w:ind w:left="115" w:right="115"/>
        <w:shd w:fill="EDF7F0"/>
      </w:pPr>
      <w:r>
        <w:rPr>
          <w:rFonts w:ascii="Calibri" w:hAnsi="Calibri"/>
          <w:b/>
          <w:color w:val="176B3A"/>
          <w:sz w:val="22"/>
        </w:rPr>
        <w:t xml:space="preserve">Propuesta de valor: </w:t>
      </w:r>
      <w:r>
        <w:rPr>
          <w:rFonts w:ascii="Calibri" w:hAnsi="Calibri"/>
          <w:color w:val="111111"/>
          <w:sz w:val="22"/>
        </w:rPr>
        <w:t>Convierte consultas de WhatsApp en reservas, incluso cuando tu equipo está ocupado o fuera del horario de atención.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El mensaje comercial debe enfocarse en el resultado y no en la tecnología: responder consultas repetitivas, informar servicios y sucursales, consultar disponibilidad, reservar, cancelar, reprogramar, derivar a humanos y mantener trazabilidad.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6.2 Activos comerciales necesarios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Landing comercial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Problema y resultado prometido.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Video demostrativo de 60 a 90 segundos.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Conversación simulada o demostración en vivo.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Funciones principales y nichos atendidos.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Explicación de WhatsApp Cloud API.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Seguridad, privacidad, términos y política de datos.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CTA para probar por WhatsApp y agendar una demo.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Número demostrativo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El producto debe venderse a sí mismo. El visitante escribe al número demo, pide un servicio y una hora, y observa detección del servicio, sucursal, disponibilidad, reserva, confirmación, cancelación y reprogramación.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Material comercial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Presentación corta de seis a ocho diapositivas.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Video demostrativo.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Documento de una página.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Calculadora de retorno.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Comparación atención manual versus automatizada.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Caso de éxito verificable.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Guía de seguridad y privacidad.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Propuesta comercial reutilizable.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6.3 Canales de adquisición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6060"/>
        <w:gridCol w:w="170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Canal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Uso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Prioridad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Venta directa</w:t>
            </w:r>
          </w:p>
        </w:tc>
        <w:tc>
          <w:tcPr>
            <w:tcW w:type="dxa" w:w="60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Investigar negocios, detectar un problema visible, contactar al decisor y mostrar una demo personalizada.</w:t>
            </w:r>
          </w:p>
        </w:tc>
        <w:tc>
          <w:tcPr>
            <w:tcW w:type="dxa" w:w="17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Muy alta al inicio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Socios</w:t>
            </w:r>
          </w:p>
        </w:tc>
        <w:tc>
          <w:tcPr>
            <w:tcW w:type="dxa" w:w="60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Agencias, consultores, CRM, software de agenda y proveedores de digitalización.</w:t>
            </w:r>
          </w:p>
        </w:tc>
        <w:tc>
          <w:tcPr>
            <w:tcW w:type="dxa" w:w="17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Muy alta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Meta Ads</w:t>
            </w:r>
          </w:p>
        </w:tc>
        <w:tc>
          <w:tcPr>
            <w:tcW w:type="dxa" w:w="60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Anuncios de Facebook e Instagram que abren una conversación en WhatsApp.</w:t>
            </w:r>
          </w:p>
        </w:tc>
        <w:tc>
          <w:tcPr>
            <w:tcW w:type="dxa" w:w="17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Alta tras validar la oferta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Google Ads</w:t>
            </w:r>
          </w:p>
        </w:tc>
        <w:tc>
          <w:tcPr>
            <w:tcW w:type="dxa" w:w="60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Capturar búsquedas de alta intención y usar formularios o recursos de mensajes.</w:t>
            </w:r>
          </w:p>
        </w:tc>
        <w:tc>
          <w:tcPr>
            <w:tcW w:type="dxa" w:w="17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Alta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LinkedIn</w:t>
            </w:r>
          </w:p>
        </w:tc>
        <w:tc>
          <w:tcPr>
            <w:tcW w:type="dxa" w:w="60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Contenido y prospección hacia dueños, operaciones, administración y agencias.</w:t>
            </w:r>
          </w:p>
        </w:tc>
        <w:tc>
          <w:tcPr>
            <w:tcW w:type="dxa" w:w="17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Media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Contenido/SEO</w:t>
            </w:r>
          </w:p>
        </w:tc>
        <w:tc>
          <w:tcPr>
            <w:tcW w:type="dxa" w:w="60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Responder preguntas reales sobre automatización, reservas y Cloud API.</w:t>
            </w:r>
          </w:p>
        </w:tc>
        <w:tc>
          <w:tcPr>
            <w:tcW w:type="dxa" w:w="17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Media y acumulativa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Eventos</w:t>
            </w:r>
          </w:p>
        </w:tc>
        <w:tc>
          <w:tcPr>
            <w:tcW w:type="dxa" w:w="60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Ferias, cámaras de comercio, asociaciones, webinars y comunidades.</w:t>
            </w:r>
          </w:p>
        </w:tc>
        <w:tc>
          <w:tcPr>
            <w:tcW w:type="dxa" w:w="17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Media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Referidos</w:t>
            </w:r>
          </w:p>
        </w:tc>
        <w:tc>
          <w:tcPr>
            <w:tcW w:type="dxa" w:w="60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Premiar recomendaciones después de que el cliente obtenga valor.</w:t>
            </w:r>
          </w:p>
        </w:tc>
        <w:tc>
          <w:tcPr>
            <w:tcW w:type="dxa" w:w="17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Muy alta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6.4 Venta directa del fundador</w:t>
      </w:r>
    </w:p>
    <w:p>
      <w:pPr>
        <w:numPr>
          <w:ilvl w:val="0"/>
          <w:numId w:val="5001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Crear una lista manual de negocios del nicho.</w:t>
      </w:r>
    </w:p>
    <w:p>
      <w:pPr>
        <w:numPr>
          <w:ilvl w:val="0"/>
          <w:numId w:val="5001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Investigar sitio web, Instagram y presencia pública.</w:t>
      </w:r>
    </w:p>
    <w:p>
      <w:pPr>
        <w:numPr>
          <w:ilvl w:val="0"/>
          <w:numId w:val="5001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Detectar demoras, reservas manuales, múltiples sucursales o atención fuera de horario.</w:t>
      </w:r>
    </w:p>
    <w:p>
      <w:pPr>
        <w:numPr>
          <w:ilvl w:val="0"/>
          <w:numId w:val="5001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Contactar propietario o administrador con un mensaje personalizado.</w:t>
      </w:r>
    </w:p>
    <w:p>
      <w:pPr>
        <w:numPr>
          <w:ilvl w:val="0"/>
          <w:numId w:val="5001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Invitar a una demostración corta.</w:t>
      </w:r>
    </w:p>
    <w:p>
      <w:pPr>
        <w:numPr>
          <w:ilvl w:val="0"/>
          <w:numId w:val="5001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Registrar origen, respuesta y siguiente acción en un CRM.</w:t>
      </w:r>
    </w:p>
    <w:p>
      <w:pPr>
        <w:spacing w:before="100" w:after="160" w:line="288" w:lineRule="auto"/>
        <w:ind w:left="115" w:right="115"/>
        <w:shd w:fill="F5F8FC"/>
      </w:pPr>
      <w:r>
        <w:rPr>
          <w:rFonts w:ascii="Calibri" w:hAnsi="Calibri"/>
          <w:b/>
          <w:color w:val="1F4D78"/>
          <w:sz w:val="22"/>
        </w:rPr>
        <w:t xml:space="preserve">Ejemplo de contacto: </w:t>
      </w:r>
      <w:r>
        <w:rPr>
          <w:rFonts w:ascii="Calibri" w:hAnsi="Calibri"/>
          <w:color w:val="111111"/>
          <w:sz w:val="22"/>
        </w:rPr>
        <w:t>Vi que reciben consultas y reservas por WhatsApp. Estamos probando un asistente que responde preguntas, consulta disponibilidad y agenda automáticamente. Preparé una demostración usando un flujo parecido al de su negocio. ¿Te puedo mostrar cómo funciona en 15 minutos?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No se recomienda enviar WhatsApp masivo a bases compradas. La prospección inicial debe ser personalizada, respetar consentimiento y utilizar información comercial legítima.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6.5 Socios comerciales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Los socios pueden superar a la publicidad masiva en una etapa temprana porque ya tienen confianza con el cliente objetivo. Se pueden usar comisiones iniciales, recurrentes o una futura modalidad de marca blanca.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Material de venta y demo estable.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Tabla de precios y alcance.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Proceso de implementación.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Comisión clara.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Registro de oportunidades.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Reglas para soporte, renovación y propiedad del cliente.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6.6 Publicidad Meta y Google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Los anuncios de Meta que llevan a mensajes pueden aparecer en Facebook e Instagram y dirigir al usuario a WhatsApp con un clic. El objetivo debe ser una conversación calificada, no simplemente volumen de clics.</w:t>
      </w:r>
    </w:p>
    <w:p>
      <w:pPr>
        <w:spacing w:after="120"/>
      </w:pPr>
      <w:hyperlink r:id="rId11">
        <w:r>
          <w:rPr>
            <w:color w:val="2E74B5"/>
            <w:u w:val="single"/>
            <w:rFonts w:ascii="Calibri" w:hAnsi="Calibri"/>
            <w:sz w:val="20"/>
          </w:rPr>
          <w:t>Meta - Anuncios que llevan a mensajes</w:t>
        </w:r>
      </w:hyperlink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Google Search permite capturar intención explícita con consultas como automatizar WhatsApp para negocio, bot de reservas o WhatsApp Cloud API para empresa. Los formularios de clientes potenciales pueden entregar datos por correo, CSV, API o webhook, y requieren una política de privacidad.</w:t>
      </w:r>
    </w:p>
    <w:p>
      <w:hyperlink r:id="rId12">
        <w:r>
          <w:rPr>
            <w:color w:val="2E74B5"/>
            <w:u w:val="single"/>
            <w:rFonts w:ascii="Calibri" w:hAnsi="Calibri"/>
            <w:sz w:val="20"/>
          </w:rPr>
          <w:t>Google Ads - Formularios de clientes potenciales</w:t>
        </w:r>
      </w:hyperlink>
    </w:p>
    <w:p>
      <w:pPr>
        <w:spacing w:after="160"/>
      </w:pPr>
      <w:hyperlink r:id="rId13">
        <w:r>
          <w:rPr>
            <w:color w:val="2E74B5"/>
            <w:u w:val="single"/>
            <w:rFonts w:ascii="Calibri" w:hAnsi="Calibri"/>
            <w:sz w:val="20"/>
          </w:rPr>
          <w:t>Google Ads - Recursos de mensajes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Comenzar con Search y palabras de intención comercial.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Excluir búsquedas informativas o gratuitas.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Crear una landing por nicho.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Medir conversación calificada, demo, piloto y venta.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Usar el asistente demostrativo para calificar automáticamente.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6.7 LinkedIn, contenido y eventos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LinkedIn sirve para llegar a dueños, administradores, responsables comerciales, operaciones, agencias y consultores. En una primera etapa conviene usar contacto y contenido orgánico; la publicidad puede incorporarse cuando exista una oferta validada.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Video de una reserva automática.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Caso real de una consulta fuera de horario.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Comparación de tiempos de respuesta.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Cloud API versus soluciones basadas en QR.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Gestión de múltiples sucursales.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Webinar mensual con demostración en vivo.</w:t>
      </w:r>
    </w:p>
    <w:p>
      <w:pPr>
        <w:spacing w:after="160"/>
      </w:pPr>
      <w:hyperlink r:id="rId14">
        <w:r>
          <w:rPr>
            <w:color w:val="2E74B5"/>
            <w:u w:val="single"/>
            <w:rFonts w:ascii="Calibri" w:hAnsi="Calibri"/>
            <w:sz w:val="20"/>
          </w:rPr>
          <w:t>LinkedIn - Lead Gen Forms</w:t>
        </w:r>
      </w:hyperlink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Proceso comercial y activación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7.1 Embudo comercial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60"/>
        <w:gridCol w:w="300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Etapa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Acción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Resultado esperado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Captura</w:t>
            </w:r>
          </w:p>
        </w:tc>
        <w:tc>
          <w:tcPr>
            <w:tcW w:type="dxa" w:w="4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Guardar empresa, rubro, contacto, sucursales, origen y necesidad.</w:t>
            </w:r>
          </w:p>
        </w:tc>
        <w:tc>
          <w:tcPr>
            <w:tcW w:type="dxa" w:w="30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Lead identificable y atribuible.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Calificación</w:t>
            </w:r>
          </w:p>
        </w:tc>
        <w:tc>
          <w:tcPr>
            <w:tcW w:type="dxa" w:w="4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Volumen, agenda, problema, decisor y urgencia.</w:t>
            </w:r>
          </w:p>
        </w:tc>
        <w:tc>
          <w:tcPr>
            <w:tcW w:type="dxa" w:w="30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Oportunidad priorizada.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Demo</w:t>
            </w:r>
          </w:p>
        </w:tc>
        <w:tc>
          <w:tcPr>
            <w:tcW w:type="dxa" w:w="4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Diagnóstico breve y demostración con datos del prospecto.</w:t>
            </w:r>
          </w:p>
        </w:tc>
        <w:tc>
          <w:tcPr>
            <w:tcW w:type="dxa" w:w="30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Interés en piloto.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Piloto</w:t>
            </w:r>
          </w:p>
        </w:tc>
        <w:tc>
          <w:tcPr>
            <w:tcW w:type="dxa" w:w="4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Una sucursal, un número y métricas acordadas.</w:t>
            </w:r>
          </w:p>
        </w:tc>
        <w:tc>
          <w:tcPr>
            <w:tcW w:type="dxa" w:w="30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Evidencia de valor.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Conversión</w:t>
            </w:r>
          </w:p>
        </w:tc>
        <w:tc>
          <w:tcPr>
            <w:tcW w:type="dxa" w:w="4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Contrato, implementación, plan mensual y capacitación.</w:t>
            </w:r>
          </w:p>
        </w:tc>
        <w:tc>
          <w:tcPr>
            <w:tcW w:type="dxa" w:w="30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Cliente activo.</w:t>
            </w:r>
          </w:p>
        </w:tc>
      </w:tr>
      <w:tr>
        <w:tc>
          <w:tcPr>
            <w:tcW w:type="dxa" w:w="15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Expansión</w:t>
            </w:r>
          </w:p>
        </w:tc>
        <w:tc>
          <w:tcPr>
            <w:tcW w:type="dxa" w:w="4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Más sucursales, funciones y referidos.</w:t>
            </w:r>
          </w:p>
        </w:tc>
        <w:tc>
          <w:tcPr>
            <w:tcW w:type="dxa" w:w="30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Mayor ingreso y retención.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7.2 Preguntas de calificación</w:t>
      </w:r>
    </w:p>
    <w:p>
      <w:pPr>
        <w:numPr>
          <w:ilvl w:val="0"/>
          <w:numId w:val="5002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¿Cuántas consultas reciben por WhatsApp?</w:t>
      </w:r>
    </w:p>
    <w:p>
      <w:pPr>
        <w:numPr>
          <w:ilvl w:val="0"/>
          <w:numId w:val="5002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¿Cuántas personas responden?</w:t>
      </w:r>
    </w:p>
    <w:p>
      <w:pPr>
        <w:numPr>
          <w:ilvl w:val="0"/>
          <w:numId w:val="5002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¿Utilizan agenda?</w:t>
      </w:r>
    </w:p>
    <w:p>
      <w:pPr>
        <w:numPr>
          <w:ilvl w:val="0"/>
          <w:numId w:val="5002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¿Cuántas sucursales tienen?</w:t>
      </w:r>
    </w:p>
    <w:p>
      <w:pPr>
        <w:numPr>
          <w:ilvl w:val="0"/>
          <w:numId w:val="5002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¿Qué ocurre fuera del horario?</w:t>
      </w:r>
    </w:p>
    <w:p>
      <w:pPr>
        <w:numPr>
          <w:ilvl w:val="0"/>
          <w:numId w:val="5002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¿Cuántas consultas terminan en reserva?</w:t>
      </w:r>
    </w:p>
    <w:p>
      <w:pPr>
        <w:numPr>
          <w:ilvl w:val="0"/>
          <w:numId w:val="5002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¿Quién decide la compra?</w:t>
      </w:r>
    </w:p>
    <w:p>
      <w:pPr>
        <w:numPr>
          <w:ilvl w:val="0"/>
          <w:numId w:val="5002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¿Cuándo necesitan resolverlo?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7.3 Demo y piloto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La demo sugerida dura aproximadamente veinte minutos: cinco para comprender el negocio, diez para demostrar el flujo y cinco para definir un piloto y próximos pasos.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Un piloto controlado puede cubrir una sucursal, un número, un catálogo acotado y dos o tres semanas. Debe tener soporte cercano y un criterio explícito de éxito.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Conversaciones recibidas.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Tiempo de primera respuesta.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Consultas resueltas.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Prospectos calificados.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Reservas generadas.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Derivaciones a humanos.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Cancelaciones y reprogramaciones.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Errores del asistente.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Horas ahorradas.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7.4 Cómo los consumidores descubren el asistente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Botón de WhatsApp en el sitio web.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Enlace en la biografía de Instagram.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Facebook Page conectada a WhatsApp.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Campañas Meta click-to-WhatsApp.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QR en recepción, vitrinas, boletas, tarjetas y folletos.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Firma de correo y recordatorios.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Stories y publicaciones.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Perfil de Google cuando la función esté disponible.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Enlace de reserva dedicado.</w:t>
      </w:r>
    </w:p>
    <w:p>
      <w:hyperlink r:id="rId15">
        <w:r>
          <w:rPr>
            <w:color w:val="2E74B5"/>
            <w:u w:val="single"/>
            <w:rFonts w:ascii="Calibri" w:hAnsi="Calibri"/>
            <w:sz w:val="20"/>
          </w:rPr>
          <w:t>Facebook - Conectar una página y WhatsApp</w:t>
        </w:r>
      </w:hyperlink>
    </w:p>
    <w:p>
      <w:hyperlink r:id="rId16">
        <w:r>
          <w:rPr>
            <w:color w:val="2E74B5"/>
            <w:u w:val="single"/>
            <w:rFonts w:ascii="Calibri" w:hAnsi="Calibri"/>
            <w:sz w:val="20"/>
          </w:rPr>
          <w:t>Google Business Profile - Chat mediante WhatsApp</w:t>
        </w:r>
      </w:hyperlink>
    </w:p>
    <w:p>
      <w:hyperlink r:id="rId17">
        <w:r>
          <w:rPr>
            <w:color w:val="2E74B5"/>
            <w:u w:val="single"/>
            <w:rFonts w:ascii="Calibri" w:hAnsi="Calibri"/>
            <w:sz w:val="20"/>
          </w:rPr>
          <w:t>Google - Políticas de enlaces comerciales</w:t>
        </w:r>
      </w:hyperlink>
    </w:p>
    <w:p>
      <w:pPr>
        <w:spacing w:after="160"/>
      </w:pPr>
      <w:hyperlink r:id="rId18">
        <w:r>
          <w:rPr>
            <w:color w:val="2E74B5"/>
            <w:u w:val="single"/>
            <w:rFonts w:ascii="Calibri" w:hAnsi="Calibri"/>
            <w:sz w:val="20"/>
          </w:rPr>
          <w:t>Google - Elegibilidad de Business Profile</w:t>
        </w:r>
      </w:hyperlink>
    </w:p>
    <w:p>
      <w:pPr>
        <w:spacing w:before="100" w:after="160" w:line="288" w:lineRule="auto"/>
        <w:ind w:left="115" w:right="115"/>
        <w:shd w:fill="FFF8E8"/>
      </w:pPr>
      <w:r>
        <w:rPr>
          <w:rFonts w:ascii="Calibri" w:hAnsi="Calibri"/>
          <w:b/>
          <w:color w:val="8A5A00"/>
          <w:sz w:val="22"/>
        </w:rPr>
        <w:t xml:space="preserve">Cuidado: </w:t>
      </w:r>
      <w:r>
        <w:rPr>
          <w:rFonts w:ascii="Calibri" w:hAnsi="Calibri"/>
          <w:color w:val="111111"/>
          <w:sz w:val="22"/>
        </w:rPr>
        <w:t>La empresa SaaS no debe crear perfiles ficticios en Google Maps. Business Profile está pensado para empresas con ubicación física o que atienden presencialmente en el área del cliente. Los centros de estética clientes sí suelen ser elegibles.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Métricas y plan de lanzamiento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8.1 Métricas por canal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Indicador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Interpretación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Impresiones</w:t>
            </w:r>
          </w:p>
        </w:tc>
        <w:tc>
          <w:tcPr>
            <w:tcW w:type="dxa" w:w="67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Alcance.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Clics o conversaciones</w:t>
            </w:r>
          </w:p>
        </w:tc>
        <w:tc>
          <w:tcPr>
            <w:tcW w:type="dxa" w:w="67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Interés inicial.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Leads calificados</w:t>
            </w:r>
          </w:p>
        </w:tc>
        <w:tc>
          <w:tcPr>
            <w:tcW w:type="dxa" w:w="67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Calidad del canal.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Demos agendadas</w:t>
            </w:r>
          </w:p>
        </w:tc>
        <w:tc>
          <w:tcPr>
            <w:tcW w:type="dxa" w:w="67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Efectividad del mensaje.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Demos realizadas</w:t>
            </w:r>
          </w:p>
        </w:tc>
        <w:tc>
          <w:tcPr>
            <w:tcW w:type="dxa" w:w="67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Calidad operativa.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Pilotos iniciados</w:t>
            </w:r>
          </w:p>
        </w:tc>
        <w:tc>
          <w:tcPr>
            <w:tcW w:type="dxa" w:w="67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Intención de compra.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Clientes pagados</w:t>
            </w:r>
          </w:p>
        </w:tc>
        <w:tc>
          <w:tcPr>
            <w:tcW w:type="dxa" w:w="67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Resultado comercial.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CAC</w:t>
            </w:r>
          </w:p>
        </w:tc>
        <w:tc>
          <w:tcPr>
            <w:tcW w:type="dxa" w:w="67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Costo total de conseguir un cliente.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Tiempo de recuperación</w:t>
            </w:r>
          </w:p>
        </w:tc>
        <w:tc>
          <w:tcPr>
            <w:tcW w:type="dxa" w:w="67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Meses necesarios para recuperar el CAC.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Cancelación mensual</w:t>
            </w:r>
          </w:p>
        </w:tc>
        <w:tc>
          <w:tcPr>
            <w:tcW w:type="dxa" w:w="67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Retención.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Referidos</w:t>
            </w:r>
          </w:p>
        </w:tc>
        <w:tc>
          <w:tcPr>
            <w:tcW w:type="dxa" w:w="67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Satisfacción y expansión.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Cada enlace debe usar parámetros UTM y el CRM debe guardar source, medium, campaign, ad, keyword, primera interacción, última interacción e ingreso generado. Un canal se evalúa por costo por cliente activado y retención, no por seguidores o clics.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8.2 Plan de 90 días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Periodo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8324A"/>
                <w:sz w:val="19"/>
              </w:rPr>
              <w:t>Objetivos principales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Días 1-30</w:t>
            </w:r>
          </w:p>
        </w:tc>
        <w:tc>
          <w:tcPr>
            <w:tcW w:type="dxa" w:w="75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Elegir nicho, preparar landing y demo, conseguir tres a cinco pilotos, entrevistar usuarios y medir resultados.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Días 31-60</w:t>
            </w:r>
          </w:p>
        </w:tc>
        <w:tc>
          <w:tcPr>
            <w:tcW w:type="dxa" w:w="75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Publicar caso de éxito, formalizar referidos, contactar agencias, probar contenido, Google Search y Meta click-to-WhatsApp.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color w:val="111111"/>
                <w:sz w:val="19"/>
              </w:rPr>
              <w:t>Días 61-90</w:t>
            </w:r>
          </w:p>
        </w:tc>
        <w:tc>
          <w:tcPr>
            <w:tcW w:type="dxa" w:w="75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/>
                <w:color w:val="111111"/>
                <w:sz w:val="19"/>
              </w:rPr>
              <w:t>Concentrar inversión, crear landing por nicho, automatizar seguimiento, lanzar webinar y formalizar socios.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8.3 Orden recomendado de canales</w:t>
      </w:r>
    </w:p>
    <w:p>
      <w:pPr>
        <w:numPr>
          <w:ilvl w:val="0"/>
          <w:numId w:val="5003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Pilotos y venta directa.</w:t>
      </w:r>
    </w:p>
    <w:p>
      <w:pPr>
        <w:numPr>
          <w:ilvl w:val="0"/>
          <w:numId w:val="5003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Casos de éxito.</w:t>
      </w:r>
    </w:p>
    <w:p>
      <w:pPr>
        <w:numPr>
          <w:ilvl w:val="0"/>
          <w:numId w:val="5003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Socios y agencias.</w:t>
      </w:r>
    </w:p>
    <w:p>
      <w:pPr>
        <w:numPr>
          <w:ilvl w:val="0"/>
          <w:numId w:val="5003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Referidos.</w:t>
      </w:r>
    </w:p>
    <w:p>
      <w:pPr>
        <w:numPr>
          <w:ilvl w:val="0"/>
          <w:numId w:val="5003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Meta click-to-WhatsApp.</w:t>
      </w:r>
    </w:p>
    <w:p>
      <w:pPr>
        <w:numPr>
          <w:ilvl w:val="0"/>
          <w:numId w:val="5003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Google Search.</w:t>
      </w:r>
    </w:p>
    <w:p>
      <w:pPr>
        <w:numPr>
          <w:ilvl w:val="0"/>
          <w:numId w:val="5003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Contenido y SEO.</w:t>
      </w:r>
    </w:p>
    <w:p>
      <w:pPr>
        <w:numPr>
          <w:ilvl w:val="0"/>
          <w:numId w:val="5003"/>
        </w:numPr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LinkedIn Ads y campañas de alcance amplio.</w:t>
      </w:r>
    </w:p>
    <w:p>
      <w:pPr>
        <w:spacing w:before="100" w:after="160" w:line="288" w:lineRule="auto"/>
        <w:ind w:left="115" w:right="115"/>
        <w:shd w:fill="EDF7F0"/>
      </w:pPr>
      <w:r>
        <w:rPr>
          <w:rFonts w:ascii="Calibri" w:hAnsi="Calibri"/>
          <w:b/>
          <w:color w:val="176B3A"/>
          <w:sz w:val="22"/>
        </w:rPr>
        <w:t xml:space="preserve">Recomendación final: </w:t>
      </w:r>
      <w:r>
        <w:rPr>
          <w:rFonts w:ascii="Calibri" w:hAnsi="Calibri"/>
          <w:color w:val="111111"/>
          <w:sz w:val="22"/>
        </w:rPr>
        <w:t>No invertir primero en notoriedad de marca. Antes hay que demostrar que un nicho compra, se activa, obtiene valor y permanece. La publicidad debe amplificar un ciclo comercial probado.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Anexo A. Prompt de evaluación de solo lectura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Actúa como auditor técnico senior y evalúa únicamente la madurez local del MVP ubicado en: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C:\mvp\asistente_impl_codex\asistente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ALCANCE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Realiza una auditoría de solo lectura. No corrijas código ni modifiques archivos, configuración, base de datos o documentación.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RESTRICCIONES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No hagas commits, push ni cambios Git.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No descartes cambios locales.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No ejecutes comandos destructivos.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No elimines contenedores, volúmenes ni datos.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No muestres secretos de .env o .env.local.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Puedes ejecutar compilaciones, pruebas y verificaciones no destructivas.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Distingue entre evidencia comprobada y afirmaciones encontradas en la documentación.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Que un contenedor esté healthy no implica que el código actual compile o sea reproducible.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EVALUACIÓN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1. Estado del repositorio: rama, archivos modificados, no rastreados, sensibilidad y .gitignore.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2. Arquitectura: backend, frontend, PostgreSQL/Flyway, WhatsApp Web, Cloud API, Docker y dependencias.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3. Ejecución local: Compose, contenedores, health, frontend, login y ruta autenticada.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4. Reproducibilidad: secuencia de migraciones, seeds, restricciones e idempotencia.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5. Calidad backend: ejecutar test y, si es seguro, verify; reportar totales y causas.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6. Calidad frontend: lint, format check, unit tests y build.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7. WhatsApp Web: syntax check y tests si las dependencias están disponibles.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8. Automatización y CI: ramas, controles bloqueantes, migraciones y E2E.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9. Seguridad y operación: defaults, secretos, webhooks, cifrado, logs, backups y recuperación.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10. Preparación funcional: landing, login, agenda, reservas, IA, WhatsApp, email y pagos.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CALIFICACIÓN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Entrega una puntuación de 0 a 100 y clasifica el sistema como prototipo, Alpha, MVP funcional, MVP apto para demo controlada, release candidate o producción.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INFORME FINAL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Presenta veredicto ejecutivo, evidencias positivas, bloqueadores, riesgos, comandos, diferencias entre documentación y realidad, acciones recomendadas y veredicto NO-GO, GO para demo local controlada o GO para release.</w:t>
      </w:r>
    </w:p>
    <w:p>
      <w:pPr>
        <w:spacing w:after="20"/>
      </w:pP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No declares GO basándote únicamente en documentación o contenedores healthy. No modifiques ningún archivo.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Anexo B. Prompt para alcanzar 100/100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Actúa como principal engineer, QA lead y responsable de release. Trabaja directamente en: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C:\mvp\asistente_impl_codex\asistente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OBJETIVO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Elevar la madurez del ambiente local a 100/100 con evidencia verificable en funcionalidad, reproducibilidad, calidad, seguridad, operación e higiene.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REGLAS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Lee todos los AGENTS.md aplicables.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Preserva los cambios locales válidos.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No uses git reset --hard, git clean -fd, git checkout -- ni comandos equivalentes.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No elimines el volumen local existente.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No expongas ni versiones secretos.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No debilites pruebas, validaciones o seguridad para obtener verde.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Itera hasta que las puertas pasen.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No hagas push.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FUNCIONALIDAD LOCAL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Validar PostgreSQL, backend, frontend, health, login y /api/v1/company.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Validar landing, reserva, confirmación, cancelación, reprogramación, agenda, sucursales, profesionales y concurrencia.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Mantener modos locales deterministas para dependencias externas.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Corregir rutas obsoletas y tratamiento 404/500.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REPRODUCIBILIDAD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Auditar V58-V65 y migraciones relacionadas.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Corregir V61 de forma compatible con bases vacías y existentes.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Probar Flyway sobre un proyecto Docker temporal con recursos exclusivos.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Ejecutar migraciones y un segundo arranque.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No ejecutar down -v sobre el proyecto principal.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Alinear templates de entorno y package managers.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CALIDAD Y PRUEBAS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Backend: mvnw test y mvnw verify, incluyendo integraciones y concurrencia.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Frontend: instalación congelada, format, lint, tests y build.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Tipar de forma segura window.FB, login, eventos, waba_id y phone_number_id.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Corregir ProfilePage desde el contrato real.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WhatsApp Web: instalar dependencias declaradas, tests y syntax check.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E2E: smoke, auth, reserva, confirmación, cancelación, reprogramación, agenda, sucursales, profesional, persistencia, seguridad, concurrencia e IA local.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SEGURIDAD LOCAL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Mantener secretos fuera de Git.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Configurar JWT, webhook, cifrado Cloud API y cifrado de calendario.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Evitar claves efímeras cuando los datos deban sobrevivir reinicios.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Validar HMAC, CSRF, CORS, logs y respuestas 401/403/404/500.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Deshabilitar Swagger donde corresponda.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OPERACIÓN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Proporcionar comandos documentados de arranque, validación rápida y completa.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Healthchecks reales.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Logs sin secretos y con correlación.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Backup y restore probados en una base temporal.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Corregir verify_mvp_local.ps1 y verify_mvp_local.sh para usar /api/v1/company.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Mantener códigos de salida consistentes y no dejar recursos temporales.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HIGIENE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Revisar todos los archivos modificados y no rastreados.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Conservar código, migraciones, pruebas y documentación válidos.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Ignorar solo artefactos regenerables.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Organizar cambios en commits locales coherentes.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Dejar git status limpio y git diff --check verde.</w:t>
      </w:r>
    </w:p>
    <w:p>
      <w:pPr>
        <w:pStyle w:val="ListBullet"/>
        <w:spacing w:after="40"/>
        <w:ind w:left="547" w:hanging="259"/>
      </w:pPr>
      <w:r>
        <w:rPr>
          <w:rFonts w:ascii="Consolas" w:hAnsi="Consolas"/>
          <w:color w:val="111111"/>
          <w:sz w:val="18"/>
        </w:rPr>
        <w:t>Añadir master a CI y convertir en bloqueantes formato, lint, tests y build.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PUERTAS FINALES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1. git diff --check.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2. docker compose config.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3. Base temporal vacía migra completamente.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4. Segundo arranque correcto.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5. Backend test y verify.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6. Frontend instalación, formato, lint, tests y build.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7. WhatsApp tests y syntax check.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8. Servicios healthy.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9. Backend UP, frontend 200, login y /api/v1/company.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10. E2E críticos.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11. Persistencia después de reinicio.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12. Verificadores PowerShell y Bash.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13. Ausencia de secretos versionados.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14. git status limpio.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15. CI bloqueante sobre master.</w:t>
      </w:r>
    </w:p>
    <w:p>
      <w:pPr>
        <w:spacing w:after="20"/>
      </w:pPr>
    </w:p>
    <w:p>
      <w:pPr>
        <w:keepNext/>
        <w:spacing w:before="140" w:after="60"/>
      </w:pPr>
      <w:r>
        <w:rPr>
          <w:rFonts w:ascii="Consolas" w:hAnsi="Consolas"/>
          <w:b/>
          <w:color w:val="1F4D78"/>
          <w:sz w:val="20"/>
        </w:rPr>
        <w:t>ENTREGA</w:t>
      </w: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Reporta puntaje inicial y final, causas raíz, archivos, migraciones, pruebas, comandos, evidencia de base vacía, segundo arranque, secretos, commits, riesgos y veredicto.</w:t>
      </w:r>
    </w:p>
    <w:p>
      <w:pPr>
        <w:spacing w:after="20"/>
      </w:pPr>
    </w:p>
    <w:p>
      <w:pPr>
        <w:spacing w:after="40" w:line="252" w:lineRule="auto"/>
        <w:ind w:left="173" w:right="173"/>
        <w:shd w:fill="F7F8FA"/>
      </w:pPr>
      <w:r>
        <w:rPr>
          <w:rFonts w:ascii="Consolas" w:hAnsi="Consolas"/>
          <w:color w:val="111111"/>
          <w:sz w:val="18"/>
        </w:rPr>
        <w:t>No declares GO local 100/100 si una puerta obligatoria falla.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Anexo C. Fuentes consultadas</w:t>
      </w:r>
    </w:p>
    <w:p>
      <w:pPr>
        <w:pStyle w:val="ListBullet"/>
        <w:spacing w:after="100"/>
        <w:ind w:left="540" w:hanging="271"/>
      </w:pPr>
      <w:hyperlink r:id="rId11">
        <w:r>
          <w:rPr>
            <w:color w:val="2E74B5"/>
            <w:u w:val="single"/>
            <w:rFonts w:ascii="Calibri" w:hAnsi="Calibri"/>
            <w:sz w:val="20"/>
          </w:rPr>
          <w:t>Meta - Anuncios que llevan a mensajes</w:t>
        </w:r>
      </w:hyperlink>
    </w:p>
    <w:p>
      <w:pPr>
        <w:pStyle w:val="ListBullet"/>
        <w:spacing w:after="100"/>
        <w:ind w:left="540" w:hanging="271"/>
      </w:pPr>
      <w:hyperlink r:id="rId12">
        <w:r>
          <w:rPr>
            <w:color w:val="2E74B5"/>
            <w:u w:val="single"/>
            <w:rFonts w:ascii="Calibri" w:hAnsi="Calibri"/>
            <w:sz w:val="20"/>
          </w:rPr>
          <w:t>Google Ads - Formularios de clientes potenciales</w:t>
        </w:r>
      </w:hyperlink>
    </w:p>
    <w:p>
      <w:pPr>
        <w:pStyle w:val="ListBullet"/>
        <w:spacing w:after="100"/>
        <w:ind w:left="540" w:hanging="271"/>
      </w:pPr>
      <w:hyperlink r:id="rId13">
        <w:r>
          <w:rPr>
            <w:color w:val="2E74B5"/>
            <w:u w:val="single"/>
            <w:rFonts w:ascii="Calibri" w:hAnsi="Calibri"/>
            <w:sz w:val="20"/>
          </w:rPr>
          <w:t>Google Ads - Recursos de mensajes</w:t>
        </w:r>
      </w:hyperlink>
    </w:p>
    <w:p>
      <w:pPr>
        <w:pStyle w:val="ListBullet"/>
        <w:spacing w:after="100"/>
        <w:ind w:left="540" w:hanging="271"/>
      </w:pPr>
      <w:hyperlink r:id="rId14">
        <w:r>
          <w:rPr>
            <w:color w:val="2E74B5"/>
            <w:u w:val="single"/>
            <w:rFonts w:ascii="Calibri" w:hAnsi="Calibri"/>
            <w:sz w:val="20"/>
          </w:rPr>
          <w:t>LinkedIn - Lead Gen Forms</w:t>
        </w:r>
      </w:hyperlink>
    </w:p>
    <w:p>
      <w:pPr>
        <w:pStyle w:val="ListBullet"/>
        <w:spacing w:after="100"/>
        <w:ind w:left="540" w:hanging="271"/>
      </w:pPr>
      <w:hyperlink r:id="rId15">
        <w:r>
          <w:rPr>
            <w:color w:val="2E74B5"/>
            <w:u w:val="single"/>
            <w:rFonts w:ascii="Calibri" w:hAnsi="Calibri"/>
            <w:sz w:val="20"/>
          </w:rPr>
          <w:t>Facebook - Conectar una página y WhatsApp</w:t>
        </w:r>
      </w:hyperlink>
    </w:p>
    <w:p>
      <w:pPr>
        <w:pStyle w:val="ListBullet"/>
        <w:spacing w:after="100"/>
        <w:ind w:left="540" w:hanging="271"/>
      </w:pPr>
      <w:hyperlink r:id="rId16">
        <w:r>
          <w:rPr>
            <w:color w:val="2E74B5"/>
            <w:u w:val="single"/>
            <w:rFonts w:ascii="Calibri" w:hAnsi="Calibri"/>
            <w:sz w:val="20"/>
          </w:rPr>
          <w:t>Google Business Profile - Chat por WhatsApp</w:t>
        </w:r>
      </w:hyperlink>
    </w:p>
    <w:p>
      <w:pPr>
        <w:pStyle w:val="ListBullet"/>
        <w:spacing w:after="100"/>
        <w:ind w:left="540" w:hanging="271"/>
      </w:pPr>
      <w:hyperlink r:id="rId17">
        <w:r>
          <w:rPr>
            <w:color w:val="2E74B5"/>
            <w:u w:val="single"/>
            <w:rFonts w:ascii="Calibri" w:hAnsi="Calibri"/>
            <w:sz w:val="20"/>
          </w:rPr>
          <w:t>Google - Políticas de enlaces comerciales</w:t>
        </w:r>
      </w:hyperlink>
    </w:p>
    <w:p>
      <w:pPr>
        <w:pStyle w:val="ListBullet"/>
        <w:spacing w:after="100"/>
        <w:ind w:left="540" w:hanging="271"/>
      </w:pPr>
      <w:hyperlink r:id="rId18">
        <w:r>
          <w:rPr>
            <w:color w:val="2E74B5"/>
            <w:u w:val="single"/>
            <w:rFonts w:ascii="Calibri" w:hAnsi="Calibri"/>
            <w:sz w:val="20"/>
          </w:rPr>
          <w:t>Google - Elegibilidad de Business Profile</w:t>
        </w:r>
      </w:hyperlink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Cierre</w:t>
      </w:r>
    </w:p>
    <w:p>
      <w:pPr>
        <w:spacing w:after="120" w:line="300" w:lineRule="auto"/>
      </w:pPr>
      <w:r>
        <w:rPr>
          <w:rFonts w:ascii="Calibri" w:hAnsi="Calibri"/>
          <w:i w:val="0"/>
          <w:color w:val="111111"/>
          <w:sz w:val="22"/>
        </w:rPr>
        <w:t>Este informe reúne el diagnóstico técnico y la estrategia comercial discutidos. La secuencia recomendada es cerrar los bloqueadores del 100/100 local, ejecutar una validación E2E actual, consolidar un piloto de nicho y usar sus resultados como base para venta directa, socios, referidos y adquisición pagada.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B6573"/>
        <w:sz w:val="17"/>
      </w:rPr>
      <w:t>MVP Asistente de Negocios por WhatsApp Cloud 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00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500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500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5001">
    <w:abstractNumId w:val="5001"/>
  </w:num>
  <w:num w:numId="5002">
    <w:abstractNumId w:val="5002"/>
  </w:num>
  <w:num w:numId="5003">
    <w:abstractNumId w:val="50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acebook.com/business/ads/click-to-message-ads" TargetMode="External"/><Relationship Id="rId12" Type="http://schemas.openxmlformats.org/officeDocument/2006/relationships/hyperlink" Target="https://support.google.com/google-ads/answer/9423234" TargetMode="External"/><Relationship Id="rId13" Type="http://schemas.openxmlformats.org/officeDocument/2006/relationships/hyperlink" Target="https://support.google.com/google-ads/answer/14888522" TargetMode="External"/><Relationship Id="rId14" Type="http://schemas.openxmlformats.org/officeDocument/2006/relationships/hyperlink" Target="https://www.linkedin.com/help/linkedin/answer/a420550/linkedin-lead-gen-forms-ubersicht?intendedLocale=uk&amp;lang=en-us" TargetMode="External"/><Relationship Id="rId15" Type="http://schemas.openxmlformats.org/officeDocument/2006/relationships/hyperlink" Target="https://www.facebook.com/help/www/2783732558314697?locale=en_GB" TargetMode="External"/><Relationship Id="rId16" Type="http://schemas.openxmlformats.org/officeDocument/2006/relationships/hyperlink" Target="https://support.google.com/business/answer/15013580" TargetMode="External"/><Relationship Id="rId17" Type="http://schemas.openxmlformats.org/officeDocument/2006/relationships/hyperlink" Target="https://support.google.com/business/answer/13769188" TargetMode="External"/><Relationship Id="rId18" Type="http://schemas.openxmlformats.org/officeDocument/2006/relationships/hyperlink" Target="https://support.google.com/business/answer/7039811?hl=en-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