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173101" w:rsidRPr="003908AA" w:rsidRDefault="00173101">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795F76E" id="_x0000_t202" coordsize="21600,21600" o:spt="202" path="m0,0l0,21600,21600,21600,21600,0xe">
                <v:stroke joinstyle="miter"/>
                <v:path gradientshapeok="t" o:connecttype="rect"/>
              </v:shapetype>
              <v:shape id="Text_x0020_Box_x0020_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173101" w:rsidRPr="003908AA" w:rsidRDefault="00173101">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7">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8"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317247D9" w:rsidR="00C17FB4" w:rsidRDefault="00C17FB4" w:rsidP="00C94210">
      <w:r>
        <w:t xml:space="preserve">Of the </w:t>
      </w:r>
      <w:r w:rsidR="00952CDB">
        <w:t>57</w:t>
      </w:r>
      <w:r>
        <w:t xml:space="preserve"> technical validation criteria, </w:t>
      </w:r>
      <w:bookmarkStart w:id="1" w:name="Count_CriteriaMet"/>
      <w:r w:rsidR="00067857">
        <w:t>XX</w:t>
      </w:r>
      <w:bookmarkEnd w:id="1"/>
      <w:r>
        <w:t xml:space="preserve"> criteria are met</w:t>
      </w:r>
      <w:r w:rsidR="00067857">
        <w:t>,</w:t>
      </w:r>
      <w:r>
        <w:t xml:space="preserve"> </w:t>
      </w:r>
      <w:bookmarkStart w:id="2" w:name="Count_CriteriaUnmet"/>
      <w:r w:rsidR="00067857">
        <w:t>YY</w:t>
      </w:r>
      <w:bookmarkEnd w:id="2"/>
      <w:r>
        <w:t xml:space="preserve"> are unmet</w:t>
      </w:r>
      <w:r w:rsidR="00067857">
        <w:t xml:space="preserve"> and </w:t>
      </w:r>
      <w:bookmarkStart w:id="3" w:name="Count_CriteriaNotChecked"/>
      <w:r w:rsidR="00067857">
        <w:t>ZZ</w:t>
      </w:r>
      <w:bookmarkEnd w:id="3"/>
      <w:r w:rsidR="00067857">
        <w:t xml:space="preserve">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proofErr w:type="spellStart"/>
      <w:r>
        <w:t>xxxx</w:t>
      </w:r>
      <w:proofErr w:type="spellEnd"/>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proofErr w:type="spellStart"/>
      <w:r>
        <w:t>xxxx</w:t>
      </w:r>
      <w:proofErr w:type="spellEnd"/>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proofErr w:type="spellStart"/>
      <w:r>
        <w:t>xxxx</w:t>
      </w:r>
      <w:proofErr w:type="spellEnd"/>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proofErr w:type="spellStart"/>
      <w:r>
        <w:t>xxxx</w:t>
      </w:r>
      <w:proofErr w:type="spellEnd"/>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4" w:name="ModuleVersion"/>
            <w:r>
              <w:t>&lt;version&gt;</w:t>
            </w:r>
            <w:bookmarkEnd w:id="4"/>
          </w:p>
          <w:p w14:paraId="4D7A4803" w14:textId="6F3B4386" w:rsidR="002F093E" w:rsidRDefault="002F093E" w:rsidP="00583D16">
            <w:r w:rsidRPr="00F62EAB">
              <w:rPr>
                <w:b/>
              </w:rPr>
              <w:t>Compatible with:</w:t>
            </w:r>
            <w:r>
              <w:tab/>
            </w:r>
            <w:r>
              <w:tab/>
            </w:r>
            <w:bookmarkStart w:id="5" w:name="AlfrescoEditions"/>
            <w:r>
              <w:t>&lt;set of Alfresco editions&gt;</w:t>
            </w:r>
            <w:bookmarkEnd w:id="5"/>
          </w:p>
          <w:p w14:paraId="672973BA" w14:textId="6E3E5C0E" w:rsidR="002F093E" w:rsidRDefault="002F093E" w:rsidP="00583D16">
            <w:r w:rsidRPr="000B21AA">
              <w:rPr>
                <w:b/>
              </w:rPr>
              <w:t>Min Alfresco version:</w:t>
            </w:r>
            <w:r>
              <w:tab/>
            </w:r>
            <w:bookmarkStart w:id="6" w:name="AlfrescoVersionMin"/>
            <w:r>
              <w:t>&lt;Alfresco version&gt;</w:t>
            </w:r>
            <w:bookmarkEnd w:id="6"/>
          </w:p>
          <w:p w14:paraId="3C49A234" w14:textId="6943642D" w:rsidR="002F093E" w:rsidRDefault="002F093E" w:rsidP="00583D16">
            <w:r w:rsidRPr="000B21AA">
              <w:rPr>
                <w:b/>
              </w:rPr>
              <w:t>Max Alfresco version:</w:t>
            </w:r>
            <w:r>
              <w:tab/>
            </w:r>
            <w:bookmarkStart w:id="7" w:name="AlfrescoVersionMax"/>
            <w:r>
              <w:t>&lt;Alfresco version&gt;</w:t>
            </w:r>
            <w:bookmarkEnd w:id="7"/>
          </w:p>
          <w:p w14:paraId="6FE0737D" w14:textId="0B0F33C9" w:rsidR="002F093E" w:rsidRDefault="002F093E" w:rsidP="00583D16">
            <w:r w:rsidRPr="002A2403">
              <w:rPr>
                <w:b/>
              </w:rPr>
              <w:t>Build:</w:t>
            </w:r>
            <w:r>
              <w:tab/>
            </w:r>
            <w:r>
              <w:tab/>
            </w:r>
            <w:r>
              <w:tab/>
            </w:r>
            <w:bookmarkStart w:id="8" w:name="BuildTools"/>
            <w:r>
              <w:t>&lt;build tool</w:t>
            </w:r>
            <w:r w:rsidR="00904AEE">
              <w:t>(s)</w:t>
            </w:r>
            <w:r>
              <w:t>&gt;</w:t>
            </w:r>
            <w:bookmarkEnd w:id="8"/>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9" w:name="javaFiles"/>
            <w:r>
              <w:t>XX</w:t>
            </w:r>
            <w:bookmarkEnd w:id="9"/>
            <w:r>
              <w:t xml:space="preserve"> files / </w:t>
            </w:r>
            <w:bookmarkStart w:id="10" w:name="javaLOC"/>
            <w:r>
              <w:t>YY</w:t>
            </w:r>
            <w:bookmarkEnd w:id="10"/>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11" w:name="javascriptFiles"/>
            <w:r>
              <w:t>XX</w:t>
            </w:r>
            <w:bookmarkEnd w:id="11"/>
            <w:r>
              <w:t xml:space="preserve"> files / </w:t>
            </w:r>
            <w:bookmarkStart w:id="12" w:name="javascriptLOC"/>
            <w:r>
              <w:t>YY</w:t>
            </w:r>
            <w:bookmarkEnd w:id="12"/>
            <w:r>
              <w:t xml:space="preserve"> LOC</w:t>
            </w:r>
          </w:p>
          <w:p w14:paraId="6237F1DD" w14:textId="1FAB9B37" w:rsidR="002F093E" w:rsidRDefault="002F093E" w:rsidP="00583D16">
            <w:r w:rsidRPr="002A2403">
              <w:rPr>
                <w:b/>
              </w:rPr>
              <w:t>Freemarker:</w:t>
            </w:r>
            <w:r>
              <w:tab/>
            </w:r>
            <w:r>
              <w:tab/>
            </w:r>
            <w:bookmarkStart w:id="13" w:name="freemarkerFiles"/>
            <w:r>
              <w:t>XX</w:t>
            </w:r>
            <w:bookmarkEnd w:id="13"/>
            <w:r>
              <w:t xml:space="preserve"> files / </w:t>
            </w:r>
            <w:bookmarkStart w:id="14" w:name="freemarkerLOC"/>
            <w:r>
              <w:t>YY</w:t>
            </w:r>
            <w:bookmarkEnd w:id="14"/>
            <w:r>
              <w:t xml:space="preserve"> LOC</w:t>
            </w:r>
          </w:p>
          <w:p w14:paraId="17468859" w14:textId="412D1FDE" w:rsidR="002F093E" w:rsidRPr="000A0AAF" w:rsidRDefault="002F093E" w:rsidP="00583D16">
            <w:r w:rsidRPr="002A2403">
              <w:rPr>
                <w:b/>
              </w:rPr>
              <w:t>Content models:</w:t>
            </w:r>
            <w:r>
              <w:tab/>
            </w:r>
            <w:r>
              <w:tab/>
            </w:r>
            <w:bookmarkStart w:id="15" w:name="ContentModels"/>
            <w:r>
              <w:t>XX</w:t>
            </w:r>
            <w:bookmarkEnd w:id="15"/>
          </w:p>
          <w:p w14:paraId="07E988BD" w14:textId="6F011CF6" w:rsidR="002F093E" w:rsidRPr="000A0AAF" w:rsidRDefault="002F093E" w:rsidP="00583D16">
            <w:r w:rsidRPr="002A2403">
              <w:rPr>
                <w:b/>
              </w:rPr>
              <w:t>Spring app contexts:</w:t>
            </w:r>
            <w:r>
              <w:tab/>
            </w:r>
            <w:bookmarkStart w:id="16" w:name="SpringAppContexts"/>
            <w:r>
              <w:t>XX</w:t>
            </w:r>
            <w:bookmarkEnd w:id="16"/>
          </w:p>
          <w:p w14:paraId="252F7C4D" w14:textId="3EB60D83" w:rsidR="002F093E" w:rsidRPr="000A0AAF" w:rsidRDefault="002F093E" w:rsidP="00583D16">
            <w:r w:rsidRPr="00B0517F">
              <w:rPr>
                <w:b/>
              </w:rPr>
              <w:t>Web Scripts:</w:t>
            </w:r>
            <w:r>
              <w:tab/>
            </w:r>
            <w:r>
              <w:tab/>
            </w:r>
            <w:bookmarkStart w:id="17" w:name="WebScripts"/>
            <w:r>
              <w:t>XX</w:t>
            </w:r>
            <w:bookmarkEnd w:id="17"/>
          </w:p>
          <w:p w14:paraId="29C04DF2" w14:textId="20F44348" w:rsidR="002F093E" w:rsidRPr="000A0AAF" w:rsidRDefault="002F093E" w:rsidP="00583D16">
            <w:r w:rsidRPr="00B0517F">
              <w:rPr>
                <w:b/>
              </w:rPr>
              <w:t>Actions:</w:t>
            </w:r>
            <w:r>
              <w:tab/>
            </w:r>
            <w:r>
              <w:tab/>
            </w:r>
            <w:r>
              <w:tab/>
            </w:r>
            <w:bookmarkStart w:id="18" w:name="Actions"/>
            <w:r>
              <w:t>XX</w:t>
            </w:r>
            <w:bookmarkEnd w:id="18"/>
          </w:p>
          <w:p w14:paraId="517B0AB0" w14:textId="21D9F842" w:rsidR="002F093E" w:rsidRPr="000A0AAF" w:rsidRDefault="002F093E" w:rsidP="00583D16">
            <w:r w:rsidRPr="00B0517F">
              <w:rPr>
                <w:b/>
              </w:rPr>
              <w:t>Behaviours:</w:t>
            </w:r>
            <w:r>
              <w:tab/>
            </w:r>
            <w:r>
              <w:tab/>
            </w:r>
            <w:bookmarkStart w:id="19" w:name="Behaviours"/>
            <w:r>
              <w:t>XX</w:t>
            </w:r>
            <w:bookmarkEnd w:id="19"/>
          </w:p>
          <w:p w14:paraId="7855F09A" w14:textId="57854974" w:rsidR="002F093E" w:rsidRPr="000A0AAF" w:rsidRDefault="002F093E" w:rsidP="00583D16">
            <w:r w:rsidRPr="00B0517F">
              <w:rPr>
                <w:b/>
              </w:rPr>
              <w:t>Quartz jobs:</w:t>
            </w:r>
            <w:r>
              <w:tab/>
            </w:r>
            <w:r>
              <w:tab/>
            </w:r>
            <w:bookmarkStart w:id="20" w:name="QuartzJobs"/>
            <w:r>
              <w:t>XX</w:t>
            </w:r>
            <w:bookmarkEnd w:id="20"/>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021D7706" w:rsidR="006969B9" w:rsidRDefault="006969B9" w:rsidP="009E474F">
      <w:pPr>
        <w:ind w:left="1560" w:hanging="1560"/>
        <w:rPr>
          <w:b/>
        </w:rPr>
      </w:pPr>
      <w:r>
        <w:rPr>
          <w:b/>
        </w:rPr>
        <w:t>Description:</w:t>
      </w:r>
      <w:r w:rsidRPr="006969B9">
        <w:tab/>
      </w:r>
      <w:r>
        <w:t xml:space="preserve">Only the public </w:t>
      </w:r>
      <w:hyperlink r:id="rId9"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21" w:name="API01_Meets"/>
      <w:proofErr w:type="spellStart"/>
      <w:r w:rsidR="000E64FA" w:rsidRPr="000E64FA">
        <w:rPr>
          <w:b/>
          <w:color w:val="008000"/>
        </w:rPr>
        <w:t>Meets</w:t>
      </w:r>
      <w:bookmarkStart w:id="22" w:name="API01_DoesNotMeet"/>
      <w:bookmarkEnd w:id="21"/>
      <w:r w:rsidR="003A4354" w:rsidRPr="000E64FA">
        <w:rPr>
          <w:b/>
          <w:color w:val="FF0000"/>
        </w:rPr>
        <w:t>Does</w:t>
      </w:r>
      <w:proofErr w:type="spellEnd"/>
      <w:r w:rsidR="003A4354" w:rsidRPr="000E64FA">
        <w:rPr>
          <w:b/>
          <w:color w:val="FF0000"/>
        </w:rPr>
        <w:t xml:space="preserve"> not meet</w:t>
      </w:r>
      <w:bookmarkEnd w:id="22"/>
    </w:p>
    <w:p w14:paraId="2AC579D3" w14:textId="5A4B436B" w:rsidR="00C94210" w:rsidRDefault="00C94210" w:rsidP="009E474F">
      <w:pPr>
        <w:ind w:left="1560" w:hanging="1560"/>
      </w:pPr>
      <w:r w:rsidRPr="000E64FA">
        <w:rPr>
          <w:b/>
        </w:rPr>
        <w:t>Remedial Action:</w:t>
      </w:r>
      <w:r w:rsidRPr="000E64FA">
        <w:rPr>
          <w:b/>
        </w:rPr>
        <w:tab/>
      </w:r>
      <w:bookmarkStart w:id="23" w:name="API01_NoRemedy"/>
      <w:proofErr w:type="spellStart"/>
      <w:r w:rsidR="00DD0AC6" w:rsidRPr="000E64FA">
        <w:rPr>
          <w:b/>
          <w:color w:val="008000"/>
        </w:rPr>
        <w:t>None</w:t>
      </w:r>
      <w:bookmarkStart w:id="24" w:name="API01_Remedy"/>
      <w:bookmarkEnd w:id="23"/>
      <w:r w:rsidR="000E64FA" w:rsidRPr="000E64FA">
        <w:rPr>
          <w:b/>
          <w:color w:val="FF0000"/>
        </w:rPr>
        <w:t>Must</w:t>
      </w:r>
      <w:proofErr w:type="spellEnd"/>
      <w:r w:rsidR="000E64FA" w:rsidRPr="000E64FA">
        <w:rPr>
          <w:b/>
          <w:color w:val="FF0000"/>
        </w:rPr>
        <w:t xml:space="preserve"> fix</w:t>
      </w:r>
      <w:bookmarkEnd w:id="24"/>
    </w:p>
    <w:p w14:paraId="7093DB04" w14:textId="0747F945" w:rsidR="00C94210" w:rsidRDefault="00C94210" w:rsidP="009E474F">
      <w:pPr>
        <w:ind w:left="1560" w:hanging="1560"/>
      </w:pPr>
      <w:r w:rsidRPr="009E474F">
        <w:rPr>
          <w:b/>
        </w:rPr>
        <w:t>Evidence:</w:t>
      </w:r>
      <w:r>
        <w:tab/>
      </w:r>
      <w:bookmarkStart w:id="25" w:name="API01_Evidence"/>
      <w:r w:rsidR="003A4354">
        <w:t>&lt;Supporting evidence&gt;</w:t>
      </w:r>
      <w:bookmarkEnd w:id="25"/>
    </w:p>
    <w:p w14:paraId="077B20F7" w14:textId="7F22B961" w:rsidR="000E2EA3" w:rsidRDefault="00C94210" w:rsidP="00C03AF0">
      <w:pPr>
        <w:ind w:left="1560" w:hanging="1560"/>
      </w:pPr>
      <w:r w:rsidRPr="009E474F">
        <w:rPr>
          <w:b/>
        </w:rPr>
        <w:t>Notes:</w:t>
      </w:r>
      <w:r w:rsidR="009E474F">
        <w:tab/>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0"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6" w:name="API02_Meets"/>
      <w:proofErr w:type="spellStart"/>
      <w:r w:rsidR="00731082" w:rsidRPr="00731082">
        <w:rPr>
          <w:b/>
          <w:color w:val="008000"/>
        </w:rPr>
        <w:t>Meets</w:t>
      </w:r>
      <w:bookmarkStart w:id="27" w:name="API02_DoesNotMeet"/>
      <w:bookmarkEnd w:id="26"/>
      <w:r w:rsidRPr="00731082">
        <w:rPr>
          <w:b/>
          <w:color w:val="FF0000"/>
        </w:rPr>
        <w:t>Does</w:t>
      </w:r>
      <w:proofErr w:type="spellEnd"/>
      <w:r w:rsidRPr="00731082">
        <w:rPr>
          <w:b/>
          <w:color w:val="FF0000"/>
        </w:rPr>
        <w:t xml:space="preserve"> not meet</w:t>
      </w:r>
      <w:bookmarkEnd w:id="27"/>
    </w:p>
    <w:p w14:paraId="7461E1D5" w14:textId="60517394" w:rsidR="00C03AF0" w:rsidRDefault="00C03AF0" w:rsidP="00C03AF0">
      <w:pPr>
        <w:ind w:left="1560" w:hanging="1560"/>
      </w:pPr>
      <w:r w:rsidRPr="00731082">
        <w:rPr>
          <w:b/>
        </w:rPr>
        <w:t>Remedial Action:</w:t>
      </w:r>
      <w:r w:rsidR="00731082">
        <w:rPr>
          <w:b/>
        </w:rPr>
        <w:tab/>
      </w:r>
      <w:bookmarkStart w:id="28" w:name="API02_NoRemedy"/>
      <w:proofErr w:type="spellStart"/>
      <w:r w:rsidR="00DD0AC6" w:rsidRPr="00731082">
        <w:rPr>
          <w:b/>
          <w:color w:val="008000"/>
        </w:rPr>
        <w:t>None</w:t>
      </w:r>
      <w:bookmarkStart w:id="29" w:name="API02_Remedy"/>
      <w:bookmarkEnd w:id="28"/>
      <w:r w:rsidRPr="00731082">
        <w:rPr>
          <w:b/>
          <w:color w:val="FF0000"/>
        </w:rPr>
        <w:t>Fix</w:t>
      </w:r>
      <w:proofErr w:type="spellEnd"/>
      <w:r w:rsidR="00CF7CEC" w:rsidRPr="00731082">
        <w:rPr>
          <w:b/>
          <w:color w:val="FF0000"/>
        </w:rPr>
        <w:t>,</w:t>
      </w:r>
      <w:r w:rsidRPr="00731082">
        <w:rPr>
          <w:b/>
          <w:color w:val="FF0000"/>
        </w:rPr>
        <w:t xml:space="preserve"> priority </w:t>
      </w:r>
      <w:r w:rsidR="00DD0AC6" w:rsidRPr="00731082">
        <w:rPr>
          <w:b/>
          <w:color w:val="FF0000"/>
        </w:rPr>
        <w:t>2</w:t>
      </w:r>
      <w:bookmarkEnd w:id="29"/>
    </w:p>
    <w:p w14:paraId="6A219F37" w14:textId="77777777" w:rsidR="00C03AF0" w:rsidRDefault="00C03AF0" w:rsidP="00C03AF0">
      <w:pPr>
        <w:ind w:left="1560" w:hanging="1560"/>
      </w:pPr>
      <w:r w:rsidRPr="009E474F">
        <w:rPr>
          <w:b/>
        </w:rPr>
        <w:t>Evidence:</w:t>
      </w:r>
      <w:r>
        <w:tab/>
      </w:r>
      <w:bookmarkStart w:id="30" w:name="API02_Evidence"/>
      <w:r>
        <w:t>&lt;Supporting evidence&gt;</w:t>
      </w:r>
      <w:bookmarkEnd w:id="30"/>
    </w:p>
    <w:p w14:paraId="26E5DE1E" w14:textId="559F4D15" w:rsidR="00C03AF0" w:rsidRPr="00C94210" w:rsidRDefault="00C03AF0" w:rsidP="00C03AF0">
      <w:pPr>
        <w:ind w:left="1560" w:hanging="1560"/>
      </w:pPr>
      <w:r w:rsidRPr="009E474F">
        <w:rPr>
          <w:b/>
        </w:rPr>
        <w:t>Notes:</w:t>
      </w:r>
      <w:r>
        <w:tab/>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w:t>
      </w:r>
      <w:proofErr w:type="spellStart"/>
      <w:r w:rsidR="00757444">
        <w:t>Alfresco.component.Base</w:t>
      </w:r>
      <w:proofErr w:type="spellEnd"/>
      <w:r w:rsidR="00757444">
        <w:t xml:space="preserve">, </w:t>
      </w:r>
      <w:proofErr w:type="spellStart"/>
      <w:r w:rsidR="00757444">
        <w:t>Alfresco.ConsoleTool</w:t>
      </w:r>
      <w:proofErr w:type="spellEnd"/>
      <w:r w:rsidR="00757444">
        <w:t xml:space="preserve">, </w:t>
      </w:r>
      <w:proofErr w:type="spellStart"/>
      <w:r w:rsidR="00757444" w:rsidRPr="00D2472A">
        <w:t>Alfresco.ConsolePanelHandler</w:t>
      </w:r>
      <w:proofErr w:type="spellEnd"/>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31" w:name="API03_Meets"/>
      <w:proofErr w:type="spellStart"/>
      <w:r w:rsidRPr="00731082">
        <w:rPr>
          <w:b/>
          <w:color w:val="008000"/>
        </w:rPr>
        <w:t>Meets</w:t>
      </w:r>
      <w:bookmarkStart w:id="32" w:name="API03_DoesNotMeet"/>
      <w:bookmarkEnd w:id="31"/>
      <w:r w:rsidRPr="00731082">
        <w:rPr>
          <w:b/>
          <w:color w:val="FF0000"/>
        </w:rPr>
        <w:t>Does</w:t>
      </w:r>
      <w:proofErr w:type="spellEnd"/>
      <w:r w:rsidRPr="00731082">
        <w:rPr>
          <w:b/>
          <w:color w:val="FF0000"/>
        </w:rPr>
        <w:t xml:space="preserve"> not meet</w:t>
      </w:r>
      <w:bookmarkEnd w:id="32"/>
    </w:p>
    <w:p w14:paraId="313FCA63" w14:textId="77777777" w:rsidR="004E49FD" w:rsidRDefault="004E49FD" w:rsidP="004E49FD">
      <w:pPr>
        <w:ind w:left="1560" w:hanging="1560"/>
      </w:pPr>
      <w:r w:rsidRPr="00731082">
        <w:rPr>
          <w:b/>
        </w:rPr>
        <w:t>Remedial Action:</w:t>
      </w:r>
      <w:r>
        <w:rPr>
          <w:b/>
        </w:rPr>
        <w:tab/>
      </w:r>
      <w:bookmarkStart w:id="33" w:name="API03_NoRemedy"/>
      <w:proofErr w:type="spellStart"/>
      <w:r w:rsidRPr="00731082">
        <w:rPr>
          <w:b/>
          <w:color w:val="008000"/>
        </w:rPr>
        <w:t>None</w:t>
      </w:r>
      <w:bookmarkStart w:id="34" w:name="API03_Remedy"/>
      <w:bookmarkEnd w:id="33"/>
      <w:r w:rsidRPr="00731082">
        <w:rPr>
          <w:b/>
          <w:color w:val="FF0000"/>
        </w:rPr>
        <w:t>Fix</w:t>
      </w:r>
      <w:proofErr w:type="spellEnd"/>
      <w:r w:rsidRPr="00731082">
        <w:rPr>
          <w:b/>
          <w:color w:val="FF0000"/>
        </w:rPr>
        <w:t>, priority 2</w:t>
      </w:r>
      <w:bookmarkEnd w:id="34"/>
    </w:p>
    <w:p w14:paraId="75C86EDB" w14:textId="77777777" w:rsidR="00DA0266" w:rsidRDefault="00DA0266" w:rsidP="00DA0266">
      <w:pPr>
        <w:ind w:left="1560" w:hanging="1560"/>
      </w:pPr>
      <w:r w:rsidRPr="009E474F">
        <w:rPr>
          <w:b/>
        </w:rPr>
        <w:t>Evidence:</w:t>
      </w:r>
      <w:r>
        <w:tab/>
      </w:r>
      <w:bookmarkStart w:id="35" w:name="API03_Evidence"/>
      <w:r>
        <w:t>&lt;Supporting evidence&gt;</w:t>
      </w:r>
      <w:bookmarkEnd w:id="35"/>
    </w:p>
    <w:p w14:paraId="2551AC30" w14:textId="5B5D0EB8" w:rsidR="00DA0266" w:rsidRPr="00C94210" w:rsidRDefault="00DA0266" w:rsidP="00DA0266">
      <w:pPr>
        <w:ind w:left="1560" w:hanging="1560"/>
      </w:pPr>
      <w:r w:rsidRPr="009E474F">
        <w:rPr>
          <w:b/>
        </w:rPr>
        <w:t>Notes:</w:t>
      </w:r>
      <w:r>
        <w:tab/>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 xml:space="preserve">Extend Alfresco browser components using </w:t>
      </w:r>
      <w:proofErr w:type="spellStart"/>
      <w:r w:rsidR="00DA0266" w:rsidRPr="00DA0266">
        <w:rPr>
          <w:bCs/>
        </w:rPr>
        <w:t>YAHOO.extend</w:t>
      </w:r>
      <w:proofErr w:type="spellEnd"/>
      <w:r w:rsidR="00DA0266" w:rsidRPr="00DA0266">
        <w:rPr>
          <w:bCs/>
        </w:rPr>
        <w:t xml:space="preserve">(), </w:t>
      </w:r>
      <w:proofErr w:type="spellStart"/>
      <w:proofErr w:type="gramStart"/>
      <w:r w:rsidR="00DA0266" w:rsidRPr="00DA0266">
        <w:rPr>
          <w:bCs/>
        </w:rPr>
        <w:t>YAHOO.lang.augmentProto</w:t>
      </w:r>
      <w:proofErr w:type="spellEnd"/>
      <w:proofErr w:type="gramEnd"/>
      <w:r w:rsidR="00DA0266" w:rsidRPr="00DA0266">
        <w:rPr>
          <w:bCs/>
        </w:rPr>
        <w:t xml:space="preserve">() or </w:t>
      </w:r>
      <w:proofErr w:type="spellStart"/>
      <w:r w:rsidR="00DA0266" w:rsidRPr="00DA0266">
        <w:rPr>
          <w:bCs/>
        </w:rPr>
        <w:t>YAHOO.lang.augmentObject</w:t>
      </w:r>
      <w:proofErr w:type="spellEnd"/>
      <w:r w:rsidR="00DA0266" w:rsidRPr="00DA0266">
        <w:rPr>
          <w:bCs/>
        </w:rPr>
        <w: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6" w:name="API04_Meets"/>
      <w:proofErr w:type="spellStart"/>
      <w:r w:rsidRPr="00731082">
        <w:rPr>
          <w:b/>
          <w:color w:val="008000"/>
        </w:rPr>
        <w:t>Meets</w:t>
      </w:r>
      <w:bookmarkStart w:id="37" w:name="API04_DoesNotMeet"/>
      <w:bookmarkEnd w:id="36"/>
      <w:r w:rsidRPr="00731082">
        <w:rPr>
          <w:b/>
          <w:color w:val="FF0000"/>
        </w:rPr>
        <w:t>Does</w:t>
      </w:r>
      <w:proofErr w:type="spellEnd"/>
      <w:r w:rsidRPr="00731082">
        <w:rPr>
          <w:b/>
          <w:color w:val="FF0000"/>
        </w:rPr>
        <w:t xml:space="preserve"> not meet</w:t>
      </w:r>
      <w:bookmarkEnd w:id="37"/>
    </w:p>
    <w:p w14:paraId="0A1855C0" w14:textId="77777777" w:rsidR="004E49FD" w:rsidRDefault="004E49FD" w:rsidP="004E49FD">
      <w:pPr>
        <w:ind w:left="1560" w:hanging="1560"/>
      </w:pPr>
      <w:r w:rsidRPr="00731082">
        <w:rPr>
          <w:b/>
        </w:rPr>
        <w:t>Remedial Action:</w:t>
      </w:r>
      <w:r>
        <w:rPr>
          <w:b/>
        </w:rPr>
        <w:tab/>
      </w:r>
      <w:bookmarkStart w:id="38" w:name="API04_NoRemedy"/>
      <w:proofErr w:type="spellStart"/>
      <w:r w:rsidRPr="00731082">
        <w:rPr>
          <w:b/>
          <w:color w:val="008000"/>
        </w:rPr>
        <w:t>None</w:t>
      </w:r>
      <w:bookmarkStart w:id="39" w:name="API04_Remedy"/>
      <w:bookmarkEnd w:id="38"/>
      <w:r w:rsidRPr="00731082">
        <w:rPr>
          <w:b/>
          <w:color w:val="FF0000"/>
        </w:rPr>
        <w:t>Fix</w:t>
      </w:r>
      <w:proofErr w:type="spellEnd"/>
      <w:r w:rsidRPr="00731082">
        <w:rPr>
          <w:b/>
          <w:color w:val="FF0000"/>
        </w:rPr>
        <w:t>, priority 2</w:t>
      </w:r>
      <w:bookmarkEnd w:id="39"/>
    </w:p>
    <w:p w14:paraId="2D7772A5" w14:textId="77777777" w:rsidR="00DA0266" w:rsidRDefault="00DA0266" w:rsidP="00DA0266">
      <w:pPr>
        <w:ind w:left="1560" w:hanging="1560"/>
      </w:pPr>
      <w:r w:rsidRPr="009E474F">
        <w:rPr>
          <w:b/>
        </w:rPr>
        <w:t>Evidence:</w:t>
      </w:r>
      <w:r>
        <w:tab/>
      </w:r>
      <w:bookmarkStart w:id="40" w:name="API04_Evidence"/>
      <w:r>
        <w:t>&lt;Supporting evidence&gt;</w:t>
      </w:r>
      <w:bookmarkEnd w:id="40"/>
    </w:p>
    <w:p w14:paraId="5A75EA00" w14:textId="1C0A9EDC" w:rsidR="00DA0266" w:rsidRPr="00C94210" w:rsidRDefault="00DA0266" w:rsidP="00DA0266">
      <w:pPr>
        <w:ind w:left="1560" w:hanging="1560"/>
      </w:pPr>
      <w:r w:rsidRPr="009E474F">
        <w:rPr>
          <w:b/>
        </w:rPr>
        <w:t>Notes:</w:t>
      </w:r>
      <w:r>
        <w:tab/>
      </w:r>
    </w:p>
    <w:p w14:paraId="2C38FAEC" w14:textId="33109F18" w:rsidR="00387980" w:rsidRPr="00C94210" w:rsidRDefault="002D40CA" w:rsidP="00387980">
      <w:pPr>
        <w:pStyle w:val="Heading3"/>
      </w:pPr>
      <w:r>
        <w:lastRenderedPageBreak/>
        <w:t>API</w:t>
      </w:r>
      <w:r w:rsidR="00387980" w:rsidRPr="00C94210">
        <w:t>0</w:t>
      </w:r>
      <w:r w:rsidR="00387980">
        <w:t>5</w:t>
      </w:r>
      <w:r w:rsidR="00387980" w:rsidRPr="00C94210">
        <w:t xml:space="preserve"> – </w:t>
      </w:r>
      <w:r w:rsidR="00387980" w:rsidRPr="00387980">
        <w:rPr>
          <w:bCs/>
        </w:rPr>
        <w:t xml:space="preserve">Inject </w:t>
      </w:r>
      <w:proofErr w:type="spellStart"/>
      <w:r w:rsidR="00387980" w:rsidRPr="00387980">
        <w:rPr>
          <w:bCs/>
        </w:rPr>
        <w:t>ServiceRegistry</w:t>
      </w:r>
      <w:proofErr w:type="spellEnd"/>
      <w:r w:rsidR="00387980" w:rsidRPr="00387980">
        <w:rPr>
          <w:bCs/>
        </w:rPr>
        <w:t>, not individual *Service beans</w:t>
      </w:r>
    </w:p>
    <w:p w14:paraId="678F1249" w14:textId="50D68445" w:rsidR="00F94214" w:rsidRDefault="00A328A9" w:rsidP="000A58B3">
      <w:pPr>
        <w:ind w:left="1560" w:hanging="1560"/>
      </w:pPr>
      <w:r>
        <w:rPr>
          <w:b/>
        </w:rPr>
        <w:t>Description:</w:t>
      </w:r>
      <w:r w:rsidRPr="006969B9">
        <w:tab/>
      </w:r>
      <w:r>
        <w:t xml:space="preserve">There are a number of reasons why custom extension code should inject the </w:t>
      </w:r>
      <w:proofErr w:type="spellStart"/>
      <w:r>
        <w:t>ServiceRegistry</w:t>
      </w:r>
      <w:proofErr w:type="spellEnd"/>
      <w:r>
        <w:t xml:space="preserve"> in preference to individual *Service beans.  First of all, only a small subset of the Spring beans defined by Alfresco </w:t>
      </w:r>
      <w:proofErr w:type="gramStart"/>
      <w:r>
        <w:t>are</w:t>
      </w:r>
      <w:proofErr w:type="gramEnd"/>
      <w:r>
        <w:t xml:space="preserve"> Public i.e. available for use by custom 3</w:t>
      </w:r>
      <w:r w:rsidRPr="00A328A9">
        <w:rPr>
          <w:vertAlign w:val="superscript"/>
        </w:rPr>
        <w:t>rd</w:t>
      </w:r>
      <w:r>
        <w:t xml:space="preserve"> party code.  </w:t>
      </w:r>
      <w:proofErr w:type="gramStart"/>
      <w:r>
        <w:t>Unfortunately</w:t>
      </w:r>
      <w:proofErr w:type="gramEnd"/>
      <w:r>
        <w:t xml:space="preserve">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w:t>
      </w:r>
      <w:proofErr w:type="spellStart"/>
      <w:r>
        <w:t>ServiceRegistry</w:t>
      </w:r>
      <w:proofErr w:type="spellEnd"/>
      <w:r>
        <w:t xml:space="preserve">, on </w:t>
      </w:r>
      <w:r w:rsidR="00F94214">
        <w:t>the other hand, contains getter methods</w:t>
      </w:r>
      <w:r>
        <w:t xml:space="preserve"> for most of the Public services</w:t>
      </w:r>
      <w:r w:rsidR="00F94214">
        <w:t xml:space="preserve">, and most (though not all) of the services available from the </w:t>
      </w:r>
      <w:proofErr w:type="spellStart"/>
      <w:r w:rsidR="00F94214">
        <w:t>ServiceRegistry</w:t>
      </w:r>
      <w:proofErr w:type="spellEnd"/>
      <w:r w:rsidR="00F94214">
        <w:t xml:space="preserve"> are Public and may be used by extensions – this will improve over time e.g. via the use of a new “</w:t>
      </w:r>
      <w:proofErr w:type="spellStart"/>
      <w:r w:rsidR="00F94214">
        <w:t>AlfrescoPublicApi</w:t>
      </w:r>
      <w:proofErr w:type="spellEnd"/>
      <w:r w:rsidR="00F94214">
        <w:t>” annotation that will be introduced in Alfresco v</w:t>
      </w:r>
      <w:r w:rsidR="005923F8">
        <w:t>5.0</w:t>
      </w:r>
      <w:r w:rsidR="00F94214">
        <w:t>.</w:t>
      </w:r>
    </w:p>
    <w:p w14:paraId="76BD70FA" w14:textId="41E8675E" w:rsidR="00F94214" w:rsidRDefault="00F94214" w:rsidP="00A328A9">
      <w:pPr>
        <w:ind w:left="1560" w:hanging="1560"/>
      </w:pPr>
      <w:r>
        <w:tab/>
        <w:t xml:space="preserve">Another reason for using the </w:t>
      </w:r>
      <w:proofErr w:type="spellStart"/>
      <w:r>
        <w:t>ServiceRegistry</w:t>
      </w:r>
      <w:proofErr w:type="spellEnd"/>
      <w:r>
        <w:t xml:space="preserve"> is that customers are able to wire in an alternative implementation of the </w:t>
      </w:r>
      <w:proofErr w:type="spellStart"/>
      <w:r>
        <w:t>ServiceRegistry</w:t>
      </w:r>
      <w:proofErr w:type="spellEnd"/>
      <w:r>
        <w:t xml:space="preserve"> that disables security and auditing (amongst other things), and if your extension uses the </w:t>
      </w:r>
      <w:proofErr w:type="spellStart"/>
      <w:r>
        <w:t>ServiceRegistry</w:t>
      </w:r>
      <w:proofErr w:type="spellEnd"/>
      <w:r>
        <w:t xml:space="preserve">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41" w:name="API05_Meets"/>
      <w:proofErr w:type="spellStart"/>
      <w:r w:rsidRPr="00731082">
        <w:rPr>
          <w:b/>
          <w:color w:val="008000"/>
        </w:rPr>
        <w:t>Meets</w:t>
      </w:r>
      <w:bookmarkStart w:id="42" w:name="API05_DoesNotMeet"/>
      <w:bookmarkEnd w:id="41"/>
      <w:r w:rsidRPr="00731082">
        <w:rPr>
          <w:b/>
          <w:color w:val="FF0000"/>
        </w:rPr>
        <w:t>Does</w:t>
      </w:r>
      <w:proofErr w:type="spellEnd"/>
      <w:r w:rsidRPr="00731082">
        <w:rPr>
          <w:b/>
          <w:color w:val="FF0000"/>
        </w:rPr>
        <w:t xml:space="preserve"> not meet</w:t>
      </w:r>
      <w:bookmarkEnd w:id="42"/>
    </w:p>
    <w:p w14:paraId="5DFA07E1" w14:textId="0194C2D5" w:rsidR="00724234" w:rsidRDefault="00724234" w:rsidP="00724234">
      <w:pPr>
        <w:ind w:left="1560" w:hanging="1560"/>
      </w:pPr>
      <w:r w:rsidRPr="00731082">
        <w:rPr>
          <w:b/>
        </w:rPr>
        <w:t>Remedial Action:</w:t>
      </w:r>
      <w:r>
        <w:rPr>
          <w:b/>
        </w:rPr>
        <w:tab/>
      </w:r>
      <w:bookmarkStart w:id="43" w:name="API05_NoRemedy"/>
      <w:proofErr w:type="spellStart"/>
      <w:r w:rsidRPr="00731082">
        <w:rPr>
          <w:b/>
          <w:color w:val="008000"/>
        </w:rPr>
        <w:t>None</w:t>
      </w:r>
      <w:bookmarkStart w:id="44" w:name="API05_Remedy"/>
      <w:bookmarkEnd w:id="43"/>
      <w:r w:rsidRPr="00724234">
        <w:rPr>
          <w:b/>
          <w:color w:val="FF6600"/>
        </w:rPr>
        <w:t>Fix</w:t>
      </w:r>
      <w:proofErr w:type="spellEnd"/>
      <w:r w:rsidRPr="00724234">
        <w:rPr>
          <w:b/>
          <w:color w:val="FF6600"/>
        </w:rPr>
        <w:t>, priority 3</w:t>
      </w:r>
      <w:bookmarkEnd w:id="44"/>
    </w:p>
    <w:p w14:paraId="6F58D3A7" w14:textId="77777777" w:rsidR="00387980" w:rsidRDefault="00387980" w:rsidP="00387980">
      <w:pPr>
        <w:ind w:left="1560" w:hanging="1560"/>
      </w:pPr>
      <w:r w:rsidRPr="009E474F">
        <w:rPr>
          <w:b/>
        </w:rPr>
        <w:t>Evidence:</w:t>
      </w:r>
      <w:r>
        <w:tab/>
      </w:r>
      <w:bookmarkStart w:id="45" w:name="API05_Evidence"/>
      <w:r>
        <w:t>&lt;Supporting evidence&gt;</w:t>
      </w:r>
      <w:bookmarkEnd w:id="45"/>
    </w:p>
    <w:p w14:paraId="3DBCAD32" w14:textId="5E7D149E" w:rsidR="00387980" w:rsidRDefault="00387980" w:rsidP="00387980">
      <w:pPr>
        <w:ind w:left="1560" w:hanging="1560"/>
      </w:pPr>
      <w:r w:rsidRPr="009E474F">
        <w:rPr>
          <w:b/>
        </w:rPr>
        <w:t>Notes:</w:t>
      </w:r>
      <w:r>
        <w:tab/>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1"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6" w:name="API06_Meets"/>
      <w:proofErr w:type="spellStart"/>
      <w:r w:rsidRPr="00731082">
        <w:rPr>
          <w:b/>
          <w:color w:val="008000"/>
        </w:rPr>
        <w:t>Meets</w:t>
      </w:r>
      <w:bookmarkStart w:id="47" w:name="API06_DoesNotMeet"/>
      <w:bookmarkEnd w:id="46"/>
      <w:r w:rsidRPr="00731082">
        <w:rPr>
          <w:b/>
          <w:color w:val="FF0000"/>
        </w:rPr>
        <w:t>Does</w:t>
      </w:r>
      <w:proofErr w:type="spellEnd"/>
      <w:r w:rsidRPr="00731082">
        <w:rPr>
          <w:b/>
          <w:color w:val="FF0000"/>
        </w:rPr>
        <w:t xml:space="preserve"> not meet</w:t>
      </w:r>
      <w:bookmarkEnd w:id="47"/>
    </w:p>
    <w:p w14:paraId="0639F6DC" w14:textId="77777777" w:rsidR="00724234" w:rsidRDefault="00724234" w:rsidP="00724234">
      <w:pPr>
        <w:ind w:left="1560" w:hanging="1560"/>
      </w:pPr>
      <w:r w:rsidRPr="00731082">
        <w:rPr>
          <w:b/>
        </w:rPr>
        <w:t>Remedial Action:</w:t>
      </w:r>
      <w:r>
        <w:rPr>
          <w:b/>
        </w:rPr>
        <w:tab/>
      </w:r>
      <w:bookmarkStart w:id="48" w:name="API06_NoRemedy"/>
      <w:proofErr w:type="spellStart"/>
      <w:r w:rsidRPr="00731082">
        <w:rPr>
          <w:b/>
          <w:color w:val="008000"/>
        </w:rPr>
        <w:t>None</w:t>
      </w:r>
      <w:bookmarkStart w:id="49" w:name="API06_Remedy"/>
      <w:bookmarkEnd w:id="48"/>
      <w:r w:rsidRPr="00724234">
        <w:rPr>
          <w:b/>
          <w:color w:val="FF6600"/>
        </w:rPr>
        <w:t>Fix</w:t>
      </w:r>
      <w:proofErr w:type="spellEnd"/>
      <w:r w:rsidRPr="00724234">
        <w:rPr>
          <w:b/>
          <w:color w:val="FF6600"/>
        </w:rPr>
        <w:t>, priority 3</w:t>
      </w:r>
      <w:bookmarkEnd w:id="49"/>
    </w:p>
    <w:p w14:paraId="6B6AEB23" w14:textId="77777777" w:rsidR="00F05023" w:rsidRDefault="00F05023" w:rsidP="00F05023">
      <w:pPr>
        <w:ind w:left="1560" w:hanging="1560"/>
      </w:pPr>
      <w:r w:rsidRPr="009E474F">
        <w:rPr>
          <w:b/>
        </w:rPr>
        <w:t>Evidence:</w:t>
      </w:r>
      <w:r>
        <w:tab/>
      </w:r>
      <w:bookmarkStart w:id="50" w:name="API06_Evidence"/>
      <w:r>
        <w:t>&lt;Supporting evidence&gt;</w:t>
      </w:r>
      <w:bookmarkEnd w:id="50"/>
    </w:p>
    <w:p w14:paraId="7FCB8C15" w14:textId="7F8CE229" w:rsidR="00F05023" w:rsidRDefault="00F05023" w:rsidP="00F05023">
      <w:pPr>
        <w:ind w:left="1560" w:hanging="1560"/>
      </w:pPr>
      <w:r w:rsidRPr="009E474F">
        <w:rPr>
          <w:b/>
        </w:rPr>
        <w:t>Notes:</w:t>
      </w:r>
      <w:r>
        <w:tab/>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51" w:name="CM01_Meets"/>
      <w:proofErr w:type="spellStart"/>
      <w:r w:rsidRPr="00731082">
        <w:rPr>
          <w:b/>
          <w:color w:val="008000"/>
        </w:rPr>
        <w:t>Meets</w:t>
      </w:r>
      <w:bookmarkStart w:id="52" w:name="CM01_DoesNotMeet"/>
      <w:bookmarkEnd w:id="51"/>
      <w:r w:rsidRPr="00731082">
        <w:rPr>
          <w:b/>
          <w:color w:val="FF0000"/>
        </w:rPr>
        <w:t>Does</w:t>
      </w:r>
      <w:proofErr w:type="spellEnd"/>
      <w:r w:rsidRPr="00731082">
        <w:rPr>
          <w:b/>
          <w:color w:val="FF0000"/>
        </w:rPr>
        <w:t xml:space="preserve"> not meet</w:t>
      </w:r>
      <w:bookmarkEnd w:id="52"/>
    </w:p>
    <w:p w14:paraId="5E0879B2" w14:textId="5DFB0606" w:rsidR="009C477A" w:rsidRDefault="009C477A" w:rsidP="009C477A">
      <w:pPr>
        <w:ind w:left="1560" w:hanging="1560"/>
      </w:pPr>
      <w:r w:rsidRPr="00731082">
        <w:rPr>
          <w:b/>
        </w:rPr>
        <w:t>Remedial Action:</w:t>
      </w:r>
      <w:r>
        <w:rPr>
          <w:b/>
        </w:rPr>
        <w:tab/>
      </w:r>
      <w:bookmarkStart w:id="53" w:name="CM01_NoRemedy"/>
      <w:proofErr w:type="spellStart"/>
      <w:r w:rsidRPr="00731082">
        <w:rPr>
          <w:b/>
          <w:color w:val="008000"/>
        </w:rPr>
        <w:t>None</w:t>
      </w:r>
      <w:bookmarkStart w:id="54" w:name="CM01_Remedy"/>
      <w:bookmarkEnd w:id="53"/>
      <w:r>
        <w:rPr>
          <w:b/>
          <w:color w:val="FF0000"/>
        </w:rPr>
        <w:t>Must</w:t>
      </w:r>
      <w:proofErr w:type="spellEnd"/>
      <w:r>
        <w:rPr>
          <w:b/>
          <w:color w:val="FF0000"/>
        </w:rPr>
        <w:t xml:space="preserve"> fix</w:t>
      </w:r>
      <w:bookmarkEnd w:id="54"/>
    </w:p>
    <w:p w14:paraId="4368F6D1" w14:textId="77777777" w:rsidR="006D7E03" w:rsidRDefault="006D7E03" w:rsidP="006D7E03">
      <w:pPr>
        <w:ind w:left="1560" w:hanging="1560"/>
      </w:pPr>
      <w:r w:rsidRPr="009E474F">
        <w:rPr>
          <w:b/>
        </w:rPr>
        <w:t>Evidence:</w:t>
      </w:r>
      <w:r>
        <w:tab/>
      </w:r>
      <w:bookmarkStart w:id="55" w:name="CM01_Evidence"/>
      <w:r>
        <w:t>&lt;Supporting evidence&gt;</w:t>
      </w:r>
      <w:bookmarkEnd w:id="55"/>
    </w:p>
    <w:p w14:paraId="2CD1845F" w14:textId="5ACD4D42" w:rsidR="006D7E03" w:rsidRPr="00C94210" w:rsidRDefault="006D7E03" w:rsidP="006D7E03">
      <w:pPr>
        <w:ind w:left="1560" w:hanging="1560"/>
      </w:pPr>
      <w:r w:rsidRPr="009E474F">
        <w:rPr>
          <w:b/>
        </w:rPr>
        <w:t>Notes:</w:t>
      </w:r>
      <w:r>
        <w:tab/>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63120F8D" w:rsidR="00A328A9" w:rsidRDefault="00A328A9" w:rsidP="00A328A9">
      <w:pPr>
        <w:ind w:left="1560" w:hanging="1560"/>
        <w:rPr>
          <w:b/>
        </w:rPr>
      </w:pPr>
      <w:r>
        <w:rPr>
          <w:b/>
        </w:rPr>
        <w:t>Description:</w:t>
      </w:r>
      <w:r w:rsidRPr="006969B9">
        <w:tab/>
      </w:r>
      <w:r w:rsidR="007C7B84">
        <w:t xml:space="preserve">As of </w:t>
      </w:r>
      <w:r w:rsidR="00C7466C">
        <w:t xml:space="preserve">Alfresco </w:t>
      </w:r>
      <w:r w:rsidR="007C7B84">
        <w:t xml:space="preserve">v5.0, </w:t>
      </w:r>
      <w:r w:rsidR="00C7466C">
        <w:t xml:space="preserve">the legacy “SDK Download” </w:t>
      </w:r>
      <w:r w:rsidR="007C7B84">
        <w:t xml:space="preserve">has been superceded by </w:t>
      </w:r>
      <w:r w:rsidR="00C7466C">
        <w:t xml:space="preserve">the </w:t>
      </w:r>
      <w:hyperlink r:id="rId12" w:history="1">
        <w:r w:rsidR="00C7466C" w:rsidRPr="00C7466C">
          <w:rPr>
            <w:rStyle w:val="Hyperlink"/>
          </w:rPr>
          <w:t>Alfresco Maven artifacts repository</w:t>
        </w:r>
      </w:hyperlink>
      <w:r w:rsidR="00C7466C">
        <w:rPr>
          <w:rStyle w:val="FootnoteReference"/>
        </w:rPr>
        <w:footnoteReference w:id="5"/>
      </w:r>
      <w:r w:rsidR="007C7B84">
        <w:t xml:space="preserve"> and the </w:t>
      </w:r>
      <w:hyperlink r:id="rId13" w:history="1">
        <w:r w:rsidR="007C7B84" w:rsidRPr="007C7B84">
          <w:rPr>
            <w:rStyle w:val="Hyperlink"/>
          </w:rPr>
          <w:t>Alfresco SDK 2.0</w:t>
        </w:r>
      </w:hyperlink>
      <w:r w:rsidR="007C7B84">
        <w:rPr>
          <w:rStyle w:val="FootnoteReference"/>
        </w:rPr>
        <w:footnoteReference w:id="6"/>
      </w:r>
      <w:r w:rsidR="007C7B84">
        <w:t xml:space="preserve">, and is only available for older versions (4.2 and earlier). </w:t>
      </w:r>
      <w:r w:rsidR="001C1473">
        <w:t xml:space="preserve"> Extension developers are </w:t>
      </w:r>
      <w:r w:rsidR="001C1473">
        <w:lastRenderedPageBreak/>
        <w:t xml:space="preserve">strongly encouraged to </w:t>
      </w:r>
      <w:r w:rsidR="009C57D9">
        <w:t>leverage</w:t>
      </w:r>
      <w:r w:rsidR="001C1473">
        <w:t xml:space="preserve"> the artifacts repository </w:t>
      </w:r>
      <w:r w:rsidR="007C7B84">
        <w:t>as soon as possible</w:t>
      </w:r>
      <w:r w:rsidR="009C57D9">
        <w:t xml:space="preserve"> (and, optionally, the Alfresco SDK 2.0)</w:t>
      </w:r>
      <w:r w:rsidR="001C1473">
        <w:t xml:space="preserve">,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6" w:name="DEV01_Meets"/>
      <w:proofErr w:type="spellStart"/>
      <w:r w:rsidRPr="00731082">
        <w:rPr>
          <w:b/>
          <w:color w:val="008000"/>
        </w:rPr>
        <w:t>Meets</w:t>
      </w:r>
      <w:bookmarkStart w:id="57" w:name="DEV01_DoesNotMeet"/>
      <w:bookmarkEnd w:id="56"/>
      <w:r w:rsidRPr="00731082">
        <w:rPr>
          <w:b/>
          <w:color w:val="FF0000"/>
        </w:rPr>
        <w:t>Does</w:t>
      </w:r>
      <w:proofErr w:type="spellEnd"/>
      <w:r w:rsidRPr="00731082">
        <w:rPr>
          <w:b/>
          <w:color w:val="FF0000"/>
        </w:rPr>
        <w:t xml:space="preserve"> not meet</w:t>
      </w:r>
      <w:bookmarkEnd w:id="57"/>
    </w:p>
    <w:p w14:paraId="00CCE4F2" w14:textId="3F024CB0" w:rsidR="00CD5351" w:rsidRDefault="00CD5351" w:rsidP="00CD5351">
      <w:pPr>
        <w:ind w:left="1560" w:hanging="1560"/>
      </w:pPr>
      <w:r w:rsidRPr="00731082">
        <w:rPr>
          <w:b/>
        </w:rPr>
        <w:t>Remedial Action:</w:t>
      </w:r>
      <w:r>
        <w:rPr>
          <w:b/>
        </w:rPr>
        <w:tab/>
      </w:r>
      <w:bookmarkStart w:id="58" w:name="DEV01_NoRemedy"/>
      <w:proofErr w:type="spellStart"/>
      <w:r w:rsidRPr="00731082">
        <w:rPr>
          <w:b/>
          <w:color w:val="008000"/>
        </w:rPr>
        <w:t>None</w:t>
      </w:r>
      <w:bookmarkStart w:id="59" w:name="DEV01_Remedy"/>
      <w:bookmarkEnd w:id="58"/>
      <w:r w:rsidRPr="00724234">
        <w:rPr>
          <w:b/>
          <w:color w:val="FF6600"/>
        </w:rPr>
        <w:t>Fix</w:t>
      </w:r>
      <w:proofErr w:type="spellEnd"/>
      <w:r>
        <w:rPr>
          <w:b/>
          <w:color w:val="FF6600"/>
        </w:rPr>
        <w:t xml:space="preserve"> opportunistically</w:t>
      </w:r>
      <w:bookmarkEnd w:id="59"/>
    </w:p>
    <w:p w14:paraId="5C039CD5" w14:textId="77777777" w:rsidR="00761C43" w:rsidRDefault="00761C43" w:rsidP="00761C43">
      <w:pPr>
        <w:ind w:left="1560" w:hanging="1560"/>
      </w:pPr>
      <w:r w:rsidRPr="009E474F">
        <w:rPr>
          <w:b/>
        </w:rPr>
        <w:t>Evidence:</w:t>
      </w:r>
      <w:r>
        <w:tab/>
      </w:r>
      <w:bookmarkStart w:id="60" w:name="DEV01_Evidence"/>
      <w:r>
        <w:t>&lt;Supporting evidence&gt;</w:t>
      </w:r>
      <w:bookmarkEnd w:id="60"/>
    </w:p>
    <w:p w14:paraId="11A483BA" w14:textId="1119BB51" w:rsidR="00761C43" w:rsidRPr="00C94210" w:rsidRDefault="00761C43" w:rsidP="00761C43">
      <w:pPr>
        <w:ind w:left="1560" w:hanging="1560"/>
      </w:pPr>
      <w:r w:rsidRPr="009E474F">
        <w:rPr>
          <w:b/>
        </w:rPr>
        <w:t>Notes:</w:t>
      </w:r>
      <w:r>
        <w:tab/>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61" w:name="DEV02_Meets"/>
      <w:proofErr w:type="spellStart"/>
      <w:r w:rsidRPr="00731082">
        <w:rPr>
          <w:b/>
          <w:color w:val="008000"/>
        </w:rPr>
        <w:t>Meets</w:t>
      </w:r>
      <w:bookmarkStart w:id="62" w:name="DEV02_DoesNotMeet"/>
      <w:bookmarkEnd w:id="61"/>
      <w:r w:rsidRPr="00731082">
        <w:rPr>
          <w:b/>
          <w:color w:val="FF0000"/>
        </w:rPr>
        <w:t>Does</w:t>
      </w:r>
      <w:proofErr w:type="spellEnd"/>
      <w:r w:rsidRPr="00731082">
        <w:rPr>
          <w:b/>
          <w:color w:val="FF0000"/>
        </w:rPr>
        <w:t xml:space="preserve"> not meet</w:t>
      </w:r>
      <w:bookmarkEnd w:id="62"/>
    </w:p>
    <w:p w14:paraId="741C1B43" w14:textId="77777777" w:rsidR="0098234C" w:rsidRDefault="0098234C" w:rsidP="0098234C">
      <w:pPr>
        <w:ind w:left="1560" w:hanging="1560"/>
      </w:pPr>
      <w:r w:rsidRPr="00731082">
        <w:rPr>
          <w:b/>
        </w:rPr>
        <w:t>Remedial Action:</w:t>
      </w:r>
      <w:r>
        <w:rPr>
          <w:b/>
        </w:rPr>
        <w:tab/>
      </w:r>
      <w:bookmarkStart w:id="63" w:name="DEV02_NoRemedy"/>
      <w:proofErr w:type="spellStart"/>
      <w:r w:rsidRPr="00731082">
        <w:rPr>
          <w:b/>
          <w:color w:val="008000"/>
        </w:rPr>
        <w:t>None</w:t>
      </w:r>
      <w:bookmarkStart w:id="64" w:name="DEV02_Remedy"/>
      <w:bookmarkEnd w:id="63"/>
      <w:r w:rsidRPr="00724234">
        <w:rPr>
          <w:b/>
          <w:color w:val="FF6600"/>
        </w:rPr>
        <w:t>Fix</w:t>
      </w:r>
      <w:proofErr w:type="spellEnd"/>
      <w:r>
        <w:rPr>
          <w:b/>
          <w:color w:val="FF6600"/>
        </w:rPr>
        <w:t xml:space="preserve"> opportunistically</w:t>
      </w:r>
      <w:bookmarkEnd w:id="64"/>
    </w:p>
    <w:p w14:paraId="2BF579D4" w14:textId="77777777" w:rsidR="00581C4C" w:rsidRDefault="00581C4C" w:rsidP="00581C4C">
      <w:pPr>
        <w:ind w:left="1560" w:hanging="1560"/>
      </w:pPr>
      <w:r w:rsidRPr="009E474F">
        <w:rPr>
          <w:b/>
        </w:rPr>
        <w:t>Evidence:</w:t>
      </w:r>
      <w:r>
        <w:tab/>
      </w:r>
      <w:bookmarkStart w:id="65" w:name="DEV02_Evidence"/>
      <w:r>
        <w:t>&lt;Supporting evidence&gt;</w:t>
      </w:r>
      <w:bookmarkEnd w:id="65"/>
    </w:p>
    <w:p w14:paraId="034F8373" w14:textId="2333B9D7" w:rsidR="00581C4C" w:rsidRDefault="00581C4C" w:rsidP="00581C4C">
      <w:pPr>
        <w:ind w:left="1560" w:hanging="1560"/>
      </w:pPr>
      <w:r w:rsidRPr="009E474F">
        <w:rPr>
          <w:b/>
        </w:rPr>
        <w:t>Notes:</w:t>
      </w:r>
      <w:r>
        <w:tab/>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6" w:name="COM01_Meets"/>
      <w:proofErr w:type="spellStart"/>
      <w:r w:rsidRPr="00731082">
        <w:rPr>
          <w:b/>
          <w:color w:val="008000"/>
        </w:rPr>
        <w:t>Meets</w:t>
      </w:r>
      <w:bookmarkStart w:id="67" w:name="COM01_DoesNotMeet"/>
      <w:bookmarkEnd w:id="66"/>
      <w:r w:rsidRPr="00731082">
        <w:rPr>
          <w:b/>
          <w:color w:val="FF0000"/>
        </w:rPr>
        <w:t>Does</w:t>
      </w:r>
      <w:proofErr w:type="spellEnd"/>
      <w:r w:rsidRPr="00731082">
        <w:rPr>
          <w:b/>
          <w:color w:val="FF0000"/>
        </w:rPr>
        <w:t xml:space="preserve"> not meet</w:t>
      </w:r>
      <w:bookmarkEnd w:id="67"/>
    </w:p>
    <w:p w14:paraId="7456E170" w14:textId="77777777" w:rsidR="00C503F4" w:rsidRDefault="00C503F4" w:rsidP="00C503F4">
      <w:pPr>
        <w:ind w:left="1560" w:hanging="1560"/>
      </w:pPr>
      <w:r w:rsidRPr="00731082">
        <w:rPr>
          <w:b/>
        </w:rPr>
        <w:t>Remedial Action:</w:t>
      </w:r>
      <w:r>
        <w:rPr>
          <w:b/>
        </w:rPr>
        <w:tab/>
      </w:r>
      <w:bookmarkStart w:id="68" w:name="COM01_NoRemedy"/>
      <w:proofErr w:type="spellStart"/>
      <w:r w:rsidRPr="00731082">
        <w:rPr>
          <w:b/>
          <w:color w:val="008000"/>
        </w:rPr>
        <w:t>None</w:t>
      </w:r>
      <w:bookmarkStart w:id="69" w:name="COM01_Remedy"/>
      <w:bookmarkEnd w:id="68"/>
      <w:r>
        <w:rPr>
          <w:b/>
          <w:color w:val="FF0000"/>
        </w:rPr>
        <w:t>Must</w:t>
      </w:r>
      <w:proofErr w:type="spellEnd"/>
      <w:r>
        <w:rPr>
          <w:b/>
          <w:color w:val="FF0000"/>
        </w:rPr>
        <w:t xml:space="preserve"> fix</w:t>
      </w:r>
      <w:bookmarkEnd w:id="69"/>
    </w:p>
    <w:p w14:paraId="18F23AC7" w14:textId="77777777" w:rsidR="006750DE" w:rsidRDefault="006750DE" w:rsidP="006750DE">
      <w:pPr>
        <w:ind w:left="1560" w:hanging="1560"/>
      </w:pPr>
      <w:r w:rsidRPr="009E474F">
        <w:rPr>
          <w:b/>
        </w:rPr>
        <w:t>Evidence:</w:t>
      </w:r>
      <w:r>
        <w:tab/>
      </w:r>
      <w:bookmarkStart w:id="70" w:name="COM01_Evidence"/>
      <w:r>
        <w:t>&lt;Supporting evidence&gt;</w:t>
      </w:r>
      <w:bookmarkEnd w:id="70"/>
    </w:p>
    <w:p w14:paraId="1FC59500" w14:textId="126D356A" w:rsidR="006750DE" w:rsidRPr="00C94210" w:rsidRDefault="006750DE" w:rsidP="006750DE">
      <w:pPr>
        <w:ind w:left="1560" w:hanging="1560"/>
      </w:pPr>
      <w:r w:rsidRPr="009E474F">
        <w:rPr>
          <w:b/>
        </w:rPr>
        <w:t>Notes:</w:t>
      </w:r>
      <w:r>
        <w:tab/>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71" w:name="COM02_Meets"/>
      <w:proofErr w:type="spellStart"/>
      <w:r w:rsidRPr="00731082">
        <w:rPr>
          <w:b/>
          <w:color w:val="008000"/>
        </w:rPr>
        <w:t>Meets</w:t>
      </w:r>
      <w:bookmarkStart w:id="72" w:name="COM02_DoesNotMeet"/>
      <w:bookmarkEnd w:id="71"/>
      <w:r w:rsidRPr="00731082">
        <w:rPr>
          <w:b/>
          <w:color w:val="FF0000"/>
        </w:rPr>
        <w:t>Does</w:t>
      </w:r>
      <w:proofErr w:type="spellEnd"/>
      <w:r w:rsidRPr="00731082">
        <w:rPr>
          <w:b/>
          <w:color w:val="FF0000"/>
        </w:rPr>
        <w:t xml:space="preserve"> not meet</w:t>
      </w:r>
      <w:bookmarkEnd w:id="72"/>
    </w:p>
    <w:p w14:paraId="731D1087" w14:textId="77777777" w:rsidR="004E49FD" w:rsidRDefault="004E49FD" w:rsidP="004E49FD">
      <w:pPr>
        <w:ind w:left="1560" w:hanging="1560"/>
      </w:pPr>
      <w:r w:rsidRPr="00731082">
        <w:rPr>
          <w:b/>
        </w:rPr>
        <w:t>Remedial Action:</w:t>
      </w:r>
      <w:r>
        <w:rPr>
          <w:b/>
        </w:rPr>
        <w:tab/>
      </w:r>
      <w:bookmarkStart w:id="73" w:name="COM02_NoRemedy"/>
      <w:proofErr w:type="spellStart"/>
      <w:r w:rsidRPr="00731082">
        <w:rPr>
          <w:b/>
          <w:color w:val="008000"/>
        </w:rPr>
        <w:t>None</w:t>
      </w:r>
      <w:bookmarkStart w:id="74" w:name="COM02_Remedy"/>
      <w:bookmarkEnd w:id="73"/>
      <w:r w:rsidRPr="00731082">
        <w:rPr>
          <w:b/>
          <w:color w:val="FF0000"/>
        </w:rPr>
        <w:t>Fix</w:t>
      </w:r>
      <w:proofErr w:type="spellEnd"/>
      <w:r w:rsidRPr="00731082">
        <w:rPr>
          <w:b/>
          <w:color w:val="FF0000"/>
        </w:rPr>
        <w:t>, priority 2</w:t>
      </w:r>
      <w:bookmarkEnd w:id="74"/>
    </w:p>
    <w:p w14:paraId="309DEE43" w14:textId="77777777" w:rsidR="003801E8" w:rsidRDefault="003801E8" w:rsidP="003801E8">
      <w:pPr>
        <w:ind w:left="1560" w:hanging="1560"/>
      </w:pPr>
      <w:r w:rsidRPr="009E474F">
        <w:rPr>
          <w:b/>
        </w:rPr>
        <w:t>Evidence:</w:t>
      </w:r>
      <w:r>
        <w:tab/>
      </w:r>
      <w:bookmarkStart w:id="75" w:name="COM02_Evidence"/>
      <w:r>
        <w:t>&lt;Supporting evidence&gt;</w:t>
      </w:r>
      <w:bookmarkEnd w:id="75"/>
    </w:p>
    <w:p w14:paraId="35CA5F93" w14:textId="02A6E1DA" w:rsidR="003801E8" w:rsidRPr="00C94210" w:rsidRDefault="003801E8" w:rsidP="003801E8">
      <w:pPr>
        <w:ind w:left="1560" w:hanging="1560"/>
      </w:pPr>
      <w:r w:rsidRPr="009E474F">
        <w:rPr>
          <w:b/>
        </w:rPr>
        <w:t>Notes:</w:t>
      </w:r>
      <w:r>
        <w:tab/>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6" w:name="COM03_Meets"/>
      <w:proofErr w:type="spellStart"/>
      <w:r w:rsidRPr="00731082">
        <w:rPr>
          <w:b/>
          <w:color w:val="008000"/>
        </w:rPr>
        <w:t>Meets</w:t>
      </w:r>
      <w:bookmarkStart w:id="77" w:name="COM03_DoesNotMeet"/>
      <w:bookmarkEnd w:id="76"/>
      <w:r w:rsidRPr="00731082">
        <w:rPr>
          <w:b/>
          <w:color w:val="FF0000"/>
        </w:rPr>
        <w:t>Does</w:t>
      </w:r>
      <w:proofErr w:type="spellEnd"/>
      <w:r w:rsidRPr="00731082">
        <w:rPr>
          <w:b/>
          <w:color w:val="FF0000"/>
        </w:rPr>
        <w:t xml:space="preserve"> not meet</w:t>
      </w:r>
      <w:bookmarkEnd w:id="77"/>
    </w:p>
    <w:p w14:paraId="7AAE1A4B" w14:textId="77777777" w:rsidR="00724234" w:rsidRDefault="00724234" w:rsidP="00724234">
      <w:pPr>
        <w:ind w:left="1560" w:hanging="1560"/>
      </w:pPr>
      <w:r w:rsidRPr="00731082">
        <w:rPr>
          <w:b/>
        </w:rPr>
        <w:t>Remedial Action:</w:t>
      </w:r>
      <w:r>
        <w:rPr>
          <w:b/>
        </w:rPr>
        <w:tab/>
      </w:r>
      <w:bookmarkStart w:id="78" w:name="COM03_NoRemedy"/>
      <w:proofErr w:type="spellStart"/>
      <w:r w:rsidRPr="00731082">
        <w:rPr>
          <w:b/>
          <w:color w:val="008000"/>
        </w:rPr>
        <w:t>None</w:t>
      </w:r>
      <w:bookmarkStart w:id="79" w:name="COM03_Remedy"/>
      <w:bookmarkEnd w:id="78"/>
      <w:r w:rsidRPr="00724234">
        <w:rPr>
          <w:b/>
          <w:color w:val="FF6600"/>
        </w:rPr>
        <w:t>Fix</w:t>
      </w:r>
      <w:proofErr w:type="spellEnd"/>
      <w:r w:rsidRPr="00724234">
        <w:rPr>
          <w:b/>
          <w:color w:val="FF6600"/>
        </w:rPr>
        <w:t>, priority 3</w:t>
      </w:r>
      <w:bookmarkEnd w:id="79"/>
    </w:p>
    <w:p w14:paraId="5336AD16" w14:textId="77777777" w:rsidR="005705EA" w:rsidRDefault="005705EA" w:rsidP="005705EA">
      <w:pPr>
        <w:ind w:left="1560" w:hanging="1560"/>
      </w:pPr>
      <w:r w:rsidRPr="009E474F">
        <w:rPr>
          <w:b/>
        </w:rPr>
        <w:t>Evidence:</w:t>
      </w:r>
      <w:r>
        <w:tab/>
      </w:r>
      <w:bookmarkStart w:id="80" w:name="COM03_Evidence"/>
      <w:r>
        <w:t>&lt;Supporting evidence&gt;</w:t>
      </w:r>
      <w:bookmarkEnd w:id="80"/>
    </w:p>
    <w:p w14:paraId="739B0AE4" w14:textId="57332077" w:rsidR="005705EA" w:rsidRPr="00C94210" w:rsidRDefault="005705EA" w:rsidP="005705EA">
      <w:pPr>
        <w:ind w:left="1560" w:hanging="1560"/>
      </w:pPr>
      <w:r w:rsidRPr="009E474F">
        <w:rPr>
          <w:b/>
        </w:rPr>
        <w:t>Notes:</w:t>
      </w:r>
      <w:r>
        <w:tab/>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7"/>
      </w:r>
      <w:r w:rsidR="00676277">
        <w:t xml:space="preserve"> (Alfres</w:t>
      </w:r>
      <w:r w:rsidR="00930A01">
        <w:t xml:space="preserve">co’s implementation of the </w:t>
      </w:r>
      <w:hyperlink r:id="rId15" w:history="1">
        <w:proofErr w:type="spellStart"/>
        <w:r w:rsidR="00930A01" w:rsidRPr="00676277">
          <w:rPr>
            <w:rStyle w:val="Hyperlink"/>
          </w:rPr>
          <w:t>GoF</w:t>
        </w:r>
        <w:proofErr w:type="spellEnd"/>
        <w:r w:rsidR="00930A01" w:rsidRPr="00676277">
          <w:rPr>
            <w:rStyle w:val="Hyperlink"/>
          </w:rPr>
          <w:t xml:space="preserve"> Command Pattern</w:t>
        </w:r>
      </w:hyperlink>
      <w:r w:rsidR="00676277">
        <w:rPr>
          <w:rStyle w:val="FootnoteReference"/>
        </w:rPr>
        <w:footnoteReference w:id="8"/>
      </w:r>
      <w:r w:rsidR="00930A01">
        <w:t xml:space="preserve">) are </w:t>
      </w:r>
      <w:r w:rsidR="00676277">
        <w:t xml:space="preserve">automatically enhanced to support invocation from rules, from server-side Javascript scripts and from within the workflow engine (amongst </w:t>
      </w:r>
      <w:r w:rsidR="00676277">
        <w:lastRenderedPageBreak/>
        <w:t>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81" w:name="COM04_Meets"/>
      <w:proofErr w:type="spellStart"/>
      <w:r w:rsidRPr="00731082">
        <w:rPr>
          <w:b/>
          <w:color w:val="008000"/>
        </w:rPr>
        <w:t>Meets</w:t>
      </w:r>
      <w:bookmarkStart w:id="82" w:name="COM04_DoesNotMeet"/>
      <w:bookmarkEnd w:id="81"/>
      <w:r w:rsidRPr="00731082">
        <w:rPr>
          <w:b/>
          <w:color w:val="FF0000"/>
        </w:rPr>
        <w:t>Does</w:t>
      </w:r>
      <w:proofErr w:type="spellEnd"/>
      <w:r w:rsidRPr="00731082">
        <w:rPr>
          <w:b/>
          <w:color w:val="FF0000"/>
        </w:rPr>
        <w:t xml:space="preserve"> not meet</w:t>
      </w:r>
      <w:bookmarkEnd w:id="82"/>
    </w:p>
    <w:p w14:paraId="6A61993F" w14:textId="77777777" w:rsidR="0098234C" w:rsidRDefault="0098234C" w:rsidP="0098234C">
      <w:pPr>
        <w:ind w:left="1560" w:hanging="1560"/>
      </w:pPr>
      <w:r w:rsidRPr="00731082">
        <w:rPr>
          <w:b/>
        </w:rPr>
        <w:t>Remedial Action:</w:t>
      </w:r>
      <w:r>
        <w:rPr>
          <w:b/>
        </w:rPr>
        <w:tab/>
      </w:r>
      <w:bookmarkStart w:id="83" w:name="COM04_NoRemedy"/>
      <w:proofErr w:type="spellStart"/>
      <w:r w:rsidRPr="00731082">
        <w:rPr>
          <w:b/>
          <w:color w:val="008000"/>
        </w:rPr>
        <w:t>None</w:t>
      </w:r>
      <w:bookmarkStart w:id="84" w:name="COM04_Remedy"/>
      <w:bookmarkEnd w:id="83"/>
      <w:r w:rsidRPr="00724234">
        <w:rPr>
          <w:b/>
          <w:color w:val="FF6600"/>
        </w:rPr>
        <w:t>Fix</w:t>
      </w:r>
      <w:proofErr w:type="spellEnd"/>
      <w:r>
        <w:rPr>
          <w:b/>
          <w:color w:val="FF6600"/>
        </w:rPr>
        <w:t xml:space="preserve"> opportunistically</w:t>
      </w:r>
      <w:bookmarkEnd w:id="84"/>
    </w:p>
    <w:p w14:paraId="3873B5DF" w14:textId="77777777" w:rsidR="00F752C0" w:rsidRDefault="00F752C0" w:rsidP="00F752C0">
      <w:pPr>
        <w:ind w:left="1560" w:hanging="1560"/>
      </w:pPr>
      <w:r w:rsidRPr="009E474F">
        <w:rPr>
          <w:b/>
        </w:rPr>
        <w:t>Evidence:</w:t>
      </w:r>
      <w:r>
        <w:tab/>
      </w:r>
      <w:bookmarkStart w:id="85" w:name="COM04_Evidence"/>
      <w:r>
        <w:t>&lt;Supporting evidence&gt;</w:t>
      </w:r>
      <w:bookmarkEnd w:id="85"/>
    </w:p>
    <w:p w14:paraId="4A150480" w14:textId="5F715EE1" w:rsidR="00F752C0" w:rsidRPr="00C94210" w:rsidRDefault="00F752C0" w:rsidP="00F752C0">
      <w:pPr>
        <w:ind w:left="1560" w:hanging="1560"/>
      </w:pPr>
      <w:r w:rsidRPr="009E474F">
        <w:rPr>
          <w:b/>
        </w:rPr>
        <w:t>Notes:</w:t>
      </w:r>
      <w:r>
        <w:tab/>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w:t>
      </w:r>
      <w:proofErr w:type="spellStart"/>
      <w:r w:rsidR="000E123F" w:rsidRPr="000E123F">
        <w:rPr>
          <w:bCs/>
          <w:lang w:val="en-AU"/>
        </w:rPr>
        <w:t>config</w:t>
      </w:r>
      <w:proofErr w:type="spellEnd"/>
      <w:r w:rsidR="000E123F" w:rsidRPr="000E123F">
        <w:rPr>
          <w:bCs/>
          <w:lang w:val="en-AU"/>
        </w:rPr>
        <w:t xml:space="preserve">&gt; section inside a share-config-custom.xml for Share-side configuration settings.  Don't </w:t>
      </w:r>
      <w:proofErr w:type="gramStart"/>
      <w:r w:rsidR="000E123F" w:rsidRPr="000E123F">
        <w:rPr>
          <w:bCs/>
          <w:lang w:val="en-AU"/>
        </w:rPr>
        <w:t>use .properties</w:t>
      </w:r>
      <w:proofErr w:type="gramEnd"/>
      <w:r w:rsidR="000E123F" w:rsidRPr="000E123F">
        <w:rPr>
          <w:bCs/>
          <w:lang w:val="en-AU"/>
        </w:rPr>
        <w:t xml:space="preserve">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w:t>
      </w:r>
      <w:proofErr w:type="spellStart"/>
      <w:r w:rsidR="0022162D">
        <w:t>config</w:t>
      </w:r>
      <w:proofErr w:type="spellEnd"/>
      <w:r w:rsidR="0022162D">
        <w:t>&gt;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6" w:name="COM05_Meets"/>
      <w:proofErr w:type="spellStart"/>
      <w:r w:rsidRPr="00731082">
        <w:rPr>
          <w:b/>
          <w:color w:val="008000"/>
        </w:rPr>
        <w:t>Meets</w:t>
      </w:r>
      <w:bookmarkStart w:id="87" w:name="COM05_DoesNotMeet"/>
      <w:bookmarkEnd w:id="86"/>
      <w:r w:rsidRPr="00731082">
        <w:rPr>
          <w:b/>
          <w:color w:val="FF0000"/>
        </w:rPr>
        <w:t>Does</w:t>
      </w:r>
      <w:proofErr w:type="spellEnd"/>
      <w:r w:rsidRPr="00731082">
        <w:rPr>
          <w:b/>
          <w:color w:val="FF0000"/>
        </w:rPr>
        <w:t xml:space="preserve"> not meet</w:t>
      </w:r>
      <w:bookmarkEnd w:id="87"/>
    </w:p>
    <w:p w14:paraId="7D5DAE08" w14:textId="77777777" w:rsidR="0098234C" w:rsidRDefault="0098234C" w:rsidP="0098234C">
      <w:pPr>
        <w:ind w:left="1560" w:hanging="1560"/>
      </w:pPr>
      <w:r w:rsidRPr="00731082">
        <w:rPr>
          <w:b/>
        </w:rPr>
        <w:t>Remedial Action:</w:t>
      </w:r>
      <w:r>
        <w:rPr>
          <w:b/>
        </w:rPr>
        <w:tab/>
      </w:r>
      <w:bookmarkStart w:id="88" w:name="COM05_NoRemedy"/>
      <w:proofErr w:type="spellStart"/>
      <w:r w:rsidRPr="00731082">
        <w:rPr>
          <w:b/>
          <w:color w:val="008000"/>
        </w:rPr>
        <w:t>None</w:t>
      </w:r>
      <w:bookmarkStart w:id="89" w:name="COM05_Remedy"/>
      <w:bookmarkEnd w:id="88"/>
      <w:r w:rsidRPr="00724234">
        <w:rPr>
          <w:b/>
          <w:color w:val="FF6600"/>
        </w:rPr>
        <w:t>Fix</w:t>
      </w:r>
      <w:proofErr w:type="spellEnd"/>
      <w:r>
        <w:rPr>
          <w:b/>
          <w:color w:val="FF6600"/>
        </w:rPr>
        <w:t xml:space="preserve"> opportunistically</w:t>
      </w:r>
      <w:bookmarkEnd w:id="89"/>
    </w:p>
    <w:p w14:paraId="4C2DEF8E" w14:textId="77777777" w:rsidR="00F301A2" w:rsidRDefault="00F301A2" w:rsidP="00F301A2">
      <w:pPr>
        <w:ind w:left="1560" w:hanging="1560"/>
      </w:pPr>
      <w:r w:rsidRPr="009E474F">
        <w:rPr>
          <w:b/>
        </w:rPr>
        <w:t>Evidence:</w:t>
      </w:r>
      <w:r>
        <w:tab/>
      </w:r>
      <w:bookmarkStart w:id="90" w:name="COM05_Evidence"/>
      <w:r>
        <w:t>&lt;Supporting evidence&gt;</w:t>
      </w:r>
      <w:bookmarkEnd w:id="90"/>
    </w:p>
    <w:p w14:paraId="194BE631" w14:textId="1B51D2EE" w:rsidR="00F301A2" w:rsidRDefault="00F301A2" w:rsidP="00F301A2">
      <w:pPr>
        <w:ind w:left="1560" w:hanging="1560"/>
      </w:pPr>
      <w:r w:rsidRPr="009E474F">
        <w:rPr>
          <w:b/>
        </w:rPr>
        <w:t>Notes:</w:t>
      </w:r>
      <w:r>
        <w:tab/>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278FD087" w:rsidR="008C5B3B" w:rsidRDefault="008C5B3B" w:rsidP="002F40C4">
      <w:pPr>
        <w:tabs>
          <w:tab w:val="left" w:pos="720"/>
          <w:tab w:val="left" w:pos="1440"/>
          <w:tab w:val="left" w:pos="2160"/>
          <w:tab w:val="left" w:pos="7253"/>
        </w:tabs>
        <w:ind w:left="1560" w:hanging="1560"/>
      </w:pPr>
      <w:r w:rsidRPr="003A4354">
        <w:rPr>
          <w:b/>
        </w:rPr>
        <w:t>Applies to:</w:t>
      </w:r>
      <w:r>
        <w:tab/>
        <w:t>Repo, Share</w:t>
      </w:r>
      <w:r w:rsidR="002F40C4">
        <w:tab/>
      </w:r>
    </w:p>
    <w:p w14:paraId="04339B5F" w14:textId="77777777" w:rsidR="00724234" w:rsidRPr="00731082" w:rsidRDefault="00724234" w:rsidP="00724234">
      <w:pPr>
        <w:ind w:left="1560" w:hanging="1560"/>
        <w:rPr>
          <w:b/>
        </w:rPr>
      </w:pPr>
      <w:r w:rsidRPr="00731082">
        <w:rPr>
          <w:b/>
        </w:rPr>
        <w:t>Result:</w:t>
      </w:r>
      <w:r w:rsidRPr="00731082">
        <w:rPr>
          <w:b/>
        </w:rPr>
        <w:tab/>
      </w:r>
      <w:bookmarkStart w:id="91" w:name="COM06_Meets"/>
      <w:proofErr w:type="spellStart"/>
      <w:r w:rsidRPr="00731082">
        <w:rPr>
          <w:b/>
          <w:color w:val="008000"/>
        </w:rPr>
        <w:t>Meets</w:t>
      </w:r>
      <w:bookmarkStart w:id="92" w:name="COM06_DoesNotMeet"/>
      <w:bookmarkEnd w:id="91"/>
      <w:r w:rsidRPr="00731082">
        <w:rPr>
          <w:b/>
          <w:color w:val="FF0000"/>
        </w:rPr>
        <w:t>Does</w:t>
      </w:r>
      <w:proofErr w:type="spellEnd"/>
      <w:r w:rsidRPr="00731082">
        <w:rPr>
          <w:b/>
          <w:color w:val="FF0000"/>
        </w:rPr>
        <w:t xml:space="preserve"> not meet</w:t>
      </w:r>
      <w:bookmarkEnd w:id="92"/>
    </w:p>
    <w:p w14:paraId="4ADC432F" w14:textId="77777777" w:rsidR="00724234" w:rsidRDefault="00724234" w:rsidP="00724234">
      <w:pPr>
        <w:ind w:left="1560" w:hanging="1560"/>
      </w:pPr>
      <w:r w:rsidRPr="00731082">
        <w:rPr>
          <w:b/>
        </w:rPr>
        <w:t>Remedial Action:</w:t>
      </w:r>
      <w:r>
        <w:rPr>
          <w:b/>
        </w:rPr>
        <w:tab/>
      </w:r>
      <w:bookmarkStart w:id="93" w:name="COM06_NoRemedy"/>
      <w:proofErr w:type="spellStart"/>
      <w:r w:rsidRPr="00731082">
        <w:rPr>
          <w:b/>
          <w:color w:val="008000"/>
        </w:rPr>
        <w:t>None</w:t>
      </w:r>
      <w:bookmarkStart w:id="94" w:name="COM06_Remedy"/>
      <w:bookmarkEnd w:id="93"/>
      <w:r w:rsidRPr="00724234">
        <w:rPr>
          <w:b/>
          <w:color w:val="FF6600"/>
        </w:rPr>
        <w:t>Fix</w:t>
      </w:r>
      <w:proofErr w:type="spellEnd"/>
      <w:r w:rsidRPr="00724234">
        <w:rPr>
          <w:b/>
          <w:color w:val="FF6600"/>
        </w:rPr>
        <w:t>, priority 3</w:t>
      </w:r>
      <w:bookmarkEnd w:id="94"/>
    </w:p>
    <w:p w14:paraId="589A3AC2" w14:textId="77777777" w:rsidR="008C5B3B" w:rsidRDefault="008C5B3B" w:rsidP="008C5B3B">
      <w:pPr>
        <w:ind w:left="1560" w:hanging="1560"/>
      </w:pPr>
      <w:r w:rsidRPr="009E474F">
        <w:rPr>
          <w:b/>
        </w:rPr>
        <w:t>Evidence:</w:t>
      </w:r>
      <w:r>
        <w:tab/>
      </w:r>
      <w:bookmarkStart w:id="95" w:name="COM06_Evidence"/>
      <w:r>
        <w:t>&lt;Supporting evidence&gt;</w:t>
      </w:r>
      <w:bookmarkEnd w:id="95"/>
    </w:p>
    <w:p w14:paraId="2FCD1073" w14:textId="2D15AB3C" w:rsidR="008C5B3B" w:rsidRDefault="008C5B3B" w:rsidP="008C5B3B">
      <w:pPr>
        <w:ind w:left="1560" w:hanging="1560"/>
      </w:pPr>
      <w:r w:rsidRPr="009E474F">
        <w:rPr>
          <w:b/>
        </w:rPr>
        <w:t>Notes:</w:t>
      </w:r>
      <w:r>
        <w:tab/>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9"/>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6" w:name="COM07_Meets"/>
      <w:proofErr w:type="spellStart"/>
      <w:r w:rsidRPr="00731082">
        <w:rPr>
          <w:b/>
          <w:color w:val="008000"/>
        </w:rPr>
        <w:t>Meets</w:t>
      </w:r>
      <w:bookmarkStart w:id="97" w:name="COM07_DoesNotMeet"/>
      <w:bookmarkEnd w:id="96"/>
      <w:r w:rsidRPr="00731082">
        <w:rPr>
          <w:b/>
          <w:color w:val="FF0000"/>
        </w:rPr>
        <w:t>Does</w:t>
      </w:r>
      <w:proofErr w:type="spellEnd"/>
      <w:r w:rsidRPr="00731082">
        <w:rPr>
          <w:b/>
          <w:color w:val="FF0000"/>
        </w:rPr>
        <w:t xml:space="preserve"> not meet</w:t>
      </w:r>
      <w:bookmarkEnd w:id="97"/>
    </w:p>
    <w:p w14:paraId="3A693FFF" w14:textId="77777777" w:rsidR="00C503F4" w:rsidRDefault="00C503F4" w:rsidP="00C503F4">
      <w:pPr>
        <w:ind w:left="1560" w:hanging="1560"/>
      </w:pPr>
      <w:r w:rsidRPr="00731082">
        <w:rPr>
          <w:b/>
        </w:rPr>
        <w:t>Remedial Action:</w:t>
      </w:r>
      <w:r>
        <w:rPr>
          <w:b/>
        </w:rPr>
        <w:tab/>
      </w:r>
      <w:bookmarkStart w:id="98" w:name="COM07_NoRemedy"/>
      <w:proofErr w:type="spellStart"/>
      <w:r w:rsidRPr="00731082">
        <w:rPr>
          <w:b/>
          <w:color w:val="008000"/>
        </w:rPr>
        <w:t>None</w:t>
      </w:r>
      <w:bookmarkStart w:id="99" w:name="COM07_Remedy"/>
      <w:bookmarkEnd w:id="98"/>
      <w:r>
        <w:rPr>
          <w:b/>
          <w:color w:val="FF0000"/>
        </w:rPr>
        <w:t>Must</w:t>
      </w:r>
      <w:proofErr w:type="spellEnd"/>
      <w:r>
        <w:rPr>
          <w:b/>
          <w:color w:val="FF0000"/>
        </w:rPr>
        <w:t xml:space="preserve"> fix</w:t>
      </w:r>
      <w:bookmarkEnd w:id="99"/>
    </w:p>
    <w:p w14:paraId="05A0216E" w14:textId="77777777" w:rsidR="008C5B3B" w:rsidRDefault="008C5B3B" w:rsidP="008C5B3B">
      <w:pPr>
        <w:ind w:left="1560" w:hanging="1560"/>
      </w:pPr>
      <w:r w:rsidRPr="009E474F">
        <w:rPr>
          <w:b/>
        </w:rPr>
        <w:t>Evidence:</w:t>
      </w:r>
      <w:r>
        <w:tab/>
      </w:r>
      <w:bookmarkStart w:id="100" w:name="COM07_Evidence"/>
      <w:r>
        <w:t>&lt;Supporting evidence&gt;</w:t>
      </w:r>
      <w:bookmarkEnd w:id="100"/>
    </w:p>
    <w:p w14:paraId="6B2F337A" w14:textId="3356EE2C" w:rsidR="008C5B3B" w:rsidRDefault="008C5B3B" w:rsidP="008C5B3B">
      <w:pPr>
        <w:ind w:left="1560" w:hanging="1560"/>
      </w:pPr>
      <w:r w:rsidRPr="009E474F">
        <w:rPr>
          <w:b/>
        </w:rPr>
        <w:t>Notes:</w:t>
      </w:r>
      <w:r>
        <w:tab/>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101" w:name="COM08_Meets"/>
      <w:proofErr w:type="spellStart"/>
      <w:r w:rsidRPr="00731082">
        <w:rPr>
          <w:b/>
          <w:color w:val="008000"/>
        </w:rPr>
        <w:t>Meets</w:t>
      </w:r>
      <w:bookmarkStart w:id="102" w:name="COM08_DoesNotMeet"/>
      <w:bookmarkEnd w:id="101"/>
      <w:r w:rsidRPr="00731082">
        <w:rPr>
          <w:b/>
          <w:color w:val="FF0000"/>
        </w:rPr>
        <w:t>Does</w:t>
      </w:r>
      <w:proofErr w:type="spellEnd"/>
      <w:r w:rsidRPr="00731082">
        <w:rPr>
          <w:b/>
          <w:color w:val="FF0000"/>
        </w:rPr>
        <w:t xml:space="preserve"> not meet</w:t>
      </w:r>
      <w:bookmarkEnd w:id="102"/>
    </w:p>
    <w:p w14:paraId="69CB0C25" w14:textId="77777777" w:rsidR="00C503F4" w:rsidRDefault="00C503F4" w:rsidP="00C503F4">
      <w:pPr>
        <w:ind w:left="1560" w:hanging="1560"/>
      </w:pPr>
      <w:r w:rsidRPr="00731082">
        <w:rPr>
          <w:b/>
        </w:rPr>
        <w:t>Remedial Action:</w:t>
      </w:r>
      <w:r>
        <w:rPr>
          <w:b/>
        </w:rPr>
        <w:tab/>
      </w:r>
      <w:bookmarkStart w:id="103" w:name="COM08_NoRemedy"/>
      <w:proofErr w:type="spellStart"/>
      <w:r w:rsidRPr="00731082">
        <w:rPr>
          <w:b/>
          <w:color w:val="008000"/>
        </w:rPr>
        <w:t>None</w:t>
      </w:r>
      <w:bookmarkStart w:id="104" w:name="COM08_Remedy"/>
      <w:bookmarkEnd w:id="103"/>
      <w:r>
        <w:rPr>
          <w:b/>
          <w:color w:val="FF0000"/>
        </w:rPr>
        <w:t>Must</w:t>
      </w:r>
      <w:proofErr w:type="spellEnd"/>
      <w:r>
        <w:rPr>
          <w:b/>
          <w:color w:val="FF0000"/>
        </w:rPr>
        <w:t xml:space="preserve"> fix</w:t>
      </w:r>
      <w:bookmarkEnd w:id="104"/>
    </w:p>
    <w:p w14:paraId="7656E9E5" w14:textId="29A4A461" w:rsidR="008C5B3B" w:rsidRDefault="007B048E" w:rsidP="008C5B3B">
      <w:pPr>
        <w:ind w:left="1560" w:hanging="1560"/>
      </w:pPr>
      <w:r>
        <w:rPr>
          <w:b/>
        </w:rPr>
        <w:t>E</w:t>
      </w:r>
      <w:r w:rsidR="008C5B3B" w:rsidRPr="009E474F">
        <w:rPr>
          <w:b/>
        </w:rPr>
        <w:t>vidence:</w:t>
      </w:r>
      <w:r w:rsidR="008C5B3B">
        <w:tab/>
      </w:r>
      <w:bookmarkStart w:id="105" w:name="COM08_Evidence"/>
      <w:r w:rsidR="008C5B3B">
        <w:t>&lt;Supporting evidence&gt;</w:t>
      </w:r>
      <w:bookmarkEnd w:id="105"/>
    </w:p>
    <w:p w14:paraId="7F57EDB3" w14:textId="28FBCB81" w:rsidR="008C5B3B" w:rsidRDefault="008C5B3B" w:rsidP="008C5B3B">
      <w:pPr>
        <w:ind w:left="1560" w:hanging="1560"/>
      </w:pPr>
      <w:r w:rsidRPr="009E474F">
        <w:rPr>
          <w:b/>
        </w:rPr>
        <w:t>Notes:</w:t>
      </w:r>
      <w:r>
        <w:tab/>
      </w:r>
    </w:p>
    <w:p w14:paraId="08B5B78A" w14:textId="0F9E77C4" w:rsidR="009B72FA" w:rsidRPr="00C94210" w:rsidRDefault="009B72FA" w:rsidP="009B72FA">
      <w:pPr>
        <w:pStyle w:val="Heading3"/>
      </w:pPr>
      <w:r>
        <w:lastRenderedPageBreak/>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proofErr w:type="spellStart"/>
      <w:r w:rsidR="00C87584">
        <w:rPr>
          <w:bCs/>
          <w:lang w:val="en-AU"/>
        </w:rPr>
        <w:t>SearchService</w:t>
      </w:r>
      <w:proofErr w:type="spellEnd"/>
    </w:p>
    <w:p w14:paraId="3E4EDA5C" w14:textId="2C9A3924" w:rsidR="009B72FA" w:rsidRDefault="009B72FA" w:rsidP="002A376D">
      <w:pPr>
        <w:ind w:left="1560" w:hanging="1560"/>
        <w:rPr>
          <w:b/>
        </w:rPr>
      </w:pPr>
      <w:r>
        <w:rPr>
          <w:b/>
        </w:rPr>
        <w:t>Description:</w:t>
      </w:r>
      <w:r w:rsidRPr="006969B9">
        <w:tab/>
      </w:r>
      <w:r w:rsidR="002A376D">
        <w:t xml:space="preserve">Alfresco’s </w:t>
      </w:r>
      <w:proofErr w:type="spellStart"/>
      <w:r w:rsidR="002A376D">
        <w:t>SearchService</w:t>
      </w:r>
      <w:proofErr w:type="spellEnd"/>
      <w:r w:rsidR="002A376D">
        <w:t xml:space="preserve"> API supports different “languages”</w:t>
      </w:r>
      <w:r w:rsidR="00CB79B7">
        <w:t xml:space="preserve"> (</w:t>
      </w:r>
      <w:proofErr w:type="spellStart"/>
      <w:r w:rsidR="00CB79B7">
        <w:t>XPath</w:t>
      </w:r>
      <w:proofErr w:type="spellEnd"/>
      <w:r w:rsidR="00CB79B7">
        <w:t>,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w:t>
      </w:r>
      <w:proofErr w:type="spellStart"/>
      <w:r w:rsidR="00215C0E">
        <w:t>SearchService</w:t>
      </w:r>
      <w:proofErr w:type="spellEnd"/>
      <w:r w:rsidR="00215C0E">
        <w:t xml:space="preserve"> doesn’t fully implement CMIS-QL – specifically, the “SELECT” clause in CMIS queries sent to the </w:t>
      </w:r>
      <w:proofErr w:type="spellStart"/>
      <w:r w:rsidR="00215C0E">
        <w:t>SearchService</w:t>
      </w:r>
      <w:proofErr w:type="spellEnd"/>
      <w:r w:rsidR="00215C0E">
        <w:t xml:space="preserve"> are not processed (they are silently ignored).  </w:t>
      </w:r>
      <w:proofErr w:type="spellStart"/>
      <w:r w:rsidR="00215C0E">
        <w:t>SearchService</w:t>
      </w:r>
      <w:proofErr w:type="spellEnd"/>
      <w:r w:rsidR="00215C0E">
        <w:t xml:space="preserve">, regardless of the query language used, always returns sets of </w:t>
      </w:r>
      <w:r w:rsidR="004F533A">
        <w:t xml:space="preserve">matching </w:t>
      </w:r>
      <w:proofErr w:type="spellStart"/>
      <w:r w:rsidR="00215C0E">
        <w:t>NodeRefs</w:t>
      </w:r>
      <w:proofErr w:type="spellEnd"/>
      <w:r w:rsidR="00215C0E">
        <w:t>.</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6" w:name="COM09_Meets"/>
      <w:proofErr w:type="spellStart"/>
      <w:r w:rsidRPr="00731082">
        <w:rPr>
          <w:b/>
          <w:color w:val="008000"/>
        </w:rPr>
        <w:t>Meets</w:t>
      </w:r>
      <w:bookmarkStart w:id="107" w:name="COM09_DoesNotMeet"/>
      <w:bookmarkEnd w:id="106"/>
      <w:r w:rsidRPr="00731082">
        <w:rPr>
          <w:b/>
          <w:color w:val="FF0000"/>
        </w:rPr>
        <w:t>Does</w:t>
      </w:r>
      <w:proofErr w:type="spellEnd"/>
      <w:r w:rsidRPr="00731082">
        <w:rPr>
          <w:b/>
          <w:color w:val="FF0000"/>
        </w:rPr>
        <w:t xml:space="preserve"> not meet</w:t>
      </w:r>
      <w:bookmarkEnd w:id="107"/>
    </w:p>
    <w:p w14:paraId="73D7F40A" w14:textId="77777777" w:rsidR="0098234C" w:rsidRDefault="0098234C" w:rsidP="0098234C">
      <w:pPr>
        <w:ind w:left="1560" w:hanging="1560"/>
      </w:pPr>
      <w:r w:rsidRPr="00731082">
        <w:rPr>
          <w:b/>
        </w:rPr>
        <w:t>Remedial Action:</w:t>
      </w:r>
      <w:r>
        <w:rPr>
          <w:b/>
        </w:rPr>
        <w:tab/>
      </w:r>
      <w:bookmarkStart w:id="108" w:name="COM09_NoRemedy"/>
      <w:proofErr w:type="spellStart"/>
      <w:r w:rsidRPr="00731082">
        <w:rPr>
          <w:b/>
          <w:color w:val="008000"/>
        </w:rPr>
        <w:t>None</w:t>
      </w:r>
      <w:bookmarkStart w:id="109" w:name="COM09_Remedy"/>
      <w:bookmarkEnd w:id="108"/>
      <w:r w:rsidRPr="00724234">
        <w:rPr>
          <w:b/>
          <w:color w:val="FF6600"/>
        </w:rPr>
        <w:t>Fix</w:t>
      </w:r>
      <w:proofErr w:type="spellEnd"/>
      <w:r>
        <w:rPr>
          <w:b/>
          <w:color w:val="FF6600"/>
        </w:rPr>
        <w:t xml:space="preserve"> opportunistically</w:t>
      </w:r>
      <w:bookmarkEnd w:id="109"/>
    </w:p>
    <w:p w14:paraId="7422D0DB" w14:textId="77777777" w:rsidR="009B72FA" w:rsidRDefault="009B72FA" w:rsidP="009B72FA">
      <w:pPr>
        <w:ind w:left="1560" w:hanging="1560"/>
      </w:pPr>
      <w:r w:rsidRPr="009E474F">
        <w:rPr>
          <w:b/>
        </w:rPr>
        <w:t>Evidence:</w:t>
      </w:r>
      <w:r>
        <w:tab/>
      </w:r>
      <w:bookmarkStart w:id="110" w:name="COM09_Evidence"/>
      <w:r>
        <w:t>&lt;Supporting evidence&gt;</w:t>
      </w:r>
      <w:bookmarkEnd w:id="110"/>
    </w:p>
    <w:p w14:paraId="76B35445" w14:textId="5EBACC35" w:rsidR="009B72FA" w:rsidRDefault="009B72FA" w:rsidP="009B72FA">
      <w:pPr>
        <w:ind w:left="1560" w:hanging="1560"/>
      </w:pPr>
      <w:r w:rsidRPr="009E474F">
        <w:rPr>
          <w:b/>
        </w:rPr>
        <w:t>Notes:</w:t>
      </w:r>
      <w:r>
        <w:tab/>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Spring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bookmarkStart w:id="111" w:name="COM10_Meets"/>
      <w:proofErr w:type="spellStart"/>
      <w:r w:rsidRPr="00731082">
        <w:rPr>
          <w:b/>
          <w:color w:val="008000"/>
        </w:rPr>
        <w:t>Meets</w:t>
      </w:r>
      <w:bookmarkStart w:id="112" w:name="COM10_DoesNotMeet"/>
      <w:bookmarkEnd w:id="111"/>
      <w:r w:rsidRPr="00731082">
        <w:rPr>
          <w:b/>
          <w:color w:val="FF0000"/>
        </w:rPr>
        <w:t>Does</w:t>
      </w:r>
      <w:proofErr w:type="spellEnd"/>
      <w:r w:rsidRPr="00731082">
        <w:rPr>
          <w:b/>
          <w:color w:val="FF0000"/>
        </w:rPr>
        <w:t xml:space="preserve"> not meet</w:t>
      </w:r>
      <w:bookmarkEnd w:id="112"/>
    </w:p>
    <w:p w14:paraId="399F2714" w14:textId="77777777" w:rsidR="005F1565" w:rsidRDefault="005F1565" w:rsidP="005F1565">
      <w:pPr>
        <w:ind w:left="1560" w:hanging="1560"/>
      </w:pPr>
      <w:r w:rsidRPr="00731082">
        <w:rPr>
          <w:b/>
        </w:rPr>
        <w:t>Remedial Action:</w:t>
      </w:r>
      <w:r>
        <w:rPr>
          <w:b/>
        </w:rPr>
        <w:tab/>
      </w:r>
      <w:bookmarkStart w:id="113" w:name="COM10_NoRemedy"/>
      <w:proofErr w:type="spellStart"/>
      <w:r w:rsidRPr="00731082">
        <w:rPr>
          <w:b/>
          <w:color w:val="008000"/>
        </w:rPr>
        <w:t>None</w:t>
      </w:r>
      <w:bookmarkStart w:id="114" w:name="COM10_Remedy"/>
      <w:bookmarkEnd w:id="113"/>
      <w:r w:rsidRPr="00731082">
        <w:rPr>
          <w:b/>
          <w:color w:val="FF0000"/>
        </w:rPr>
        <w:t>Fix</w:t>
      </w:r>
      <w:proofErr w:type="spellEnd"/>
      <w:r w:rsidRPr="00731082">
        <w:rPr>
          <w:b/>
          <w:color w:val="FF0000"/>
        </w:rPr>
        <w:t>, priority 2</w:t>
      </w:r>
      <w:bookmarkEnd w:id="114"/>
    </w:p>
    <w:p w14:paraId="29AAFBF0" w14:textId="77777777" w:rsidR="005F1565" w:rsidRDefault="005F1565" w:rsidP="005F1565">
      <w:pPr>
        <w:ind w:left="1560" w:hanging="1560"/>
      </w:pPr>
      <w:r w:rsidRPr="009E474F">
        <w:rPr>
          <w:b/>
        </w:rPr>
        <w:t>Evidence:</w:t>
      </w:r>
      <w:r>
        <w:tab/>
      </w:r>
      <w:bookmarkStart w:id="115" w:name="COM10_Evidence"/>
      <w:r>
        <w:t>&lt;Supporting evidence&gt;</w:t>
      </w:r>
      <w:bookmarkEnd w:id="115"/>
    </w:p>
    <w:p w14:paraId="1F8FFF94" w14:textId="3F38FDDF" w:rsidR="005F1565" w:rsidRPr="00C94210" w:rsidRDefault="005F1565" w:rsidP="005F1565">
      <w:pPr>
        <w:ind w:left="1560" w:hanging="1560"/>
      </w:pPr>
      <w:r w:rsidRPr="009E474F">
        <w:rPr>
          <w:b/>
        </w:rPr>
        <w:t>Notes:</w:t>
      </w:r>
      <w:r>
        <w:tab/>
      </w:r>
    </w:p>
    <w:p w14:paraId="30653A07" w14:textId="6774228B" w:rsidR="00AF5E8B" w:rsidRPr="00C94210" w:rsidRDefault="00AF5E8B" w:rsidP="00AF5E8B">
      <w:pPr>
        <w:pStyle w:val="Heading3"/>
      </w:pPr>
      <w:r>
        <w:t xml:space="preserve">COM11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proofErr w:type="spellStart"/>
      <w:r>
        <w:rPr>
          <w:bCs/>
          <w:lang w:val="en-AU"/>
        </w:rPr>
        <w:t>AttributeService</w:t>
      </w:r>
      <w:proofErr w:type="spellEnd"/>
      <w:r>
        <w:rPr>
          <w:bCs/>
          <w:lang w:val="en-AU"/>
        </w:rPr>
        <w:t xml:space="preserve"> keys</w:t>
      </w:r>
    </w:p>
    <w:p w14:paraId="366FE487" w14:textId="14070796" w:rsidR="00AF5E8B" w:rsidRDefault="00AF5E8B" w:rsidP="00AF5E8B">
      <w:pPr>
        <w:ind w:left="1560" w:hanging="1560"/>
      </w:pPr>
      <w:r>
        <w:rPr>
          <w:b/>
        </w:rPr>
        <w:t>Description:</w:t>
      </w:r>
      <w:r w:rsidRPr="006969B9">
        <w:tab/>
      </w:r>
      <w:proofErr w:type="spellStart"/>
      <w:r w:rsidR="00D06E54">
        <w:t>AttributeService</w:t>
      </w:r>
      <w:proofErr w:type="spellEnd"/>
      <w:r w:rsidR="00D06E54">
        <w:t xml:space="preserve"> </w:t>
      </w:r>
      <w:r w:rsidR="00C25EFE">
        <w:t xml:space="preserve">attributes created and read </w:t>
      </w:r>
      <w:r>
        <w:t>by an extension must be namespaced with some kind of unique prefix.</w:t>
      </w:r>
      <w:r w:rsidR="00C25EFE">
        <w:t xml:space="preserve">  The best practice for doing this involves using the 3 keys that the </w:t>
      </w:r>
      <w:proofErr w:type="spellStart"/>
      <w:r w:rsidR="00C25EFE">
        <w:t>AttributeService</w:t>
      </w:r>
      <w:proofErr w:type="spellEnd"/>
      <w:r w:rsidR="00C25EFE">
        <w:t xml:space="preserve"> supports in the following manner:</w:t>
      </w:r>
    </w:p>
    <w:p w14:paraId="28D91365" w14:textId="1D1A6D8E" w:rsidR="00C25EFE" w:rsidRDefault="00C25EFE" w:rsidP="00C25EFE">
      <w:pPr>
        <w:pStyle w:val="ListParagraph"/>
        <w:numPr>
          <w:ilvl w:val="0"/>
          <w:numId w:val="16"/>
        </w:numPr>
      </w:pPr>
      <w:r>
        <w:t>Key 1 should be a unique, global namespace for your organisation</w:t>
      </w:r>
      <w:r w:rsidR="00E8603D">
        <w:t xml:space="preserve"> </w:t>
      </w:r>
      <w:r w:rsidR="0011778C">
        <w:t>and</w:t>
      </w:r>
      <w:r w:rsidR="00E8603D">
        <w:t xml:space="preserve"> technology</w:t>
      </w:r>
      <w:r>
        <w:t>, represented as a String (e.g. “</w:t>
      </w:r>
      <w:proofErr w:type="spellStart"/>
      <w:r>
        <w:t>com.acme</w:t>
      </w:r>
      <w:r w:rsidR="00262B3B">
        <w:t>.</w:t>
      </w:r>
      <w:r w:rsidR="00155C9B">
        <w:t>technologyname</w:t>
      </w:r>
      <w:proofErr w:type="spellEnd"/>
      <w:r>
        <w:t>”).</w:t>
      </w:r>
    </w:p>
    <w:p w14:paraId="6E5A2618" w14:textId="7EA6310E" w:rsidR="00C25EFE" w:rsidRDefault="00C25EFE" w:rsidP="00C25EFE">
      <w:pPr>
        <w:pStyle w:val="ListParagraph"/>
        <w:numPr>
          <w:ilvl w:val="0"/>
          <w:numId w:val="16"/>
        </w:numPr>
      </w:pPr>
      <w:r>
        <w:t>Key 2 should be the name of a single attribute used in your technology, represented as a String (e.g. “</w:t>
      </w:r>
      <w:proofErr w:type="spellStart"/>
      <w:r>
        <w:t>myExternalSystemDocId</w:t>
      </w:r>
      <w:proofErr w:type="spellEnd"/>
      <w:r>
        <w:t>”).</w:t>
      </w:r>
    </w:p>
    <w:p w14:paraId="3BEBBF0E" w14:textId="485EAA96" w:rsidR="00C25EFE" w:rsidRDefault="00C25EFE" w:rsidP="00C25EFE">
      <w:pPr>
        <w:pStyle w:val="ListParagraph"/>
        <w:numPr>
          <w:ilvl w:val="0"/>
          <w:numId w:val="16"/>
        </w:numPr>
      </w:pPr>
      <w:r>
        <w:t xml:space="preserve">Key 3 should represent a single </w:t>
      </w:r>
      <w:r w:rsidR="00531643">
        <w:t>identifier (key) for that attribute</w:t>
      </w:r>
      <w:r>
        <w:t xml:space="preserve">, represented as any </w:t>
      </w:r>
      <w:proofErr w:type="spellStart"/>
      <w:r>
        <w:t>Serializable</w:t>
      </w:r>
      <w:proofErr w:type="spellEnd"/>
      <w:r>
        <w:t xml:space="preserve"> value (e.g. “abcd1234”).</w:t>
      </w:r>
    </w:p>
    <w:p w14:paraId="72C305EB" w14:textId="1AB432CC" w:rsidR="00531643" w:rsidRDefault="00531643" w:rsidP="00C25EFE">
      <w:pPr>
        <w:pStyle w:val="ListParagraph"/>
        <w:numPr>
          <w:ilvl w:val="0"/>
          <w:numId w:val="16"/>
        </w:numPr>
      </w:pPr>
      <w:r>
        <w:t xml:space="preserve">The value should store that value </w:t>
      </w:r>
      <w:r w:rsidR="008A6475">
        <w:t xml:space="preserve">for </w:t>
      </w:r>
      <w:r>
        <w:t>that key</w:t>
      </w:r>
      <w:r w:rsidR="006112AC">
        <w:t xml:space="preserve">, represented as any </w:t>
      </w:r>
      <w:proofErr w:type="spellStart"/>
      <w:r w:rsidR="006112AC">
        <w:t>Serializable</w:t>
      </w:r>
      <w:proofErr w:type="spellEnd"/>
      <w:r w:rsidR="006112AC">
        <w:t xml:space="preserve"> value (e.g. “</w:t>
      </w:r>
      <w:r w:rsidR="006112AC" w:rsidRPr="006112AC">
        <w:t>workspace://</w:t>
      </w:r>
      <w:proofErr w:type="spellStart"/>
      <w:r w:rsidR="006112AC" w:rsidRPr="006112AC">
        <w:t>SpacesStore</w:t>
      </w:r>
      <w:proofErr w:type="spellEnd"/>
      <w:r w:rsidR="006112AC" w:rsidRPr="006112AC">
        <w:t>/f6184f65-b9a7-4ea4-7631-07cd73a988d6</w:t>
      </w:r>
      <w:r w:rsidR="006112AC">
        <w:t>”)</w:t>
      </w:r>
      <w:r>
        <w:t>.</w:t>
      </w:r>
      <w:r w:rsidR="006112AC">
        <w:t xml:space="preserve">  This is often a </w:t>
      </w:r>
      <w:proofErr w:type="spellStart"/>
      <w:r w:rsidR="006112AC">
        <w:t>NodeRef</w:t>
      </w:r>
      <w:proofErr w:type="spellEnd"/>
      <w:r w:rsidR="006112AC">
        <w:t xml:space="preserve">, though </w:t>
      </w:r>
      <w:r w:rsidR="00232416">
        <w:t xml:space="preserve">it </w:t>
      </w:r>
      <w:r w:rsidR="00F90472">
        <w:t>can be anything</w:t>
      </w:r>
      <w:r w:rsidR="006112AC">
        <w:t>.</w:t>
      </w:r>
    </w:p>
    <w:p w14:paraId="6CBAC734" w14:textId="4238F79D" w:rsidR="00C25EFE" w:rsidRPr="00C25EFE" w:rsidRDefault="0024640F" w:rsidP="00C25EFE">
      <w:pPr>
        <w:ind w:left="1560"/>
      </w:pPr>
      <w:r w:rsidRPr="00736E61">
        <w:t xml:space="preserve">If you </w:t>
      </w:r>
      <w:r>
        <w:t>are working with</w:t>
      </w:r>
      <w:r w:rsidRPr="00736E61">
        <w:t xml:space="preserve"> composite key</w:t>
      </w:r>
      <w:r>
        <w:t>s</w:t>
      </w:r>
      <w:r w:rsidR="00CA6B84" w:rsidRPr="00CA6B84">
        <w:t xml:space="preserve">, you should concatenate the individual </w:t>
      </w:r>
      <w:r w:rsidR="002A4DF4">
        <w:t xml:space="preserve">key </w:t>
      </w:r>
      <w:r w:rsidR="00CA6B84" w:rsidRPr="00CA6B84">
        <w:t>values with a delimiter</w:t>
      </w:r>
      <w:r w:rsidR="006A7317">
        <w:t xml:space="preserve"> </w:t>
      </w:r>
      <w:r w:rsidR="006A7317" w:rsidRPr="00CA6B84">
        <w:t xml:space="preserve"> (e.g. “key1</w:t>
      </w:r>
      <w:r w:rsidR="00EF3FAA">
        <w:t>value</w:t>
      </w:r>
      <w:r w:rsidR="006A7317" w:rsidRPr="00CA6B84">
        <w:t>-key2</w:t>
      </w:r>
      <w:r w:rsidR="00EF3FAA">
        <w:t>value</w:t>
      </w:r>
      <w:r w:rsidR="006A7317" w:rsidRPr="00CA6B84">
        <w:t>-key3</w:t>
      </w:r>
      <w:r w:rsidR="00EF3FAA">
        <w:t>value</w:t>
      </w:r>
      <w:r w:rsidR="006A7317" w:rsidRPr="00CA6B84">
        <w:t>”)</w:t>
      </w:r>
      <w:r w:rsidR="00CA6B84" w:rsidRPr="00CA6B84">
        <w:t xml:space="preserve">, and store the result in key </w:t>
      </w:r>
      <w:r w:rsidR="00CA6B84">
        <w:t>#</w:t>
      </w:r>
      <w:r w:rsidR="00CA6B84" w:rsidRPr="00CA6B84">
        <w:t xml:space="preserve">3.  </w:t>
      </w:r>
      <w:r w:rsidR="00392AEA">
        <w:t xml:space="preserve">You should pick a delimiter that works </w:t>
      </w:r>
      <w:r w:rsidR="00581577">
        <w:t xml:space="preserve">best </w:t>
      </w:r>
      <w:r w:rsidR="00392AEA">
        <w:t xml:space="preserve">for your key values, but having a </w:t>
      </w:r>
      <w:r w:rsidR="00CA6B84" w:rsidRPr="00CA6B84">
        <w:t>delimiter</w:t>
      </w:r>
      <w:r w:rsidR="00392AEA">
        <w:t xml:space="preserve"> of </w:t>
      </w:r>
      <w:r w:rsidR="00BC7609">
        <w:t>some</w:t>
      </w:r>
      <w:r w:rsidR="00392AEA">
        <w:t xml:space="preserve"> kind </w:t>
      </w:r>
      <w:r w:rsidR="00CA6B84" w:rsidRPr="00CA6B84">
        <w:t xml:space="preserve">is </w:t>
      </w:r>
      <w:r w:rsidR="00392AEA">
        <w:t xml:space="preserve">critical </w:t>
      </w:r>
      <w:r w:rsidR="00CA6B84" w:rsidRPr="00CA6B84">
        <w:t xml:space="preserve">in order to avoid ambiguous concatenations (e.g. </w:t>
      </w:r>
      <w:r w:rsidR="006A7317">
        <w:t>undelimited concatenation of</w:t>
      </w:r>
      <w:r w:rsidR="00CA6B84" w:rsidRPr="00CA6B84">
        <w:t xml:space="preserve"> “ab” &amp; “cd” has the same result as </w:t>
      </w:r>
      <w:r w:rsidR="006A7317">
        <w:t>undelimited concatenation of</w:t>
      </w:r>
      <w:r w:rsidR="00CA6B84" w:rsidRPr="00CA6B84">
        <w:t xml:space="preserve"> “a” &amp; “</w:t>
      </w:r>
      <w:proofErr w:type="spellStart"/>
      <w:r w:rsidR="00CA6B84" w:rsidRPr="00CA6B84">
        <w:t>bcd</w:t>
      </w:r>
      <w:proofErr w:type="spellEnd"/>
      <w:r w:rsidR="00CA6B84" w:rsidRPr="00CA6B84">
        <w:t>”).</w:t>
      </w:r>
    </w:p>
    <w:p w14:paraId="7D9EDB8B" w14:textId="77777777" w:rsidR="00AF5E8B" w:rsidRDefault="00AF5E8B" w:rsidP="00AF5E8B">
      <w:pPr>
        <w:ind w:left="1560" w:hanging="1560"/>
      </w:pPr>
      <w:r w:rsidRPr="003A4354">
        <w:rPr>
          <w:b/>
        </w:rPr>
        <w:t>Applies to:</w:t>
      </w:r>
      <w:r>
        <w:tab/>
        <w:t>Repo</w:t>
      </w:r>
    </w:p>
    <w:p w14:paraId="52594ECB" w14:textId="77777777" w:rsidR="00AF5E8B" w:rsidRPr="00731082" w:rsidRDefault="00AF5E8B" w:rsidP="00AF5E8B">
      <w:pPr>
        <w:ind w:left="1560" w:hanging="1560"/>
        <w:rPr>
          <w:b/>
        </w:rPr>
      </w:pPr>
      <w:r w:rsidRPr="00731082">
        <w:rPr>
          <w:b/>
        </w:rPr>
        <w:t>Result:</w:t>
      </w:r>
      <w:r w:rsidRPr="00731082">
        <w:rPr>
          <w:b/>
        </w:rPr>
        <w:tab/>
      </w:r>
      <w:bookmarkStart w:id="116" w:name="COM11_Meets"/>
      <w:proofErr w:type="spellStart"/>
      <w:r w:rsidRPr="00731082">
        <w:rPr>
          <w:b/>
          <w:color w:val="008000"/>
        </w:rPr>
        <w:t>Meets</w:t>
      </w:r>
      <w:bookmarkStart w:id="117" w:name="COM11_DoesNotMeet"/>
      <w:bookmarkEnd w:id="116"/>
      <w:r w:rsidRPr="00731082">
        <w:rPr>
          <w:b/>
          <w:color w:val="FF0000"/>
        </w:rPr>
        <w:t>Does</w:t>
      </w:r>
      <w:proofErr w:type="spellEnd"/>
      <w:r w:rsidRPr="00731082">
        <w:rPr>
          <w:b/>
          <w:color w:val="FF0000"/>
        </w:rPr>
        <w:t xml:space="preserve"> not meet</w:t>
      </w:r>
      <w:bookmarkEnd w:id="117"/>
    </w:p>
    <w:p w14:paraId="47309FC8" w14:textId="77777777" w:rsidR="00AF5E8B" w:rsidRDefault="00AF5E8B" w:rsidP="00AF5E8B">
      <w:pPr>
        <w:ind w:left="1560" w:hanging="1560"/>
      </w:pPr>
      <w:r w:rsidRPr="00731082">
        <w:rPr>
          <w:b/>
        </w:rPr>
        <w:t>Remedial Action:</w:t>
      </w:r>
      <w:r>
        <w:rPr>
          <w:b/>
        </w:rPr>
        <w:tab/>
      </w:r>
      <w:bookmarkStart w:id="118" w:name="COM11_NoRemedy"/>
      <w:proofErr w:type="spellStart"/>
      <w:r w:rsidRPr="00731082">
        <w:rPr>
          <w:b/>
          <w:color w:val="008000"/>
        </w:rPr>
        <w:t>None</w:t>
      </w:r>
      <w:bookmarkStart w:id="119" w:name="COM11_Remedy"/>
      <w:bookmarkEnd w:id="118"/>
      <w:r w:rsidRPr="00731082">
        <w:rPr>
          <w:b/>
          <w:color w:val="FF0000"/>
        </w:rPr>
        <w:t>Fix</w:t>
      </w:r>
      <w:proofErr w:type="spellEnd"/>
      <w:r w:rsidRPr="00731082">
        <w:rPr>
          <w:b/>
          <w:color w:val="FF0000"/>
        </w:rPr>
        <w:t>, priority 2</w:t>
      </w:r>
      <w:bookmarkEnd w:id="119"/>
    </w:p>
    <w:p w14:paraId="2F6E93EC" w14:textId="77777777" w:rsidR="00AF5E8B" w:rsidRDefault="00AF5E8B" w:rsidP="00AF5E8B">
      <w:pPr>
        <w:ind w:left="1560" w:hanging="1560"/>
      </w:pPr>
      <w:r w:rsidRPr="009E474F">
        <w:rPr>
          <w:b/>
        </w:rPr>
        <w:t>Evidence:</w:t>
      </w:r>
      <w:r>
        <w:tab/>
      </w:r>
      <w:bookmarkStart w:id="120" w:name="COM11_Evidence"/>
      <w:r>
        <w:t>&lt;Supporting evidence&gt;</w:t>
      </w:r>
      <w:bookmarkEnd w:id="120"/>
    </w:p>
    <w:p w14:paraId="402D9D86" w14:textId="77777777" w:rsidR="00AF5E8B" w:rsidRPr="00C94210" w:rsidRDefault="00AF5E8B" w:rsidP="00AF5E8B">
      <w:pPr>
        <w:ind w:left="1560" w:hanging="1560"/>
      </w:pPr>
      <w:r w:rsidRPr="009E474F">
        <w:rPr>
          <w:b/>
        </w:rPr>
        <w:t>Notes:</w:t>
      </w:r>
      <w:r>
        <w:tab/>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 xml:space="preserve">Content policies are wired in at a very low level in the repository and as a result can be called many hundreds of times a second in some cases (e.g. when content is being manipulated via CIFS).  In </w:t>
      </w:r>
      <w:proofErr w:type="gramStart"/>
      <w:r w:rsidR="00072116">
        <w:t>addition</w:t>
      </w:r>
      <w:proofErr w:type="gramEnd"/>
      <w:r w:rsidR="00072116">
        <w:t xml:space="preserve">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lastRenderedPageBreak/>
        <w:tab/>
        <w:t xml:space="preserve">Note that </w:t>
      </w:r>
      <w:r>
        <w:t xml:space="preserve">as at the time of writing, Alfresco doesn’t provide any direct support for asynchronous policies, so some kind of </w:t>
      </w:r>
      <w:r w:rsidR="00FF68AC">
        <w:t>custom</w:t>
      </w:r>
      <w:r>
        <w:t xml:space="preserve"> approach (e.g. using </w:t>
      </w:r>
      <w:proofErr w:type="spellStart"/>
      <w:r>
        <w:t>java.util.concurrent</w:t>
      </w:r>
      <w:proofErr w:type="spellEnd"/>
      <w:r>
        <w: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21" w:name="PERF01_Meets"/>
      <w:proofErr w:type="spellStart"/>
      <w:r w:rsidRPr="00731082">
        <w:rPr>
          <w:b/>
          <w:color w:val="008000"/>
        </w:rPr>
        <w:t>Meets</w:t>
      </w:r>
      <w:bookmarkStart w:id="122" w:name="PERF01_DoesNotMeet"/>
      <w:bookmarkEnd w:id="121"/>
      <w:r w:rsidRPr="00731082">
        <w:rPr>
          <w:b/>
          <w:color w:val="FF0000"/>
        </w:rPr>
        <w:t>Does</w:t>
      </w:r>
      <w:proofErr w:type="spellEnd"/>
      <w:r w:rsidRPr="00731082">
        <w:rPr>
          <w:b/>
          <w:color w:val="FF0000"/>
        </w:rPr>
        <w:t xml:space="preserve"> not meet</w:t>
      </w:r>
      <w:bookmarkEnd w:id="122"/>
    </w:p>
    <w:p w14:paraId="1BA76F51" w14:textId="77777777" w:rsidR="00C503F4" w:rsidRDefault="00C503F4" w:rsidP="00C503F4">
      <w:pPr>
        <w:ind w:left="1560" w:hanging="1560"/>
      </w:pPr>
      <w:r w:rsidRPr="00731082">
        <w:rPr>
          <w:b/>
        </w:rPr>
        <w:t>Remedial Action:</w:t>
      </w:r>
      <w:r>
        <w:rPr>
          <w:b/>
        </w:rPr>
        <w:tab/>
      </w:r>
      <w:bookmarkStart w:id="123" w:name="PERF01_NoRemedy"/>
      <w:proofErr w:type="spellStart"/>
      <w:r w:rsidRPr="00731082">
        <w:rPr>
          <w:b/>
          <w:color w:val="008000"/>
        </w:rPr>
        <w:t>None</w:t>
      </w:r>
      <w:bookmarkStart w:id="124" w:name="PERF01_Remedy"/>
      <w:bookmarkEnd w:id="123"/>
      <w:r>
        <w:rPr>
          <w:b/>
          <w:color w:val="FF0000"/>
        </w:rPr>
        <w:t>Must</w:t>
      </w:r>
      <w:proofErr w:type="spellEnd"/>
      <w:r>
        <w:rPr>
          <w:b/>
          <w:color w:val="FF0000"/>
        </w:rPr>
        <w:t xml:space="preserve"> fix</w:t>
      </w:r>
      <w:bookmarkEnd w:id="124"/>
    </w:p>
    <w:p w14:paraId="2D4D6BE4" w14:textId="77777777" w:rsidR="000E123F" w:rsidRDefault="000E123F" w:rsidP="000E123F">
      <w:pPr>
        <w:ind w:left="1560" w:hanging="1560"/>
      </w:pPr>
      <w:r w:rsidRPr="009E474F">
        <w:rPr>
          <w:b/>
        </w:rPr>
        <w:t>Evidence:</w:t>
      </w:r>
      <w:r>
        <w:tab/>
      </w:r>
      <w:bookmarkStart w:id="125" w:name="PERF01_Evidence"/>
      <w:r>
        <w:t>&lt;Supporting evidence&gt;</w:t>
      </w:r>
      <w:bookmarkEnd w:id="125"/>
    </w:p>
    <w:p w14:paraId="0E30C6D3" w14:textId="08702E14" w:rsidR="000E123F" w:rsidRPr="00C94210" w:rsidRDefault="000E123F" w:rsidP="000E123F">
      <w:pPr>
        <w:ind w:left="1560" w:hanging="1560"/>
      </w:pPr>
      <w:r w:rsidRPr="009E474F">
        <w:rPr>
          <w:b/>
        </w:rPr>
        <w:t>Notes:</w:t>
      </w:r>
      <w:r>
        <w:tab/>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436E4056"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w:t>
      </w:r>
      <w:hyperlink r:id="rId17" w:history="1">
        <w:r w:rsidR="003E6A5D" w:rsidRPr="003E6A5D">
          <w:rPr>
            <w:rStyle w:val="Hyperlink"/>
          </w:rPr>
          <w:t>transactional metadata query mechanism</w:t>
        </w:r>
      </w:hyperlink>
      <w:r w:rsidR="003E6A5D">
        <w:rPr>
          <w:rStyle w:val="FootnoteReference"/>
        </w:rPr>
        <w:footnoteReference w:id="10"/>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26" w:name="PERF02_Meets"/>
      <w:proofErr w:type="spellStart"/>
      <w:r w:rsidRPr="00731082">
        <w:rPr>
          <w:b/>
          <w:color w:val="008000"/>
        </w:rPr>
        <w:t>Meets</w:t>
      </w:r>
      <w:bookmarkStart w:id="127" w:name="PERF02_DoesNotMeet"/>
      <w:bookmarkEnd w:id="126"/>
      <w:r w:rsidRPr="00731082">
        <w:rPr>
          <w:b/>
          <w:color w:val="FF0000"/>
        </w:rPr>
        <w:t>Does</w:t>
      </w:r>
      <w:proofErr w:type="spellEnd"/>
      <w:r w:rsidRPr="00731082">
        <w:rPr>
          <w:b/>
          <w:color w:val="FF0000"/>
        </w:rPr>
        <w:t xml:space="preserve"> not meet</w:t>
      </w:r>
      <w:bookmarkEnd w:id="127"/>
    </w:p>
    <w:p w14:paraId="466CF465" w14:textId="77777777" w:rsidR="00724234" w:rsidRDefault="00724234" w:rsidP="00724234">
      <w:pPr>
        <w:ind w:left="1560" w:hanging="1560"/>
      </w:pPr>
      <w:r w:rsidRPr="00731082">
        <w:rPr>
          <w:b/>
        </w:rPr>
        <w:t>Remedial Action:</w:t>
      </w:r>
      <w:r>
        <w:rPr>
          <w:b/>
        </w:rPr>
        <w:tab/>
      </w:r>
      <w:bookmarkStart w:id="128" w:name="PERF02_NoRemedy"/>
      <w:proofErr w:type="spellStart"/>
      <w:r w:rsidRPr="00731082">
        <w:rPr>
          <w:b/>
          <w:color w:val="008000"/>
        </w:rPr>
        <w:t>None</w:t>
      </w:r>
      <w:bookmarkStart w:id="129" w:name="PERF02_Remedy"/>
      <w:bookmarkEnd w:id="128"/>
      <w:r w:rsidRPr="00724234">
        <w:rPr>
          <w:b/>
          <w:color w:val="FF6600"/>
        </w:rPr>
        <w:t>Fix</w:t>
      </w:r>
      <w:proofErr w:type="spellEnd"/>
      <w:r w:rsidRPr="00724234">
        <w:rPr>
          <w:b/>
          <w:color w:val="FF6600"/>
        </w:rPr>
        <w:t>, priority 3</w:t>
      </w:r>
      <w:bookmarkEnd w:id="129"/>
    </w:p>
    <w:p w14:paraId="70F07A1C" w14:textId="77777777" w:rsidR="00167313" w:rsidRDefault="00167313" w:rsidP="00167313">
      <w:pPr>
        <w:ind w:left="1560" w:hanging="1560"/>
      </w:pPr>
      <w:r w:rsidRPr="009E474F">
        <w:rPr>
          <w:b/>
        </w:rPr>
        <w:t>Evidence:</w:t>
      </w:r>
      <w:r>
        <w:tab/>
      </w:r>
      <w:bookmarkStart w:id="130" w:name="PERF02_Evidence"/>
      <w:r>
        <w:t>&lt;Supporting evidence&gt;</w:t>
      </w:r>
      <w:bookmarkEnd w:id="130"/>
    </w:p>
    <w:p w14:paraId="3B96BDF7" w14:textId="52A4757A" w:rsidR="00167313" w:rsidRDefault="00167313" w:rsidP="001259F5">
      <w:pPr>
        <w:ind w:left="1560" w:hanging="1560"/>
      </w:pPr>
      <w:r w:rsidRPr="009E474F">
        <w:rPr>
          <w:b/>
        </w:rPr>
        <w:t>Notes:</w:t>
      </w:r>
      <w:r>
        <w:tab/>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31" w:name="PERF03_Meets"/>
      <w:proofErr w:type="spellStart"/>
      <w:r w:rsidRPr="00731082">
        <w:rPr>
          <w:b/>
          <w:color w:val="008000"/>
        </w:rPr>
        <w:t>Meets</w:t>
      </w:r>
      <w:bookmarkStart w:id="132" w:name="PERF03_DoesNotMeet"/>
      <w:bookmarkEnd w:id="131"/>
      <w:r w:rsidRPr="00731082">
        <w:rPr>
          <w:b/>
          <w:color w:val="FF0000"/>
        </w:rPr>
        <w:t>Does</w:t>
      </w:r>
      <w:proofErr w:type="spellEnd"/>
      <w:r w:rsidRPr="00731082">
        <w:rPr>
          <w:b/>
          <w:color w:val="FF0000"/>
        </w:rPr>
        <w:t xml:space="preserve"> not meet</w:t>
      </w:r>
      <w:bookmarkEnd w:id="132"/>
    </w:p>
    <w:p w14:paraId="2B080796" w14:textId="77777777" w:rsidR="004E49FD" w:rsidRDefault="004E49FD" w:rsidP="004E49FD">
      <w:pPr>
        <w:ind w:left="1560" w:hanging="1560"/>
      </w:pPr>
      <w:r w:rsidRPr="00731082">
        <w:rPr>
          <w:b/>
        </w:rPr>
        <w:t>Remedial Action:</w:t>
      </w:r>
      <w:r>
        <w:rPr>
          <w:b/>
        </w:rPr>
        <w:tab/>
      </w:r>
      <w:bookmarkStart w:id="133" w:name="PERF03_NoRemedy"/>
      <w:proofErr w:type="spellStart"/>
      <w:r w:rsidRPr="00731082">
        <w:rPr>
          <w:b/>
          <w:color w:val="008000"/>
        </w:rPr>
        <w:t>None</w:t>
      </w:r>
      <w:bookmarkStart w:id="134" w:name="PERF03_Remedy"/>
      <w:bookmarkEnd w:id="133"/>
      <w:r w:rsidRPr="00731082">
        <w:rPr>
          <w:b/>
          <w:color w:val="FF0000"/>
        </w:rPr>
        <w:t>Fix</w:t>
      </w:r>
      <w:proofErr w:type="spellEnd"/>
      <w:r w:rsidRPr="00731082">
        <w:rPr>
          <w:b/>
          <w:color w:val="FF0000"/>
        </w:rPr>
        <w:t>, priority 2</w:t>
      </w:r>
      <w:bookmarkEnd w:id="134"/>
    </w:p>
    <w:p w14:paraId="7772A6CA" w14:textId="77777777" w:rsidR="001259F5" w:rsidRDefault="001259F5" w:rsidP="001259F5">
      <w:pPr>
        <w:ind w:left="1560" w:hanging="1560"/>
      </w:pPr>
      <w:r w:rsidRPr="009E474F">
        <w:rPr>
          <w:b/>
        </w:rPr>
        <w:t>Evidence:</w:t>
      </w:r>
      <w:r>
        <w:tab/>
      </w:r>
      <w:bookmarkStart w:id="135" w:name="PERF03_Evidence"/>
      <w:r>
        <w:t>&lt;Supporting evidence&gt;</w:t>
      </w:r>
      <w:bookmarkEnd w:id="135"/>
    </w:p>
    <w:p w14:paraId="04758607" w14:textId="0A3BBCB7" w:rsidR="001259F5" w:rsidRDefault="001259F5" w:rsidP="001259F5">
      <w:pPr>
        <w:ind w:left="1560" w:hanging="1560"/>
      </w:pPr>
      <w:r w:rsidRPr="009E474F">
        <w:rPr>
          <w:b/>
        </w:rPr>
        <w:t>Notes:</w:t>
      </w:r>
      <w:r>
        <w:tab/>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w:t>
      </w:r>
      <w:proofErr w:type="spellStart"/>
      <w:r w:rsidR="008201C5">
        <w:t>nodeService</w:t>
      </w:r>
      <w:proofErr w:type="spellEnd"/>
      <w:r w:rsidR="008201C5">
        <w:t xml:space="preserv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36" w:name="SEC01_Meets"/>
      <w:proofErr w:type="spellStart"/>
      <w:r w:rsidRPr="00731082">
        <w:rPr>
          <w:b/>
          <w:color w:val="008000"/>
        </w:rPr>
        <w:t>Meets</w:t>
      </w:r>
      <w:bookmarkStart w:id="137" w:name="SEC01_DoesNotMeet"/>
      <w:bookmarkEnd w:id="136"/>
      <w:r w:rsidRPr="00731082">
        <w:rPr>
          <w:b/>
          <w:color w:val="FF0000"/>
        </w:rPr>
        <w:t>Does</w:t>
      </w:r>
      <w:proofErr w:type="spellEnd"/>
      <w:r w:rsidRPr="00731082">
        <w:rPr>
          <w:b/>
          <w:color w:val="FF0000"/>
        </w:rPr>
        <w:t xml:space="preserve"> not meet</w:t>
      </w:r>
      <w:bookmarkEnd w:id="137"/>
    </w:p>
    <w:p w14:paraId="1FC3AC65" w14:textId="77777777" w:rsidR="004E49FD" w:rsidRDefault="004E49FD" w:rsidP="004E49FD">
      <w:pPr>
        <w:ind w:left="1560" w:hanging="1560"/>
      </w:pPr>
      <w:r w:rsidRPr="00731082">
        <w:rPr>
          <w:b/>
        </w:rPr>
        <w:t>Remedial Action:</w:t>
      </w:r>
      <w:r>
        <w:rPr>
          <w:b/>
        </w:rPr>
        <w:tab/>
      </w:r>
      <w:bookmarkStart w:id="138" w:name="SEC01_NoRemedy"/>
      <w:proofErr w:type="spellStart"/>
      <w:r w:rsidRPr="00731082">
        <w:rPr>
          <w:b/>
          <w:color w:val="008000"/>
        </w:rPr>
        <w:t>None</w:t>
      </w:r>
      <w:bookmarkStart w:id="139" w:name="SEC01_Remedy"/>
      <w:bookmarkEnd w:id="138"/>
      <w:r w:rsidRPr="00731082">
        <w:rPr>
          <w:b/>
          <w:color w:val="FF0000"/>
        </w:rPr>
        <w:t>Fix</w:t>
      </w:r>
      <w:proofErr w:type="spellEnd"/>
      <w:r w:rsidRPr="00731082">
        <w:rPr>
          <w:b/>
          <w:color w:val="FF0000"/>
        </w:rPr>
        <w:t>, priority 2</w:t>
      </w:r>
      <w:bookmarkEnd w:id="139"/>
    </w:p>
    <w:p w14:paraId="62807E8E" w14:textId="77777777" w:rsidR="00463534" w:rsidRDefault="00463534" w:rsidP="00463534">
      <w:pPr>
        <w:ind w:left="1560" w:hanging="1560"/>
      </w:pPr>
      <w:r w:rsidRPr="009E474F">
        <w:rPr>
          <w:b/>
        </w:rPr>
        <w:t>Evidence:</w:t>
      </w:r>
      <w:r>
        <w:tab/>
      </w:r>
      <w:bookmarkStart w:id="140" w:name="SEC01_Evidence"/>
      <w:r>
        <w:t>&lt;Supporting evidence&gt;</w:t>
      </w:r>
      <w:bookmarkEnd w:id="140"/>
    </w:p>
    <w:p w14:paraId="7683EA92" w14:textId="30C36178" w:rsidR="00463534" w:rsidRPr="00C94210" w:rsidRDefault="00463534" w:rsidP="00463534">
      <w:pPr>
        <w:ind w:left="1560" w:hanging="1560"/>
      </w:pPr>
      <w:r w:rsidRPr="009E474F">
        <w:rPr>
          <w:b/>
        </w:rPr>
        <w:t>Notes:</w:t>
      </w:r>
      <w:r>
        <w:tab/>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 xml:space="preserve">Minimise manual control of authenticated session (e.g. </w:t>
      </w:r>
      <w:proofErr w:type="spellStart"/>
      <w:r w:rsidR="00582572" w:rsidRPr="00582572">
        <w:rPr>
          <w:bCs/>
          <w:lang w:val="en-AU"/>
        </w:rPr>
        <w:t>AuthenticationUtil.runAs</w:t>
      </w:r>
      <w:proofErr w:type="spellEnd"/>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41" w:name="SEC02_Meets"/>
      <w:proofErr w:type="spellStart"/>
      <w:r w:rsidRPr="00731082">
        <w:rPr>
          <w:b/>
          <w:color w:val="008000"/>
        </w:rPr>
        <w:t>Meets</w:t>
      </w:r>
      <w:bookmarkStart w:id="142" w:name="SEC02_DoesNotMeet"/>
      <w:bookmarkEnd w:id="141"/>
      <w:r w:rsidRPr="00731082">
        <w:rPr>
          <w:b/>
          <w:color w:val="FF0000"/>
        </w:rPr>
        <w:t>Does</w:t>
      </w:r>
      <w:proofErr w:type="spellEnd"/>
      <w:r w:rsidRPr="00731082">
        <w:rPr>
          <w:b/>
          <w:color w:val="FF0000"/>
        </w:rPr>
        <w:t xml:space="preserve"> not meet</w:t>
      </w:r>
      <w:bookmarkEnd w:id="142"/>
    </w:p>
    <w:p w14:paraId="558E53DF" w14:textId="77777777" w:rsidR="004E49FD" w:rsidRDefault="004E49FD" w:rsidP="004E49FD">
      <w:pPr>
        <w:ind w:left="1560" w:hanging="1560"/>
      </w:pPr>
      <w:r w:rsidRPr="00731082">
        <w:rPr>
          <w:b/>
        </w:rPr>
        <w:t>Remedial Action:</w:t>
      </w:r>
      <w:r>
        <w:rPr>
          <w:b/>
        </w:rPr>
        <w:tab/>
      </w:r>
      <w:bookmarkStart w:id="143" w:name="SEC02_NoRemedy"/>
      <w:proofErr w:type="spellStart"/>
      <w:r w:rsidRPr="00731082">
        <w:rPr>
          <w:b/>
          <w:color w:val="008000"/>
        </w:rPr>
        <w:t>None</w:t>
      </w:r>
      <w:bookmarkStart w:id="144" w:name="SEC02_Remedy"/>
      <w:bookmarkEnd w:id="143"/>
      <w:r w:rsidRPr="00731082">
        <w:rPr>
          <w:b/>
          <w:color w:val="FF0000"/>
        </w:rPr>
        <w:t>Fix</w:t>
      </w:r>
      <w:proofErr w:type="spellEnd"/>
      <w:r w:rsidRPr="00731082">
        <w:rPr>
          <w:b/>
          <w:color w:val="FF0000"/>
        </w:rPr>
        <w:t>, priority 2</w:t>
      </w:r>
      <w:bookmarkEnd w:id="144"/>
    </w:p>
    <w:p w14:paraId="62958BD1" w14:textId="77777777" w:rsidR="00582572" w:rsidRDefault="00582572" w:rsidP="00582572">
      <w:pPr>
        <w:ind w:left="1560" w:hanging="1560"/>
      </w:pPr>
      <w:r w:rsidRPr="009E474F">
        <w:rPr>
          <w:b/>
        </w:rPr>
        <w:t>Evidence:</w:t>
      </w:r>
      <w:r>
        <w:tab/>
      </w:r>
      <w:bookmarkStart w:id="145" w:name="SEC02_Evidence"/>
      <w:r>
        <w:t>&lt;Supporting evidence&gt;</w:t>
      </w:r>
      <w:bookmarkEnd w:id="145"/>
    </w:p>
    <w:p w14:paraId="1E21B5A2" w14:textId="527EF9C8" w:rsidR="00582572" w:rsidRPr="00C94210" w:rsidRDefault="00582572" w:rsidP="00582572">
      <w:pPr>
        <w:ind w:left="1560" w:hanging="1560"/>
      </w:pPr>
      <w:r w:rsidRPr="009E474F">
        <w:rPr>
          <w:b/>
        </w:rPr>
        <w:t>Notes:</w:t>
      </w:r>
      <w:r>
        <w:tab/>
      </w:r>
    </w:p>
    <w:p w14:paraId="2129AE78" w14:textId="5D43AB15" w:rsidR="00D4180A" w:rsidRPr="00C94210" w:rsidRDefault="002D40CA" w:rsidP="00D4180A">
      <w:pPr>
        <w:pStyle w:val="Heading3"/>
      </w:pPr>
      <w:r>
        <w:lastRenderedPageBreak/>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46" w:name="SEC03_Meets"/>
      <w:proofErr w:type="spellStart"/>
      <w:r w:rsidRPr="00731082">
        <w:rPr>
          <w:b/>
          <w:color w:val="008000"/>
        </w:rPr>
        <w:t>Meets</w:t>
      </w:r>
      <w:bookmarkStart w:id="147" w:name="SEC03_DoesNotMeet"/>
      <w:bookmarkEnd w:id="146"/>
      <w:r w:rsidRPr="00731082">
        <w:rPr>
          <w:b/>
          <w:color w:val="FF0000"/>
        </w:rPr>
        <w:t>Does</w:t>
      </w:r>
      <w:proofErr w:type="spellEnd"/>
      <w:r w:rsidRPr="00731082">
        <w:rPr>
          <w:b/>
          <w:color w:val="FF0000"/>
        </w:rPr>
        <w:t xml:space="preserve"> not meet</w:t>
      </w:r>
      <w:bookmarkEnd w:id="147"/>
    </w:p>
    <w:p w14:paraId="07C98879" w14:textId="77777777" w:rsidR="004E49FD" w:rsidRDefault="004E49FD" w:rsidP="004E49FD">
      <w:pPr>
        <w:ind w:left="1560" w:hanging="1560"/>
      </w:pPr>
      <w:r w:rsidRPr="00731082">
        <w:rPr>
          <w:b/>
        </w:rPr>
        <w:t>Remedial Action:</w:t>
      </w:r>
      <w:r>
        <w:rPr>
          <w:b/>
        </w:rPr>
        <w:tab/>
      </w:r>
      <w:bookmarkStart w:id="148" w:name="SEC03_NoRemedy"/>
      <w:proofErr w:type="spellStart"/>
      <w:r w:rsidRPr="00731082">
        <w:rPr>
          <w:b/>
          <w:color w:val="008000"/>
        </w:rPr>
        <w:t>None</w:t>
      </w:r>
      <w:bookmarkStart w:id="149" w:name="SEC03_Remedy"/>
      <w:bookmarkEnd w:id="148"/>
      <w:r w:rsidRPr="00731082">
        <w:rPr>
          <w:b/>
          <w:color w:val="FF0000"/>
        </w:rPr>
        <w:t>Fix</w:t>
      </w:r>
      <w:proofErr w:type="spellEnd"/>
      <w:r w:rsidRPr="00731082">
        <w:rPr>
          <w:b/>
          <w:color w:val="FF0000"/>
        </w:rPr>
        <w:t>, priority 2</w:t>
      </w:r>
      <w:bookmarkEnd w:id="149"/>
    </w:p>
    <w:p w14:paraId="2E0EB664" w14:textId="77777777" w:rsidR="00D4180A" w:rsidRDefault="00D4180A" w:rsidP="00D4180A">
      <w:pPr>
        <w:ind w:left="1560" w:hanging="1560"/>
      </w:pPr>
      <w:r w:rsidRPr="009E474F">
        <w:rPr>
          <w:b/>
        </w:rPr>
        <w:t>Evidence:</w:t>
      </w:r>
      <w:r>
        <w:tab/>
      </w:r>
      <w:bookmarkStart w:id="150" w:name="SEC03_Evidence"/>
      <w:r>
        <w:t>&lt;Supporting evidence&gt;</w:t>
      </w:r>
      <w:bookmarkEnd w:id="150"/>
    </w:p>
    <w:p w14:paraId="0577EA48" w14:textId="6C41488B" w:rsidR="00D4180A" w:rsidRPr="00C94210" w:rsidRDefault="00D4180A" w:rsidP="00D4180A">
      <w:pPr>
        <w:ind w:left="1560" w:hanging="1560"/>
      </w:pPr>
      <w:r w:rsidRPr="009E474F">
        <w:rPr>
          <w:b/>
        </w:rPr>
        <w:t>Notes:</w:t>
      </w:r>
      <w:r>
        <w:tab/>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w:t>
      </w:r>
      <w:proofErr w:type="spellStart"/>
      <w:r w:rsidR="00CA73AC" w:rsidRPr="00CA73AC">
        <w:rPr>
          <w:bCs/>
          <w:lang w:val="en-AU"/>
        </w:rPr>
        <w:t>Process.exec</w:t>
      </w:r>
      <w:proofErr w:type="spellEnd"/>
      <w:r w:rsidR="00CA73AC" w:rsidRPr="00CA73AC">
        <w:rPr>
          <w:bCs/>
          <w:lang w:val="en-AU"/>
        </w:rPr>
        <w:t>()</w:t>
      </w:r>
      <w:r w:rsidR="004B2C44">
        <w:rPr>
          <w:bCs/>
          <w:lang w:val="en-AU"/>
        </w:rPr>
        <w:t xml:space="preserve"> / </w:t>
      </w:r>
      <w:proofErr w:type="spellStart"/>
      <w:r w:rsidR="004B2C44">
        <w:rPr>
          <w:bCs/>
          <w:lang w:val="en-AU"/>
        </w:rPr>
        <w:t>ProcessBuilder</w:t>
      </w:r>
      <w:proofErr w:type="spellEnd"/>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51" w:name="SEC04_Meets"/>
      <w:proofErr w:type="spellStart"/>
      <w:r w:rsidRPr="00731082">
        <w:rPr>
          <w:b/>
          <w:color w:val="008000"/>
        </w:rPr>
        <w:t>Meets</w:t>
      </w:r>
      <w:bookmarkStart w:id="152" w:name="SEC04_DoesNotMeet"/>
      <w:bookmarkEnd w:id="151"/>
      <w:r w:rsidRPr="00731082">
        <w:rPr>
          <w:b/>
          <w:color w:val="FF0000"/>
        </w:rPr>
        <w:t>Does</w:t>
      </w:r>
      <w:proofErr w:type="spellEnd"/>
      <w:r w:rsidRPr="00731082">
        <w:rPr>
          <w:b/>
          <w:color w:val="FF0000"/>
        </w:rPr>
        <w:t xml:space="preserve"> not meet</w:t>
      </w:r>
      <w:bookmarkEnd w:id="152"/>
    </w:p>
    <w:p w14:paraId="66DAA545" w14:textId="77777777" w:rsidR="004E49FD" w:rsidRDefault="004E49FD" w:rsidP="004E49FD">
      <w:pPr>
        <w:ind w:left="1560" w:hanging="1560"/>
      </w:pPr>
      <w:r w:rsidRPr="00731082">
        <w:rPr>
          <w:b/>
        </w:rPr>
        <w:t>Remedial Action:</w:t>
      </w:r>
      <w:r>
        <w:rPr>
          <w:b/>
        </w:rPr>
        <w:tab/>
      </w:r>
      <w:bookmarkStart w:id="153" w:name="SEC04_NoRemedy"/>
      <w:proofErr w:type="spellStart"/>
      <w:r w:rsidRPr="00731082">
        <w:rPr>
          <w:b/>
          <w:color w:val="008000"/>
        </w:rPr>
        <w:t>None</w:t>
      </w:r>
      <w:bookmarkStart w:id="154" w:name="SEC04_Remedy"/>
      <w:bookmarkEnd w:id="153"/>
      <w:r w:rsidRPr="00731082">
        <w:rPr>
          <w:b/>
          <w:color w:val="FF0000"/>
        </w:rPr>
        <w:t>Fix</w:t>
      </w:r>
      <w:proofErr w:type="spellEnd"/>
      <w:r w:rsidRPr="00731082">
        <w:rPr>
          <w:b/>
          <w:color w:val="FF0000"/>
        </w:rPr>
        <w:t>, priority 2</w:t>
      </w:r>
      <w:bookmarkEnd w:id="154"/>
    </w:p>
    <w:p w14:paraId="2683C622" w14:textId="77777777" w:rsidR="00CA73AC" w:rsidRDefault="00CA73AC" w:rsidP="00CA73AC">
      <w:pPr>
        <w:ind w:left="1560" w:hanging="1560"/>
      </w:pPr>
      <w:r w:rsidRPr="009E474F">
        <w:rPr>
          <w:b/>
        </w:rPr>
        <w:t>Evidence:</w:t>
      </w:r>
      <w:r>
        <w:tab/>
      </w:r>
      <w:bookmarkStart w:id="155" w:name="SEC04_Evidence"/>
      <w:r>
        <w:t>&lt;Supporting evidence&gt;</w:t>
      </w:r>
      <w:bookmarkEnd w:id="155"/>
    </w:p>
    <w:p w14:paraId="2854D5A1" w14:textId="1F88E300" w:rsidR="00CA73AC" w:rsidRPr="00C94210" w:rsidRDefault="00CA73AC" w:rsidP="00CA73AC">
      <w:pPr>
        <w:ind w:left="1560" w:hanging="1560"/>
      </w:pPr>
      <w:r w:rsidRPr="009E474F">
        <w:rPr>
          <w:b/>
        </w:rPr>
        <w:t>Notes:</w:t>
      </w:r>
      <w:r>
        <w:tab/>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proofErr w:type="spellStart"/>
      <w:proofErr w:type="gramStart"/>
      <w:r w:rsidR="009878B1" w:rsidRPr="009878B1">
        <w:rPr>
          <w:bCs/>
          <w:lang w:val="en-AU"/>
        </w:rPr>
        <w:t>eval</w:t>
      </w:r>
      <w:proofErr w:type="spellEnd"/>
      <w:r w:rsidR="009878B1" w:rsidRPr="009878B1">
        <w:rPr>
          <w:bCs/>
          <w:lang w:val="en-AU"/>
        </w:rPr>
        <w:t>(</w:t>
      </w:r>
      <w:proofErr w:type="gramEnd"/>
      <w:r w:rsidR="009878B1" w:rsidRPr="009878B1">
        <w:rPr>
          <w:bCs/>
          <w:lang w:val="en-AU"/>
        </w:rPr>
        <w:t>)</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proofErr w:type="spellStart"/>
      <w:r w:rsidR="009163A3">
        <w:t>Javascript’s</w:t>
      </w:r>
      <w:proofErr w:type="spellEnd"/>
      <w:r w:rsidR="009163A3">
        <w:t xml:space="preserve"> “</w:t>
      </w:r>
      <w:proofErr w:type="spellStart"/>
      <w:r w:rsidR="009163A3">
        <w:t>eval</w:t>
      </w:r>
      <w:proofErr w:type="spellEnd"/>
      <w:r w:rsidR="009163A3">
        <w:t xml:space="preserve">” function is a significant source of security holes in Javascript code, both on the server and in the browser.  Alfresco provides both server- and client- side APIs for performing common operations (such as parsing JSON documents) that don’t require the use of </w:t>
      </w:r>
      <w:proofErr w:type="spellStart"/>
      <w:r w:rsidR="009163A3">
        <w:t>eval</w:t>
      </w:r>
      <w:proofErr w:type="spellEnd"/>
      <w:r w:rsidR="009163A3">
        <w:t>.</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56" w:name="SEC05_Meets"/>
      <w:proofErr w:type="spellStart"/>
      <w:r w:rsidRPr="00731082">
        <w:rPr>
          <w:b/>
          <w:color w:val="008000"/>
        </w:rPr>
        <w:t>Meets</w:t>
      </w:r>
      <w:bookmarkStart w:id="157" w:name="SEC05_DoesNotMeet"/>
      <w:bookmarkEnd w:id="156"/>
      <w:r w:rsidRPr="00731082">
        <w:rPr>
          <w:b/>
          <w:color w:val="FF0000"/>
        </w:rPr>
        <w:t>Does</w:t>
      </w:r>
      <w:proofErr w:type="spellEnd"/>
      <w:r w:rsidRPr="00731082">
        <w:rPr>
          <w:b/>
          <w:color w:val="FF0000"/>
        </w:rPr>
        <w:t xml:space="preserve"> not meet</w:t>
      </w:r>
      <w:bookmarkEnd w:id="157"/>
    </w:p>
    <w:p w14:paraId="312F19CB" w14:textId="1999A063" w:rsidR="004E49FD" w:rsidRDefault="004E49FD" w:rsidP="004E49FD">
      <w:pPr>
        <w:ind w:left="1560" w:hanging="1560"/>
      </w:pPr>
      <w:r w:rsidRPr="00731082">
        <w:rPr>
          <w:b/>
        </w:rPr>
        <w:t>Remedial Action:</w:t>
      </w:r>
      <w:r>
        <w:rPr>
          <w:b/>
        </w:rPr>
        <w:tab/>
      </w:r>
      <w:bookmarkStart w:id="158" w:name="SEC05_NoRemedy"/>
      <w:proofErr w:type="spellStart"/>
      <w:r w:rsidRPr="00731082">
        <w:rPr>
          <w:b/>
          <w:color w:val="008000"/>
        </w:rPr>
        <w:t>None</w:t>
      </w:r>
      <w:bookmarkStart w:id="159" w:name="SEC05_Remedy"/>
      <w:bookmarkEnd w:id="158"/>
      <w:r w:rsidR="00572A1F">
        <w:rPr>
          <w:b/>
          <w:color w:val="FF0000"/>
        </w:rPr>
        <w:t>Must</w:t>
      </w:r>
      <w:proofErr w:type="spellEnd"/>
      <w:r w:rsidR="00572A1F">
        <w:rPr>
          <w:b/>
          <w:color w:val="FF0000"/>
        </w:rPr>
        <w:t xml:space="preserve"> f</w:t>
      </w:r>
      <w:r w:rsidRPr="00731082">
        <w:rPr>
          <w:b/>
          <w:color w:val="FF0000"/>
        </w:rPr>
        <w:t>ix</w:t>
      </w:r>
      <w:bookmarkEnd w:id="159"/>
    </w:p>
    <w:p w14:paraId="08CCE002" w14:textId="77777777" w:rsidR="009878B1" w:rsidRDefault="009878B1" w:rsidP="009878B1">
      <w:pPr>
        <w:ind w:left="1560" w:hanging="1560"/>
      </w:pPr>
      <w:r w:rsidRPr="009E474F">
        <w:rPr>
          <w:b/>
        </w:rPr>
        <w:t>Evidence:</w:t>
      </w:r>
      <w:r>
        <w:tab/>
      </w:r>
      <w:bookmarkStart w:id="160" w:name="SEC05_Evidence"/>
      <w:r>
        <w:t>&lt;Supporting evidence&gt;</w:t>
      </w:r>
      <w:bookmarkEnd w:id="160"/>
    </w:p>
    <w:p w14:paraId="36BA6FB7" w14:textId="61793D0E" w:rsidR="009878B1" w:rsidRPr="00C94210" w:rsidRDefault="009878B1" w:rsidP="009878B1">
      <w:pPr>
        <w:ind w:left="1560" w:hanging="1560"/>
      </w:pPr>
      <w:r w:rsidRPr="009E474F">
        <w:rPr>
          <w:b/>
        </w:rPr>
        <w:t>Notes:</w:t>
      </w:r>
      <w:r>
        <w:tab/>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61" w:name="STB01_Meets"/>
      <w:proofErr w:type="spellStart"/>
      <w:r w:rsidRPr="00731082">
        <w:rPr>
          <w:b/>
          <w:color w:val="008000"/>
        </w:rPr>
        <w:t>Meets</w:t>
      </w:r>
      <w:bookmarkStart w:id="162" w:name="STB01_DoesNotMeet"/>
      <w:bookmarkEnd w:id="161"/>
      <w:r w:rsidRPr="00731082">
        <w:rPr>
          <w:b/>
          <w:color w:val="FF0000"/>
        </w:rPr>
        <w:t>Does</w:t>
      </w:r>
      <w:proofErr w:type="spellEnd"/>
      <w:r w:rsidRPr="00731082">
        <w:rPr>
          <w:b/>
          <w:color w:val="FF0000"/>
        </w:rPr>
        <w:t xml:space="preserve"> not meet</w:t>
      </w:r>
      <w:bookmarkEnd w:id="162"/>
    </w:p>
    <w:p w14:paraId="4A4AD318" w14:textId="77777777" w:rsidR="00C503F4" w:rsidRDefault="00C503F4" w:rsidP="00C503F4">
      <w:pPr>
        <w:ind w:left="1560" w:hanging="1560"/>
      </w:pPr>
      <w:r w:rsidRPr="00731082">
        <w:rPr>
          <w:b/>
        </w:rPr>
        <w:t>Remedial Action:</w:t>
      </w:r>
      <w:r>
        <w:rPr>
          <w:b/>
        </w:rPr>
        <w:tab/>
      </w:r>
      <w:bookmarkStart w:id="163" w:name="STB01_NoRemedy"/>
      <w:proofErr w:type="spellStart"/>
      <w:r w:rsidRPr="00731082">
        <w:rPr>
          <w:b/>
          <w:color w:val="008000"/>
        </w:rPr>
        <w:t>None</w:t>
      </w:r>
      <w:bookmarkStart w:id="164" w:name="STB01_Remedy"/>
      <w:bookmarkEnd w:id="163"/>
      <w:r>
        <w:rPr>
          <w:b/>
          <w:color w:val="FF0000"/>
        </w:rPr>
        <w:t>Must</w:t>
      </w:r>
      <w:proofErr w:type="spellEnd"/>
      <w:r>
        <w:rPr>
          <w:b/>
          <w:color w:val="FF0000"/>
        </w:rPr>
        <w:t xml:space="preserve"> fix</w:t>
      </w:r>
      <w:bookmarkEnd w:id="164"/>
    </w:p>
    <w:p w14:paraId="73C66FBC" w14:textId="77777777" w:rsidR="00703BD2" w:rsidRDefault="00703BD2" w:rsidP="00703BD2">
      <w:pPr>
        <w:ind w:left="1560" w:hanging="1560"/>
      </w:pPr>
      <w:r w:rsidRPr="009E474F">
        <w:rPr>
          <w:b/>
        </w:rPr>
        <w:t>Evidence:</w:t>
      </w:r>
      <w:r>
        <w:tab/>
      </w:r>
      <w:bookmarkStart w:id="165" w:name="STB01_Evidence"/>
      <w:r>
        <w:t>&lt;Supporting evidence&gt;</w:t>
      </w:r>
      <w:bookmarkEnd w:id="165"/>
    </w:p>
    <w:p w14:paraId="1EB96E91" w14:textId="03283BEC" w:rsidR="00703BD2" w:rsidRPr="00C94210" w:rsidRDefault="00703BD2" w:rsidP="00703BD2">
      <w:pPr>
        <w:ind w:left="1560" w:hanging="1560"/>
      </w:pPr>
      <w:r w:rsidRPr="009E474F">
        <w:rPr>
          <w:b/>
        </w:rPr>
        <w:t>Notes:</w:t>
      </w:r>
      <w:r>
        <w:tab/>
      </w:r>
    </w:p>
    <w:p w14:paraId="680C6FC5" w14:textId="09DC591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 xml:space="preserve">Don't replace or add new versions of Alfresco </w:t>
      </w:r>
      <w:r w:rsidR="00162CC6">
        <w:rPr>
          <w:bCs/>
          <w:lang w:val="en-AU"/>
        </w:rPr>
        <w:t xml:space="preserve">or servlet-container </w:t>
      </w:r>
      <w:r w:rsidR="00BB1ECB" w:rsidRPr="00BB1ECB">
        <w:rPr>
          <w:bCs/>
          <w:lang w:val="en-AU"/>
        </w:rPr>
        <w:t>provided JARs</w:t>
      </w:r>
    </w:p>
    <w:p w14:paraId="2363E8A9" w14:textId="746C946A" w:rsidR="00A328A9" w:rsidRDefault="00A328A9" w:rsidP="00A328A9">
      <w:pPr>
        <w:ind w:left="1560" w:hanging="1560"/>
      </w:pPr>
      <w:r>
        <w:rPr>
          <w:b/>
        </w:rPr>
        <w:t>Description:</w:t>
      </w:r>
      <w:r w:rsidRPr="006969B9">
        <w:tab/>
      </w:r>
      <w:r w:rsidR="007413AE">
        <w:t xml:space="preserve">Alfresco has been </w:t>
      </w:r>
      <w:proofErr w:type="spellStart"/>
      <w:r w:rsidR="007413AE">
        <w:t>QAed</w:t>
      </w:r>
      <w:proofErr w:type="spellEnd"/>
      <w:r w:rsidR="007413AE">
        <w:t xml:space="preserve">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6552B07A" w14:textId="4D73899A" w:rsidR="00162CC6" w:rsidRPr="00162CC6" w:rsidRDefault="00162CC6" w:rsidP="00A328A9">
      <w:pPr>
        <w:ind w:left="1560" w:hanging="1560"/>
      </w:pPr>
      <w:r>
        <w:tab/>
        <w:t>The servlet container also provides a number of JARs (e.g. the servlet API JAR), and these must not be replaced or upgraded by an extension (this is mandated by the servlet specification).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66" w:name="STB02_Meets"/>
      <w:proofErr w:type="spellStart"/>
      <w:r w:rsidRPr="00731082">
        <w:rPr>
          <w:b/>
          <w:color w:val="008000"/>
        </w:rPr>
        <w:t>Meets</w:t>
      </w:r>
      <w:bookmarkStart w:id="167" w:name="STB02_DoesNotMeet"/>
      <w:bookmarkEnd w:id="166"/>
      <w:r w:rsidRPr="00731082">
        <w:rPr>
          <w:b/>
          <w:color w:val="FF0000"/>
        </w:rPr>
        <w:t>Does</w:t>
      </w:r>
      <w:proofErr w:type="spellEnd"/>
      <w:r w:rsidRPr="00731082">
        <w:rPr>
          <w:b/>
          <w:color w:val="FF0000"/>
        </w:rPr>
        <w:t xml:space="preserve"> not meet</w:t>
      </w:r>
      <w:bookmarkEnd w:id="167"/>
    </w:p>
    <w:p w14:paraId="6182B517" w14:textId="77777777" w:rsidR="00C503F4" w:rsidRDefault="00C503F4" w:rsidP="00C503F4">
      <w:pPr>
        <w:ind w:left="1560" w:hanging="1560"/>
      </w:pPr>
      <w:r w:rsidRPr="00731082">
        <w:rPr>
          <w:b/>
        </w:rPr>
        <w:t>Remedial Action:</w:t>
      </w:r>
      <w:r>
        <w:rPr>
          <w:b/>
        </w:rPr>
        <w:tab/>
      </w:r>
      <w:bookmarkStart w:id="168" w:name="STB02_NoRemedy"/>
      <w:proofErr w:type="spellStart"/>
      <w:r w:rsidRPr="00731082">
        <w:rPr>
          <w:b/>
          <w:color w:val="008000"/>
        </w:rPr>
        <w:t>None</w:t>
      </w:r>
      <w:bookmarkStart w:id="169" w:name="STB02_Remedy"/>
      <w:bookmarkEnd w:id="168"/>
      <w:r>
        <w:rPr>
          <w:b/>
          <w:color w:val="FF0000"/>
        </w:rPr>
        <w:t>Must</w:t>
      </w:r>
      <w:proofErr w:type="spellEnd"/>
      <w:r>
        <w:rPr>
          <w:b/>
          <w:color w:val="FF0000"/>
        </w:rPr>
        <w:t xml:space="preserve"> fix</w:t>
      </w:r>
      <w:bookmarkEnd w:id="169"/>
    </w:p>
    <w:p w14:paraId="0FDD031A" w14:textId="77777777" w:rsidR="00BB1ECB" w:rsidRDefault="00BB1ECB" w:rsidP="00BB1ECB">
      <w:pPr>
        <w:ind w:left="1560" w:hanging="1560"/>
      </w:pPr>
      <w:r w:rsidRPr="009E474F">
        <w:rPr>
          <w:b/>
        </w:rPr>
        <w:t>Evidence:</w:t>
      </w:r>
      <w:r>
        <w:tab/>
      </w:r>
      <w:bookmarkStart w:id="170" w:name="STB02_Evidence"/>
      <w:r>
        <w:t>&lt;Supporting evidence&gt;</w:t>
      </w:r>
      <w:bookmarkEnd w:id="170"/>
    </w:p>
    <w:p w14:paraId="2CCCB671" w14:textId="398F8D8C" w:rsidR="00BB1ECB" w:rsidRPr="00C94210" w:rsidRDefault="00BB1ECB" w:rsidP="00BB1ECB">
      <w:pPr>
        <w:ind w:left="1560" w:hanging="1560"/>
      </w:pPr>
      <w:r w:rsidRPr="009E474F">
        <w:rPr>
          <w:b/>
        </w:rPr>
        <w:lastRenderedPageBreak/>
        <w:t>Notes:</w:t>
      </w:r>
      <w:r>
        <w:tab/>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71" w:name="STB03_Meets"/>
      <w:proofErr w:type="spellStart"/>
      <w:r w:rsidRPr="00731082">
        <w:rPr>
          <w:b/>
          <w:color w:val="008000"/>
        </w:rPr>
        <w:t>Meets</w:t>
      </w:r>
      <w:bookmarkStart w:id="172" w:name="STB03_DoesNotMeet"/>
      <w:bookmarkEnd w:id="171"/>
      <w:r w:rsidRPr="00731082">
        <w:rPr>
          <w:b/>
          <w:color w:val="FF0000"/>
        </w:rPr>
        <w:t>Does</w:t>
      </w:r>
      <w:proofErr w:type="spellEnd"/>
      <w:r w:rsidRPr="00731082">
        <w:rPr>
          <w:b/>
          <w:color w:val="FF0000"/>
        </w:rPr>
        <w:t xml:space="preserve"> not meet</w:t>
      </w:r>
      <w:bookmarkEnd w:id="172"/>
    </w:p>
    <w:p w14:paraId="79435DE6" w14:textId="77777777" w:rsidR="00C503F4" w:rsidRDefault="00C503F4" w:rsidP="00C503F4">
      <w:pPr>
        <w:ind w:left="1560" w:hanging="1560"/>
      </w:pPr>
      <w:r w:rsidRPr="00731082">
        <w:rPr>
          <w:b/>
        </w:rPr>
        <w:t>Remedial Action:</w:t>
      </w:r>
      <w:r>
        <w:rPr>
          <w:b/>
        </w:rPr>
        <w:tab/>
      </w:r>
      <w:bookmarkStart w:id="173" w:name="STB03_NoRemedy"/>
      <w:proofErr w:type="spellStart"/>
      <w:r w:rsidRPr="00731082">
        <w:rPr>
          <w:b/>
          <w:color w:val="008000"/>
        </w:rPr>
        <w:t>None</w:t>
      </w:r>
      <w:bookmarkStart w:id="174" w:name="STB03_Remedy"/>
      <w:bookmarkEnd w:id="173"/>
      <w:r>
        <w:rPr>
          <w:b/>
          <w:color w:val="FF0000"/>
        </w:rPr>
        <w:t>Must</w:t>
      </w:r>
      <w:proofErr w:type="spellEnd"/>
      <w:r>
        <w:rPr>
          <w:b/>
          <w:color w:val="FF0000"/>
        </w:rPr>
        <w:t xml:space="preserve"> fix</w:t>
      </w:r>
      <w:bookmarkEnd w:id="174"/>
    </w:p>
    <w:p w14:paraId="4582BC97" w14:textId="77777777" w:rsidR="00BB1ECB" w:rsidRDefault="00BB1ECB" w:rsidP="00BB1ECB">
      <w:pPr>
        <w:ind w:left="1560" w:hanging="1560"/>
      </w:pPr>
      <w:r w:rsidRPr="009E474F">
        <w:rPr>
          <w:b/>
        </w:rPr>
        <w:t>Evidence:</w:t>
      </w:r>
      <w:r>
        <w:tab/>
      </w:r>
      <w:bookmarkStart w:id="175" w:name="STB03_Evidence"/>
      <w:r>
        <w:t>&lt;Supporting evidence&gt;</w:t>
      </w:r>
      <w:bookmarkEnd w:id="175"/>
    </w:p>
    <w:p w14:paraId="4389BDEE" w14:textId="53361245" w:rsidR="00BB1ECB" w:rsidRPr="00C94210" w:rsidRDefault="00BB1ECB" w:rsidP="00BB1ECB">
      <w:pPr>
        <w:ind w:left="1560" w:hanging="1560"/>
      </w:pPr>
      <w:r w:rsidRPr="009E474F">
        <w:rPr>
          <w:b/>
        </w:rPr>
        <w:t>Notes:</w:t>
      </w:r>
      <w:r>
        <w:tab/>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76" w:name="STB04_Meets"/>
      <w:proofErr w:type="spellStart"/>
      <w:r w:rsidRPr="00731082">
        <w:rPr>
          <w:b/>
          <w:color w:val="008000"/>
        </w:rPr>
        <w:t>Meets</w:t>
      </w:r>
      <w:bookmarkStart w:id="177" w:name="STB04_DoesNotMeet"/>
      <w:bookmarkEnd w:id="176"/>
      <w:r w:rsidRPr="00731082">
        <w:rPr>
          <w:b/>
          <w:color w:val="FF0000"/>
        </w:rPr>
        <w:t>Does</w:t>
      </w:r>
      <w:proofErr w:type="spellEnd"/>
      <w:r w:rsidRPr="00731082">
        <w:rPr>
          <w:b/>
          <w:color w:val="FF0000"/>
        </w:rPr>
        <w:t xml:space="preserve"> not meet</w:t>
      </w:r>
      <w:bookmarkEnd w:id="177"/>
    </w:p>
    <w:p w14:paraId="57C250B6" w14:textId="77777777" w:rsidR="00C503F4" w:rsidRDefault="00C503F4" w:rsidP="00C503F4">
      <w:pPr>
        <w:ind w:left="1560" w:hanging="1560"/>
      </w:pPr>
      <w:r w:rsidRPr="00731082">
        <w:rPr>
          <w:b/>
        </w:rPr>
        <w:t>Remedial Action:</w:t>
      </w:r>
      <w:r>
        <w:rPr>
          <w:b/>
        </w:rPr>
        <w:tab/>
      </w:r>
      <w:bookmarkStart w:id="178" w:name="STB04_NoRemedy"/>
      <w:proofErr w:type="spellStart"/>
      <w:r w:rsidRPr="00731082">
        <w:rPr>
          <w:b/>
          <w:color w:val="008000"/>
        </w:rPr>
        <w:t>None</w:t>
      </w:r>
      <w:bookmarkStart w:id="179" w:name="STB04_Remedy"/>
      <w:bookmarkEnd w:id="178"/>
      <w:r>
        <w:rPr>
          <w:b/>
          <w:color w:val="FF0000"/>
        </w:rPr>
        <w:t>Must</w:t>
      </w:r>
      <w:proofErr w:type="spellEnd"/>
      <w:r>
        <w:rPr>
          <w:b/>
          <w:color w:val="FF0000"/>
        </w:rPr>
        <w:t xml:space="preserve"> fix</w:t>
      </w:r>
      <w:bookmarkEnd w:id="179"/>
    </w:p>
    <w:p w14:paraId="08D11FB2" w14:textId="77777777" w:rsidR="003F318C" w:rsidRDefault="003F318C" w:rsidP="003F318C">
      <w:pPr>
        <w:ind w:left="1560" w:hanging="1560"/>
      </w:pPr>
      <w:r w:rsidRPr="009E474F">
        <w:rPr>
          <w:b/>
        </w:rPr>
        <w:t>Evidence:</w:t>
      </w:r>
      <w:r>
        <w:tab/>
      </w:r>
      <w:bookmarkStart w:id="180" w:name="STB04_Evidence"/>
      <w:r>
        <w:t>&lt;Supporting evidence&gt;</w:t>
      </w:r>
      <w:bookmarkEnd w:id="180"/>
    </w:p>
    <w:p w14:paraId="59B99E6B" w14:textId="5C67CCD0" w:rsidR="003F318C" w:rsidRPr="00C94210" w:rsidRDefault="003F318C" w:rsidP="003F318C">
      <w:pPr>
        <w:ind w:left="1560" w:hanging="1560"/>
      </w:pPr>
      <w:r w:rsidRPr="009E474F">
        <w:rPr>
          <w:b/>
        </w:rPr>
        <w:t>Notes:</w:t>
      </w:r>
      <w:r>
        <w:tab/>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81" w:name="STB05_Meets"/>
      <w:proofErr w:type="spellStart"/>
      <w:r w:rsidRPr="00731082">
        <w:rPr>
          <w:b/>
          <w:color w:val="008000"/>
        </w:rPr>
        <w:t>Meets</w:t>
      </w:r>
      <w:bookmarkStart w:id="182" w:name="STB05_DoesNotMeet"/>
      <w:bookmarkEnd w:id="181"/>
      <w:r w:rsidRPr="00731082">
        <w:rPr>
          <w:b/>
          <w:color w:val="FF0000"/>
        </w:rPr>
        <w:t>Does</w:t>
      </w:r>
      <w:proofErr w:type="spellEnd"/>
      <w:r w:rsidRPr="00731082">
        <w:rPr>
          <w:b/>
          <w:color w:val="FF0000"/>
        </w:rPr>
        <w:t xml:space="preserve"> not meet</w:t>
      </w:r>
      <w:bookmarkEnd w:id="182"/>
    </w:p>
    <w:p w14:paraId="7AB4B386" w14:textId="77777777" w:rsidR="00C503F4" w:rsidRDefault="00C503F4" w:rsidP="00C503F4">
      <w:pPr>
        <w:ind w:left="1560" w:hanging="1560"/>
      </w:pPr>
      <w:r w:rsidRPr="00731082">
        <w:rPr>
          <w:b/>
        </w:rPr>
        <w:t>Remedial Action:</w:t>
      </w:r>
      <w:r>
        <w:rPr>
          <w:b/>
        </w:rPr>
        <w:tab/>
      </w:r>
      <w:bookmarkStart w:id="183" w:name="STB05_NoRemedy"/>
      <w:proofErr w:type="spellStart"/>
      <w:r w:rsidRPr="00731082">
        <w:rPr>
          <w:b/>
          <w:color w:val="008000"/>
        </w:rPr>
        <w:t>None</w:t>
      </w:r>
      <w:bookmarkStart w:id="184" w:name="STB05_Remedy"/>
      <w:bookmarkEnd w:id="183"/>
      <w:r>
        <w:rPr>
          <w:b/>
          <w:color w:val="FF0000"/>
        </w:rPr>
        <w:t>Must</w:t>
      </w:r>
      <w:proofErr w:type="spellEnd"/>
      <w:r>
        <w:rPr>
          <w:b/>
          <w:color w:val="FF0000"/>
        </w:rPr>
        <w:t xml:space="preserve"> fix</w:t>
      </w:r>
      <w:bookmarkEnd w:id="184"/>
    </w:p>
    <w:p w14:paraId="5C542428" w14:textId="77777777" w:rsidR="003F318C" w:rsidRDefault="003F318C" w:rsidP="003F318C">
      <w:pPr>
        <w:ind w:left="1560" w:hanging="1560"/>
      </w:pPr>
      <w:r w:rsidRPr="009E474F">
        <w:rPr>
          <w:b/>
        </w:rPr>
        <w:t>Evidence:</w:t>
      </w:r>
      <w:r>
        <w:tab/>
      </w:r>
      <w:bookmarkStart w:id="185" w:name="STB05_Evidence"/>
      <w:r>
        <w:t>&lt;Supporting evidence&gt;</w:t>
      </w:r>
      <w:bookmarkEnd w:id="185"/>
    </w:p>
    <w:p w14:paraId="22FBEE05" w14:textId="1529290C" w:rsidR="003F318C" w:rsidRPr="00C94210" w:rsidRDefault="003F318C" w:rsidP="003F318C">
      <w:pPr>
        <w:ind w:left="1560" w:hanging="1560"/>
      </w:pPr>
      <w:r w:rsidRPr="009E474F">
        <w:rPr>
          <w:b/>
        </w:rPr>
        <w:t>Notes:</w:t>
      </w:r>
      <w:r>
        <w:tab/>
      </w:r>
    </w:p>
    <w:p w14:paraId="756DED28" w14:textId="432D4853"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 xml:space="preserve">Use </w:t>
      </w:r>
      <w:proofErr w:type="spellStart"/>
      <w:r w:rsidR="003C04A1" w:rsidRPr="003C04A1">
        <w:rPr>
          <w:bCs/>
          <w:lang w:val="en-AU"/>
        </w:rPr>
        <w:t>RetryingTransactionHelper</w:t>
      </w:r>
      <w:proofErr w:type="spellEnd"/>
      <w:r w:rsidR="003C04A1" w:rsidRPr="003C04A1">
        <w:rPr>
          <w:bCs/>
          <w:lang w:val="en-AU"/>
        </w:rPr>
        <w:t xml:space="preserve"> for all manually defined transactions, </w:t>
      </w:r>
      <w:r w:rsidR="003C04A1" w:rsidRPr="00A60799">
        <w:rPr>
          <w:bCs/>
          <w:u w:val="single"/>
          <w:lang w:val="en-AU"/>
        </w:rPr>
        <w:t>NOT</w:t>
      </w:r>
      <w:r w:rsidR="003C04A1" w:rsidRPr="003C04A1">
        <w:rPr>
          <w:bCs/>
          <w:lang w:val="en-AU"/>
        </w:rPr>
        <w:t xml:space="preserve"> </w:t>
      </w:r>
      <w:proofErr w:type="spellStart"/>
      <w:r w:rsidR="003C04A1" w:rsidRPr="003C04A1">
        <w:rPr>
          <w:bCs/>
          <w:lang w:val="en-AU"/>
        </w:rPr>
        <w:t>TransactionService</w:t>
      </w:r>
      <w:proofErr w:type="spellEnd"/>
    </w:p>
    <w:p w14:paraId="79C17793" w14:textId="05148C36" w:rsidR="00A328A9" w:rsidRDefault="00A328A9" w:rsidP="00A328A9">
      <w:pPr>
        <w:ind w:left="1560" w:hanging="1560"/>
      </w:pPr>
      <w:r>
        <w:rPr>
          <w:b/>
        </w:rPr>
        <w:t>Description:</w:t>
      </w:r>
      <w:r w:rsidRPr="006969B9">
        <w:tab/>
      </w:r>
      <w:r w:rsidR="005C5545">
        <w:t xml:space="preserve">As the name implies, </w:t>
      </w:r>
      <w:proofErr w:type="spellStart"/>
      <w:r w:rsidR="005C5545">
        <w:t>RetryingTransactionHelper</w:t>
      </w:r>
      <w:proofErr w:type="spellEnd"/>
      <w:r w:rsidR="005C5545">
        <w:t xml:space="preserve">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 xml:space="preserve">The “raw” </w:t>
      </w:r>
      <w:proofErr w:type="spellStart"/>
      <w:r>
        <w:t>TransactionService</w:t>
      </w:r>
      <w:proofErr w:type="spellEnd"/>
      <w:r>
        <w:t xml:space="preserv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86" w:name="STB06_Meets"/>
      <w:proofErr w:type="spellStart"/>
      <w:r w:rsidRPr="00731082">
        <w:rPr>
          <w:b/>
          <w:color w:val="008000"/>
        </w:rPr>
        <w:t>Meets</w:t>
      </w:r>
      <w:bookmarkStart w:id="187" w:name="STB06_DoesNotMeet"/>
      <w:bookmarkEnd w:id="186"/>
      <w:r w:rsidRPr="00731082">
        <w:rPr>
          <w:b/>
          <w:color w:val="FF0000"/>
        </w:rPr>
        <w:t>Does</w:t>
      </w:r>
      <w:proofErr w:type="spellEnd"/>
      <w:r w:rsidRPr="00731082">
        <w:rPr>
          <w:b/>
          <w:color w:val="FF0000"/>
        </w:rPr>
        <w:t xml:space="preserve"> not meet</w:t>
      </w:r>
      <w:bookmarkEnd w:id="187"/>
    </w:p>
    <w:p w14:paraId="2D775029" w14:textId="77777777" w:rsidR="00C503F4" w:rsidRDefault="00C503F4" w:rsidP="00C503F4">
      <w:pPr>
        <w:ind w:left="1560" w:hanging="1560"/>
      </w:pPr>
      <w:r w:rsidRPr="00731082">
        <w:rPr>
          <w:b/>
        </w:rPr>
        <w:t>Remedial Action:</w:t>
      </w:r>
      <w:r>
        <w:rPr>
          <w:b/>
        </w:rPr>
        <w:tab/>
      </w:r>
      <w:bookmarkStart w:id="188" w:name="STB06_NoRemedy"/>
      <w:proofErr w:type="spellStart"/>
      <w:r w:rsidRPr="00731082">
        <w:rPr>
          <w:b/>
          <w:color w:val="008000"/>
        </w:rPr>
        <w:t>None</w:t>
      </w:r>
      <w:bookmarkStart w:id="189" w:name="STB06_Remedy"/>
      <w:bookmarkEnd w:id="188"/>
      <w:r>
        <w:rPr>
          <w:b/>
          <w:color w:val="FF0000"/>
        </w:rPr>
        <w:t>Must</w:t>
      </w:r>
      <w:proofErr w:type="spellEnd"/>
      <w:r>
        <w:rPr>
          <w:b/>
          <w:color w:val="FF0000"/>
        </w:rPr>
        <w:t xml:space="preserve"> fix</w:t>
      </w:r>
      <w:bookmarkEnd w:id="189"/>
    </w:p>
    <w:p w14:paraId="1FCDC52A" w14:textId="77777777" w:rsidR="003F318C" w:rsidRDefault="003F318C" w:rsidP="003F318C">
      <w:pPr>
        <w:ind w:left="1560" w:hanging="1560"/>
      </w:pPr>
      <w:r w:rsidRPr="009E474F">
        <w:rPr>
          <w:b/>
        </w:rPr>
        <w:t>Evidence:</w:t>
      </w:r>
      <w:r>
        <w:tab/>
      </w:r>
      <w:bookmarkStart w:id="190" w:name="STB06_Evidence"/>
      <w:r>
        <w:t>&lt;Supporting evidence&gt;</w:t>
      </w:r>
      <w:bookmarkEnd w:id="190"/>
    </w:p>
    <w:p w14:paraId="34118EC3" w14:textId="671870E6" w:rsidR="003F318C" w:rsidRPr="00C94210" w:rsidRDefault="003F318C" w:rsidP="003F318C">
      <w:pPr>
        <w:ind w:left="1560" w:hanging="1560"/>
      </w:pPr>
      <w:r w:rsidRPr="009E474F">
        <w:rPr>
          <w:b/>
        </w:rPr>
        <w:t>Notes:</w:t>
      </w:r>
      <w:r>
        <w:tab/>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91" w:name="STB07_Meets"/>
      <w:proofErr w:type="spellStart"/>
      <w:r w:rsidRPr="00731082">
        <w:rPr>
          <w:b/>
          <w:color w:val="008000"/>
        </w:rPr>
        <w:t>Meets</w:t>
      </w:r>
      <w:bookmarkStart w:id="192" w:name="STB07_DoesNotMeet"/>
      <w:bookmarkEnd w:id="191"/>
      <w:r w:rsidRPr="00731082">
        <w:rPr>
          <w:b/>
          <w:color w:val="FF0000"/>
        </w:rPr>
        <w:t>Does</w:t>
      </w:r>
      <w:proofErr w:type="spellEnd"/>
      <w:r w:rsidRPr="00731082">
        <w:rPr>
          <w:b/>
          <w:color w:val="FF0000"/>
        </w:rPr>
        <w:t xml:space="preserve"> not meet</w:t>
      </w:r>
      <w:bookmarkEnd w:id="192"/>
    </w:p>
    <w:p w14:paraId="3AA3C96E" w14:textId="77777777" w:rsidR="00C503F4" w:rsidRDefault="00C503F4" w:rsidP="00C503F4">
      <w:pPr>
        <w:ind w:left="1560" w:hanging="1560"/>
      </w:pPr>
      <w:r w:rsidRPr="00731082">
        <w:rPr>
          <w:b/>
        </w:rPr>
        <w:t>Remedial Action:</w:t>
      </w:r>
      <w:r>
        <w:rPr>
          <w:b/>
        </w:rPr>
        <w:tab/>
      </w:r>
      <w:bookmarkStart w:id="193" w:name="STB07_NoRemedy"/>
      <w:proofErr w:type="spellStart"/>
      <w:r w:rsidRPr="00731082">
        <w:rPr>
          <w:b/>
          <w:color w:val="008000"/>
        </w:rPr>
        <w:t>None</w:t>
      </w:r>
      <w:bookmarkStart w:id="194" w:name="STB07_Remedy"/>
      <w:bookmarkEnd w:id="193"/>
      <w:r>
        <w:rPr>
          <w:b/>
          <w:color w:val="FF0000"/>
        </w:rPr>
        <w:t>Must</w:t>
      </w:r>
      <w:proofErr w:type="spellEnd"/>
      <w:r>
        <w:rPr>
          <w:b/>
          <w:color w:val="FF0000"/>
        </w:rPr>
        <w:t xml:space="preserve"> fix</w:t>
      </w:r>
      <w:bookmarkEnd w:id="194"/>
    </w:p>
    <w:p w14:paraId="316DEBE8" w14:textId="77777777" w:rsidR="00530071" w:rsidRDefault="00530071" w:rsidP="00530071">
      <w:pPr>
        <w:ind w:left="1560" w:hanging="1560"/>
      </w:pPr>
      <w:r w:rsidRPr="009E474F">
        <w:rPr>
          <w:b/>
        </w:rPr>
        <w:t>Evidence:</w:t>
      </w:r>
      <w:r>
        <w:tab/>
      </w:r>
      <w:bookmarkStart w:id="195" w:name="STB07_Evidence"/>
      <w:r>
        <w:t>&lt;Supporting evidence&gt;</w:t>
      </w:r>
      <w:bookmarkEnd w:id="195"/>
    </w:p>
    <w:p w14:paraId="60FFED62" w14:textId="2FB00298" w:rsidR="00530071" w:rsidRPr="00C94210" w:rsidRDefault="00530071" w:rsidP="00530071">
      <w:pPr>
        <w:ind w:left="1560" w:hanging="1560"/>
      </w:pPr>
      <w:r w:rsidRPr="009E474F">
        <w:rPr>
          <w:b/>
        </w:rPr>
        <w:t>Notes:</w:t>
      </w:r>
      <w:r>
        <w:tab/>
      </w:r>
    </w:p>
    <w:p w14:paraId="7A9000A6" w14:textId="2DC84F16" w:rsidR="00530071" w:rsidRPr="00C94210" w:rsidRDefault="002D40CA" w:rsidP="00530071">
      <w:pPr>
        <w:pStyle w:val="Heading3"/>
      </w:pPr>
      <w:r>
        <w:lastRenderedPageBreak/>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96" w:name="STB08_Meets"/>
      <w:proofErr w:type="spellStart"/>
      <w:r w:rsidRPr="00731082">
        <w:rPr>
          <w:b/>
          <w:color w:val="008000"/>
        </w:rPr>
        <w:t>Meets</w:t>
      </w:r>
      <w:bookmarkStart w:id="197" w:name="STB08_DoesNotMeet"/>
      <w:bookmarkEnd w:id="196"/>
      <w:r w:rsidRPr="00731082">
        <w:rPr>
          <w:b/>
          <w:color w:val="FF0000"/>
        </w:rPr>
        <w:t>Does</w:t>
      </w:r>
      <w:proofErr w:type="spellEnd"/>
      <w:r w:rsidRPr="00731082">
        <w:rPr>
          <w:b/>
          <w:color w:val="FF0000"/>
        </w:rPr>
        <w:t xml:space="preserve"> not meet</w:t>
      </w:r>
      <w:bookmarkEnd w:id="197"/>
    </w:p>
    <w:p w14:paraId="3A6133D0" w14:textId="77777777" w:rsidR="00C503F4" w:rsidRDefault="00C503F4" w:rsidP="00C503F4">
      <w:pPr>
        <w:ind w:left="1560" w:hanging="1560"/>
      </w:pPr>
      <w:r w:rsidRPr="00731082">
        <w:rPr>
          <w:b/>
        </w:rPr>
        <w:t>Remedial Action:</w:t>
      </w:r>
      <w:r>
        <w:rPr>
          <w:b/>
        </w:rPr>
        <w:tab/>
      </w:r>
      <w:bookmarkStart w:id="198" w:name="STB08_NoRemedy"/>
      <w:proofErr w:type="spellStart"/>
      <w:r w:rsidRPr="00731082">
        <w:rPr>
          <w:b/>
          <w:color w:val="008000"/>
        </w:rPr>
        <w:t>None</w:t>
      </w:r>
      <w:bookmarkStart w:id="199" w:name="STB08_Remedy"/>
      <w:bookmarkEnd w:id="198"/>
      <w:r>
        <w:rPr>
          <w:b/>
          <w:color w:val="FF0000"/>
        </w:rPr>
        <w:t>Must</w:t>
      </w:r>
      <w:proofErr w:type="spellEnd"/>
      <w:r>
        <w:rPr>
          <w:b/>
          <w:color w:val="FF0000"/>
        </w:rPr>
        <w:t xml:space="preserve"> fix</w:t>
      </w:r>
      <w:bookmarkEnd w:id="199"/>
    </w:p>
    <w:p w14:paraId="1CC29D0C" w14:textId="77777777" w:rsidR="00530071" w:rsidRDefault="00530071" w:rsidP="00530071">
      <w:pPr>
        <w:ind w:left="1560" w:hanging="1560"/>
      </w:pPr>
      <w:r w:rsidRPr="009E474F">
        <w:rPr>
          <w:b/>
        </w:rPr>
        <w:t>Evidence:</w:t>
      </w:r>
      <w:r>
        <w:tab/>
      </w:r>
      <w:bookmarkStart w:id="200" w:name="STB08_Evidence"/>
      <w:r>
        <w:t>&lt;Supporting evidence&gt;</w:t>
      </w:r>
      <w:bookmarkEnd w:id="200"/>
    </w:p>
    <w:p w14:paraId="710F8769" w14:textId="0E604F4C" w:rsidR="00530071" w:rsidRPr="00C94210" w:rsidRDefault="00530071" w:rsidP="00530071">
      <w:pPr>
        <w:ind w:left="1560" w:hanging="1560"/>
      </w:pPr>
      <w:r w:rsidRPr="009E474F">
        <w:rPr>
          <w:b/>
        </w:rPr>
        <w:t>Notes:</w:t>
      </w:r>
      <w:r>
        <w:tab/>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201" w:name="STB09_Meets"/>
      <w:proofErr w:type="spellStart"/>
      <w:r w:rsidRPr="00731082">
        <w:rPr>
          <w:b/>
          <w:color w:val="008000"/>
        </w:rPr>
        <w:t>Meets</w:t>
      </w:r>
      <w:bookmarkStart w:id="202" w:name="STB09_DoesNotMeet"/>
      <w:bookmarkEnd w:id="201"/>
      <w:r w:rsidRPr="00731082">
        <w:rPr>
          <w:b/>
          <w:color w:val="FF0000"/>
        </w:rPr>
        <w:t>Does</w:t>
      </w:r>
      <w:proofErr w:type="spellEnd"/>
      <w:r w:rsidRPr="00731082">
        <w:rPr>
          <w:b/>
          <w:color w:val="FF0000"/>
        </w:rPr>
        <w:t xml:space="preserve"> not meet</w:t>
      </w:r>
      <w:bookmarkEnd w:id="202"/>
    </w:p>
    <w:p w14:paraId="6DB49EC0" w14:textId="77777777" w:rsidR="004E49FD" w:rsidRDefault="004E49FD" w:rsidP="004E49FD">
      <w:pPr>
        <w:ind w:left="1560" w:hanging="1560"/>
      </w:pPr>
      <w:r w:rsidRPr="00731082">
        <w:rPr>
          <w:b/>
        </w:rPr>
        <w:t>Remedial Action:</w:t>
      </w:r>
      <w:r>
        <w:rPr>
          <w:b/>
        </w:rPr>
        <w:tab/>
      </w:r>
      <w:bookmarkStart w:id="203" w:name="STB09_NoRemedy"/>
      <w:proofErr w:type="spellStart"/>
      <w:r w:rsidRPr="00731082">
        <w:rPr>
          <w:b/>
          <w:color w:val="008000"/>
        </w:rPr>
        <w:t>None</w:t>
      </w:r>
      <w:bookmarkStart w:id="204" w:name="STB09_Remedy"/>
      <w:bookmarkEnd w:id="203"/>
      <w:r w:rsidRPr="00731082">
        <w:rPr>
          <w:b/>
          <w:color w:val="FF0000"/>
        </w:rPr>
        <w:t>Fix</w:t>
      </w:r>
      <w:proofErr w:type="spellEnd"/>
      <w:r w:rsidRPr="00731082">
        <w:rPr>
          <w:b/>
          <w:color w:val="FF0000"/>
        </w:rPr>
        <w:t>, priority 2</w:t>
      </w:r>
      <w:bookmarkEnd w:id="204"/>
    </w:p>
    <w:p w14:paraId="746E3436" w14:textId="77777777" w:rsidR="007A52AE" w:rsidRDefault="007A52AE" w:rsidP="007A52AE">
      <w:pPr>
        <w:ind w:left="1560" w:hanging="1560"/>
      </w:pPr>
      <w:r w:rsidRPr="009E474F">
        <w:rPr>
          <w:b/>
        </w:rPr>
        <w:t>Evidence:</w:t>
      </w:r>
      <w:r>
        <w:tab/>
      </w:r>
      <w:bookmarkStart w:id="205" w:name="STB09_Evidence"/>
      <w:r>
        <w:t>&lt;Supporting evidence&gt;</w:t>
      </w:r>
      <w:bookmarkEnd w:id="205"/>
    </w:p>
    <w:p w14:paraId="42D5FD9E" w14:textId="1FCED46D" w:rsidR="007A52AE" w:rsidRPr="00C94210" w:rsidRDefault="007A52AE" w:rsidP="007A52AE">
      <w:pPr>
        <w:ind w:left="1560" w:hanging="1560"/>
      </w:pPr>
      <w:r w:rsidRPr="009E474F">
        <w:rPr>
          <w:b/>
        </w:rPr>
        <w:t>Notes:</w:t>
      </w:r>
      <w:r>
        <w:tab/>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206" w:name="STB10_Meets"/>
      <w:proofErr w:type="spellStart"/>
      <w:r w:rsidRPr="00731082">
        <w:rPr>
          <w:b/>
          <w:color w:val="008000"/>
        </w:rPr>
        <w:t>Meets</w:t>
      </w:r>
      <w:bookmarkStart w:id="207" w:name="STB10_DoesNotMeet"/>
      <w:bookmarkEnd w:id="206"/>
      <w:r w:rsidRPr="00731082">
        <w:rPr>
          <w:b/>
          <w:color w:val="FF0000"/>
        </w:rPr>
        <w:t>Does</w:t>
      </w:r>
      <w:proofErr w:type="spellEnd"/>
      <w:r w:rsidRPr="00731082">
        <w:rPr>
          <w:b/>
          <w:color w:val="FF0000"/>
        </w:rPr>
        <w:t xml:space="preserve"> not meet</w:t>
      </w:r>
      <w:bookmarkEnd w:id="207"/>
    </w:p>
    <w:p w14:paraId="0A6DFD41" w14:textId="77777777" w:rsidR="004E49FD" w:rsidRDefault="004E49FD" w:rsidP="004E49FD">
      <w:pPr>
        <w:ind w:left="1560" w:hanging="1560"/>
      </w:pPr>
      <w:r w:rsidRPr="00731082">
        <w:rPr>
          <w:b/>
        </w:rPr>
        <w:t>Remedial Action:</w:t>
      </w:r>
      <w:r>
        <w:rPr>
          <w:b/>
        </w:rPr>
        <w:tab/>
      </w:r>
      <w:bookmarkStart w:id="208" w:name="STB10_NoRemedy"/>
      <w:proofErr w:type="spellStart"/>
      <w:r w:rsidRPr="00731082">
        <w:rPr>
          <w:b/>
          <w:color w:val="008000"/>
        </w:rPr>
        <w:t>None</w:t>
      </w:r>
      <w:bookmarkStart w:id="209" w:name="STB10_Remedy"/>
      <w:bookmarkEnd w:id="208"/>
      <w:r w:rsidRPr="00731082">
        <w:rPr>
          <w:b/>
          <w:color w:val="FF0000"/>
        </w:rPr>
        <w:t>Fix</w:t>
      </w:r>
      <w:proofErr w:type="spellEnd"/>
      <w:r w:rsidRPr="00731082">
        <w:rPr>
          <w:b/>
          <w:color w:val="FF0000"/>
        </w:rPr>
        <w:t>, priority 2</w:t>
      </w:r>
      <w:bookmarkEnd w:id="209"/>
    </w:p>
    <w:p w14:paraId="464BDA38" w14:textId="77777777" w:rsidR="00AA7ADE" w:rsidRDefault="00AA7ADE" w:rsidP="00AA7ADE">
      <w:pPr>
        <w:ind w:left="1560" w:hanging="1560"/>
      </w:pPr>
      <w:r w:rsidRPr="009E474F">
        <w:rPr>
          <w:b/>
        </w:rPr>
        <w:t>Evidence:</w:t>
      </w:r>
      <w:r>
        <w:tab/>
      </w:r>
      <w:bookmarkStart w:id="210" w:name="STB10_Evidence"/>
      <w:r>
        <w:t>&lt;Supporting evidence&gt;</w:t>
      </w:r>
      <w:bookmarkEnd w:id="210"/>
    </w:p>
    <w:p w14:paraId="66FF822A" w14:textId="5CB82DD1" w:rsidR="00AA7ADE" w:rsidRPr="00C94210" w:rsidRDefault="00AA7ADE" w:rsidP="00AA7ADE">
      <w:pPr>
        <w:ind w:left="1560" w:hanging="1560"/>
      </w:pPr>
      <w:r w:rsidRPr="009E474F">
        <w:rPr>
          <w:b/>
        </w:rPr>
        <w:t>Notes:</w:t>
      </w:r>
      <w:r>
        <w:tab/>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proofErr w:type="spellStart"/>
      <w:r w:rsidR="00622514">
        <w:t>java.lang.</w:t>
      </w:r>
      <w:r w:rsidR="007C58C6">
        <w:t>Error</w:t>
      </w:r>
      <w:proofErr w:type="spellEnd"/>
      <w:r w:rsidR="007C58C6">
        <w:t xml:space="preserve"> instances</w:t>
      </w:r>
      <w:r>
        <w:t xml:space="preserve">, and catching </w:t>
      </w:r>
      <w:proofErr w:type="spellStart"/>
      <w:r w:rsidR="00622514">
        <w:t>java.lang.</w:t>
      </w:r>
      <w:r>
        <w:t>Throwables</w:t>
      </w:r>
      <w:proofErr w:type="spellEnd"/>
      <w:r>
        <w:t xml:space="preserve"> is also inappropriate – these classes (</w:t>
      </w:r>
      <w:proofErr w:type="spellStart"/>
      <w:r w:rsidR="0008463B">
        <w:t>java.lang.</w:t>
      </w:r>
      <w:r>
        <w:t>Error</w:t>
      </w:r>
      <w:proofErr w:type="spellEnd"/>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211" w:name="STB11_Meets"/>
      <w:proofErr w:type="spellStart"/>
      <w:r w:rsidRPr="00731082">
        <w:rPr>
          <w:b/>
          <w:color w:val="008000"/>
        </w:rPr>
        <w:t>Meets</w:t>
      </w:r>
      <w:bookmarkStart w:id="212" w:name="STB11_DoesNotMeet"/>
      <w:bookmarkEnd w:id="211"/>
      <w:r w:rsidRPr="00731082">
        <w:rPr>
          <w:b/>
          <w:color w:val="FF0000"/>
        </w:rPr>
        <w:t>Does</w:t>
      </w:r>
      <w:proofErr w:type="spellEnd"/>
      <w:r w:rsidRPr="00731082">
        <w:rPr>
          <w:b/>
          <w:color w:val="FF0000"/>
        </w:rPr>
        <w:t xml:space="preserve"> not meet</w:t>
      </w:r>
      <w:bookmarkEnd w:id="212"/>
    </w:p>
    <w:p w14:paraId="6C9827BE" w14:textId="77777777" w:rsidR="004E49FD" w:rsidRDefault="004E49FD" w:rsidP="004E49FD">
      <w:pPr>
        <w:ind w:left="1560" w:hanging="1560"/>
      </w:pPr>
      <w:r w:rsidRPr="00731082">
        <w:rPr>
          <w:b/>
        </w:rPr>
        <w:t>Remedial Action:</w:t>
      </w:r>
      <w:r>
        <w:rPr>
          <w:b/>
        </w:rPr>
        <w:tab/>
      </w:r>
      <w:bookmarkStart w:id="213" w:name="STB11_NoRemedy"/>
      <w:proofErr w:type="spellStart"/>
      <w:r w:rsidRPr="00731082">
        <w:rPr>
          <w:b/>
          <w:color w:val="008000"/>
        </w:rPr>
        <w:t>None</w:t>
      </w:r>
      <w:bookmarkStart w:id="214" w:name="STB11_Remedy"/>
      <w:bookmarkEnd w:id="213"/>
      <w:r w:rsidRPr="00731082">
        <w:rPr>
          <w:b/>
          <w:color w:val="FF0000"/>
        </w:rPr>
        <w:t>Fix</w:t>
      </w:r>
      <w:proofErr w:type="spellEnd"/>
      <w:r w:rsidRPr="00731082">
        <w:rPr>
          <w:b/>
          <w:color w:val="FF0000"/>
        </w:rPr>
        <w:t>, priority 2</w:t>
      </w:r>
      <w:bookmarkEnd w:id="214"/>
    </w:p>
    <w:p w14:paraId="4549B9BC" w14:textId="77777777" w:rsidR="00BD349A" w:rsidRDefault="00BD349A" w:rsidP="00BD349A">
      <w:pPr>
        <w:ind w:left="1560" w:hanging="1560"/>
      </w:pPr>
      <w:r w:rsidRPr="009E474F">
        <w:rPr>
          <w:b/>
        </w:rPr>
        <w:t>Evidence:</w:t>
      </w:r>
      <w:r>
        <w:tab/>
      </w:r>
      <w:bookmarkStart w:id="215" w:name="STB11_Evidence"/>
      <w:r>
        <w:t>&lt;Supporting evidence&gt;</w:t>
      </w:r>
      <w:bookmarkEnd w:id="215"/>
    </w:p>
    <w:p w14:paraId="38673571" w14:textId="20C28B10" w:rsidR="00BD349A" w:rsidRPr="00C94210" w:rsidRDefault="00BD349A" w:rsidP="00BD349A">
      <w:pPr>
        <w:ind w:left="1560" w:hanging="1560"/>
      </w:pPr>
      <w:r w:rsidRPr="009E474F">
        <w:rPr>
          <w:b/>
        </w:rPr>
        <w:t>Notes:</w:t>
      </w:r>
      <w:r>
        <w:tab/>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w:t>
      </w:r>
      <w:proofErr w:type="spellStart"/>
      <w:r w:rsidR="000A452F">
        <w:t>stdout</w:t>
      </w:r>
      <w:proofErr w:type="spellEnd"/>
      <w:r w:rsidR="000A452F">
        <w:t xml:space="preserve"> or </w:t>
      </w:r>
      <w:proofErr w:type="spellStart"/>
      <w:r w:rsidR="000A452F">
        <w:t>stderr</w:t>
      </w:r>
      <w:proofErr w:type="spellEnd"/>
      <w:r w:rsidR="000A452F">
        <w:t xml:space="preserve"> (including </w:t>
      </w:r>
      <w:proofErr w:type="spellStart"/>
      <w:r w:rsidR="000A452F">
        <w:t>System.out</w:t>
      </w:r>
      <w:proofErr w:type="spellEnd"/>
      <w:r w:rsidR="000A452F">
        <w:t xml:space="preserve">, </w:t>
      </w:r>
      <w:proofErr w:type="spellStart"/>
      <w:r w:rsidR="000A452F">
        <w:t>System.err</w:t>
      </w:r>
      <w:proofErr w:type="spellEnd"/>
      <w:r w:rsidR="000A452F">
        <w:t xml:space="preserve">, </w:t>
      </w:r>
      <w:proofErr w:type="spellStart"/>
      <w:r w:rsidR="000A452F">
        <w:t>Throwable.printStrackTrace</w:t>
      </w:r>
      <w:proofErr w:type="spellEnd"/>
      <w:r w:rsidR="000A452F">
        <w:t xml:space="preserv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16" w:name="STB12_Meets"/>
      <w:proofErr w:type="spellStart"/>
      <w:r w:rsidRPr="00731082">
        <w:rPr>
          <w:b/>
          <w:color w:val="008000"/>
        </w:rPr>
        <w:t>Meets</w:t>
      </w:r>
      <w:bookmarkStart w:id="217" w:name="STB12_DoesNotMeet"/>
      <w:bookmarkEnd w:id="216"/>
      <w:r w:rsidRPr="00731082">
        <w:rPr>
          <w:b/>
          <w:color w:val="FF0000"/>
        </w:rPr>
        <w:t>Does</w:t>
      </w:r>
      <w:proofErr w:type="spellEnd"/>
      <w:r w:rsidRPr="00731082">
        <w:rPr>
          <w:b/>
          <w:color w:val="FF0000"/>
        </w:rPr>
        <w:t xml:space="preserve"> not meet</w:t>
      </w:r>
      <w:bookmarkEnd w:id="217"/>
    </w:p>
    <w:p w14:paraId="50AC0A45" w14:textId="3EF41D84" w:rsidR="004E49FD" w:rsidRDefault="004E49FD" w:rsidP="004E49FD">
      <w:pPr>
        <w:ind w:left="1560" w:hanging="1560"/>
      </w:pPr>
      <w:r w:rsidRPr="00731082">
        <w:rPr>
          <w:b/>
        </w:rPr>
        <w:t>Remedial Action:</w:t>
      </w:r>
      <w:r>
        <w:rPr>
          <w:b/>
        </w:rPr>
        <w:tab/>
      </w:r>
      <w:bookmarkStart w:id="218" w:name="STB12_NoRemedy"/>
      <w:proofErr w:type="spellStart"/>
      <w:r w:rsidRPr="00731082">
        <w:rPr>
          <w:b/>
          <w:color w:val="008000"/>
        </w:rPr>
        <w:t>None</w:t>
      </w:r>
      <w:bookmarkStart w:id="219" w:name="STB12_Remedy"/>
      <w:bookmarkEnd w:id="218"/>
      <w:r w:rsidR="00D15E4E">
        <w:rPr>
          <w:b/>
          <w:color w:val="FF0000"/>
        </w:rPr>
        <w:t>Must</w:t>
      </w:r>
      <w:proofErr w:type="spellEnd"/>
      <w:r w:rsidR="00D15E4E">
        <w:rPr>
          <w:b/>
          <w:color w:val="FF0000"/>
        </w:rPr>
        <w:t xml:space="preserve"> f</w:t>
      </w:r>
      <w:r w:rsidRPr="00731082">
        <w:rPr>
          <w:b/>
          <w:color w:val="FF0000"/>
        </w:rPr>
        <w:t>ix</w:t>
      </w:r>
      <w:bookmarkEnd w:id="219"/>
    </w:p>
    <w:p w14:paraId="5E55B190" w14:textId="77777777" w:rsidR="00E24269" w:rsidRDefault="00E24269" w:rsidP="00E24269">
      <w:pPr>
        <w:ind w:left="1560" w:hanging="1560"/>
      </w:pPr>
      <w:r w:rsidRPr="009E474F">
        <w:rPr>
          <w:b/>
        </w:rPr>
        <w:t>Evidence:</w:t>
      </w:r>
      <w:r>
        <w:tab/>
      </w:r>
      <w:bookmarkStart w:id="220" w:name="STB12_Evidence"/>
      <w:r>
        <w:t>&lt;Supporting evidence&gt;</w:t>
      </w:r>
      <w:bookmarkEnd w:id="220"/>
    </w:p>
    <w:p w14:paraId="6A7A0937" w14:textId="625D9A03" w:rsidR="00BD349A" w:rsidRDefault="00E24269" w:rsidP="00AB56B7">
      <w:pPr>
        <w:ind w:left="1560" w:hanging="1560"/>
      </w:pPr>
      <w:r w:rsidRPr="009E474F">
        <w:rPr>
          <w:b/>
        </w:rPr>
        <w:t>Notes:</w:t>
      </w:r>
      <w:r>
        <w:tab/>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lastRenderedPageBreak/>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21" w:name="STB13_Meets"/>
      <w:proofErr w:type="spellStart"/>
      <w:r w:rsidRPr="00731082">
        <w:rPr>
          <w:b/>
          <w:color w:val="008000"/>
        </w:rPr>
        <w:t>Meets</w:t>
      </w:r>
      <w:bookmarkStart w:id="222" w:name="STB13_DoesNotMeet"/>
      <w:bookmarkEnd w:id="221"/>
      <w:r w:rsidRPr="00731082">
        <w:rPr>
          <w:b/>
          <w:color w:val="FF0000"/>
        </w:rPr>
        <w:t>Does</w:t>
      </w:r>
      <w:proofErr w:type="spellEnd"/>
      <w:r w:rsidRPr="00731082">
        <w:rPr>
          <w:b/>
          <w:color w:val="FF0000"/>
        </w:rPr>
        <w:t xml:space="preserve"> not meet</w:t>
      </w:r>
      <w:bookmarkEnd w:id="222"/>
    </w:p>
    <w:p w14:paraId="3565721E" w14:textId="77777777" w:rsidR="004E49FD" w:rsidRDefault="004E49FD" w:rsidP="004E49FD">
      <w:pPr>
        <w:ind w:left="1560" w:hanging="1560"/>
      </w:pPr>
      <w:r w:rsidRPr="00731082">
        <w:rPr>
          <w:b/>
        </w:rPr>
        <w:t>Remedial Action:</w:t>
      </w:r>
      <w:r>
        <w:rPr>
          <w:b/>
        </w:rPr>
        <w:tab/>
      </w:r>
      <w:bookmarkStart w:id="223" w:name="STB13_NoRemedy"/>
      <w:proofErr w:type="spellStart"/>
      <w:r w:rsidRPr="00731082">
        <w:rPr>
          <w:b/>
          <w:color w:val="008000"/>
        </w:rPr>
        <w:t>None</w:t>
      </w:r>
      <w:bookmarkStart w:id="224" w:name="STB13_Remedy"/>
      <w:bookmarkEnd w:id="223"/>
      <w:r w:rsidRPr="00731082">
        <w:rPr>
          <w:b/>
          <w:color w:val="FF0000"/>
        </w:rPr>
        <w:t>Fix</w:t>
      </w:r>
      <w:proofErr w:type="spellEnd"/>
      <w:r w:rsidRPr="00731082">
        <w:rPr>
          <w:b/>
          <w:color w:val="FF0000"/>
        </w:rPr>
        <w:t>, priority 2</w:t>
      </w:r>
      <w:bookmarkEnd w:id="224"/>
    </w:p>
    <w:p w14:paraId="5C781A43" w14:textId="77777777" w:rsidR="00AB56B7" w:rsidRDefault="00AB56B7" w:rsidP="00AB56B7">
      <w:pPr>
        <w:ind w:left="1560" w:hanging="1560"/>
      </w:pPr>
      <w:r w:rsidRPr="009E474F">
        <w:rPr>
          <w:b/>
        </w:rPr>
        <w:t>Evidence:</w:t>
      </w:r>
      <w:r>
        <w:tab/>
      </w:r>
      <w:bookmarkStart w:id="225" w:name="STB13_Evidence"/>
      <w:r>
        <w:t>&lt;Supporting evidence&gt;</w:t>
      </w:r>
      <w:bookmarkEnd w:id="225"/>
    </w:p>
    <w:p w14:paraId="06946E62" w14:textId="3BEA3D95" w:rsidR="00AB56B7" w:rsidRPr="00C94210" w:rsidRDefault="00AB56B7" w:rsidP="00AB56B7">
      <w:pPr>
        <w:ind w:left="1560" w:hanging="1560"/>
      </w:pPr>
      <w:r w:rsidRPr="009E474F">
        <w:rPr>
          <w:b/>
        </w:rPr>
        <w:t>Notes:</w:t>
      </w:r>
      <w:r>
        <w:tab/>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 xml:space="preserve">The infrastructure behind the </w:t>
      </w:r>
      <w:proofErr w:type="spellStart"/>
      <w:r w:rsidR="00E8070E">
        <w:t>SearchService</w:t>
      </w:r>
      <w:proofErr w:type="spellEnd"/>
      <w:r w:rsidR="00E8070E">
        <w:t xml:space="preserve"> API is not yet initialised when custom code is bootstrapped.</w:t>
      </w:r>
      <w:r w:rsidR="00023352">
        <w:t xml:space="preserve">  Use of the </w:t>
      </w:r>
      <w:proofErr w:type="spellStart"/>
      <w:r w:rsidR="00023352">
        <w:t>SearchService</w:t>
      </w:r>
      <w:proofErr w:type="spellEnd"/>
      <w:r w:rsidR="00023352">
        <w:t xml:space="preserv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26" w:name="STB14_Meets"/>
      <w:proofErr w:type="spellStart"/>
      <w:r w:rsidRPr="00731082">
        <w:rPr>
          <w:b/>
          <w:color w:val="008000"/>
        </w:rPr>
        <w:t>Meets</w:t>
      </w:r>
      <w:bookmarkStart w:id="227" w:name="STB14_DoesNotMeet"/>
      <w:bookmarkEnd w:id="226"/>
      <w:r w:rsidRPr="00731082">
        <w:rPr>
          <w:b/>
          <w:color w:val="FF0000"/>
        </w:rPr>
        <w:t>Does</w:t>
      </w:r>
      <w:proofErr w:type="spellEnd"/>
      <w:r w:rsidRPr="00731082">
        <w:rPr>
          <w:b/>
          <w:color w:val="FF0000"/>
        </w:rPr>
        <w:t xml:space="preserve"> not meet</w:t>
      </w:r>
      <w:bookmarkEnd w:id="227"/>
    </w:p>
    <w:p w14:paraId="6070FFB2" w14:textId="77777777" w:rsidR="004E49FD" w:rsidRDefault="004E49FD" w:rsidP="004E49FD">
      <w:pPr>
        <w:ind w:left="1560" w:hanging="1560"/>
      </w:pPr>
      <w:r w:rsidRPr="00731082">
        <w:rPr>
          <w:b/>
        </w:rPr>
        <w:t>Remedial Action:</w:t>
      </w:r>
      <w:r>
        <w:rPr>
          <w:b/>
        </w:rPr>
        <w:tab/>
      </w:r>
      <w:bookmarkStart w:id="228" w:name="STB14_NoRemedy"/>
      <w:proofErr w:type="spellStart"/>
      <w:r w:rsidRPr="00731082">
        <w:rPr>
          <w:b/>
          <w:color w:val="008000"/>
        </w:rPr>
        <w:t>None</w:t>
      </w:r>
      <w:bookmarkStart w:id="229" w:name="STB14_Remedy"/>
      <w:bookmarkEnd w:id="228"/>
      <w:r w:rsidRPr="00731082">
        <w:rPr>
          <w:b/>
          <w:color w:val="FF0000"/>
        </w:rPr>
        <w:t>Fix</w:t>
      </w:r>
      <w:proofErr w:type="spellEnd"/>
      <w:r w:rsidRPr="00731082">
        <w:rPr>
          <w:b/>
          <w:color w:val="FF0000"/>
        </w:rPr>
        <w:t>, priority 2</w:t>
      </w:r>
      <w:bookmarkEnd w:id="229"/>
    </w:p>
    <w:p w14:paraId="5298DBD0" w14:textId="77777777" w:rsidR="00695479" w:rsidRDefault="00695479" w:rsidP="00695479">
      <w:pPr>
        <w:ind w:left="1560" w:hanging="1560"/>
      </w:pPr>
      <w:r w:rsidRPr="009E474F">
        <w:rPr>
          <w:b/>
        </w:rPr>
        <w:t>Evidence:</w:t>
      </w:r>
      <w:r>
        <w:tab/>
      </w:r>
      <w:bookmarkStart w:id="230" w:name="STB14_Evidence"/>
      <w:r>
        <w:t>&lt;Supporting evidence&gt;</w:t>
      </w:r>
      <w:bookmarkEnd w:id="230"/>
    </w:p>
    <w:p w14:paraId="4D35991F" w14:textId="24494476" w:rsidR="00695479" w:rsidRPr="00C94210" w:rsidRDefault="00695479" w:rsidP="00695479">
      <w:pPr>
        <w:ind w:left="1560" w:hanging="1560"/>
      </w:pPr>
      <w:r w:rsidRPr="009E474F">
        <w:rPr>
          <w:b/>
        </w:rPr>
        <w:t>Notes:</w:t>
      </w:r>
      <w:r>
        <w:tab/>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31" w:name="STB15_Meets"/>
      <w:proofErr w:type="spellStart"/>
      <w:r w:rsidRPr="00731082">
        <w:rPr>
          <w:b/>
          <w:color w:val="008000"/>
        </w:rPr>
        <w:t>Meets</w:t>
      </w:r>
      <w:bookmarkStart w:id="232" w:name="STB15_DoesNotMeet"/>
      <w:bookmarkEnd w:id="231"/>
      <w:r w:rsidRPr="00731082">
        <w:rPr>
          <w:b/>
          <w:color w:val="FF0000"/>
        </w:rPr>
        <w:t>Does</w:t>
      </w:r>
      <w:proofErr w:type="spellEnd"/>
      <w:r w:rsidRPr="00731082">
        <w:rPr>
          <w:b/>
          <w:color w:val="FF0000"/>
        </w:rPr>
        <w:t xml:space="preserve"> not meet</w:t>
      </w:r>
      <w:bookmarkEnd w:id="232"/>
    </w:p>
    <w:p w14:paraId="4065DCFA" w14:textId="77777777" w:rsidR="004E49FD" w:rsidRDefault="004E49FD" w:rsidP="004E49FD">
      <w:pPr>
        <w:ind w:left="1560" w:hanging="1560"/>
      </w:pPr>
      <w:r w:rsidRPr="00731082">
        <w:rPr>
          <w:b/>
        </w:rPr>
        <w:t>Remedial Action:</w:t>
      </w:r>
      <w:r>
        <w:rPr>
          <w:b/>
        </w:rPr>
        <w:tab/>
      </w:r>
      <w:bookmarkStart w:id="233" w:name="STB15_NoRemedy"/>
      <w:proofErr w:type="spellStart"/>
      <w:r w:rsidRPr="00731082">
        <w:rPr>
          <w:b/>
          <w:color w:val="008000"/>
        </w:rPr>
        <w:t>None</w:t>
      </w:r>
      <w:bookmarkStart w:id="234" w:name="STB15_Remedy"/>
      <w:bookmarkEnd w:id="233"/>
      <w:r w:rsidRPr="00731082">
        <w:rPr>
          <w:b/>
          <w:color w:val="FF0000"/>
        </w:rPr>
        <w:t>Fix</w:t>
      </w:r>
      <w:proofErr w:type="spellEnd"/>
      <w:r w:rsidRPr="00731082">
        <w:rPr>
          <w:b/>
          <w:color w:val="FF0000"/>
        </w:rPr>
        <w:t>, priority 2</w:t>
      </w:r>
      <w:bookmarkEnd w:id="234"/>
    </w:p>
    <w:p w14:paraId="00EFBB63" w14:textId="77777777" w:rsidR="00CE52B8" w:rsidRDefault="00CE52B8" w:rsidP="00CE52B8">
      <w:pPr>
        <w:ind w:left="1560" w:hanging="1560"/>
      </w:pPr>
      <w:r w:rsidRPr="009E474F">
        <w:rPr>
          <w:b/>
        </w:rPr>
        <w:t>Evidence:</w:t>
      </w:r>
      <w:r>
        <w:tab/>
      </w:r>
      <w:bookmarkStart w:id="235" w:name="STB15_Evidence"/>
      <w:r>
        <w:t>&lt;Supporting evidence&gt;</w:t>
      </w:r>
      <w:bookmarkEnd w:id="235"/>
    </w:p>
    <w:p w14:paraId="07F4790B" w14:textId="29D439B6" w:rsidR="00CE52B8" w:rsidRPr="00C94210" w:rsidRDefault="00CE52B8" w:rsidP="00CE52B8">
      <w:pPr>
        <w:ind w:left="1560" w:hanging="1560"/>
      </w:pPr>
      <w:r w:rsidRPr="009E474F">
        <w:rPr>
          <w:b/>
        </w:rPr>
        <w:t>Notes:</w:t>
      </w:r>
      <w:r>
        <w:tab/>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 xml:space="preserve">Load web scripts via bootstrap, don't place </w:t>
      </w:r>
      <w:proofErr w:type="spellStart"/>
      <w:r w:rsidR="00AC4009" w:rsidRPr="00AC4009">
        <w:rPr>
          <w:bCs/>
          <w:lang w:val="en-AU"/>
        </w:rPr>
        <w:t>webscripts</w:t>
      </w:r>
      <w:proofErr w:type="spellEnd"/>
      <w:r w:rsidR="00AC4009" w:rsidRPr="00AC4009">
        <w:rPr>
          <w:bCs/>
          <w:lang w:val="en-AU"/>
        </w:rPr>
        <w:t xml:space="preserve">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36" w:name="STB16_Meets"/>
      <w:proofErr w:type="spellStart"/>
      <w:r w:rsidRPr="00731082">
        <w:rPr>
          <w:b/>
          <w:color w:val="008000"/>
        </w:rPr>
        <w:t>Meets</w:t>
      </w:r>
      <w:bookmarkStart w:id="237" w:name="STB16_DoesNotMeet"/>
      <w:bookmarkEnd w:id="236"/>
      <w:r w:rsidRPr="00731082">
        <w:rPr>
          <w:b/>
          <w:color w:val="FF0000"/>
        </w:rPr>
        <w:t>Does</w:t>
      </w:r>
      <w:proofErr w:type="spellEnd"/>
      <w:r w:rsidRPr="00731082">
        <w:rPr>
          <w:b/>
          <w:color w:val="FF0000"/>
        </w:rPr>
        <w:t xml:space="preserve"> not meet</w:t>
      </w:r>
      <w:bookmarkEnd w:id="237"/>
    </w:p>
    <w:p w14:paraId="5D849C1D" w14:textId="77777777" w:rsidR="004E49FD" w:rsidRDefault="004E49FD" w:rsidP="004E49FD">
      <w:pPr>
        <w:ind w:left="1560" w:hanging="1560"/>
      </w:pPr>
      <w:r w:rsidRPr="00731082">
        <w:rPr>
          <w:b/>
        </w:rPr>
        <w:t>Remedial Action:</w:t>
      </w:r>
      <w:r>
        <w:rPr>
          <w:b/>
        </w:rPr>
        <w:tab/>
      </w:r>
      <w:bookmarkStart w:id="238" w:name="STB16_NoRemedy"/>
      <w:proofErr w:type="spellStart"/>
      <w:r w:rsidRPr="00731082">
        <w:rPr>
          <w:b/>
          <w:color w:val="008000"/>
        </w:rPr>
        <w:t>None</w:t>
      </w:r>
      <w:bookmarkStart w:id="239" w:name="STB16_Remedy"/>
      <w:bookmarkEnd w:id="238"/>
      <w:r w:rsidRPr="00731082">
        <w:rPr>
          <w:b/>
          <w:color w:val="FF0000"/>
        </w:rPr>
        <w:t>Fix</w:t>
      </w:r>
      <w:proofErr w:type="spellEnd"/>
      <w:r w:rsidRPr="00731082">
        <w:rPr>
          <w:b/>
          <w:color w:val="FF0000"/>
        </w:rPr>
        <w:t>, priority 2</w:t>
      </w:r>
      <w:bookmarkEnd w:id="239"/>
    </w:p>
    <w:p w14:paraId="3D556F3A" w14:textId="77777777" w:rsidR="00AC4009" w:rsidRDefault="00AC4009" w:rsidP="00AC4009">
      <w:pPr>
        <w:ind w:left="1560" w:hanging="1560"/>
      </w:pPr>
      <w:r w:rsidRPr="009E474F">
        <w:rPr>
          <w:b/>
        </w:rPr>
        <w:t>Evidence:</w:t>
      </w:r>
      <w:r>
        <w:tab/>
      </w:r>
      <w:bookmarkStart w:id="240" w:name="STB16_Evidence"/>
      <w:r>
        <w:t>&lt;Supporting evidence&gt;</w:t>
      </w:r>
      <w:bookmarkEnd w:id="240"/>
    </w:p>
    <w:p w14:paraId="1198DED0" w14:textId="4DB6C299" w:rsidR="00AC4009" w:rsidRPr="00C94210" w:rsidRDefault="00AC4009" w:rsidP="00AC4009">
      <w:pPr>
        <w:ind w:left="1560" w:hanging="1560"/>
      </w:pPr>
      <w:r w:rsidRPr="009E474F">
        <w:rPr>
          <w:b/>
        </w:rPr>
        <w:t>Notes:</w:t>
      </w:r>
      <w:r>
        <w:tab/>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41" w:name="STB17_Meets"/>
      <w:proofErr w:type="spellStart"/>
      <w:r w:rsidRPr="00731082">
        <w:rPr>
          <w:b/>
          <w:color w:val="008000"/>
        </w:rPr>
        <w:t>Meets</w:t>
      </w:r>
      <w:bookmarkStart w:id="242" w:name="STB17_DoesNotMeet"/>
      <w:bookmarkEnd w:id="241"/>
      <w:r w:rsidRPr="00731082">
        <w:rPr>
          <w:b/>
          <w:color w:val="FF0000"/>
        </w:rPr>
        <w:t>Does</w:t>
      </w:r>
      <w:proofErr w:type="spellEnd"/>
      <w:r w:rsidRPr="00731082">
        <w:rPr>
          <w:b/>
          <w:color w:val="FF0000"/>
        </w:rPr>
        <w:t xml:space="preserve"> not meet</w:t>
      </w:r>
      <w:bookmarkEnd w:id="242"/>
    </w:p>
    <w:p w14:paraId="26C7D480" w14:textId="77777777" w:rsidR="00C503F4" w:rsidRDefault="00C503F4" w:rsidP="00C503F4">
      <w:pPr>
        <w:ind w:left="1560" w:hanging="1560"/>
      </w:pPr>
      <w:r w:rsidRPr="00731082">
        <w:rPr>
          <w:b/>
        </w:rPr>
        <w:t>Remedial Action:</w:t>
      </w:r>
      <w:r>
        <w:rPr>
          <w:b/>
        </w:rPr>
        <w:tab/>
      </w:r>
      <w:bookmarkStart w:id="243" w:name="STB17_NoRemedy"/>
      <w:proofErr w:type="spellStart"/>
      <w:r w:rsidRPr="00731082">
        <w:rPr>
          <w:b/>
          <w:color w:val="008000"/>
        </w:rPr>
        <w:t>None</w:t>
      </w:r>
      <w:bookmarkStart w:id="244" w:name="STB17_Remedy"/>
      <w:bookmarkEnd w:id="243"/>
      <w:r>
        <w:rPr>
          <w:b/>
          <w:color w:val="FF0000"/>
        </w:rPr>
        <w:t>Must</w:t>
      </w:r>
      <w:proofErr w:type="spellEnd"/>
      <w:r>
        <w:rPr>
          <w:b/>
          <w:color w:val="FF0000"/>
        </w:rPr>
        <w:t xml:space="preserve"> fix</w:t>
      </w:r>
      <w:bookmarkEnd w:id="244"/>
    </w:p>
    <w:p w14:paraId="0A4EC3FD" w14:textId="77777777" w:rsidR="00673628" w:rsidRDefault="00673628" w:rsidP="00673628">
      <w:pPr>
        <w:ind w:left="1560" w:hanging="1560"/>
      </w:pPr>
      <w:r w:rsidRPr="009E474F">
        <w:rPr>
          <w:b/>
        </w:rPr>
        <w:t>Evidence:</w:t>
      </w:r>
      <w:r>
        <w:tab/>
      </w:r>
      <w:bookmarkStart w:id="245" w:name="STB17_Evidence"/>
      <w:r>
        <w:t>&lt;Supporting evidence&gt;</w:t>
      </w:r>
      <w:bookmarkEnd w:id="245"/>
    </w:p>
    <w:p w14:paraId="0AC17F1B" w14:textId="77544C5C" w:rsidR="00673628" w:rsidRPr="00C94210" w:rsidRDefault="00673628" w:rsidP="00673628">
      <w:pPr>
        <w:ind w:left="1560" w:hanging="1560"/>
      </w:pPr>
      <w:r w:rsidRPr="009E474F">
        <w:rPr>
          <w:b/>
        </w:rPr>
        <w:t>Notes:</w:t>
      </w:r>
      <w:r>
        <w:tab/>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 xml:space="preserve">many of Alfresco’s extension points, including actions &amp; rules, Web Scripts etc.  This transaction management code has been exhaustively </w:t>
      </w:r>
      <w:proofErr w:type="spellStart"/>
      <w:r w:rsidR="00C22872">
        <w:t>QAed</w:t>
      </w:r>
      <w:proofErr w:type="spellEnd"/>
      <w:r w:rsidR="00C22872">
        <w:t xml:space="preserve"> by Alfresco across the SPM and is preferable to manually managed transactions (i.e. </w:t>
      </w:r>
      <w:proofErr w:type="spellStart"/>
      <w:r w:rsidR="00C22872">
        <w:t>RetryingTransactionHelper</w:t>
      </w:r>
      <w:proofErr w:type="spellEnd"/>
      <w:r w:rsidR="00C22872">
        <w:t>).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46" w:name="STB18_Meets"/>
      <w:proofErr w:type="spellStart"/>
      <w:r w:rsidRPr="00731082">
        <w:rPr>
          <w:b/>
          <w:color w:val="008000"/>
        </w:rPr>
        <w:t>Meets</w:t>
      </w:r>
      <w:bookmarkStart w:id="247" w:name="STB18_DoesNotMeet"/>
      <w:bookmarkEnd w:id="246"/>
      <w:r w:rsidRPr="00731082">
        <w:rPr>
          <w:b/>
          <w:color w:val="FF0000"/>
        </w:rPr>
        <w:t>Does</w:t>
      </w:r>
      <w:proofErr w:type="spellEnd"/>
      <w:r w:rsidRPr="00731082">
        <w:rPr>
          <w:b/>
          <w:color w:val="FF0000"/>
        </w:rPr>
        <w:t xml:space="preserve"> not meet</w:t>
      </w:r>
      <w:bookmarkEnd w:id="247"/>
    </w:p>
    <w:p w14:paraId="64CD82C8" w14:textId="77777777" w:rsidR="00724234" w:rsidRDefault="00724234" w:rsidP="00724234">
      <w:pPr>
        <w:ind w:left="1560" w:hanging="1560"/>
      </w:pPr>
      <w:r w:rsidRPr="00731082">
        <w:rPr>
          <w:b/>
        </w:rPr>
        <w:t>Remedial Action:</w:t>
      </w:r>
      <w:r>
        <w:rPr>
          <w:b/>
        </w:rPr>
        <w:tab/>
      </w:r>
      <w:bookmarkStart w:id="248" w:name="STB18_NoRemedy"/>
      <w:proofErr w:type="spellStart"/>
      <w:r w:rsidRPr="00731082">
        <w:rPr>
          <w:b/>
          <w:color w:val="008000"/>
        </w:rPr>
        <w:t>None</w:t>
      </w:r>
      <w:bookmarkStart w:id="249" w:name="STB18_Remedy"/>
      <w:bookmarkEnd w:id="248"/>
      <w:r w:rsidRPr="00724234">
        <w:rPr>
          <w:b/>
          <w:color w:val="FF6600"/>
        </w:rPr>
        <w:t>Fix</w:t>
      </w:r>
      <w:proofErr w:type="spellEnd"/>
      <w:r w:rsidRPr="00724234">
        <w:rPr>
          <w:b/>
          <w:color w:val="FF6600"/>
        </w:rPr>
        <w:t>, priority 3</w:t>
      </w:r>
      <w:bookmarkEnd w:id="249"/>
    </w:p>
    <w:p w14:paraId="183DE77E" w14:textId="77777777" w:rsidR="00236FE9" w:rsidRDefault="00236FE9" w:rsidP="00236FE9">
      <w:pPr>
        <w:ind w:left="1560" w:hanging="1560"/>
      </w:pPr>
      <w:r w:rsidRPr="009E474F">
        <w:rPr>
          <w:b/>
        </w:rPr>
        <w:t>Evidence:</w:t>
      </w:r>
      <w:r>
        <w:tab/>
      </w:r>
      <w:bookmarkStart w:id="250" w:name="STB18_Evidence"/>
      <w:r>
        <w:t>&lt;Supporting evidence&gt;</w:t>
      </w:r>
      <w:bookmarkEnd w:id="250"/>
    </w:p>
    <w:p w14:paraId="19E6990E" w14:textId="78024B06" w:rsidR="00236FE9" w:rsidRDefault="00236FE9" w:rsidP="00236FE9">
      <w:pPr>
        <w:ind w:left="1560" w:hanging="1560"/>
      </w:pPr>
      <w:r w:rsidRPr="009E474F">
        <w:rPr>
          <w:b/>
        </w:rPr>
        <w:t>Notes:</w:t>
      </w:r>
      <w:r>
        <w:tab/>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w:t>
      </w:r>
      <w:proofErr w:type="spellStart"/>
      <w:r w:rsidR="00024585">
        <w:t>RetryingTransactionHelper</w:t>
      </w:r>
      <w:proofErr w:type="spellEnd"/>
      <w:r w:rsidR="00024585">
        <w:t xml:space="preserve"> (see STB06).</w:t>
      </w:r>
    </w:p>
    <w:p w14:paraId="1A382AFE" w14:textId="77777777" w:rsidR="00F74C50" w:rsidRDefault="00F74C50" w:rsidP="00F74C50">
      <w:pPr>
        <w:ind w:left="1560" w:hanging="1560"/>
      </w:pPr>
      <w:r w:rsidRPr="003A4354">
        <w:rPr>
          <w:b/>
        </w:rPr>
        <w:lastRenderedPageBreak/>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51" w:name="STB19_Meets"/>
      <w:proofErr w:type="spellStart"/>
      <w:r w:rsidRPr="00731082">
        <w:rPr>
          <w:b/>
          <w:color w:val="008000"/>
        </w:rPr>
        <w:t>Meets</w:t>
      </w:r>
      <w:bookmarkStart w:id="252" w:name="STB19_DoesNotMeet"/>
      <w:bookmarkEnd w:id="251"/>
      <w:r w:rsidRPr="00731082">
        <w:rPr>
          <w:b/>
          <w:color w:val="FF0000"/>
        </w:rPr>
        <w:t>Does</w:t>
      </w:r>
      <w:proofErr w:type="spellEnd"/>
      <w:r w:rsidRPr="00731082">
        <w:rPr>
          <w:b/>
          <w:color w:val="FF0000"/>
        </w:rPr>
        <w:t xml:space="preserve"> not meet</w:t>
      </w:r>
      <w:bookmarkEnd w:id="252"/>
    </w:p>
    <w:p w14:paraId="5A11BCE9" w14:textId="77777777" w:rsidR="00C503F4" w:rsidRDefault="00C503F4" w:rsidP="00C503F4">
      <w:pPr>
        <w:ind w:left="1560" w:hanging="1560"/>
      </w:pPr>
      <w:r w:rsidRPr="00731082">
        <w:rPr>
          <w:b/>
        </w:rPr>
        <w:t>Remedial Action:</w:t>
      </w:r>
      <w:r>
        <w:rPr>
          <w:b/>
        </w:rPr>
        <w:tab/>
      </w:r>
      <w:bookmarkStart w:id="253" w:name="STB19_NoRemedy"/>
      <w:proofErr w:type="spellStart"/>
      <w:r w:rsidRPr="00731082">
        <w:rPr>
          <w:b/>
          <w:color w:val="008000"/>
        </w:rPr>
        <w:t>None</w:t>
      </w:r>
      <w:bookmarkStart w:id="254" w:name="STB19_Remedy"/>
      <w:bookmarkEnd w:id="253"/>
      <w:r>
        <w:rPr>
          <w:b/>
          <w:color w:val="FF0000"/>
        </w:rPr>
        <w:t>Must</w:t>
      </w:r>
      <w:proofErr w:type="spellEnd"/>
      <w:r>
        <w:rPr>
          <w:b/>
          <w:color w:val="FF0000"/>
        </w:rPr>
        <w:t xml:space="preserve"> fix</w:t>
      </w:r>
      <w:bookmarkEnd w:id="254"/>
    </w:p>
    <w:p w14:paraId="6C812298" w14:textId="77777777" w:rsidR="00F74C50" w:rsidRDefault="00F74C50" w:rsidP="00F74C50">
      <w:pPr>
        <w:ind w:left="1560" w:hanging="1560"/>
      </w:pPr>
      <w:r w:rsidRPr="009E474F">
        <w:rPr>
          <w:b/>
        </w:rPr>
        <w:t>Evidence:</w:t>
      </w:r>
      <w:r>
        <w:tab/>
      </w:r>
      <w:bookmarkStart w:id="255" w:name="STB19_Evidence"/>
      <w:r>
        <w:t>&lt;Supporting evidence&gt;</w:t>
      </w:r>
      <w:bookmarkEnd w:id="255"/>
    </w:p>
    <w:p w14:paraId="311920D3" w14:textId="0B050AB6" w:rsidR="00F74C50" w:rsidRDefault="00F74C50" w:rsidP="00F74C50">
      <w:pPr>
        <w:ind w:left="1560" w:hanging="1560"/>
      </w:pPr>
      <w:r w:rsidRPr="009E474F">
        <w:rPr>
          <w:b/>
        </w:rPr>
        <w:t>Notes:</w:t>
      </w:r>
      <w:r>
        <w:tab/>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56" w:name="STB20_Meets"/>
      <w:proofErr w:type="spellStart"/>
      <w:r w:rsidRPr="00731082">
        <w:rPr>
          <w:b/>
          <w:color w:val="008000"/>
        </w:rPr>
        <w:t>Meets</w:t>
      </w:r>
      <w:bookmarkStart w:id="257" w:name="STB20_DoesNotMeet"/>
      <w:bookmarkEnd w:id="256"/>
      <w:r w:rsidRPr="00731082">
        <w:rPr>
          <w:b/>
          <w:color w:val="FF0000"/>
        </w:rPr>
        <w:t>Does</w:t>
      </w:r>
      <w:proofErr w:type="spellEnd"/>
      <w:r w:rsidRPr="00731082">
        <w:rPr>
          <w:b/>
          <w:color w:val="FF0000"/>
        </w:rPr>
        <w:t xml:space="preserve"> not meet</w:t>
      </w:r>
      <w:bookmarkEnd w:id="257"/>
    </w:p>
    <w:p w14:paraId="46761C65" w14:textId="77777777" w:rsidR="002D3E3A" w:rsidRDefault="002D3E3A" w:rsidP="002D3E3A">
      <w:pPr>
        <w:ind w:left="1560" w:hanging="1560"/>
      </w:pPr>
      <w:r w:rsidRPr="00731082">
        <w:rPr>
          <w:b/>
        </w:rPr>
        <w:t>Remedial Action:</w:t>
      </w:r>
      <w:r>
        <w:rPr>
          <w:b/>
        </w:rPr>
        <w:tab/>
      </w:r>
      <w:bookmarkStart w:id="258" w:name="STB20_NoRemedy"/>
      <w:proofErr w:type="spellStart"/>
      <w:r w:rsidRPr="00731082">
        <w:rPr>
          <w:b/>
          <w:color w:val="008000"/>
        </w:rPr>
        <w:t>None</w:t>
      </w:r>
      <w:bookmarkStart w:id="259" w:name="STB20_Remedy"/>
      <w:bookmarkEnd w:id="258"/>
      <w:r w:rsidRPr="00724234">
        <w:rPr>
          <w:b/>
          <w:color w:val="FF6600"/>
        </w:rPr>
        <w:t>Fix</w:t>
      </w:r>
      <w:proofErr w:type="spellEnd"/>
      <w:r>
        <w:rPr>
          <w:b/>
          <w:color w:val="FF6600"/>
        </w:rPr>
        <w:t xml:space="preserve"> opportunistically</w:t>
      </w:r>
      <w:bookmarkEnd w:id="259"/>
    </w:p>
    <w:p w14:paraId="3F4B4D77" w14:textId="77777777" w:rsidR="00F74C50" w:rsidRDefault="00F74C50" w:rsidP="00F74C50">
      <w:pPr>
        <w:ind w:left="1560" w:hanging="1560"/>
      </w:pPr>
      <w:r w:rsidRPr="009E474F">
        <w:rPr>
          <w:b/>
        </w:rPr>
        <w:t>Evidence:</w:t>
      </w:r>
      <w:r>
        <w:tab/>
      </w:r>
      <w:bookmarkStart w:id="260" w:name="STB20_Evidence"/>
      <w:r>
        <w:t>&lt;Supporting evidence&gt;</w:t>
      </w:r>
      <w:bookmarkEnd w:id="260"/>
    </w:p>
    <w:p w14:paraId="0E0369CA" w14:textId="5B78A063" w:rsidR="00325244" w:rsidRDefault="00F74C50" w:rsidP="00F74C50">
      <w:pPr>
        <w:ind w:left="1560" w:hanging="1560"/>
      </w:pPr>
      <w:r w:rsidRPr="009E474F">
        <w:rPr>
          <w:b/>
        </w:rPr>
        <w:t>Notes:</w:t>
      </w:r>
      <w:r>
        <w:tab/>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w:t>
      </w:r>
      <w:proofErr w:type="spellStart"/>
      <w:r w:rsidR="00B402EF">
        <w:t>AspectJ</w:t>
      </w:r>
      <w:proofErr w:type="spellEnd"/>
      <w:r w:rsidR="00B402EF">
        <w:t xml:space="preserve">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61" w:name="STB21_Meets"/>
      <w:proofErr w:type="spellStart"/>
      <w:r w:rsidRPr="00731082">
        <w:rPr>
          <w:b/>
          <w:color w:val="008000"/>
        </w:rPr>
        <w:t>Meets</w:t>
      </w:r>
      <w:bookmarkStart w:id="262" w:name="STB21_DoesNotMeet"/>
      <w:bookmarkEnd w:id="261"/>
      <w:r w:rsidRPr="00731082">
        <w:rPr>
          <w:b/>
          <w:color w:val="FF0000"/>
        </w:rPr>
        <w:t>Does</w:t>
      </w:r>
      <w:proofErr w:type="spellEnd"/>
      <w:r w:rsidRPr="00731082">
        <w:rPr>
          <w:b/>
          <w:color w:val="FF0000"/>
        </w:rPr>
        <w:t xml:space="preserve"> not meet</w:t>
      </w:r>
      <w:bookmarkEnd w:id="262"/>
    </w:p>
    <w:p w14:paraId="27B7464C" w14:textId="77777777" w:rsidR="00C503F4" w:rsidRDefault="00C503F4" w:rsidP="00C503F4">
      <w:pPr>
        <w:ind w:left="1560" w:hanging="1560"/>
      </w:pPr>
      <w:r w:rsidRPr="00731082">
        <w:rPr>
          <w:b/>
        </w:rPr>
        <w:t>Remedial Action:</w:t>
      </w:r>
      <w:r>
        <w:rPr>
          <w:b/>
        </w:rPr>
        <w:tab/>
      </w:r>
      <w:bookmarkStart w:id="263" w:name="STB21_NoRemedy"/>
      <w:proofErr w:type="spellStart"/>
      <w:r w:rsidRPr="00731082">
        <w:rPr>
          <w:b/>
          <w:color w:val="008000"/>
        </w:rPr>
        <w:t>None</w:t>
      </w:r>
      <w:bookmarkStart w:id="264" w:name="STB21_Remedy"/>
      <w:bookmarkEnd w:id="263"/>
      <w:r>
        <w:rPr>
          <w:b/>
          <w:color w:val="FF0000"/>
        </w:rPr>
        <w:t>Must</w:t>
      </w:r>
      <w:proofErr w:type="spellEnd"/>
      <w:r>
        <w:rPr>
          <w:b/>
          <w:color w:val="FF0000"/>
        </w:rPr>
        <w:t xml:space="preserve"> fix</w:t>
      </w:r>
      <w:bookmarkEnd w:id="264"/>
    </w:p>
    <w:p w14:paraId="3DAA32C8" w14:textId="77777777" w:rsidR="001370D0" w:rsidRDefault="001370D0" w:rsidP="001370D0">
      <w:pPr>
        <w:ind w:left="1560" w:hanging="1560"/>
      </w:pPr>
      <w:r w:rsidRPr="009E474F">
        <w:rPr>
          <w:b/>
        </w:rPr>
        <w:t>Evidence:</w:t>
      </w:r>
      <w:r>
        <w:tab/>
      </w:r>
      <w:bookmarkStart w:id="265" w:name="STB21_Evidence"/>
      <w:r>
        <w:t>&lt;Supporting evidence&gt;</w:t>
      </w:r>
      <w:bookmarkEnd w:id="265"/>
    </w:p>
    <w:p w14:paraId="456AEFFB" w14:textId="3DADDF9D" w:rsidR="001370D0" w:rsidRDefault="001370D0" w:rsidP="001370D0">
      <w:pPr>
        <w:ind w:left="1560" w:hanging="1560"/>
      </w:pPr>
      <w:r w:rsidRPr="009E474F">
        <w:rPr>
          <w:b/>
        </w:rPr>
        <w:t>Notes:</w:t>
      </w:r>
      <w:r>
        <w:tab/>
      </w:r>
    </w:p>
    <w:p w14:paraId="6D0003FA" w14:textId="195BC22E" w:rsidR="00607A4C" w:rsidRPr="00C94210" w:rsidRDefault="00607A4C" w:rsidP="00607A4C">
      <w:pPr>
        <w:pStyle w:val="Heading3"/>
      </w:pPr>
      <w:r>
        <w:t xml:space="preserve">STB22 </w:t>
      </w:r>
      <w:r w:rsidRPr="00C94210">
        <w:t>–</w:t>
      </w:r>
      <w:r>
        <w:rPr>
          <w:bCs/>
          <w:lang w:val="en-AU"/>
        </w:rPr>
        <w:t xml:space="preserve"> Minimise use of </w:t>
      </w:r>
      <w:proofErr w:type="spellStart"/>
      <w:r>
        <w:rPr>
          <w:bCs/>
          <w:lang w:val="en-AU"/>
        </w:rPr>
        <w:t>ThreadLocals</w:t>
      </w:r>
      <w:proofErr w:type="spellEnd"/>
    </w:p>
    <w:p w14:paraId="34A57393" w14:textId="272FDAE3" w:rsidR="00607A4C" w:rsidRPr="00602FB7" w:rsidRDefault="00607A4C" w:rsidP="00607A4C">
      <w:pPr>
        <w:ind w:left="1560" w:hanging="1560"/>
      </w:pPr>
      <w:r>
        <w:rPr>
          <w:b/>
        </w:rPr>
        <w:t>Description:</w:t>
      </w:r>
      <w:r w:rsidRPr="006969B9">
        <w:tab/>
      </w:r>
      <w:r w:rsidR="00FA7620">
        <w:t xml:space="preserve">Because Alfresco makes extensive use of thread pools, use of </w:t>
      </w:r>
      <w:proofErr w:type="spellStart"/>
      <w:r w:rsidR="00FA7620">
        <w:t>ThreadLocals</w:t>
      </w:r>
      <w:proofErr w:type="spellEnd"/>
      <w:r w:rsidR="00FA7620">
        <w:t xml:space="preserve"> can </w:t>
      </w:r>
      <w:r w:rsidR="009D2CED">
        <w:t>result in</w:t>
      </w:r>
      <w:r w:rsidR="00FA7620">
        <w:t xml:space="preserve"> unintended side effects (i.e. “leakage” of state between otherwise independent operations).</w:t>
      </w:r>
      <w:r w:rsidR="006F7B82">
        <w:br/>
        <w:t>While t</w:t>
      </w:r>
      <w:r>
        <w:t xml:space="preserve">here are cases where </w:t>
      </w:r>
      <w:proofErr w:type="spellStart"/>
      <w:r w:rsidR="00FA7620">
        <w:t>ThreadLocals</w:t>
      </w:r>
      <w:proofErr w:type="spellEnd"/>
      <w:r>
        <w:t xml:space="preserve"> make sense, they should be used judiciously</w:t>
      </w:r>
      <w:r w:rsidR="00FA7620">
        <w:t xml:space="preserve"> and with a solid </w:t>
      </w:r>
      <w:r w:rsidR="009D6B28">
        <w:t xml:space="preserve">technical </w:t>
      </w:r>
      <w:r w:rsidR="00FA7620">
        <w:t>understanding of their nuances</w:t>
      </w:r>
      <w:r w:rsidR="009D6B28">
        <w:t xml:space="preserve"> (in particular how to correctly manage their lifecycle when it does not correlate </w:t>
      </w:r>
      <w:r w:rsidR="005674AF">
        <w:t>to</w:t>
      </w:r>
      <w:r w:rsidR="009D6B28">
        <w:t xml:space="preserve"> the lifecycle of the enclosing thread)</w:t>
      </w:r>
      <w:r>
        <w:t>.</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66" w:name="STB22_Meets"/>
      <w:proofErr w:type="spellStart"/>
      <w:r w:rsidRPr="00731082">
        <w:rPr>
          <w:b/>
          <w:color w:val="008000"/>
        </w:rPr>
        <w:t>Meets</w:t>
      </w:r>
      <w:bookmarkStart w:id="267" w:name="STB22_DoesNotMeet"/>
      <w:bookmarkEnd w:id="266"/>
      <w:r w:rsidRPr="00731082">
        <w:rPr>
          <w:b/>
          <w:color w:val="FF0000"/>
        </w:rPr>
        <w:t>Does</w:t>
      </w:r>
      <w:proofErr w:type="spellEnd"/>
      <w:r w:rsidRPr="00731082">
        <w:rPr>
          <w:b/>
          <w:color w:val="FF0000"/>
        </w:rPr>
        <w:t xml:space="preserve"> not meet</w:t>
      </w:r>
      <w:bookmarkEnd w:id="267"/>
    </w:p>
    <w:p w14:paraId="5BA1EDEC" w14:textId="77777777" w:rsidR="00607A4C" w:rsidRDefault="00607A4C" w:rsidP="00607A4C">
      <w:pPr>
        <w:ind w:left="1560" w:hanging="1560"/>
      </w:pPr>
      <w:r w:rsidRPr="00731082">
        <w:rPr>
          <w:b/>
        </w:rPr>
        <w:t>Remedial Action:</w:t>
      </w:r>
      <w:r>
        <w:rPr>
          <w:b/>
        </w:rPr>
        <w:tab/>
      </w:r>
      <w:bookmarkStart w:id="268" w:name="STB22_NoRemedy"/>
      <w:proofErr w:type="spellStart"/>
      <w:r w:rsidRPr="00731082">
        <w:rPr>
          <w:b/>
          <w:color w:val="008000"/>
        </w:rPr>
        <w:t>None</w:t>
      </w:r>
      <w:bookmarkStart w:id="269" w:name="STB22_Remedy"/>
      <w:bookmarkEnd w:id="268"/>
      <w:r w:rsidRPr="00731082">
        <w:rPr>
          <w:b/>
          <w:color w:val="FF0000"/>
        </w:rPr>
        <w:t>Fix</w:t>
      </w:r>
      <w:proofErr w:type="spellEnd"/>
      <w:r w:rsidRPr="00731082">
        <w:rPr>
          <w:b/>
          <w:color w:val="FF0000"/>
        </w:rPr>
        <w:t>, priority 2</w:t>
      </w:r>
      <w:bookmarkEnd w:id="269"/>
    </w:p>
    <w:p w14:paraId="6E3152D2" w14:textId="77777777" w:rsidR="00607A4C" w:rsidRDefault="00607A4C" w:rsidP="00607A4C">
      <w:pPr>
        <w:ind w:left="1560" w:hanging="1560"/>
      </w:pPr>
      <w:r w:rsidRPr="009E474F">
        <w:rPr>
          <w:b/>
        </w:rPr>
        <w:t>Evidence:</w:t>
      </w:r>
      <w:r>
        <w:tab/>
      </w:r>
      <w:bookmarkStart w:id="270" w:name="STB22_Evidence"/>
      <w:r>
        <w:t>&lt;Supporting evidence&gt;</w:t>
      </w:r>
      <w:bookmarkEnd w:id="270"/>
    </w:p>
    <w:p w14:paraId="75432531" w14:textId="52686838" w:rsidR="00607A4C" w:rsidRPr="00C94210" w:rsidRDefault="00607A4C" w:rsidP="00607A4C">
      <w:pPr>
        <w:ind w:left="1560" w:hanging="1560"/>
      </w:pPr>
      <w:r w:rsidRPr="009E474F">
        <w:rPr>
          <w:b/>
        </w:rPr>
        <w:t>Notes:</w:t>
      </w:r>
      <w:r>
        <w:tab/>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367F1074" w:rsidR="00A328A9" w:rsidRDefault="00A328A9" w:rsidP="00A328A9">
      <w:pPr>
        <w:ind w:left="1560" w:hanging="1560"/>
        <w:rPr>
          <w:b/>
        </w:rPr>
      </w:pPr>
      <w:r>
        <w:rPr>
          <w:b/>
        </w:rPr>
        <w:t>Description:</w:t>
      </w:r>
      <w:r w:rsidRPr="006969B9">
        <w:tab/>
      </w:r>
      <w:r w:rsidR="00CF5708">
        <w:t xml:space="preserve">With the exception of the </w:t>
      </w:r>
      <w:hyperlink r:id="rId18" w:history="1">
        <w:r w:rsidR="00CF5708" w:rsidRPr="003E6A5D">
          <w:rPr>
            <w:rStyle w:val="Hyperlink"/>
          </w:rPr>
          <w:t>transactional metadata query mechanism</w:t>
        </w:r>
      </w:hyperlink>
      <w:r w:rsidR="00CF5708">
        <w:rPr>
          <w:rStyle w:val="FootnoteReference"/>
        </w:rPr>
        <w:footnoteReference w:id="11"/>
      </w:r>
      <w:r w:rsidR="00CF5708">
        <w:t xml:space="preserve">, none of Alfresco’s search or query APIs can be assumed to be transactionally consistent.  SOLR-based installations are always eventually consistent for both metadata and content, and Lucene-based installations </w:t>
      </w:r>
      <w:r w:rsidR="002F40C4">
        <w:t xml:space="preserve">are always eventually consistent in an Alfresco cluster, and </w:t>
      </w:r>
      <w:r w:rsidR="00CF5708">
        <w:t>may be configured into this mode of operation</w:t>
      </w:r>
      <w:r w:rsidR="002F40C4">
        <w:t xml:space="preserve"> on non-clustered installations</w:t>
      </w:r>
      <w:r w:rsidR="00CF5708">
        <w:t xml:space="preserve"> as well.  Custom logic that assumes transactional consistency of query / search (i.e. the </w:t>
      </w:r>
      <w:proofErr w:type="spellStart"/>
      <w:r w:rsidR="00CF5708">
        <w:t>SearchService</w:t>
      </w:r>
      <w:proofErr w:type="spellEnd"/>
      <w:r w:rsidR="00CF5708">
        <w:t xml:space="preserve"> API) </w:t>
      </w:r>
      <w:r w:rsidR="00AF70E8">
        <w:t xml:space="preserve">simply </w:t>
      </w:r>
      <w:r w:rsidR="00CF5708">
        <w:t>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71" w:name="UX01_Meets"/>
      <w:proofErr w:type="spellStart"/>
      <w:r w:rsidRPr="00731082">
        <w:rPr>
          <w:b/>
          <w:color w:val="008000"/>
        </w:rPr>
        <w:t>Meets</w:t>
      </w:r>
      <w:bookmarkStart w:id="272" w:name="UX01_DoesNotMeet"/>
      <w:bookmarkEnd w:id="271"/>
      <w:r w:rsidRPr="00731082">
        <w:rPr>
          <w:b/>
          <w:color w:val="FF0000"/>
        </w:rPr>
        <w:t>Does</w:t>
      </w:r>
      <w:proofErr w:type="spellEnd"/>
      <w:r w:rsidRPr="00731082">
        <w:rPr>
          <w:b/>
          <w:color w:val="FF0000"/>
        </w:rPr>
        <w:t xml:space="preserve"> not meet</w:t>
      </w:r>
      <w:bookmarkEnd w:id="272"/>
    </w:p>
    <w:p w14:paraId="396F33C0" w14:textId="77777777" w:rsidR="004E49FD" w:rsidRDefault="004E49FD" w:rsidP="004E49FD">
      <w:pPr>
        <w:ind w:left="1560" w:hanging="1560"/>
      </w:pPr>
      <w:r w:rsidRPr="00731082">
        <w:rPr>
          <w:b/>
        </w:rPr>
        <w:t>Remedial Action:</w:t>
      </w:r>
      <w:r>
        <w:rPr>
          <w:b/>
        </w:rPr>
        <w:tab/>
      </w:r>
      <w:bookmarkStart w:id="273" w:name="UX01_NoRemedy"/>
      <w:proofErr w:type="spellStart"/>
      <w:r w:rsidRPr="00731082">
        <w:rPr>
          <w:b/>
          <w:color w:val="008000"/>
        </w:rPr>
        <w:t>None</w:t>
      </w:r>
      <w:bookmarkStart w:id="274" w:name="UX01_Remedy"/>
      <w:bookmarkEnd w:id="273"/>
      <w:r w:rsidRPr="00731082">
        <w:rPr>
          <w:b/>
          <w:color w:val="FF0000"/>
        </w:rPr>
        <w:t>Fix</w:t>
      </w:r>
      <w:proofErr w:type="spellEnd"/>
      <w:r w:rsidRPr="00731082">
        <w:rPr>
          <w:b/>
          <w:color w:val="FF0000"/>
        </w:rPr>
        <w:t>, priority 2</w:t>
      </w:r>
      <w:bookmarkEnd w:id="274"/>
    </w:p>
    <w:p w14:paraId="3BCB9109" w14:textId="77777777" w:rsidR="00AF3EDF" w:rsidRDefault="00AF3EDF" w:rsidP="00AF3EDF">
      <w:pPr>
        <w:ind w:left="1560" w:hanging="1560"/>
      </w:pPr>
      <w:r w:rsidRPr="009E474F">
        <w:rPr>
          <w:b/>
        </w:rPr>
        <w:t>Evidence:</w:t>
      </w:r>
      <w:r>
        <w:tab/>
      </w:r>
      <w:bookmarkStart w:id="275" w:name="UX01_Evidence"/>
      <w:r>
        <w:t>&lt;Supporting evidence&gt;</w:t>
      </w:r>
      <w:bookmarkStart w:id="276" w:name="_GoBack"/>
      <w:bookmarkEnd w:id="275"/>
      <w:bookmarkEnd w:id="276"/>
    </w:p>
    <w:p w14:paraId="0B87E582" w14:textId="0A73128D" w:rsidR="00AF3EDF" w:rsidRDefault="00AF3EDF" w:rsidP="00AF3EDF">
      <w:pPr>
        <w:ind w:left="1560" w:hanging="1560"/>
      </w:pPr>
      <w:r w:rsidRPr="009E474F">
        <w:rPr>
          <w:b/>
        </w:rPr>
        <w:t>Notes:</w:t>
      </w:r>
      <w:r>
        <w:tab/>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lastRenderedPageBreak/>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06190D32" w:rsidR="00A328A9" w:rsidRDefault="00A328A9" w:rsidP="00A328A9">
      <w:pPr>
        <w:ind w:left="1560" w:hanging="1560"/>
        <w:rPr>
          <w:b/>
        </w:rPr>
      </w:pPr>
      <w:r>
        <w:rPr>
          <w:b/>
        </w:rPr>
        <w:t>Description:</w:t>
      </w:r>
      <w:r w:rsidRPr="006969B9">
        <w:tab/>
      </w:r>
      <w:r w:rsidR="000E6A78">
        <w:t xml:space="preserve">The legacy Explorer UI </w:t>
      </w:r>
      <w:r w:rsidR="009D2E2F">
        <w:t>was deprecated in Alfresco v3.0</w:t>
      </w:r>
      <w:r w:rsidR="0065594C">
        <w:t>,</w:t>
      </w:r>
      <w:r w:rsidR="009D2E2F">
        <w:t xml:space="preserve"> and </w:t>
      </w:r>
      <w:r w:rsidR="00D63271">
        <w:t xml:space="preserve">ended maintenance in all versions </w:t>
      </w:r>
      <w:r w:rsidR="009D2E2F">
        <w:t xml:space="preserve">and was removed </w:t>
      </w:r>
      <w:r w:rsidR="00D63271">
        <w:t>as of</w:t>
      </w:r>
      <w:r w:rsidR="009D2E2F">
        <w:t xml:space="preserve"> Alfresco v5.0. </w:t>
      </w:r>
      <w:r w:rsidR="000E6A78">
        <w:t xml:space="preserve">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77" w:name="UP01_Meets"/>
      <w:proofErr w:type="spellStart"/>
      <w:r w:rsidRPr="00731082">
        <w:rPr>
          <w:b/>
          <w:color w:val="008000"/>
        </w:rPr>
        <w:t>Meets</w:t>
      </w:r>
      <w:bookmarkStart w:id="278" w:name="UP01_DoesNotMeet"/>
      <w:bookmarkEnd w:id="277"/>
      <w:r w:rsidRPr="00731082">
        <w:rPr>
          <w:b/>
          <w:color w:val="FF0000"/>
        </w:rPr>
        <w:t>Does</w:t>
      </w:r>
      <w:proofErr w:type="spellEnd"/>
      <w:r w:rsidRPr="00731082">
        <w:rPr>
          <w:b/>
          <w:color w:val="FF0000"/>
        </w:rPr>
        <w:t xml:space="preserve"> not meet</w:t>
      </w:r>
      <w:bookmarkEnd w:id="278"/>
    </w:p>
    <w:p w14:paraId="3FCE17A5" w14:textId="77777777" w:rsidR="00C503F4" w:rsidRDefault="00C503F4" w:rsidP="00C503F4">
      <w:pPr>
        <w:ind w:left="1560" w:hanging="1560"/>
      </w:pPr>
      <w:r w:rsidRPr="00731082">
        <w:rPr>
          <w:b/>
        </w:rPr>
        <w:t>Remedial Action:</w:t>
      </w:r>
      <w:r>
        <w:rPr>
          <w:b/>
        </w:rPr>
        <w:tab/>
      </w:r>
      <w:bookmarkStart w:id="279" w:name="UP01_NoRemedy"/>
      <w:proofErr w:type="spellStart"/>
      <w:r w:rsidRPr="00731082">
        <w:rPr>
          <w:b/>
          <w:color w:val="008000"/>
        </w:rPr>
        <w:t>None</w:t>
      </w:r>
      <w:bookmarkStart w:id="280" w:name="UP01_Remedy"/>
      <w:bookmarkEnd w:id="279"/>
      <w:r>
        <w:rPr>
          <w:b/>
          <w:color w:val="FF0000"/>
        </w:rPr>
        <w:t>Must</w:t>
      </w:r>
      <w:proofErr w:type="spellEnd"/>
      <w:r>
        <w:rPr>
          <w:b/>
          <w:color w:val="FF0000"/>
        </w:rPr>
        <w:t xml:space="preserve"> fix</w:t>
      </w:r>
      <w:bookmarkEnd w:id="280"/>
    </w:p>
    <w:p w14:paraId="07D323E3" w14:textId="77777777" w:rsidR="00474B86" w:rsidRDefault="00474B86" w:rsidP="00474B86">
      <w:pPr>
        <w:ind w:left="1560" w:hanging="1560"/>
      </w:pPr>
      <w:r w:rsidRPr="009E474F">
        <w:rPr>
          <w:b/>
        </w:rPr>
        <w:t>Evidence:</w:t>
      </w:r>
      <w:r>
        <w:tab/>
      </w:r>
      <w:bookmarkStart w:id="281" w:name="UP01_Evidence"/>
      <w:r>
        <w:t>&lt;Supporting evidence&gt;</w:t>
      </w:r>
      <w:bookmarkEnd w:id="281"/>
    </w:p>
    <w:p w14:paraId="4A148006" w14:textId="7B9B5567" w:rsidR="00474B86" w:rsidRPr="00C94210" w:rsidRDefault="00474B86" w:rsidP="00474B86">
      <w:pPr>
        <w:ind w:left="1560" w:hanging="1560"/>
      </w:pPr>
      <w:r w:rsidRPr="009E474F">
        <w:rPr>
          <w:b/>
        </w:rPr>
        <w:t>Notes:</w:t>
      </w:r>
      <w:r>
        <w:tab/>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 xml:space="preserve">Don't parse </w:t>
      </w:r>
      <w:proofErr w:type="spellStart"/>
      <w:r w:rsidR="00A81595" w:rsidRPr="00A81595">
        <w:rPr>
          <w:bCs/>
          <w:lang w:val="en-AU"/>
        </w:rPr>
        <w:t>NodeRefs</w:t>
      </w:r>
      <w:proofErr w:type="spellEnd"/>
      <w:r w:rsidR="00A81595" w:rsidRPr="00A81595">
        <w:rPr>
          <w:bCs/>
          <w:lang w:val="en-AU"/>
        </w:rPr>
        <w:t xml:space="preserve">, </w:t>
      </w:r>
      <w:proofErr w:type="spellStart"/>
      <w:r w:rsidR="00A81595" w:rsidRPr="00A81595">
        <w:rPr>
          <w:bCs/>
          <w:lang w:val="en-AU"/>
        </w:rPr>
        <w:t>StoreRefs</w:t>
      </w:r>
      <w:proofErr w:type="spellEnd"/>
      <w:r w:rsidR="00A81595" w:rsidRPr="00A81595">
        <w:rPr>
          <w:bCs/>
          <w:lang w:val="en-AU"/>
        </w:rPr>
        <w:t>, etc.</w:t>
      </w:r>
    </w:p>
    <w:p w14:paraId="6F4881BD" w14:textId="661F8C00" w:rsidR="00A328A9" w:rsidRDefault="00A328A9" w:rsidP="00A328A9">
      <w:pPr>
        <w:ind w:left="1560" w:hanging="1560"/>
        <w:rPr>
          <w:b/>
        </w:rPr>
      </w:pPr>
      <w:r>
        <w:rPr>
          <w:b/>
        </w:rPr>
        <w:t>Description:</w:t>
      </w:r>
      <w:r w:rsidRPr="006969B9">
        <w:tab/>
      </w:r>
      <w:r w:rsidR="00407FA5">
        <w:t xml:space="preserve">Although </w:t>
      </w:r>
      <w:proofErr w:type="spellStart"/>
      <w:r w:rsidR="00407FA5">
        <w:t>NodeRefs</w:t>
      </w:r>
      <w:proofErr w:type="spellEnd"/>
      <w:r w:rsidR="00407FA5">
        <w:t xml:space="preserve">, </w:t>
      </w:r>
      <w:proofErr w:type="spellStart"/>
      <w:r w:rsidR="00407FA5">
        <w:t>StoreRefs</w:t>
      </w:r>
      <w:proofErr w:type="spellEnd"/>
      <w:r w:rsidR="00407FA5">
        <w:t xml:space="preserve"> etc. </w:t>
      </w:r>
      <w:r w:rsidR="009E5369">
        <w:t xml:space="preserve">currently </w:t>
      </w:r>
      <w:r w:rsidR="00407FA5">
        <w:t>have a substructure, this structure is an implementation detail that must not be parsed or processed by custom extensions</w:t>
      </w:r>
      <w:r w:rsidR="00DC3491">
        <w:t xml:space="preserve"> – </w:t>
      </w:r>
      <w:proofErr w:type="spellStart"/>
      <w:r w:rsidR="00407FA5">
        <w:t>NodeRefs</w:t>
      </w:r>
      <w:proofErr w:type="spellEnd"/>
      <w:r w:rsidR="00407FA5">
        <w:t xml:space="preserve">, </w:t>
      </w:r>
      <w:proofErr w:type="spellStart"/>
      <w:r w:rsidR="00407FA5">
        <w:t>StoreRefs</w:t>
      </w:r>
      <w:proofErr w:type="spellEnd"/>
      <w:r w:rsidR="00407FA5">
        <w:t xml:space="preserve"> etc. must be treated as an opaque value.</w:t>
      </w:r>
      <w:r w:rsidR="00DC3491">
        <w:t xml:space="preserve">  Alfresco reserves the right to change the substructure of </w:t>
      </w:r>
      <w:proofErr w:type="spellStart"/>
      <w:r w:rsidR="00DC3491">
        <w:t>NodeRefs</w:t>
      </w:r>
      <w:proofErr w:type="spellEnd"/>
      <w:r w:rsidR="00DC3491">
        <w:t xml:space="preserve">, </w:t>
      </w:r>
      <w:proofErr w:type="spellStart"/>
      <w:r w:rsidR="00DC3491">
        <w:t>StoreRefs</w:t>
      </w:r>
      <w:proofErr w:type="spellEnd"/>
      <w:r w:rsidR="00DC3491">
        <w:t xml:space="preserve">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82" w:name="UP02_Meets"/>
      <w:proofErr w:type="spellStart"/>
      <w:r w:rsidRPr="00731082">
        <w:rPr>
          <w:b/>
          <w:color w:val="008000"/>
        </w:rPr>
        <w:t>Meets</w:t>
      </w:r>
      <w:bookmarkStart w:id="283" w:name="UP02_DoesNotMeet"/>
      <w:bookmarkEnd w:id="282"/>
      <w:r w:rsidRPr="00731082">
        <w:rPr>
          <w:b/>
          <w:color w:val="FF0000"/>
        </w:rPr>
        <w:t>Does</w:t>
      </w:r>
      <w:proofErr w:type="spellEnd"/>
      <w:r w:rsidRPr="00731082">
        <w:rPr>
          <w:b/>
          <w:color w:val="FF0000"/>
        </w:rPr>
        <w:t xml:space="preserve"> not meet</w:t>
      </w:r>
      <w:bookmarkEnd w:id="283"/>
    </w:p>
    <w:p w14:paraId="6373904E" w14:textId="77777777" w:rsidR="004E49FD" w:rsidRDefault="004E49FD" w:rsidP="004E49FD">
      <w:pPr>
        <w:ind w:left="1560" w:hanging="1560"/>
      </w:pPr>
      <w:r w:rsidRPr="00731082">
        <w:rPr>
          <w:b/>
        </w:rPr>
        <w:t>Remedial Action:</w:t>
      </w:r>
      <w:r>
        <w:rPr>
          <w:b/>
        </w:rPr>
        <w:tab/>
      </w:r>
      <w:bookmarkStart w:id="284" w:name="UP02_NoRemedy"/>
      <w:proofErr w:type="spellStart"/>
      <w:r w:rsidRPr="00731082">
        <w:rPr>
          <w:b/>
          <w:color w:val="008000"/>
        </w:rPr>
        <w:t>None</w:t>
      </w:r>
      <w:bookmarkStart w:id="285" w:name="UP02_Remedy"/>
      <w:bookmarkEnd w:id="284"/>
      <w:r w:rsidRPr="00731082">
        <w:rPr>
          <w:b/>
          <w:color w:val="FF0000"/>
        </w:rPr>
        <w:t>Fix</w:t>
      </w:r>
      <w:proofErr w:type="spellEnd"/>
      <w:r w:rsidRPr="00731082">
        <w:rPr>
          <w:b/>
          <w:color w:val="FF0000"/>
        </w:rPr>
        <w:t>, priority 2</w:t>
      </w:r>
      <w:bookmarkEnd w:id="285"/>
    </w:p>
    <w:p w14:paraId="4F49FE26" w14:textId="77777777" w:rsidR="00A81595" w:rsidRDefault="00A81595" w:rsidP="00A81595">
      <w:pPr>
        <w:ind w:left="1560" w:hanging="1560"/>
      </w:pPr>
      <w:r w:rsidRPr="009E474F">
        <w:rPr>
          <w:b/>
        </w:rPr>
        <w:t>Evidence:</w:t>
      </w:r>
      <w:r>
        <w:tab/>
      </w:r>
      <w:bookmarkStart w:id="286" w:name="UP02_Evidence"/>
      <w:r>
        <w:t>&lt;Supporting evidence&gt;</w:t>
      </w:r>
      <w:bookmarkEnd w:id="286"/>
    </w:p>
    <w:p w14:paraId="64A7DA1C" w14:textId="11285ABD" w:rsidR="00A81595" w:rsidRPr="00C94210" w:rsidRDefault="00A81595" w:rsidP="00A81595">
      <w:pPr>
        <w:ind w:left="1560" w:hanging="1560"/>
      </w:pPr>
      <w:r w:rsidRPr="009E474F">
        <w:rPr>
          <w:b/>
        </w:rPr>
        <w:t>Notes:</w:t>
      </w:r>
      <w:r>
        <w:tab/>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 xml:space="preserve">Set </w:t>
      </w:r>
      <w:proofErr w:type="spellStart"/>
      <w:r w:rsidR="00426EBB" w:rsidRPr="00426EBB">
        <w:rPr>
          <w:bCs/>
          <w:lang w:val="en-AU"/>
        </w:rPr>
        <w:t>module.repo.version.min</w:t>
      </w:r>
      <w:proofErr w:type="spellEnd"/>
      <w:r w:rsidR="00426EBB" w:rsidRPr="00426EBB">
        <w:rPr>
          <w:bCs/>
          <w:lang w:val="en-AU"/>
        </w:rPr>
        <w:t xml:space="preserve"> and </w:t>
      </w:r>
      <w:proofErr w:type="spellStart"/>
      <w:r w:rsidR="00426EBB" w:rsidRPr="00426EBB">
        <w:rPr>
          <w:bCs/>
          <w:lang w:val="en-AU"/>
        </w:rPr>
        <w:t>module.repo.version.max</w:t>
      </w:r>
      <w:proofErr w:type="spellEnd"/>
      <w:r w:rsidR="004D42C6">
        <w:rPr>
          <w:bCs/>
          <w:lang w:val="en-AU"/>
        </w:rPr>
        <w:t xml:space="preserve"> in </w:t>
      </w:r>
      <w:proofErr w:type="spellStart"/>
      <w:r w:rsidR="004D42C6">
        <w:rPr>
          <w:bCs/>
          <w:lang w:val="en-AU"/>
        </w:rPr>
        <w:t>module.properties</w:t>
      </w:r>
      <w:proofErr w:type="spellEnd"/>
    </w:p>
    <w:p w14:paraId="2B142B40" w14:textId="1EBCCF97"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 xml:space="preserve">not to change APIs </w:t>
      </w:r>
      <w:r w:rsidR="00D92B09">
        <w:t>between</w:t>
      </w:r>
      <w:r w:rsidR="003A1570">
        <w:t xml:space="preserve"> minor or major versions of Alfresco Enterprise, such changes are sometimes necessary and Alfresco reserves the right to make such changes if no reasonable backwards-compatible alternative exists.</w:t>
      </w:r>
    </w:p>
    <w:p w14:paraId="1F91544C" w14:textId="1D550617" w:rsidR="000A5182" w:rsidRDefault="003A1570" w:rsidP="003A1570">
      <w:pPr>
        <w:ind w:left="1560" w:hanging="1560"/>
      </w:pPr>
      <w:r w:rsidRPr="003A1570">
        <w:tab/>
        <w:t>A</w:t>
      </w:r>
      <w:r>
        <w:t xml:space="preserve">s a result of this policy, </w:t>
      </w:r>
      <w:r w:rsidR="009B69F8">
        <w:t>extensions (AMPs)</w:t>
      </w:r>
      <w:r>
        <w:t xml:space="preserve"> should </w:t>
      </w:r>
      <w:r w:rsidR="000A5182">
        <w:t xml:space="preserve">be tested </w:t>
      </w:r>
      <w:r w:rsidR="006906E7">
        <w:t xml:space="preserve">(at a minimum) </w:t>
      </w:r>
      <w:r w:rsidR="000A5182">
        <w:t xml:space="preserve">on all new minor and major versions of Alfresco Enterprise, and must include the </w:t>
      </w:r>
      <w:proofErr w:type="spellStart"/>
      <w:r w:rsidR="000A5182">
        <w:t>module.repo.version.min</w:t>
      </w:r>
      <w:proofErr w:type="spellEnd"/>
      <w:r w:rsidR="000A5182">
        <w:t xml:space="preserve"> and </w:t>
      </w:r>
      <w:proofErr w:type="spellStart"/>
      <w:r w:rsidR="000A5182">
        <w:t>module.repo.version.max</w:t>
      </w:r>
      <w:proofErr w:type="spellEnd"/>
      <w:r w:rsidR="000A5182">
        <w:t xml:space="preserve">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87" w:name="UP03_Meets"/>
      <w:proofErr w:type="spellStart"/>
      <w:r w:rsidRPr="00731082">
        <w:rPr>
          <w:b/>
          <w:color w:val="008000"/>
        </w:rPr>
        <w:t>Meets</w:t>
      </w:r>
      <w:bookmarkStart w:id="288" w:name="UP03_DoesNotMeet"/>
      <w:bookmarkEnd w:id="287"/>
      <w:r w:rsidRPr="00731082">
        <w:rPr>
          <w:b/>
          <w:color w:val="FF0000"/>
        </w:rPr>
        <w:t>Does</w:t>
      </w:r>
      <w:proofErr w:type="spellEnd"/>
      <w:r w:rsidRPr="00731082">
        <w:rPr>
          <w:b/>
          <w:color w:val="FF0000"/>
        </w:rPr>
        <w:t xml:space="preserve"> not meet</w:t>
      </w:r>
      <w:bookmarkEnd w:id="288"/>
    </w:p>
    <w:p w14:paraId="6F0FBBCF" w14:textId="77777777" w:rsidR="004E49FD" w:rsidRDefault="004E49FD" w:rsidP="004E49FD">
      <w:pPr>
        <w:ind w:left="1560" w:hanging="1560"/>
      </w:pPr>
      <w:r w:rsidRPr="00731082">
        <w:rPr>
          <w:b/>
        </w:rPr>
        <w:t>Remedial Action:</w:t>
      </w:r>
      <w:r>
        <w:rPr>
          <w:b/>
        </w:rPr>
        <w:tab/>
      </w:r>
      <w:bookmarkStart w:id="289" w:name="UP03_NoRemedy"/>
      <w:proofErr w:type="spellStart"/>
      <w:r w:rsidRPr="00731082">
        <w:rPr>
          <w:b/>
          <w:color w:val="008000"/>
        </w:rPr>
        <w:t>None</w:t>
      </w:r>
      <w:bookmarkStart w:id="290" w:name="UP03_Remedy"/>
      <w:bookmarkEnd w:id="289"/>
      <w:r w:rsidRPr="00731082">
        <w:rPr>
          <w:b/>
          <w:color w:val="FF0000"/>
        </w:rPr>
        <w:t>Fix</w:t>
      </w:r>
      <w:proofErr w:type="spellEnd"/>
      <w:r w:rsidRPr="00731082">
        <w:rPr>
          <w:b/>
          <w:color w:val="FF0000"/>
        </w:rPr>
        <w:t>, priority 2</w:t>
      </w:r>
      <w:bookmarkEnd w:id="290"/>
    </w:p>
    <w:p w14:paraId="434744C3" w14:textId="77777777" w:rsidR="009C16E9" w:rsidRDefault="009C16E9" w:rsidP="009C16E9">
      <w:pPr>
        <w:ind w:left="1560" w:hanging="1560"/>
      </w:pPr>
      <w:r w:rsidRPr="009E474F">
        <w:rPr>
          <w:b/>
        </w:rPr>
        <w:t>Evidence:</w:t>
      </w:r>
      <w:r>
        <w:tab/>
      </w:r>
      <w:bookmarkStart w:id="291" w:name="UP03_Evidence"/>
      <w:r>
        <w:t>&lt;Supporting evidence&gt;</w:t>
      </w:r>
      <w:bookmarkEnd w:id="291"/>
    </w:p>
    <w:p w14:paraId="2025C9C1" w14:textId="542DC420" w:rsidR="009C16E9" w:rsidRPr="00C94210" w:rsidRDefault="009C16E9" w:rsidP="009C16E9">
      <w:pPr>
        <w:ind w:left="1560" w:hanging="1560"/>
      </w:pPr>
      <w:r w:rsidRPr="009E474F">
        <w:rPr>
          <w:b/>
        </w:rPr>
        <w:t>Notes:</w:t>
      </w:r>
      <w:r>
        <w:tab/>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proofErr w:type="spellStart"/>
      <w:r w:rsidR="00874AE2">
        <w:rPr>
          <w:bCs/>
          <w:lang w:val="en-AU"/>
        </w:rPr>
        <w:t>module</w:t>
      </w:r>
      <w:r w:rsidR="00426EBB" w:rsidRPr="00426EBB">
        <w:rPr>
          <w:bCs/>
          <w:lang w:val="en-AU"/>
        </w:rPr>
        <w:t>.edition</w:t>
      </w:r>
      <w:r w:rsidR="00874AE2">
        <w:rPr>
          <w:bCs/>
          <w:lang w:val="en-AU"/>
        </w:rPr>
        <w:t>s</w:t>
      </w:r>
      <w:proofErr w:type="spellEnd"/>
      <w:r w:rsidR="00426EBB" w:rsidRPr="00426EBB">
        <w:rPr>
          <w:bCs/>
          <w:lang w:val="en-AU"/>
        </w:rPr>
        <w:t xml:space="preserve"> in </w:t>
      </w:r>
      <w:proofErr w:type="spellStart"/>
      <w:r w:rsidR="00426EBB" w:rsidRPr="00426EBB">
        <w:rPr>
          <w:bCs/>
          <w:lang w:val="en-AU"/>
        </w:rPr>
        <w:t>module.properties</w:t>
      </w:r>
      <w:proofErr w:type="spellEnd"/>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92" w:name="UP04_Meets"/>
      <w:proofErr w:type="spellStart"/>
      <w:r w:rsidRPr="00731082">
        <w:rPr>
          <w:b/>
          <w:color w:val="008000"/>
        </w:rPr>
        <w:t>Meets</w:t>
      </w:r>
      <w:bookmarkStart w:id="293" w:name="UP04_DoesNotMeet"/>
      <w:bookmarkEnd w:id="292"/>
      <w:r w:rsidRPr="00731082">
        <w:rPr>
          <w:b/>
          <w:color w:val="FF0000"/>
        </w:rPr>
        <w:t>Does</w:t>
      </w:r>
      <w:proofErr w:type="spellEnd"/>
      <w:r w:rsidRPr="00731082">
        <w:rPr>
          <w:b/>
          <w:color w:val="FF0000"/>
        </w:rPr>
        <w:t xml:space="preserve"> not meet</w:t>
      </w:r>
      <w:bookmarkEnd w:id="293"/>
    </w:p>
    <w:p w14:paraId="7991D68E" w14:textId="77777777" w:rsidR="00A26954" w:rsidRDefault="00A26954" w:rsidP="00A26954">
      <w:pPr>
        <w:ind w:left="1560" w:hanging="1560"/>
      </w:pPr>
      <w:r w:rsidRPr="00731082">
        <w:rPr>
          <w:b/>
        </w:rPr>
        <w:t>Remedial Action:</w:t>
      </w:r>
      <w:r>
        <w:rPr>
          <w:b/>
        </w:rPr>
        <w:tab/>
      </w:r>
      <w:bookmarkStart w:id="294" w:name="UP04_NoRemedy"/>
      <w:proofErr w:type="spellStart"/>
      <w:r w:rsidRPr="00731082">
        <w:rPr>
          <w:b/>
          <w:color w:val="008000"/>
        </w:rPr>
        <w:t>None</w:t>
      </w:r>
      <w:bookmarkStart w:id="295" w:name="UP04_Remedy"/>
      <w:bookmarkEnd w:id="294"/>
      <w:r w:rsidRPr="00724234">
        <w:rPr>
          <w:b/>
          <w:color w:val="FF6600"/>
        </w:rPr>
        <w:t>Fix</w:t>
      </w:r>
      <w:proofErr w:type="spellEnd"/>
      <w:r>
        <w:rPr>
          <w:b/>
          <w:color w:val="FF6600"/>
        </w:rPr>
        <w:t xml:space="preserve"> opportunistically</w:t>
      </w:r>
      <w:bookmarkEnd w:id="295"/>
    </w:p>
    <w:p w14:paraId="22F7C3B8" w14:textId="77777777" w:rsidR="00426EBB" w:rsidRDefault="00426EBB" w:rsidP="00426EBB">
      <w:pPr>
        <w:ind w:left="1560" w:hanging="1560"/>
      </w:pPr>
      <w:r w:rsidRPr="009E474F">
        <w:rPr>
          <w:b/>
        </w:rPr>
        <w:t>Evidence:</w:t>
      </w:r>
      <w:r>
        <w:tab/>
      </w:r>
      <w:bookmarkStart w:id="296" w:name="UP04_Evidence"/>
      <w:r>
        <w:t>&lt;Supporting evidence&gt;</w:t>
      </w:r>
      <w:bookmarkEnd w:id="296"/>
    </w:p>
    <w:p w14:paraId="161C390C" w14:textId="7AC9D3B1" w:rsidR="00426EBB" w:rsidRPr="00C94210" w:rsidRDefault="00426EBB" w:rsidP="00426EBB">
      <w:pPr>
        <w:ind w:left="1560" w:hanging="1560"/>
      </w:pPr>
      <w:r w:rsidRPr="009E474F">
        <w:rPr>
          <w:b/>
        </w:rPr>
        <w:t>Notes:</w:t>
      </w:r>
      <w:r>
        <w:tab/>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97" w:name="_LGL01_–_Avoid"/>
      <w:bookmarkStart w:id="298" w:name="_Ref249000018"/>
      <w:bookmarkEnd w:id="297"/>
      <w:r>
        <w:t>LGL01</w:t>
      </w:r>
      <w:r w:rsidRPr="00C94210">
        <w:t xml:space="preserve"> –</w:t>
      </w:r>
      <w:r>
        <w:rPr>
          <w:bCs/>
          <w:lang w:val="en-AU"/>
        </w:rPr>
        <w:t xml:space="preserve"> </w:t>
      </w:r>
      <w:r w:rsidR="005D42C0">
        <w:rPr>
          <w:bCs/>
          <w:lang w:val="en-AU"/>
        </w:rPr>
        <w:t>Avoid</w:t>
      </w:r>
      <w:r>
        <w:rPr>
          <w:bCs/>
          <w:lang w:val="en-AU"/>
        </w:rPr>
        <w:t xml:space="preserve"> “unfriendly” license</w:t>
      </w:r>
      <w:bookmarkEnd w:id="298"/>
      <w:r w:rsidR="005D42C0">
        <w:rPr>
          <w:bCs/>
          <w:lang w:val="en-AU"/>
        </w:rPr>
        <w:t>s</w:t>
      </w:r>
    </w:p>
    <w:p w14:paraId="4BDD0DCE" w14:textId="2545FF18"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2"/>
      </w:r>
      <w:r>
        <w:t>).</w:t>
      </w:r>
      <w:r w:rsidR="00431798">
        <w:t xml:space="preserve">  LGPL is also </w:t>
      </w:r>
      <w:r w:rsidR="0045261F">
        <w:t xml:space="preserve">strongly </w:t>
      </w:r>
      <w:r w:rsidR="00431798">
        <w:t>discouraged.</w:t>
      </w:r>
    </w:p>
    <w:p w14:paraId="09997825" w14:textId="0327093C" w:rsidR="00783308" w:rsidRDefault="00783308" w:rsidP="00D177FF">
      <w:pPr>
        <w:ind w:left="1560" w:hanging="1560"/>
        <w:rPr>
          <w:b/>
        </w:rPr>
      </w:pPr>
      <w:r>
        <w:lastRenderedPageBreak/>
        <w:tab/>
      </w:r>
      <w:r w:rsidRPr="00783308">
        <w:t>Most</w:t>
      </w:r>
      <w:r>
        <w:t xml:space="preserve"> commercial licenses, as well as the “liberal” open source licenses (e.g. Apache, MIT, </w:t>
      </w:r>
      <w:r w:rsidR="0033575B">
        <w:t xml:space="preserve">BSD, </w:t>
      </w:r>
      <w:r>
        <w:t xml:space="preserve">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99" w:name="LGL01_Meets"/>
      <w:proofErr w:type="spellStart"/>
      <w:r w:rsidRPr="00731082">
        <w:rPr>
          <w:b/>
          <w:color w:val="008000"/>
        </w:rPr>
        <w:t>Meets</w:t>
      </w:r>
      <w:bookmarkStart w:id="300" w:name="LGL01_DoesNotMeet"/>
      <w:bookmarkEnd w:id="299"/>
      <w:r w:rsidRPr="00731082">
        <w:rPr>
          <w:b/>
          <w:color w:val="FF0000"/>
        </w:rPr>
        <w:t>Does</w:t>
      </w:r>
      <w:proofErr w:type="spellEnd"/>
      <w:r w:rsidRPr="00731082">
        <w:rPr>
          <w:b/>
          <w:color w:val="FF0000"/>
        </w:rPr>
        <w:t xml:space="preserve"> not meet</w:t>
      </w:r>
      <w:bookmarkEnd w:id="300"/>
    </w:p>
    <w:p w14:paraId="73AAC91F" w14:textId="77777777" w:rsidR="00C503F4" w:rsidRDefault="00C503F4" w:rsidP="00C503F4">
      <w:pPr>
        <w:ind w:left="1560" w:hanging="1560"/>
      </w:pPr>
      <w:r w:rsidRPr="00731082">
        <w:rPr>
          <w:b/>
        </w:rPr>
        <w:t>Remedial Action:</w:t>
      </w:r>
      <w:r>
        <w:rPr>
          <w:b/>
        </w:rPr>
        <w:tab/>
      </w:r>
      <w:bookmarkStart w:id="301" w:name="LGL01_NoRemedy"/>
      <w:proofErr w:type="spellStart"/>
      <w:r w:rsidRPr="00731082">
        <w:rPr>
          <w:b/>
          <w:color w:val="008000"/>
        </w:rPr>
        <w:t>None</w:t>
      </w:r>
      <w:bookmarkStart w:id="302" w:name="LGL01_Remedy"/>
      <w:bookmarkEnd w:id="301"/>
      <w:r>
        <w:rPr>
          <w:b/>
          <w:color w:val="FF0000"/>
        </w:rPr>
        <w:t>Must</w:t>
      </w:r>
      <w:proofErr w:type="spellEnd"/>
      <w:r>
        <w:rPr>
          <w:b/>
          <w:color w:val="FF0000"/>
        </w:rPr>
        <w:t xml:space="preserve"> fix</w:t>
      </w:r>
      <w:bookmarkEnd w:id="302"/>
    </w:p>
    <w:p w14:paraId="57FB4404" w14:textId="77777777" w:rsidR="00D177FF" w:rsidRDefault="00D177FF" w:rsidP="00D177FF">
      <w:pPr>
        <w:ind w:left="1560" w:hanging="1560"/>
      </w:pPr>
      <w:r w:rsidRPr="009E474F">
        <w:rPr>
          <w:b/>
        </w:rPr>
        <w:t>Evidence:</w:t>
      </w:r>
      <w:r>
        <w:tab/>
      </w:r>
      <w:bookmarkStart w:id="303" w:name="LGL01_Evidence"/>
      <w:r>
        <w:t>&lt;Supporting evidence&gt;</w:t>
      </w:r>
      <w:bookmarkEnd w:id="303"/>
    </w:p>
    <w:p w14:paraId="63FEE9A2" w14:textId="2BCB25DD" w:rsidR="004472CA" w:rsidRDefault="00D177FF" w:rsidP="00C162C2">
      <w:pPr>
        <w:ind w:left="1560" w:hanging="1560"/>
      </w:pPr>
      <w:r w:rsidRPr="009E474F">
        <w:rPr>
          <w:b/>
        </w:rPr>
        <w:t>Notes:</w:t>
      </w:r>
      <w:r>
        <w:tab/>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6CDA5E1B" w:rsidR="00DE5EDF" w:rsidRDefault="00FF7E36" w:rsidP="00DE5EDF">
      <w:pPr>
        <w:ind w:left="1560" w:hanging="1560"/>
        <w:rPr>
          <w:b/>
        </w:rPr>
      </w:pPr>
      <w:r>
        <w:rPr>
          <w:b/>
        </w:rPr>
        <w:t>Description:</w:t>
      </w:r>
      <w:r w:rsidRPr="006969B9">
        <w:tab/>
      </w:r>
      <w:r>
        <w:t xml:space="preserve">Alfresco is unable to certify technologies that </w:t>
      </w:r>
      <w:r w:rsidR="00D0741E">
        <w:t>depend upon</w:t>
      </w:r>
      <w:r>
        <w:t xml:space="preserv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304" w:name="LGL02_Meets"/>
      <w:proofErr w:type="spellStart"/>
      <w:r w:rsidRPr="00731082">
        <w:rPr>
          <w:b/>
          <w:color w:val="008000"/>
        </w:rPr>
        <w:t>Meets</w:t>
      </w:r>
      <w:bookmarkStart w:id="305" w:name="LGL02_DoesNotMeet"/>
      <w:bookmarkEnd w:id="304"/>
      <w:r w:rsidRPr="00731082">
        <w:rPr>
          <w:b/>
          <w:color w:val="FF0000"/>
        </w:rPr>
        <w:t>Does</w:t>
      </w:r>
      <w:proofErr w:type="spellEnd"/>
      <w:r w:rsidRPr="00731082">
        <w:rPr>
          <w:b/>
          <w:color w:val="FF0000"/>
        </w:rPr>
        <w:t xml:space="preserve"> not meet</w:t>
      </w:r>
      <w:bookmarkEnd w:id="305"/>
    </w:p>
    <w:p w14:paraId="6971D7CA" w14:textId="77777777" w:rsidR="00C503F4" w:rsidRDefault="00C503F4" w:rsidP="00C503F4">
      <w:pPr>
        <w:ind w:left="1560" w:hanging="1560"/>
      </w:pPr>
      <w:r w:rsidRPr="00731082">
        <w:rPr>
          <w:b/>
        </w:rPr>
        <w:t>Remedial Action:</w:t>
      </w:r>
      <w:r>
        <w:rPr>
          <w:b/>
        </w:rPr>
        <w:tab/>
      </w:r>
      <w:bookmarkStart w:id="306" w:name="LGL02_NoRemedy"/>
      <w:proofErr w:type="spellStart"/>
      <w:r w:rsidRPr="00731082">
        <w:rPr>
          <w:b/>
          <w:color w:val="008000"/>
        </w:rPr>
        <w:t>None</w:t>
      </w:r>
      <w:bookmarkStart w:id="307" w:name="LGL02_Remedy"/>
      <w:bookmarkEnd w:id="306"/>
      <w:r>
        <w:rPr>
          <w:b/>
          <w:color w:val="FF0000"/>
        </w:rPr>
        <w:t>Must</w:t>
      </w:r>
      <w:proofErr w:type="spellEnd"/>
      <w:r>
        <w:rPr>
          <w:b/>
          <w:color w:val="FF0000"/>
        </w:rPr>
        <w:t xml:space="preserve"> fix</w:t>
      </w:r>
      <w:bookmarkEnd w:id="307"/>
    </w:p>
    <w:p w14:paraId="7590ACF4" w14:textId="77777777" w:rsidR="00DE5EDF" w:rsidRDefault="00DE5EDF" w:rsidP="00DE5EDF">
      <w:pPr>
        <w:ind w:left="1560" w:hanging="1560"/>
      </w:pPr>
      <w:r w:rsidRPr="009E474F">
        <w:rPr>
          <w:b/>
        </w:rPr>
        <w:t>Evidence:</w:t>
      </w:r>
      <w:r>
        <w:tab/>
      </w:r>
      <w:bookmarkStart w:id="308" w:name="LGL02_Evidence"/>
      <w:r>
        <w:t>&lt;Supporting evidence&gt;</w:t>
      </w:r>
      <w:bookmarkEnd w:id="308"/>
    </w:p>
    <w:p w14:paraId="4A48050D" w14:textId="2B784CCE" w:rsidR="00DE5EDF" w:rsidRPr="00C94210" w:rsidRDefault="00DE5EDF" w:rsidP="00DE5EDF">
      <w:pPr>
        <w:ind w:left="1560" w:hanging="1560"/>
      </w:pPr>
      <w:r w:rsidRPr="009E474F">
        <w:rPr>
          <w:b/>
        </w:rPr>
        <w:t>Notes:</w:t>
      </w:r>
      <w:r>
        <w:tab/>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AC226" w14:textId="77777777" w:rsidR="00C40A73" w:rsidRDefault="00C40A73" w:rsidP="00C94210">
      <w:r>
        <w:separator/>
      </w:r>
    </w:p>
  </w:endnote>
  <w:endnote w:type="continuationSeparator" w:id="0">
    <w:p w14:paraId="087F9FEC" w14:textId="77777777" w:rsidR="00C40A73" w:rsidRDefault="00C40A73"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FEA0F" w14:textId="77777777" w:rsidR="00C40A73" w:rsidRDefault="00C40A73" w:rsidP="00C94210">
      <w:r>
        <w:separator/>
      </w:r>
    </w:p>
  </w:footnote>
  <w:footnote w:type="continuationSeparator" w:id="0">
    <w:p w14:paraId="76548195" w14:textId="77777777" w:rsidR="00C40A73" w:rsidRDefault="00C40A73" w:rsidP="00C94210">
      <w:r>
        <w:continuationSeparator/>
      </w:r>
    </w:p>
  </w:footnote>
  <w:footnote w:id="1">
    <w:p w14:paraId="517216DB" w14:textId="0322EDAD" w:rsidR="00173101" w:rsidRDefault="00173101" w:rsidP="002F093E">
      <w:pPr>
        <w:pStyle w:val="FootnoteText"/>
      </w:pPr>
      <w:r w:rsidRPr="000F3C69">
        <w:rPr>
          <w:vertAlign w:val="superscript"/>
        </w:rPr>
        <w:footnoteRef/>
      </w:r>
      <w:r w:rsidRPr="000F3C69">
        <w:t xml:space="preserve"> LOCs are calculated using the</w:t>
      </w:r>
      <w:r>
        <w:t xml:space="preserve"> </w:t>
      </w:r>
      <w:hyperlink r:id="rId1" w:history="1">
        <w:proofErr w:type="spellStart"/>
        <w:r w:rsidRPr="00810831">
          <w:rPr>
            <w:rStyle w:val="Hyperlink"/>
          </w:rPr>
          <w:t>Ohloh</w:t>
        </w:r>
        <w:proofErr w:type="spellEnd"/>
        <w:r w:rsidRPr="00810831">
          <w:rPr>
            <w:rStyle w:val="Hyperlink"/>
          </w:rPr>
          <w:t xml:space="preserve"> Line Count</w:t>
        </w:r>
      </w:hyperlink>
      <w:r>
        <w:t xml:space="preserve"> tool.  It ignores whitespace and comments but is otherwise naïve.</w:t>
      </w:r>
    </w:p>
  </w:footnote>
  <w:footnote w:id="2">
    <w:p w14:paraId="09ADC2A5" w14:textId="4BE5ADA7" w:rsidR="00173101" w:rsidRPr="00265A1F" w:rsidRDefault="00173101">
      <w:pPr>
        <w:pStyle w:val="FootnoteText"/>
        <w:rPr>
          <w:lang w:val="en-US"/>
        </w:rPr>
      </w:pPr>
      <w:r>
        <w:rPr>
          <w:rStyle w:val="FootnoteReference"/>
        </w:rPr>
        <w:footnoteRef/>
      </w:r>
      <w:r>
        <w:t xml:space="preserve"> </w:t>
      </w:r>
      <w:hyperlink r:id="rId2" w:history="1">
        <w:r>
          <w:rPr>
            <w:rStyle w:val="Hyperlink"/>
          </w:rPr>
          <w:t>http://docs.alfresco.com/5.0/concepts/java-public-api-list.html</w:t>
        </w:r>
      </w:hyperlink>
    </w:p>
  </w:footnote>
  <w:footnote w:id="3">
    <w:p w14:paraId="54F70AC5" w14:textId="32B36FBB" w:rsidR="00173101" w:rsidRDefault="00173101">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173101" w:rsidRPr="00F05023" w:rsidRDefault="00173101">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173101" w:rsidRDefault="00173101">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72B3E36C" w14:textId="7826919B" w:rsidR="00173101" w:rsidRPr="007C7B84" w:rsidRDefault="00173101">
      <w:pPr>
        <w:pStyle w:val="FootnoteText"/>
        <w:rPr>
          <w:lang w:val="en-US"/>
        </w:rPr>
      </w:pPr>
      <w:r>
        <w:rPr>
          <w:rStyle w:val="FootnoteReference"/>
        </w:rPr>
        <w:footnoteRef/>
      </w:r>
      <w:r>
        <w:t xml:space="preserve"> </w:t>
      </w:r>
      <w:hyperlink r:id="rId6" w:history="1">
        <w:r w:rsidRPr="007109A9">
          <w:rPr>
            <w:rStyle w:val="Hyperlink"/>
          </w:rPr>
          <w:t>https://artifacts.alfresco.com/nexus/content/repositories/alfresco-docs/alfresco-sdk-aggregator/latest/index.html</w:t>
        </w:r>
      </w:hyperlink>
    </w:p>
  </w:footnote>
  <w:footnote w:id="7">
    <w:p w14:paraId="61590E9D" w14:textId="765959B0" w:rsidR="00173101" w:rsidRPr="00676277" w:rsidRDefault="00173101">
      <w:pPr>
        <w:pStyle w:val="FootnoteText"/>
        <w:rPr>
          <w:lang w:val="en-US"/>
        </w:rPr>
      </w:pPr>
      <w:r>
        <w:rPr>
          <w:rStyle w:val="FootnoteReference"/>
        </w:rPr>
        <w:footnoteRef/>
      </w:r>
      <w:r>
        <w:t xml:space="preserve"> </w:t>
      </w:r>
      <w:hyperlink r:id="rId7" w:history="1">
        <w:r w:rsidRPr="00FC798B">
          <w:rPr>
            <w:rStyle w:val="Hyperlink"/>
          </w:rPr>
          <w:t>http://wiki.alfresco.com/wiki/Custom_Actions</w:t>
        </w:r>
      </w:hyperlink>
      <w:r>
        <w:t xml:space="preserve"> </w:t>
      </w:r>
    </w:p>
  </w:footnote>
  <w:footnote w:id="8">
    <w:p w14:paraId="174F6500" w14:textId="768C443D" w:rsidR="00173101" w:rsidRPr="00676277" w:rsidRDefault="00173101">
      <w:pPr>
        <w:pStyle w:val="FootnoteText"/>
        <w:rPr>
          <w:lang w:val="en-US"/>
        </w:rPr>
      </w:pPr>
      <w:r>
        <w:rPr>
          <w:rStyle w:val="FootnoteReference"/>
        </w:rPr>
        <w:footnoteRef/>
      </w:r>
      <w:r>
        <w:t xml:space="preserve"> </w:t>
      </w:r>
      <w:hyperlink r:id="rId8" w:history="1">
        <w:r w:rsidRPr="00FC798B">
          <w:rPr>
            <w:rStyle w:val="Hyperlink"/>
          </w:rPr>
          <w:t>http://en.wikipedia.org/wiki/Command_pattern</w:t>
        </w:r>
      </w:hyperlink>
      <w:r>
        <w:t xml:space="preserve"> </w:t>
      </w:r>
    </w:p>
  </w:footnote>
  <w:footnote w:id="9">
    <w:p w14:paraId="126FC0E0" w14:textId="06C3B5F7" w:rsidR="00173101" w:rsidRPr="0054755C" w:rsidRDefault="00173101">
      <w:pPr>
        <w:pStyle w:val="FootnoteText"/>
        <w:rPr>
          <w:lang w:val="en-US"/>
        </w:rPr>
      </w:pPr>
      <w:r>
        <w:rPr>
          <w:rStyle w:val="FootnoteReference"/>
        </w:rPr>
        <w:footnoteRef/>
      </w:r>
      <w:r>
        <w:t xml:space="preserve"> </w:t>
      </w:r>
      <w:hyperlink r:id="rId9" w:history="1">
        <w:r w:rsidRPr="00FC798B">
          <w:rPr>
            <w:rStyle w:val="Hyperlink"/>
          </w:rPr>
          <w:t>http://www.alfresco.com/services/subscription/supported-platforms</w:t>
        </w:r>
      </w:hyperlink>
      <w:r>
        <w:t xml:space="preserve"> </w:t>
      </w:r>
    </w:p>
  </w:footnote>
  <w:footnote w:id="10">
    <w:p w14:paraId="79636874" w14:textId="3BB351AF" w:rsidR="00173101" w:rsidRPr="003E6A5D" w:rsidRDefault="00173101">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30235C6D" w14:textId="7CBA7D69" w:rsidR="00173101" w:rsidRPr="003E6A5D" w:rsidRDefault="00173101" w:rsidP="00CF5708">
      <w:pPr>
        <w:pStyle w:val="FootnoteText"/>
        <w:rPr>
          <w:lang w:val="en-US"/>
        </w:rPr>
      </w:pPr>
      <w:r>
        <w:rPr>
          <w:rStyle w:val="FootnoteReference"/>
        </w:rPr>
        <w:footnoteRef/>
      </w:r>
      <w:r>
        <w:t xml:space="preserve"> </w:t>
      </w:r>
      <w:hyperlink r:id="rId11" w:history="1">
        <w:r w:rsidR="00A6786B">
          <w:rPr>
            <w:rStyle w:val="Hyperlink"/>
          </w:rPr>
          <w:t>http://docs.alfresco.com/5.0/concepts/intrans-metadata-overview.html</w:t>
        </w:r>
      </w:hyperlink>
      <w:r>
        <w:t xml:space="preserve"> </w:t>
      </w:r>
    </w:p>
  </w:footnote>
  <w:footnote w:id="12">
    <w:p w14:paraId="15C98A87" w14:textId="03B862E2" w:rsidR="00173101" w:rsidRPr="00D177FF" w:rsidRDefault="00173101">
      <w:pPr>
        <w:pStyle w:val="FootnoteText"/>
        <w:rPr>
          <w:lang w:val="en-US"/>
        </w:rPr>
      </w:pPr>
      <w:r>
        <w:rPr>
          <w:rStyle w:val="FootnoteReference"/>
        </w:rPr>
        <w:footnoteRef/>
      </w:r>
      <w:r>
        <w:t xml:space="preserve"> </w:t>
      </w:r>
      <w:hyperlink r:id="rId12"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99DD5" w14:textId="77777777" w:rsidR="00173101" w:rsidRDefault="00173101"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3B91"/>
    <w:multiLevelType w:val="hybridMultilevel"/>
    <w:tmpl w:val="319220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265C8"/>
    <w:multiLevelType w:val="hybridMultilevel"/>
    <w:tmpl w:val="3192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5"/>
  </w:num>
  <w:num w:numId="5">
    <w:abstractNumId w:val="9"/>
  </w:num>
  <w:num w:numId="6">
    <w:abstractNumId w:val="1"/>
  </w:num>
  <w:num w:numId="7">
    <w:abstractNumId w:val="12"/>
  </w:num>
  <w:num w:numId="8">
    <w:abstractNumId w:val="0"/>
  </w:num>
  <w:num w:numId="9">
    <w:abstractNumId w:val="10"/>
  </w:num>
  <w:num w:numId="10">
    <w:abstractNumId w:val="14"/>
  </w:num>
  <w:num w:numId="11">
    <w:abstractNumId w:val="15"/>
  </w:num>
  <w:num w:numId="12">
    <w:abstractNumId w:val="7"/>
  </w:num>
  <w:num w:numId="13">
    <w:abstractNumId w:val="11"/>
  </w:num>
  <w:num w:numId="14">
    <w:abstractNumId w:val="6"/>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0B0F"/>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2C7B"/>
    <w:rsid w:val="000F3C69"/>
    <w:rsid w:val="000F40AB"/>
    <w:rsid w:val="000F4566"/>
    <w:rsid w:val="000F68CE"/>
    <w:rsid w:val="00100A64"/>
    <w:rsid w:val="00103526"/>
    <w:rsid w:val="00103ABD"/>
    <w:rsid w:val="00110824"/>
    <w:rsid w:val="001114D2"/>
    <w:rsid w:val="0011177A"/>
    <w:rsid w:val="00115F66"/>
    <w:rsid w:val="001160A1"/>
    <w:rsid w:val="00117179"/>
    <w:rsid w:val="0011778C"/>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55C9B"/>
    <w:rsid w:val="00160B2F"/>
    <w:rsid w:val="00162CC6"/>
    <w:rsid w:val="00165A8B"/>
    <w:rsid w:val="0016623A"/>
    <w:rsid w:val="00167313"/>
    <w:rsid w:val="00172272"/>
    <w:rsid w:val="00172CBB"/>
    <w:rsid w:val="00173101"/>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1548"/>
    <w:rsid w:val="002038F9"/>
    <w:rsid w:val="00203F6F"/>
    <w:rsid w:val="00207A8E"/>
    <w:rsid w:val="002104ED"/>
    <w:rsid w:val="002146E3"/>
    <w:rsid w:val="00215C0E"/>
    <w:rsid w:val="002162C1"/>
    <w:rsid w:val="00221619"/>
    <w:rsid w:val="0022162D"/>
    <w:rsid w:val="00221655"/>
    <w:rsid w:val="002225D5"/>
    <w:rsid w:val="00226B90"/>
    <w:rsid w:val="002274DB"/>
    <w:rsid w:val="00232416"/>
    <w:rsid w:val="00234FCE"/>
    <w:rsid w:val="00236FE9"/>
    <w:rsid w:val="00241037"/>
    <w:rsid w:val="00241783"/>
    <w:rsid w:val="00242A64"/>
    <w:rsid w:val="00242CA5"/>
    <w:rsid w:val="00244F4D"/>
    <w:rsid w:val="00245B09"/>
    <w:rsid w:val="0024640F"/>
    <w:rsid w:val="002464BC"/>
    <w:rsid w:val="002474BB"/>
    <w:rsid w:val="00251AAD"/>
    <w:rsid w:val="00253765"/>
    <w:rsid w:val="00257BC1"/>
    <w:rsid w:val="00260459"/>
    <w:rsid w:val="00262B3B"/>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9738B"/>
    <w:rsid w:val="002A07CE"/>
    <w:rsid w:val="002A2403"/>
    <w:rsid w:val="002A376D"/>
    <w:rsid w:val="002A4DF4"/>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0C4"/>
    <w:rsid w:val="002F454D"/>
    <w:rsid w:val="002F4F14"/>
    <w:rsid w:val="002F5A1D"/>
    <w:rsid w:val="00300D05"/>
    <w:rsid w:val="00301580"/>
    <w:rsid w:val="00307806"/>
    <w:rsid w:val="003102F4"/>
    <w:rsid w:val="003135C0"/>
    <w:rsid w:val="003147DC"/>
    <w:rsid w:val="00316C9A"/>
    <w:rsid w:val="00320CA4"/>
    <w:rsid w:val="003227EE"/>
    <w:rsid w:val="00322A34"/>
    <w:rsid w:val="00323907"/>
    <w:rsid w:val="00323A9D"/>
    <w:rsid w:val="00323BE5"/>
    <w:rsid w:val="00324BDF"/>
    <w:rsid w:val="00325244"/>
    <w:rsid w:val="003303CB"/>
    <w:rsid w:val="003305A8"/>
    <w:rsid w:val="003329A9"/>
    <w:rsid w:val="00335231"/>
    <w:rsid w:val="0033575B"/>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2AE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1798"/>
    <w:rsid w:val="00432120"/>
    <w:rsid w:val="0043310C"/>
    <w:rsid w:val="00440F57"/>
    <w:rsid w:val="00442F2F"/>
    <w:rsid w:val="004439ED"/>
    <w:rsid w:val="004472CA"/>
    <w:rsid w:val="0045261F"/>
    <w:rsid w:val="0045290F"/>
    <w:rsid w:val="00456033"/>
    <w:rsid w:val="00456A37"/>
    <w:rsid w:val="0045756A"/>
    <w:rsid w:val="00460106"/>
    <w:rsid w:val="004602B9"/>
    <w:rsid w:val="004602EB"/>
    <w:rsid w:val="00460BC9"/>
    <w:rsid w:val="00463534"/>
    <w:rsid w:val="00463CBF"/>
    <w:rsid w:val="00464FF2"/>
    <w:rsid w:val="004701A8"/>
    <w:rsid w:val="0047134B"/>
    <w:rsid w:val="004717EF"/>
    <w:rsid w:val="00471F4D"/>
    <w:rsid w:val="00472FCC"/>
    <w:rsid w:val="00474B86"/>
    <w:rsid w:val="004755C7"/>
    <w:rsid w:val="00476440"/>
    <w:rsid w:val="0048002C"/>
    <w:rsid w:val="004816C4"/>
    <w:rsid w:val="004818DF"/>
    <w:rsid w:val="00484688"/>
    <w:rsid w:val="00486A27"/>
    <w:rsid w:val="004919C3"/>
    <w:rsid w:val="004A3C04"/>
    <w:rsid w:val="004A7F3A"/>
    <w:rsid w:val="004B2C44"/>
    <w:rsid w:val="004B390F"/>
    <w:rsid w:val="004B455E"/>
    <w:rsid w:val="004B56AC"/>
    <w:rsid w:val="004B57C0"/>
    <w:rsid w:val="004B5C30"/>
    <w:rsid w:val="004B6378"/>
    <w:rsid w:val="004B65F4"/>
    <w:rsid w:val="004B701B"/>
    <w:rsid w:val="004C08DD"/>
    <w:rsid w:val="004C0C29"/>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1643"/>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674AF"/>
    <w:rsid w:val="005705EA"/>
    <w:rsid w:val="00570C4F"/>
    <w:rsid w:val="00570C6B"/>
    <w:rsid w:val="00572093"/>
    <w:rsid w:val="00572687"/>
    <w:rsid w:val="00572A1F"/>
    <w:rsid w:val="00573E83"/>
    <w:rsid w:val="00581577"/>
    <w:rsid w:val="00581C4C"/>
    <w:rsid w:val="00582572"/>
    <w:rsid w:val="00583D16"/>
    <w:rsid w:val="00584B7C"/>
    <w:rsid w:val="00586BD0"/>
    <w:rsid w:val="005920AD"/>
    <w:rsid w:val="005923F8"/>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12A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5594C"/>
    <w:rsid w:val="00661A1D"/>
    <w:rsid w:val="00662344"/>
    <w:rsid w:val="00665280"/>
    <w:rsid w:val="006670AF"/>
    <w:rsid w:val="00673628"/>
    <w:rsid w:val="00674072"/>
    <w:rsid w:val="006750DE"/>
    <w:rsid w:val="00676277"/>
    <w:rsid w:val="0068181B"/>
    <w:rsid w:val="00683C53"/>
    <w:rsid w:val="00686273"/>
    <w:rsid w:val="00687C67"/>
    <w:rsid w:val="006906E7"/>
    <w:rsid w:val="00695479"/>
    <w:rsid w:val="006968B8"/>
    <w:rsid w:val="006969B9"/>
    <w:rsid w:val="006A7317"/>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6F7B82"/>
    <w:rsid w:val="00703BD2"/>
    <w:rsid w:val="00704453"/>
    <w:rsid w:val="00706DC0"/>
    <w:rsid w:val="0070730E"/>
    <w:rsid w:val="00710E93"/>
    <w:rsid w:val="00712AD8"/>
    <w:rsid w:val="00714B6F"/>
    <w:rsid w:val="00721190"/>
    <w:rsid w:val="007217D3"/>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C7B84"/>
    <w:rsid w:val="007D2753"/>
    <w:rsid w:val="007D2D6D"/>
    <w:rsid w:val="007D3A4D"/>
    <w:rsid w:val="007D3A93"/>
    <w:rsid w:val="007D7887"/>
    <w:rsid w:val="007E09A2"/>
    <w:rsid w:val="007E3F64"/>
    <w:rsid w:val="007F0630"/>
    <w:rsid w:val="007F07C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5474"/>
    <w:rsid w:val="008860CF"/>
    <w:rsid w:val="0088697B"/>
    <w:rsid w:val="00890196"/>
    <w:rsid w:val="008906B2"/>
    <w:rsid w:val="00895097"/>
    <w:rsid w:val="008A6110"/>
    <w:rsid w:val="008A6475"/>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4E64"/>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2CDB"/>
    <w:rsid w:val="00954DCD"/>
    <w:rsid w:val="00956A72"/>
    <w:rsid w:val="00957671"/>
    <w:rsid w:val="00962F3C"/>
    <w:rsid w:val="00963B74"/>
    <w:rsid w:val="009640A5"/>
    <w:rsid w:val="00970F26"/>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C57D9"/>
    <w:rsid w:val="009D18D6"/>
    <w:rsid w:val="009D2CED"/>
    <w:rsid w:val="009D2E2F"/>
    <w:rsid w:val="009D4044"/>
    <w:rsid w:val="009D6B28"/>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45CDA"/>
    <w:rsid w:val="00A52781"/>
    <w:rsid w:val="00A53C8B"/>
    <w:rsid w:val="00A544F0"/>
    <w:rsid w:val="00A54CBF"/>
    <w:rsid w:val="00A55EA5"/>
    <w:rsid w:val="00A5753A"/>
    <w:rsid w:val="00A60799"/>
    <w:rsid w:val="00A66911"/>
    <w:rsid w:val="00A6786B"/>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C69A6"/>
    <w:rsid w:val="00AD033D"/>
    <w:rsid w:val="00AD0502"/>
    <w:rsid w:val="00AE06A9"/>
    <w:rsid w:val="00AE0B97"/>
    <w:rsid w:val="00AE35DF"/>
    <w:rsid w:val="00AE504C"/>
    <w:rsid w:val="00AE5A1C"/>
    <w:rsid w:val="00AE656B"/>
    <w:rsid w:val="00AF21F7"/>
    <w:rsid w:val="00AF3EDF"/>
    <w:rsid w:val="00AF5E8B"/>
    <w:rsid w:val="00AF70E8"/>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14A0"/>
    <w:rsid w:val="00B53B1F"/>
    <w:rsid w:val="00B54F39"/>
    <w:rsid w:val="00B56C11"/>
    <w:rsid w:val="00B6335F"/>
    <w:rsid w:val="00B64E87"/>
    <w:rsid w:val="00B67079"/>
    <w:rsid w:val="00B70473"/>
    <w:rsid w:val="00B708C0"/>
    <w:rsid w:val="00B80804"/>
    <w:rsid w:val="00B8099B"/>
    <w:rsid w:val="00B80C0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C7609"/>
    <w:rsid w:val="00BD349A"/>
    <w:rsid w:val="00BD77CC"/>
    <w:rsid w:val="00BE09D7"/>
    <w:rsid w:val="00BE14D9"/>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4AA8"/>
    <w:rsid w:val="00C25EFE"/>
    <w:rsid w:val="00C27B93"/>
    <w:rsid w:val="00C30E76"/>
    <w:rsid w:val="00C31C08"/>
    <w:rsid w:val="00C37E21"/>
    <w:rsid w:val="00C40692"/>
    <w:rsid w:val="00C40A73"/>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1376"/>
    <w:rsid w:val="00C93BCC"/>
    <w:rsid w:val="00C94210"/>
    <w:rsid w:val="00CA11FB"/>
    <w:rsid w:val="00CA2A9B"/>
    <w:rsid w:val="00CA46E4"/>
    <w:rsid w:val="00CA68E3"/>
    <w:rsid w:val="00CA6B84"/>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4824"/>
    <w:rsid w:val="00CF5708"/>
    <w:rsid w:val="00CF77D6"/>
    <w:rsid w:val="00CF77F1"/>
    <w:rsid w:val="00CF7CEC"/>
    <w:rsid w:val="00D00059"/>
    <w:rsid w:val="00D05436"/>
    <w:rsid w:val="00D06E54"/>
    <w:rsid w:val="00D0741E"/>
    <w:rsid w:val="00D10638"/>
    <w:rsid w:val="00D10F7F"/>
    <w:rsid w:val="00D12EB9"/>
    <w:rsid w:val="00D13599"/>
    <w:rsid w:val="00D14662"/>
    <w:rsid w:val="00D15233"/>
    <w:rsid w:val="00D15E4E"/>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3271"/>
    <w:rsid w:val="00D663F1"/>
    <w:rsid w:val="00D674BE"/>
    <w:rsid w:val="00D67FA2"/>
    <w:rsid w:val="00D704BB"/>
    <w:rsid w:val="00D70B29"/>
    <w:rsid w:val="00D73A97"/>
    <w:rsid w:val="00D74367"/>
    <w:rsid w:val="00D765DC"/>
    <w:rsid w:val="00D767E3"/>
    <w:rsid w:val="00D91F4E"/>
    <w:rsid w:val="00D923F9"/>
    <w:rsid w:val="00D92B0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068"/>
    <w:rsid w:val="00E22831"/>
    <w:rsid w:val="00E236C9"/>
    <w:rsid w:val="00E23814"/>
    <w:rsid w:val="00E24269"/>
    <w:rsid w:val="00E261F5"/>
    <w:rsid w:val="00E26E26"/>
    <w:rsid w:val="00E30B5B"/>
    <w:rsid w:val="00E3349B"/>
    <w:rsid w:val="00E34958"/>
    <w:rsid w:val="00E3508A"/>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03D"/>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EF3FAA"/>
    <w:rsid w:val="00F00291"/>
    <w:rsid w:val="00F005BA"/>
    <w:rsid w:val="00F05023"/>
    <w:rsid w:val="00F11F20"/>
    <w:rsid w:val="00F12529"/>
    <w:rsid w:val="00F242AE"/>
    <w:rsid w:val="00F2690F"/>
    <w:rsid w:val="00F26E95"/>
    <w:rsid w:val="00F27C49"/>
    <w:rsid w:val="00F301A2"/>
    <w:rsid w:val="00F3138C"/>
    <w:rsid w:val="00F3140D"/>
    <w:rsid w:val="00F31856"/>
    <w:rsid w:val="00F31D9E"/>
    <w:rsid w:val="00F31F82"/>
    <w:rsid w:val="00F3367C"/>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0472"/>
    <w:rsid w:val="00F920E1"/>
    <w:rsid w:val="00F92124"/>
    <w:rsid w:val="00F94214"/>
    <w:rsid w:val="00F942A0"/>
    <w:rsid w:val="00F966C8"/>
    <w:rsid w:val="00F96CEA"/>
    <w:rsid w:val="00FA2BE2"/>
    <w:rsid w:val="00FA4FDE"/>
    <w:rsid w:val="00FA51D7"/>
    <w:rsid w:val="00FA7620"/>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D0AD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954668">
      <w:bodyDiv w:val="1"/>
      <w:marLeft w:val="0"/>
      <w:marRight w:val="0"/>
      <w:marTop w:val="0"/>
      <w:marBottom w:val="0"/>
      <w:divBdr>
        <w:top w:val="none" w:sz="0" w:space="0" w:color="auto"/>
        <w:left w:val="none" w:sz="0" w:space="0" w:color="auto"/>
        <w:bottom w:val="none" w:sz="0" w:space="0" w:color="auto"/>
        <w:right w:val="none" w:sz="0" w:space="0" w:color="auto"/>
      </w:divBdr>
    </w:div>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alfresco.com/4.2/concepts/java-public-api-list.html"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harextras.org/jsdoc/share/community-head/" TargetMode="External"/><Relationship Id="rId11" Type="http://schemas.openxmlformats.org/officeDocument/2006/relationships/hyperlink" Target="http://martinfowler.com/articles/injection.html" TargetMode="External"/><Relationship Id="rId12" Type="http://schemas.openxmlformats.org/officeDocument/2006/relationships/hyperlink" Target="https://artifacts.alfresco.com/" TargetMode="External"/><Relationship Id="rId13" Type="http://schemas.openxmlformats.org/officeDocument/2006/relationships/hyperlink" Target="mailto:https://artifacts.alfresco.com/nexus/content/repositories/alfresco-docs/alfresco-sdk-aggregator/latest/index.html"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monks@alfresco.com"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docs.alfresco.com/5.0/concepts/intrans-metadata-overview.html" TargetMode="External"/><Relationship Id="rId12"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5.0/concepts/java-public-api-list.html" TargetMode="External"/><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s://artifacts.alfresco.com/nexus/content/repositories/alfresco-docs/alfresco-sdk-aggregator/latest/index.html" TargetMode="External"/><Relationship Id="rId7" Type="http://schemas.openxmlformats.org/officeDocument/2006/relationships/hyperlink" Target="http://wiki.alfresco.com/wiki/Custom_Actions" TargetMode="External"/><Relationship Id="rId8" Type="http://schemas.openxmlformats.org/officeDocument/2006/relationships/hyperlink" Target="http://en.wikipedia.org/wiki/Command_pattern" TargetMode="External"/><Relationship Id="rId9" Type="http://schemas.openxmlformats.org/officeDocument/2006/relationships/hyperlink" Target="http://www.alfresco.com/services/subscription/supported-platforms" TargetMode="External"/><Relationship Id="rId10" Type="http://schemas.openxmlformats.org/officeDocument/2006/relationships/hyperlink" Target="http://docs.alfresco.com/4.2/index.jsp?topic=%2Fcom.alfresco.enterprise.doc%2Fconcepts%2Fintrans-metadat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14</Pages>
  <Words>5194</Words>
  <Characters>29607</Characters>
  <Application>Microsoft Macintosh Word</Application>
  <DocSecurity>0</DocSecurity>
  <Lines>246</Lines>
  <Paragraphs>69</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34732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212</cp:revision>
  <cp:lastPrinted>2014-01-30T23:58:00Z</cp:lastPrinted>
  <dcterms:created xsi:type="dcterms:W3CDTF">2014-01-30T23:58:00Z</dcterms:created>
  <dcterms:modified xsi:type="dcterms:W3CDTF">2015-08-04T23:02:00Z</dcterms:modified>
  <cp:category/>
</cp:coreProperties>
</file>