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8.wmf" ContentType="image/x-wmf"/>
  <Override PartName="/word/media/image17.png" ContentType="image/png"/>
  <Override PartName="/word/media/image1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op1"/>
        <w:spacing w:before="480" w:after="0"/>
        <w:rPr>
          <w:color w:val="00000A"/>
          <w:lang w:val="en-GB"/>
        </w:rPr>
      </w:pPr>
      <w:r>
        <w:rPr>
          <w:color w:val="00000A"/>
          <w:lang w:val="en-GB"/>
        </w:rPr>
        <w:t>Dynamic Network Planning Questionnaire</w:t>
        <w:br/>
      </w:r>
    </w:p>
    <w:p>
      <w:pPr>
        <w:pStyle w:val="Normal"/>
        <w:rPr>
          <w:lang w:val="en-GB"/>
        </w:rPr>
      </w:pPr>
      <w:r>
        <w:rPr>
          <w:lang w:val="en-GB"/>
        </w:rPr>
        <w:t xml:space="preserve">Name: </w:t>
        <w:br/>
        <w:t>Date:</w:t>
        <w:tab/>
        <w:tab/>
        <w:br/>
        <w:t>Occupation and position:</w:t>
      </w:r>
    </w:p>
    <w:p>
      <w:pPr>
        <w:pStyle w:val="Kop1"/>
        <w:rPr>
          <w:color w:val="00000A"/>
          <w:lang w:val="en-GB"/>
        </w:rPr>
      </w:pPr>
      <w:r>
        <w:rPr>
          <w:color w:val="00000A"/>
          <w:lang w:val="en-GB"/>
        </w:rPr>
        <w:t>Question 1</w:t>
      </w:r>
    </w:p>
    <w:p>
      <w:pPr>
        <w:pStyle w:val="Normal"/>
        <w:rPr>
          <w:color w:val="00000A"/>
          <w:lang w:val="en-GB"/>
        </w:rPr>
      </w:pPr>
      <w:r>
        <w:rPr>
          <w:color w:val="00000A"/>
          <w:lang w:val="en-GB"/>
        </w:rPr>
        <w:t>You are a service provider responsible for the maintenance of a road segment in a regional network. To this end, you have studied the impact on traffic of four possible alternatives. This results in the following congestion figures, expressed in hours of traffic time lost (TTL), caused by each alternative.</w:t>
      </w:r>
    </w:p>
    <w:tbl>
      <w:tblPr>
        <w:jc w:val="left"/>
        <w:tblInd w:w="-10"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214"/>
        <w:gridCol w:w="1950"/>
        <w:gridCol w:w="1950"/>
        <w:gridCol w:w="1950"/>
        <w:gridCol w:w="1952"/>
      </w:tblGrid>
      <w:tr>
        <w:trPr>
          <w:trHeight w:val="300" w:hRule="atLeast"/>
          <w:cantSplit w:val="false"/>
        </w:trPr>
        <w:tc>
          <w:tcPr>
            <w:tcW w:w="1214" w:type="dxa"/>
            <w:tcBorders>
              <w:top w:val="single" w:sz="8" w:space="0" w:color="000001"/>
              <w:left w:val="single" w:sz="8" w:space="0" w:color="000001"/>
              <w:bottom w:val="nil"/>
              <w:insideH w:val="nil"/>
              <w:right w:val="nil"/>
              <w:insideV w:val="nil"/>
            </w:tcBorders>
            <w:shd w:fill="000000" w:val="clear"/>
            <w:tcMar>
              <w:left w:w="9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A</w:t>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B</w:t>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C</w:t>
            </w:r>
          </w:p>
        </w:tc>
        <w:tc>
          <w:tcPr>
            <w:tcW w:w="1952" w:type="dxa"/>
            <w:tcBorders>
              <w:top w:val="single" w:sz="8" w:space="0" w:color="000001"/>
              <w:left w:val="nil"/>
              <w:bottom w:val="nil"/>
              <w:insideH w:val="nil"/>
              <w:right w:val="single" w:sz="8" w:space="0" w:color="000001"/>
              <w:insideV w:val="single" w:sz="8" w:space="0" w:color="000001"/>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D</w:t>
            </w:r>
          </w:p>
        </w:tc>
      </w:tr>
      <w:tr>
        <w:trPr>
          <w:trHeight w:val="300" w:hRule="atLeast"/>
          <w:cantSplit w:val="false"/>
        </w:trPr>
        <w:tc>
          <w:tcPr>
            <w:tcW w:w="12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b w:val="false"/>
                <w:bCs/>
                <w:i/>
                <w:color w:val="000000"/>
                <w:lang w:val="en-GB" w:eastAsia="nl-NL"/>
              </w:rPr>
            </w:pPr>
            <w:r>
              <w:rPr>
                <w:rFonts w:eastAsia="Times New Roman" w:cs="Times New Roman"/>
                <w:b w:val="false"/>
                <w:bCs/>
                <w:i/>
                <w:color w:val="000000"/>
                <w:lang w:val="en-GB" w:eastAsia="nl-NL"/>
              </w:rPr>
              <w:t>TTL</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352.000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578.000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440.000</w:t>
            </w:r>
          </w:p>
        </w:tc>
        <w:tc>
          <w:tcPr>
            <w:tcW w:w="19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370.000</w:t>
            </w:r>
          </w:p>
        </w:tc>
      </w:tr>
    </w:tbl>
    <w:p>
      <w:pPr>
        <w:pStyle w:val="ListParagraph"/>
        <w:spacing w:before="0" w:after="0"/>
        <w:contextualSpacing/>
        <w:rPr>
          <w:lang w:val="en-GB"/>
        </w:rPr>
      </w:pPr>
      <w:r>
        <w:rPr>
          <w:lang w:val="en-GB"/>
        </w:rPr>
      </w:r>
    </w:p>
    <w:p>
      <w:pPr>
        <w:pStyle w:val="ListParagraph"/>
        <w:numPr>
          <w:ilvl w:val="0"/>
          <w:numId w:val="1"/>
        </w:numPr>
        <w:spacing w:before="0" w:after="0"/>
        <w:contextualSpacing/>
        <w:rPr>
          <w:lang w:val="en-GB"/>
        </w:rPr>
      </w:pPr>
      <w:r>
        <w:rPr>
          <w:lang w:val="en-GB"/>
        </w:rPr>
        <w:t>Can you specify the order in which you would choose from the various alternatives? Please rank them from 1 (best) to 4 (worst).</w:t>
      </w:r>
    </w:p>
    <w:p>
      <w:pPr>
        <w:pStyle w:val="ListParagraph"/>
        <w:spacing w:before="0" w:after="0"/>
        <w:contextualSpacing/>
        <w:rPr>
          <w:lang w:val="en-GB"/>
        </w:rPr>
      </w:pPr>
      <w:r>
        <w:rPr>
          <w:lang w:val="en-GB"/>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34"/>
        <w:gridCol w:w="990"/>
      </w:tblGrid>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Answer: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Rank:</w:t>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A</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B</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C</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D</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bl>
    <w:p>
      <w:pPr>
        <w:pStyle w:val="Kop1"/>
        <w:spacing w:before="0" w:after="0"/>
        <w:contextualSpacing/>
        <w:rPr>
          <w:lang w:val="en-GB"/>
        </w:rPr>
      </w:pPr>
      <w:r>
        <w:rPr>
          <w:lang w:val="en-GB"/>
        </w:rPr>
      </w:r>
    </w:p>
    <w:p>
      <w:pPr>
        <w:pStyle w:val="ListParagraph"/>
        <w:numPr>
          <w:ilvl w:val="0"/>
          <w:numId w:val="1"/>
        </w:numPr>
        <w:spacing w:before="0" w:after="0"/>
        <w:contextualSpacing/>
        <w:rPr>
          <w:lang w:val="en-GB"/>
        </w:rPr>
      </w:pPr>
      <w:r>
        <w:rPr>
          <w:lang w:val="en-GB"/>
        </w:rPr>
        <w:t>Please motivate your ranking.</w:t>
      </w:r>
    </w:p>
    <w:p>
      <w:pPr>
        <w:pStyle w:val="Kop1"/>
        <w:rPr>
          <w:color w:val="00000A"/>
          <w:lang w:val="en-GB"/>
        </w:rPr>
      </w:pPr>
      <w:r>
        <w:rPr>
          <w:color w:val="00000A"/>
          <w:lang w:val="en-GB"/>
        </w:rPr>
        <w:t>Question 2</w:t>
      </w:r>
    </w:p>
    <w:p>
      <w:pPr>
        <w:pStyle w:val="Normal"/>
        <w:spacing w:before="0" w:after="0"/>
        <w:rPr>
          <w:lang w:val="en-GB"/>
        </w:rPr>
      </w:pPr>
      <w:r>
        <w:rPr>
          <w:lang w:val="en-GB"/>
        </w:rPr>
        <w:t>In addition you perform cost computation, resulting in the following figures:</w:t>
      </w:r>
    </w:p>
    <w:p>
      <w:pPr>
        <w:pStyle w:val="Normal"/>
        <w:spacing w:before="0" w:after="0"/>
        <w:rPr>
          <w:lang w:val="en-GB"/>
        </w:rPr>
      </w:pPr>
      <w:r>
        <w:rPr>
          <w:lang w:val="en-GB"/>
        </w:rPr>
      </w:r>
    </w:p>
    <w:tbl>
      <w:tblPr>
        <w:jc w:val="left"/>
        <w:tblInd w:w="-10"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214"/>
        <w:gridCol w:w="1950"/>
        <w:gridCol w:w="1950"/>
        <w:gridCol w:w="1950"/>
        <w:gridCol w:w="1952"/>
      </w:tblGrid>
      <w:tr>
        <w:trPr>
          <w:trHeight w:val="300" w:hRule="atLeast"/>
          <w:cantSplit w:val="false"/>
        </w:trPr>
        <w:tc>
          <w:tcPr>
            <w:tcW w:w="1214" w:type="dxa"/>
            <w:tcBorders>
              <w:top w:val="single" w:sz="8" w:space="0" w:color="000001"/>
              <w:left w:val="single" w:sz="8" w:space="0" w:color="000001"/>
              <w:bottom w:val="nil"/>
              <w:insideH w:val="nil"/>
              <w:right w:val="nil"/>
              <w:insideV w:val="nil"/>
            </w:tcBorders>
            <w:shd w:fill="000000" w:val="clear"/>
            <w:tcMar>
              <w:left w:w="9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A</w:t>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B</w:t>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C</w:t>
            </w:r>
          </w:p>
        </w:tc>
        <w:tc>
          <w:tcPr>
            <w:tcW w:w="1952" w:type="dxa"/>
            <w:tcBorders>
              <w:top w:val="single" w:sz="8" w:space="0" w:color="000001"/>
              <w:left w:val="nil"/>
              <w:bottom w:val="nil"/>
              <w:insideH w:val="nil"/>
              <w:right w:val="single" w:sz="8" w:space="0" w:color="000001"/>
              <w:insideV w:val="single" w:sz="8" w:space="0" w:color="000001"/>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D</w:t>
            </w:r>
          </w:p>
        </w:tc>
      </w:tr>
      <w:tr>
        <w:trPr>
          <w:trHeight w:val="300" w:hRule="atLeast"/>
          <w:cantSplit w:val="false"/>
        </w:trPr>
        <w:tc>
          <w:tcPr>
            <w:tcW w:w="12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b w:val="false"/>
                <w:bCs/>
                <w:i/>
                <w:color w:val="000000"/>
                <w:lang w:val="en-GB" w:eastAsia="nl-NL"/>
              </w:rPr>
            </w:pPr>
            <w:r>
              <w:rPr>
                <w:rFonts w:eastAsia="Times New Roman" w:cs="Times New Roman"/>
                <w:b w:val="false"/>
                <w:bCs/>
                <w:i/>
                <w:color w:val="000000"/>
                <w:lang w:val="en-GB" w:eastAsia="nl-NL"/>
              </w:rPr>
              <w:t>TTL</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352.000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578.000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440.000</w:t>
            </w:r>
          </w:p>
        </w:tc>
        <w:tc>
          <w:tcPr>
            <w:tcW w:w="19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370.000</w:t>
            </w:r>
          </w:p>
        </w:tc>
      </w:tr>
      <w:tr>
        <w:trPr>
          <w:trHeight w:val="300" w:hRule="atLeast"/>
          <w:cantSplit w:val="false"/>
        </w:trPr>
        <w:tc>
          <w:tcPr>
            <w:tcW w:w="12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b w:val="false"/>
                <w:bCs/>
                <w:i/>
                <w:color w:val="000000"/>
                <w:lang w:val="en-GB" w:eastAsia="nl-NL"/>
              </w:rPr>
            </w:pPr>
            <w:r>
              <w:rPr>
                <w:rFonts w:eastAsia="Times New Roman" w:cs="Times New Roman"/>
                <w:b w:val="false"/>
                <w:bCs/>
                <w:i/>
                <w:color w:val="000000"/>
                <w:lang w:val="en-GB" w:eastAsia="nl-NL"/>
              </w:rPr>
              <w:t>Profit</w:t>
            </w:r>
          </w:p>
        </w:tc>
        <w:tc>
          <w:tcPr>
            <w:tcW w:w="195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w:t>
            </w:r>
            <w:r>
              <w:rPr>
                <w:sz w:val="18"/>
                <w:szCs w:val="18"/>
                <w:lang w:val="en-GB"/>
              </w:rPr>
              <w:t>1.450.000</w:t>
            </w:r>
          </w:p>
        </w:tc>
        <w:tc>
          <w:tcPr>
            <w:tcW w:w="195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w:t>
            </w:r>
            <w:r>
              <w:rPr>
                <w:sz w:val="18"/>
                <w:szCs w:val="18"/>
                <w:lang w:val="en-GB"/>
              </w:rPr>
              <w:t>2.108.000</w:t>
            </w:r>
          </w:p>
        </w:tc>
        <w:tc>
          <w:tcPr>
            <w:tcW w:w="195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w:t>
            </w:r>
            <w:r>
              <w:rPr>
                <w:sz w:val="18"/>
                <w:szCs w:val="18"/>
                <w:lang w:val="en-GB"/>
              </w:rPr>
              <w:t>1.500.000</w:t>
            </w:r>
          </w:p>
        </w:tc>
        <w:tc>
          <w:tcPr>
            <w:tcW w:w="195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w:t>
            </w:r>
            <w:r>
              <w:rPr>
                <w:sz w:val="18"/>
                <w:szCs w:val="18"/>
                <w:lang w:val="en-GB"/>
              </w:rPr>
              <w:t>1.739.000</w:t>
            </w:r>
          </w:p>
        </w:tc>
      </w:tr>
    </w:tbl>
    <w:p>
      <w:pPr>
        <w:pStyle w:val="Normal"/>
        <w:spacing w:before="0" w:after="0"/>
        <w:rPr>
          <w:lang w:val="en-GB"/>
        </w:rPr>
      </w:pPr>
      <w:r>
        <w:rPr>
          <w:lang w:val="en-GB"/>
        </w:rPr>
      </w:r>
    </w:p>
    <w:p>
      <w:pPr>
        <w:pStyle w:val="ListParagraph"/>
        <w:numPr>
          <w:ilvl w:val="0"/>
          <w:numId w:val="3"/>
        </w:numPr>
        <w:spacing w:before="0" w:after="0"/>
        <w:contextualSpacing/>
        <w:rPr>
          <w:lang w:val="en-GB"/>
        </w:rPr>
      </w:pPr>
      <w:r>
        <w:rPr>
          <w:lang w:val="en-GB"/>
        </w:rPr>
        <w:t>Can you specify the order in which you would choose from the various alternatives? Please rank them from 1 (best) to 4 (worst).</w:t>
      </w:r>
    </w:p>
    <w:p>
      <w:pPr>
        <w:pStyle w:val="ListParagraph"/>
        <w:spacing w:before="0" w:after="0"/>
        <w:contextualSpacing/>
        <w:rPr>
          <w:lang w:val="en-GB"/>
        </w:rPr>
      </w:pPr>
      <w:r>
        <w:rPr>
          <w:lang w:val="en-GB"/>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34"/>
        <w:gridCol w:w="990"/>
      </w:tblGrid>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Answer: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Rank:</w:t>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A</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B</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C</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D</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bl>
    <w:p>
      <w:pPr>
        <w:pStyle w:val="Kop1"/>
        <w:spacing w:before="0" w:after="0"/>
        <w:contextualSpacing/>
        <w:rPr>
          <w:lang w:val="en-GB"/>
        </w:rPr>
      </w:pPr>
      <w:r>
        <w:rPr>
          <w:lang w:val="en-GB"/>
        </w:rPr>
      </w:r>
    </w:p>
    <w:p>
      <w:pPr>
        <w:pStyle w:val="ListParagraph"/>
        <w:numPr>
          <w:ilvl w:val="0"/>
          <w:numId w:val="3"/>
        </w:numPr>
        <w:spacing w:before="0" w:after="0"/>
        <w:contextualSpacing/>
        <w:rPr>
          <w:lang w:val="en-GB"/>
        </w:rPr>
      </w:pPr>
      <w:r>
        <w:rPr>
          <w:lang w:val="en-GB"/>
        </w:rPr>
        <w:t>Please motivate your ranking.</w:t>
      </w:r>
    </w:p>
    <w:p>
      <w:pPr>
        <w:pStyle w:val="Kop1"/>
        <w:pageBreakBefore/>
        <w:rPr>
          <w:color w:val="00000A"/>
          <w:lang w:val="en-GB"/>
        </w:rPr>
      </w:pPr>
      <w:r>
        <w:rPr>
          <w:color w:val="00000A"/>
          <w:lang w:val="en-GB"/>
        </w:rPr>
        <w:t>Question 3</w:t>
      </w:r>
    </w:p>
    <w:p>
      <w:pPr>
        <w:pStyle w:val="Normal"/>
        <w:rPr>
          <w:lang w:val="en-GB"/>
        </w:rPr>
      </w:pPr>
      <w:r>
        <w:rPr>
          <w:lang w:val="en-GB"/>
        </w:rPr>
        <w:t>The road authority decides to implement a traffic penalty payment that charges the service provider 1 euro for each hour of TTL. After some recalculation you find out that this has the following impact on your project:</w:t>
      </w:r>
    </w:p>
    <w:tbl>
      <w:tblPr>
        <w:jc w:val="left"/>
        <w:tblInd w:w="-10"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214"/>
        <w:gridCol w:w="1950"/>
        <w:gridCol w:w="1950"/>
        <w:gridCol w:w="1950"/>
        <w:gridCol w:w="1952"/>
      </w:tblGrid>
      <w:tr>
        <w:trPr>
          <w:trHeight w:val="300" w:hRule="atLeast"/>
          <w:cantSplit w:val="false"/>
        </w:trPr>
        <w:tc>
          <w:tcPr>
            <w:tcW w:w="1214" w:type="dxa"/>
            <w:tcBorders>
              <w:top w:val="single" w:sz="8" w:space="0" w:color="000001"/>
              <w:left w:val="single" w:sz="8" w:space="0" w:color="000001"/>
              <w:bottom w:val="nil"/>
              <w:insideH w:val="nil"/>
              <w:right w:val="nil"/>
              <w:insideV w:val="nil"/>
            </w:tcBorders>
            <w:shd w:fill="000000" w:val="clear"/>
            <w:tcMar>
              <w:left w:w="9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A</w:t>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B</w:t>
            </w:r>
          </w:p>
        </w:tc>
        <w:tc>
          <w:tcPr>
            <w:tcW w:w="1950" w:type="dxa"/>
            <w:tcBorders>
              <w:top w:val="single" w:sz="8" w:space="0" w:color="000001"/>
              <w:left w:val="nil"/>
              <w:bottom w:val="nil"/>
              <w:insideH w:val="nil"/>
              <w:right w:val="nil"/>
              <w:insideV w:val="nil"/>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C</w:t>
            </w:r>
          </w:p>
        </w:tc>
        <w:tc>
          <w:tcPr>
            <w:tcW w:w="1952" w:type="dxa"/>
            <w:tcBorders>
              <w:top w:val="single" w:sz="8" w:space="0" w:color="000001"/>
              <w:left w:val="nil"/>
              <w:bottom w:val="nil"/>
              <w:insideH w:val="nil"/>
              <w:right w:val="single" w:sz="8" w:space="0" w:color="000001"/>
              <w:insideV w:val="single" w:sz="8" w:space="0" w:color="000001"/>
            </w:tcBorders>
            <w:shd w:fill="000000" w:val="clear"/>
            <w:tcMar>
              <w:left w:w="117" w:type="dxa"/>
            </w:tcMar>
          </w:tcPr>
          <w:p>
            <w:pPr>
              <w:pStyle w:val="Normal"/>
              <w:spacing w:before="0" w:after="0"/>
              <w:rPr>
                <w:rFonts w:eastAsia="Times New Roman" w:cs="Times New Roman"/>
                <w:b/>
                <w:bCs/>
                <w:color w:val="FFFFFF"/>
                <w:lang w:val="en-GB" w:eastAsia="nl-NL"/>
              </w:rPr>
            </w:pPr>
            <w:r>
              <w:rPr>
                <w:rFonts w:eastAsia="Times New Roman" w:cs="Times New Roman"/>
                <w:b/>
                <w:bCs/>
                <w:color w:val="FFFFFF"/>
                <w:lang w:val="en-GB" w:eastAsia="nl-NL"/>
              </w:rPr>
              <w:t>Alternative D</w:t>
            </w:r>
          </w:p>
        </w:tc>
      </w:tr>
      <w:tr>
        <w:trPr>
          <w:trHeight w:val="300" w:hRule="atLeast"/>
          <w:cantSplit w:val="false"/>
        </w:trPr>
        <w:tc>
          <w:tcPr>
            <w:tcW w:w="12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b w:val="false"/>
                <w:bCs/>
                <w:i/>
                <w:color w:val="000000"/>
                <w:lang w:val="en-GB" w:eastAsia="nl-NL"/>
              </w:rPr>
            </w:pPr>
            <w:r>
              <w:rPr>
                <w:rFonts w:eastAsia="Times New Roman" w:cs="Times New Roman"/>
                <w:b w:val="false"/>
                <w:bCs/>
                <w:i/>
                <w:color w:val="000000"/>
                <w:lang w:val="en-GB" w:eastAsia="nl-NL"/>
              </w:rPr>
              <w:t>TTL</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352.000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578.000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440.000</w:t>
            </w:r>
          </w:p>
        </w:tc>
        <w:tc>
          <w:tcPr>
            <w:tcW w:w="19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370.000</w:t>
            </w:r>
          </w:p>
        </w:tc>
      </w:tr>
      <w:tr>
        <w:trPr>
          <w:trHeight w:val="300" w:hRule="atLeast"/>
          <w:cantSplit w:val="false"/>
        </w:trPr>
        <w:tc>
          <w:tcPr>
            <w:tcW w:w="12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b w:val="false"/>
                <w:bCs/>
                <w:i/>
                <w:color w:val="000000"/>
                <w:lang w:val="en-GB" w:eastAsia="nl-NL"/>
              </w:rPr>
            </w:pPr>
            <w:r>
              <w:rPr>
                <w:rFonts w:eastAsia="Times New Roman" w:cs="Times New Roman"/>
                <w:b w:val="false"/>
                <w:bCs/>
                <w:i/>
                <w:color w:val="000000"/>
                <w:lang w:val="en-GB" w:eastAsia="nl-NL"/>
              </w:rPr>
              <w:t>Profit</w:t>
            </w:r>
          </w:p>
        </w:tc>
        <w:tc>
          <w:tcPr>
            <w:tcW w:w="195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1.098.000</w:t>
            </w:r>
          </w:p>
        </w:tc>
        <w:tc>
          <w:tcPr>
            <w:tcW w:w="195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1.529.000</w:t>
            </w:r>
          </w:p>
        </w:tc>
        <w:tc>
          <w:tcPr>
            <w:tcW w:w="195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1.060.000</w:t>
            </w:r>
          </w:p>
        </w:tc>
        <w:tc>
          <w:tcPr>
            <w:tcW w:w="195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1.369.000</w:t>
            </w:r>
          </w:p>
        </w:tc>
      </w:tr>
    </w:tbl>
    <w:p>
      <w:pPr>
        <w:pStyle w:val="Normal"/>
        <w:spacing w:before="0" w:after="0"/>
        <w:rPr>
          <w:lang w:val="en-GB"/>
        </w:rPr>
      </w:pPr>
      <w:r>
        <w:rPr>
          <w:lang w:val="en-GB"/>
        </w:rPr>
      </w:r>
    </w:p>
    <w:p>
      <w:pPr>
        <w:pStyle w:val="ListParagraph"/>
        <w:numPr>
          <w:ilvl w:val="0"/>
          <w:numId w:val="4"/>
        </w:numPr>
        <w:spacing w:before="0" w:after="0"/>
        <w:contextualSpacing/>
        <w:rPr>
          <w:lang w:val="en-GB"/>
        </w:rPr>
      </w:pPr>
      <w:r>
        <w:rPr>
          <w:lang w:val="en-GB"/>
        </w:rPr>
        <w:t>Can you specify the order in which you would choose from the various alternatives? Please rank them from 1 (best) to 4 (worst).</w:t>
      </w:r>
    </w:p>
    <w:p>
      <w:pPr>
        <w:pStyle w:val="ListParagraph"/>
        <w:spacing w:before="0" w:after="0"/>
        <w:contextualSpacing/>
        <w:rPr>
          <w:lang w:val="en-GB"/>
        </w:rPr>
      </w:pPr>
      <w:r>
        <w:rPr>
          <w:lang w:val="en-GB"/>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34"/>
        <w:gridCol w:w="990"/>
      </w:tblGrid>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Answer: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Rank:</w:t>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A</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B</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C</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D</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bl>
    <w:p>
      <w:pPr>
        <w:pStyle w:val="Kop1"/>
        <w:spacing w:before="0" w:after="0"/>
        <w:contextualSpacing/>
        <w:rPr>
          <w:lang w:val="en-GB"/>
        </w:rPr>
      </w:pPr>
      <w:r>
        <w:rPr>
          <w:lang w:val="en-GB"/>
        </w:rPr>
      </w:r>
    </w:p>
    <w:p>
      <w:pPr>
        <w:pStyle w:val="ListParagraph"/>
        <w:numPr>
          <w:ilvl w:val="0"/>
          <w:numId w:val="4"/>
        </w:numPr>
        <w:spacing w:before="0" w:after="0"/>
        <w:contextualSpacing/>
        <w:rPr>
          <w:lang w:val="en-GB"/>
        </w:rPr>
      </w:pPr>
      <w:r>
        <w:rPr>
          <w:lang w:val="en-GB"/>
        </w:rPr>
        <w:t>Please motivate your ranking.</w:t>
      </w:r>
    </w:p>
    <w:p>
      <w:pPr>
        <w:pStyle w:val="Kop1"/>
        <w:rPr>
          <w:color w:val="00000A"/>
          <w:lang w:val="en-GB"/>
        </w:rPr>
      </w:pPr>
      <w:r>
        <w:rPr>
          <w:color w:val="00000A"/>
          <w:lang w:val="en-GB"/>
        </w:rPr>
        <w:t>Question 4</w:t>
      </w:r>
    </w:p>
    <w:p>
      <w:pPr>
        <w:pStyle w:val="Normal"/>
        <w:spacing w:before="0" w:after="0"/>
        <w:rPr>
          <w:lang w:val="en-GB"/>
        </w:rPr>
      </w:pPr>
      <w:r>
        <w:rPr>
          <w:lang w:val="en-GB"/>
        </w:rPr>
        <w:t>You are aware of the possibility that your project execution might be delayed and you are wondering how much that will affect the figures from before. Therefore you decide to also consider this delay in your computations:</w:t>
      </w:r>
    </w:p>
    <w:p>
      <w:pPr>
        <w:pStyle w:val="Normal"/>
        <w:spacing w:before="0" w:after="0"/>
        <w:rPr>
          <w:lang w:val="en-GB"/>
        </w:rPr>
      </w:pPr>
      <w:r>
        <w:rPr>
          <w:lang w:val="en-GB"/>
        </w:rPr>
      </w:r>
    </w:p>
    <w:tbl>
      <w:tblPr>
        <w:jc w:val="left"/>
        <w:tblInd w:w="-10"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365"/>
        <w:gridCol w:w="1091"/>
        <w:gridCol w:w="947"/>
        <w:gridCol w:w="1416"/>
        <w:gridCol w:w="1416"/>
        <w:gridCol w:w="1416"/>
        <w:gridCol w:w="1418"/>
      </w:tblGrid>
      <w:tr>
        <w:trPr>
          <w:trHeight w:val="300" w:hRule="atLeast"/>
          <w:cantSplit w:val="false"/>
        </w:trPr>
        <w:tc>
          <w:tcPr>
            <w:tcW w:w="1365" w:type="dxa"/>
            <w:tcBorders>
              <w:top w:val="single" w:sz="8" w:space="0" w:color="000001"/>
              <w:left w:val="single" w:sz="8" w:space="0" w:color="000001"/>
              <w:bottom w:val="nil"/>
              <w:insideH w:val="nil"/>
              <w:right w:val="nil"/>
              <w:insideV w:val="nil"/>
            </w:tcBorders>
            <w:shd w:fill="000000" w:val="clear"/>
            <w:tcMar>
              <w:left w:w="9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Situation</w:t>
            </w:r>
          </w:p>
        </w:tc>
        <w:tc>
          <w:tcPr>
            <w:tcW w:w="1091"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Risk of delay</w:t>
            </w:r>
          </w:p>
        </w:tc>
        <w:tc>
          <w:tcPr>
            <w:tcW w:w="947"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Alt. A</w:t>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Alt. B</w:t>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Alt. C</w:t>
            </w:r>
          </w:p>
        </w:tc>
        <w:tc>
          <w:tcPr>
            <w:tcW w:w="1418" w:type="dxa"/>
            <w:tcBorders>
              <w:top w:val="single" w:sz="8" w:space="0" w:color="000001"/>
              <w:left w:val="nil"/>
              <w:bottom w:val="nil"/>
              <w:insideH w:val="nil"/>
              <w:right w:val="single" w:sz="8" w:space="0" w:color="000001"/>
              <w:insideV w:val="single" w:sz="8" w:space="0" w:color="000001"/>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Alt. D</w:t>
            </w:r>
          </w:p>
        </w:tc>
      </w:tr>
      <w:tr>
        <w:trPr>
          <w:trHeight w:val="537" w:hRule="atLeast"/>
          <w:cantSplit w:val="false"/>
        </w:trPr>
        <w:tc>
          <w:tcPr>
            <w:tcW w:w="1365"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t>Project as planned</w:t>
            </w:r>
          </w:p>
        </w:tc>
        <w:tc>
          <w:tcPr>
            <w:tcW w:w="1091"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t>67%</w:t>
            </w:r>
          </w:p>
        </w:tc>
        <w:tc>
          <w:tcPr>
            <w:tcW w:w="9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TTL</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352.000</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578.000</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440.000</w:t>
            </w:r>
          </w:p>
        </w:tc>
        <w:tc>
          <w:tcPr>
            <w:tcW w:w="14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370.000</w:t>
            </w:r>
          </w:p>
        </w:tc>
      </w:tr>
      <w:tr>
        <w:trPr>
          <w:trHeight w:val="537" w:hRule="atLeast"/>
          <w:cantSplit w:val="false"/>
        </w:trPr>
        <w:tc>
          <w:tcPr>
            <w:tcW w:w="1365" w:type="dxa"/>
            <w:vMerge w:val="continue"/>
            <w:tcBorders>
              <w:top w:val="nil"/>
              <w:left w:val="single" w:sz="8" w:space="0" w:color="000001"/>
              <w:bottom w:val="nil"/>
              <w:insideH w:val="nil"/>
              <w:right w:val="nil"/>
              <w:insideV w:val="nil"/>
            </w:tcBorders>
            <w:shd w:fill="FFFFFF" w:val="clear"/>
            <w:tcMar>
              <w:left w:w="97"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r>
          </w:p>
        </w:tc>
        <w:tc>
          <w:tcPr>
            <w:tcW w:w="1091" w:type="dxa"/>
            <w:vMerge w:val="continue"/>
            <w:tcBorders>
              <w:top w:val="nil"/>
              <w:left w:val="nil"/>
              <w:bottom w:val="nil"/>
              <w:insideH w:val="nil"/>
              <w:right w:val="nil"/>
              <w:insideV w:val="nil"/>
            </w:tcBorders>
            <w:shd w:fill="FFFFFF" w:val="clear"/>
            <w:tcMar>
              <w:left w:w="117"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r>
          </w:p>
        </w:tc>
        <w:tc>
          <w:tcPr>
            <w:tcW w:w="947" w:type="dxa"/>
            <w:tcBorders>
              <w:top w:val="nil"/>
              <w:left w:val="nil"/>
              <w:bottom w:val="nil"/>
              <w:insideH w:val="nil"/>
              <w:right w:val="nil"/>
              <w:insideV w:val="nil"/>
            </w:tcBorders>
            <w:shd w:fill="FFFFFF" w:val="clear"/>
            <w:tcMar>
              <w:left w:w="11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Profit</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1.098.000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w:t>
            </w:r>
            <w:r>
              <w:rPr>
                <w:sz w:val="18"/>
                <w:szCs w:val="18"/>
                <w:lang w:val="en-GB"/>
              </w:rPr>
              <w:t>1.529.000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1.060.000</w:t>
            </w:r>
          </w:p>
        </w:tc>
        <w:tc>
          <w:tcPr>
            <w:tcW w:w="1418" w:type="dxa"/>
            <w:tcBorders>
              <w:top w:val="nil"/>
              <w:left w:val="single" w:sz="8" w:space="0" w:color="000001"/>
              <w:bottom w:val="nil"/>
              <w:insideH w:val="nil"/>
              <w:right w:val="single" w:sz="8" w:space="0" w:color="000001"/>
              <w:insideV w:val="single" w:sz="8" w:space="0" w:color="000001"/>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1.369.000</w:t>
            </w:r>
          </w:p>
        </w:tc>
      </w:tr>
      <w:tr>
        <w:trPr>
          <w:trHeight w:val="111" w:hRule="atLeast"/>
          <w:cantSplit w:val="false"/>
        </w:trPr>
        <w:tc>
          <w:tcPr>
            <w:tcW w:w="9069" w:type="dxa"/>
            <w:gridSpan w:val="7"/>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b/>
                <w:bCs/>
                <w:color w:val="000000"/>
                <w:sz w:val="12"/>
                <w:szCs w:val="12"/>
                <w:lang w:val="en-GB" w:eastAsia="nl-NL"/>
              </w:rPr>
            </w:pPr>
            <w:r>
              <w:rPr>
                <w:rFonts w:eastAsia="Times New Roman" w:cs="Times New Roman"/>
                <w:b/>
                <w:bCs/>
                <w:color w:val="000000"/>
                <w:sz w:val="12"/>
                <w:szCs w:val="12"/>
                <w:lang w:val="en-GB" w:eastAsia="nl-NL"/>
              </w:rPr>
            </w:r>
          </w:p>
        </w:tc>
      </w:tr>
      <w:tr>
        <w:trPr>
          <w:trHeight w:val="537" w:hRule="atLeast"/>
          <w:cantSplit w:val="false"/>
        </w:trPr>
        <w:tc>
          <w:tcPr>
            <w:tcW w:w="1365" w:type="dxa"/>
            <w:vMerge w:val="restart"/>
            <w:tcBorders>
              <w:top w:val="nil"/>
              <w:left w:val="single" w:sz="8" w:space="0" w:color="000001"/>
              <w:bottom w:val="single" w:sz="8" w:space="0" w:color="000001"/>
              <w:insideH w:val="single" w:sz="8" w:space="0" w:color="000001"/>
              <w:right w:val="nil"/>
              <w:insideV w:val="nil"/>
            </w:tcBorders>
            <w:shd w:fill="FFFFFF" w:val="clear"/>
            <w:tcMar>
              <w:top w:w="55" w:type="dxa"/>
              <w:left w:w="35" w:type="dxa"/>
              <w:bottom w:w="55" w:type="dxa"/>
              <w:right w:w="55"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t>Project is delayed</w:t>
            </w:r>
          </w:p>
        </w:tc>
        <w:tc>
          <w:tcPr>
            <w:tcW w:w="1091" w:type="dxa"/>
            <w:vMerge w:val="restart"/>
            <w:tcBorders>
              <w:top w:val="nil"/>
              <w:left w:val="single" w:sz="2" w:space="0" w:color="000001"/>
              <w:bottom w:val="single" w:sz="8" w:space="0" w:color="000001"/>
              <w:insideH w:val="single" w:sz="8" w:space="0" w:color="000001"/>
              <w:right w:val="nil"/>
              <w:insideV w:val="nil"/>
            </w:tcBorders>
            <w:shd w:fill="FFFFFF" w:val="clear"/>
            <w:tcMar>
              <w:top w:w="55" w:type="dxa"/>
              <w:left w:w="51" w:type="dxa"/>
              <w:bottom w:w="55" w:type="dxa"/>
              <w:right w:w="55"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t>33%</w:t>
            </w:r>
          </w:p>
        </w:tc>
        <w:tc>
          <w:tcPr>
            <w:tcW w:w="947" w:type="dxa"/>
            <w:tcBorders>
              <w:top w:val="nil"/>
              <w:left w:val="single" w:sz="8" w:space="0" w:color="000001"/>
              <w:bottom w:val="nil"/>
              <w:insideH w:val="nil"/>
              <w:right w:val="nil"/>
              <w:insideV w:val="nil"/>
            </w:tcBorders>
            <w:shd w:fill="FFFFFF" w:val="clear"/>
            <w:tcMar>
              <w:top w:w="108" w:type="dxa"/>
              <w:left w:w="88" w:type="dxa"/>
              <w:bottom w:w="108"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TTL</w:t>
            </w:r>
          </w:p>
        </w:tc>
        <w:tc>
          <w:tcPr>
            <w:tcW w:w="1416" w:type="dxa"/>
            <w:tcBorders>
              <w:top w:val="nil"/>
              <w:left w:val="single" w:sz="8" w:space="0" w:color="000001"/>
              <w:bottom w:val="nil"/>
              <w:insideH w:val="nil"/>
              <w:right w:val="nil"/>
              <w:insideV w:val="nil"/>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443.000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885.000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440.000</w:t>
            </w:r>
          </w:p>
        </w:tc>
        <w:tc>
          <w:tcPr>
            <w:tcW w:w="1418" w:type="dxa"/>
            <w:tcBorders>
              <w:top w:val="nil"/>
              <w:left w:val="single" w:sz="8" w:space="0" w:color="000001"/>
              <w:bottom w:val="nil"/>
              <w:insideH w:val="nil"/>
              <w:right w:val="single" w:sz="8" w:space="0" w:color="000001"/>
              <w:insideV w:val="single" w:sz="8" w:space="0" w:color="000001"/>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503.000</w:t>
            </w:r>
          </w:p>
        </w:tc>
      </w:tr>
      <w:tr>
        <w:trPr>
          <w:trHeight w:val="537" w:hRule="atLeast"/>
          <w:cantSplit w:val="false"/>
        </w:trPr>
        <w:tc>
          <w:tcPr>
            <w:tcW w:w="1365"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top w:w="55" w:type="dxa"/>
              <w:left w:w="35" w:type="dxa"/>
              <w:bottom w:w="55" w:type="dxa"/>
              <w:right w:w="55"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r>
          </w:p>
        </w:tc>
        <w:tc>
          <w:tcPr>
            <w:tcW w:w="1091" w:type="dxa"/>
            <w:vMerge w:val="continue"/>
            <w:tcBorders>
              <w:top w:val="single" w:sz="8" w:space="0" w:color="000001"/>
              <w:left w:val="single" w:sz="2" w:space="0" w:color="000001"/>
              <w:bottom w:val="single" w:sz="8" w:space="0" w:color="000001"/>
              <w:insideH w:val="single" w:sz="8" w:space="0" w:color="000001"/>
              <w:right w:val="single" w:sz="8" w:space="0" w:color="000001"/>
              <w:insideV w:val="single" w:sz="8" w:space="0" w:color="000001"/>
            </w:tcBorders>
            <w:shd w:fill="FFFFFF" w:val="clear"/>
            <w:tcMar>
              <w:top w:w="55" w:type="dxa"/>
              <w:left w:w="51" w:type="dxa"/>
              <w:bottom w:w="55" w:type="dxa"/>
              <w:right w:w="55" w:type="dxa"/>
            </w:tcMar>
            <w:vAlign w:val="center"/>
          </w:tcPr>
          <w:p>
            <w:pPr>
              <w:pStyle w:val="Normal"/>
              <w:spacing w:before="0" w:after="0"/>
              <w:rPr>
                <w:rFonts w:eastAsia="Times New Roman" w:cs="Times New Roman"/>
                <w:color w:val="000000"/>
                <w:lang w:val="en-GB" w:eastAsia="nl-NL"/>
              </w:rPr>
            </w:pPr>
            <w:r>
              <w:rPr>
                <w:rFonts w:eastAsia="Times New Roman" w:cs="Times New Roman"/>
                <w:color w:val="000000"/>
                <w:lang w:val="en-GB" w:eastAsia="nl-NL"/>
              </w:rPr>
            </w:r>
          </w:p>
        </w:tc>
        <w:tc>
          <w:tcPr>
            <w:tcW w:w="9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Profit</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1.006.000</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1.223.000</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1.060.000</w:t>
            </w:r>
          </w:p>
        </w:tc>
        <w:tc>
          <w:tcPr>
            <w:tcW w:w="14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1.236.000</w:t>
            </w:r>
          </w:p>
        </w:tc>
      </w:tr>
    </w:tbl>
    <w:p>
      <w:pPr>
        <w:pStyle w:val="Normal"/>
        <w:spacing w:before="0" w:after="0"/>
        <w:rPr>
          <w:lang w:val="en-GB"/>
        </w:rPr>
      </w:pPr>
      <w:r>
        <w:rPr>
          <w:lang w:val="en-GB"/>
        </w:rPr>
      </w:r>
    </w:p>
    <w:p>
      <w:pPr>
        <w:pStyle w:val="ListParagraph"/>
        <w:numPr>
          <w:ilvl w:val="0"/>
          <w:numId w:val="5"/>
        </w:numPr>
        <w:spacing w:before="0" w:after="0"/>
        <w:contextualSpacing/>
        <w:rPr>
          <w:lang w:val="en-GB"/>
        </w:rPr>
      </w:pPr>
      <w:r>
        <w:rPr>
          <w:lang w:val="en-GB"/>
        </w:rPr>
        <w:t>Can you specify the order in which you would choose from the various alternatives? Please rank them from 1 (best) to 4 (worst).</w:t>
      </w:r>
    </w:p>
    <w:p>
      <w:pPr>
        <w:pStyle w:val="ListParagraph"/>
        <w:spacing w:before="0" w:after="0"/>
        <w:contextualSpacing/>
        <w:rPr>
          <w:lang w:val="en-GB"/>
        </w:rPr>
      </w:pPr>
      <w:r>
        <w:rPr>
          <w:lang w:val="en-GB"/>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34"/>
        <w:gridCol w:w="990"/>
      </w:tblGrid>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Answer: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Rank:</w:t>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A</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B</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C</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Alternative D</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bl>
    <w:p>
      <w:pPr>
        <w:pStyle w:val="Kop1"/>
        <w:spacing w:before="0" w:after="0"/>
        <w:contextualSpacing/>
        <w:rPr>
          <w:lang w:val="en-GB"/>
        </w:rPr>
      </w:pPr>
      <w:r>
        <w:rPr>
          <w:lang w:val="en-GB"/>
        </w:rPr>
      </w:r>
    </w:p>
    <w:p>
      <w:pPr>
        <w:pStyle w:val="ListParagraph"/>
        <w:numPr>
          <w:ilvl w:val="0"/>
          <w:numId w:val="5"/>
        </w:numPr>
        <w:spacing w:before="0" w:after="0"/>
        <w:contextualSpacing/>
        <w:rPr>
          <w:lang w:val="en-GB"/>
        </w:rPr>
      </w:pPr>
      <w:r>
        <w:rPr>
          <w:lang w:val="en-GB"/>
        </w:rPr>
        <w:t>Please motivate your ranking.</w:t>
      </w:r>
    </w:p>
    <w:p>
      <w:pPr>
        <w:pStyle w:val="Kop1"/>
        <w:rPr>
          <w:color w:val="00000A"/>
          <w:lang w:val="en-GB"/>
        </w:rPr>
      </w:pPr>
      <w:r>
        <w:rPr>
          <w:color w:val="00000A"/>
          <w:lang w:val="en-GB"/>
        </w:rPr>
        <w:t>Question 5</w:t>
      </w:r>
    </w:p>
    <w:p>
      <w:pPr>
        <w:pStyle w:val="Normal"/>
        <w:spacing w:before="0" w:after="0"/>
        <w:rPr>
          <w:lang w:val="en-GB"/>
        </w:rPr>
      </w:pPr>
      <w:r>
        <w:rPr>
          <w:lang w:val="en-GB"/>
        </w:rPr>
        <w:t>You have chosen four potential periods in which you can perform your project. Using quarterly figures, you determine the following prospects regarding four possible maintenance periods:</w:t>
      </w:r>
    </w:p>
    <w:p>
      <w:pPr>
        <w:pStyle w:val="Normal"/>
        <w:spacing w:before="0" w:after="0"/>
        <w:rPr>
          <w:lang w:val="en-GB"/>
        </w:rPr>
      </w:pPr>
      <w:r>
        <w:rPr>
          <w:lang w:val="en-GB"/>
        </w:rPr>
      </w:r>
    </w:p>
    <w:tbl>
      <w:tblPr>
        <w:jc w:val="left"/>
        <w:tblInd w:w="-10"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365"/>
        <w:gridCol w:w="1091"/>
        <w:gridCol w:w="947"/>
        <w:gridCol w:w="1416"/>
        <w:gridCol w:w="1416"/>
        <w:gridCol w:w="1416"/>
        <w:gridCol w:w="1418"/>
      </w:tblGrid>
      <w:tr>
        <w:trPr>
          <w:trHeight w:val="300" w:hRule="atLeast"/>
          <w:cantSplit w:val="false"/>
        </w:trPr>
        <w:tc>
          <w:tcPr>
            <w:tcW w:w="1365" w:type="dxa"/>
            <w:tcBorders>
              <w:top w:val="single" w:sz="8" w:space="0" w:color="000001"/>
              <w:left w:val="single" w:sz="8" w:space="0" w:color="000001"/>
              <w:bottom w:val="nil"/>
              <w:insideH w:val="nil"/>
              <w:right w:val="nil"/>
              <w:insideV w:val="nil"/>
            </w:tcBorders>
            <w:shd w:fill="000000" w:val="clear"/>
            <w:tcMar>
              <w:left w:w="9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Situation</w:t>
            </w:r>
          </w:p>
        </w:tc>
        <w:tc>
          <w:tcPr>
            <w:tcW w:w="1091"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Risk of delay</w:t>
            </w:r>
          </w:p>
        </w:tc>
        <w:tc>
          <w:tcPr>
            <w:tcW w:w="947"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bookmarkStart w:id="0" w:name="__DdeLink__4963_2031564010"/>
            <w:bookmarkEnd w:id="0"/>
            <w:r>
              <w:rPr>
                <w:rFonts w:eastAsia="Times New Roman" w:cs="Times New Roman"/>
                <w:b/>
                <w:bCs/>
                <w:color w:val="FFFFFF"/>
                <w:lang w:val="en-GB" w:eastAsia="nl-NL"/>
              </w:rPr>
              <w:t>Period 1</w:t>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2</w:t>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3</w:t>
            </w:r>
          </w:p>
        </w:tc>
        <w:tc>
          <w:tcPr>
            <w:tcW w:w="1418" w:type="dxa"/>
            <w:tcBorders>
              <w:top w:val="single" w:sz="8" w:space="0" w:color="000001"/>
              <w:left w:val="nil"/>
              <w:bottom w:val="nil"/>
              <w:insideH w:val="nil"/>
              <w:right w:val="single" w:sz="8" w:space="0" w:color="000001"/>
              <w:insideV w:val="single" w:sz="8" w:space="0" w:color="000001"/>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4</w:t>
            </w:r>
          </w:p>
        </w:tc>
      </w:tr>
      <w:tr>
        <w:trPr>
          <w:trHeight w:val="537" w:hRule="atLeast"/>
          <w:cantSplit w:val="false"/>
        </w:trPr>
        <w:tc>
          <w:tcPr>
            <w:tcW w:w="1365"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t>Project as planned</w:t>
            </w:r>
          </w:p>
        </w:tc>
        <w:tc>
          <w:tcPr>
            <w:tcW w:w="1091"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t>67%</w:t>
            </w:r>
          </w:p>
        </w:tc>
        <w:tc>
          <w:tcPr>
            <w:tcW w:w="9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TTL</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370.000</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416.000</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333.000</w:t>
            </w:r>
          </w:p>
        </w:tc>
        <w:tc>
          <w:tcPr>
            <w:tcW w:w="14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615.000</w:t>
            </w:r>
          </w:p>
        </w:tc>
      </w:tr>
      <w:tr>
        <w:trPr>
          <w:trHeight w:val="537" w:hRule="atLeast"/>
          <w:cantSplit w:val="false"/>
        </w:trPr>
        <w:tc>
          <w:tcPr>
            <w:tcW w:w="1365" w:type="dxa"/>
            <w:vMerge w:val="continue"/>
            <w:tcBorders>
              <w:top w:val="nil"/>
              <w:left w:val="single" w:sz="8" w:space="0" w:color="000001"/>
              <w:bottom w:val="nil"/>
              <w:insideH w:val="nil"/>
              <w:right w:val="nil"/>
              <w:insideV w:val="nil"/>
            </w:tcBorders>
            <w:shd w:fill="FFFFFF" w:val="clear"/>
            <w:tcMar>
              <w:left w:w="97"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r>
          </w:p>
        </w:tc>
        <w:tc>
          <w:tcPr>
            <w:tcW w:w="1091" w:type="dxa"/>
            <w:vMerge w:val="continue"/>
            <w:tcBorders>
              <w:top w:val="nil"/>
              <w:left w:val="nil"/>
              <w:bottom w:val="nil"/>
              <w:insideH w:val="nil"/>
              <w:right w:val="nil"/>
              <w:insideV w:val="nil"/>
            </w:tcBorders>
            <w:shd w:fill="FFFFFF" w:val="clear"/>
            <w:tcMar>
              <w:left w:w="117"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r>
          </w:p>
        </w:tc>
        <w:tc>
          <w:tcPr>
            <w:tcW w:w="947" w:type="dxa"/>
            <w:tcBorders>
              <w:top w:val="nil"/>
              <w:left w:val="nil"/>
              <w:bottom w:val="nil"/>
              <w:insideH w:val="nil"/>
              <w:right w:val="nil"/>
              <w:insideV w:val="nil"/>
            </w:tcBorders>
            <w:shd w:fill="FFFFFF" w:val="clear"/>
            <w:tcMar>
              <w:left w:w="11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Profit</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1.369.000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1.323.000 </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1.406.000 </w:t>
            </w:r>
          </w:p>
        </w:tc>
        <w:tc>
          <w:tcPr>
            <w:tcW w:w="1418" w:type="dxa"/>
            <w:tcBorders>
              <w:top w:val="nil"/>
              <w:left w:val="single" w:sz="8" w:space="0" w:color="000001"/>
              <w:bottom w:val="nil"/>
              <w:insideH w:val="nil"/>
              <w:right w:val="single" w:sz="8" w:space="0" w:color="000001"/>
              <w:insideV w:val="single" w:sz="8" w:space="0" w:color="000001"/>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1.124.000 </w:t>
            </w:r>
          </w:p>
        </w:tc>
      </w:tr>
      <w:tr>
        <w:trPr>
          <w:trHeight w:val="111" w:hRule="atLeast"/>
          <w:cantSplit w:val="false"/>
        </w:trPr>
        <w:tc>
          <w:tcPr>
            <w:tcW w:w="9069" w:type="dxa"/>
            <w:gridSpan w:val="7"/>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b/>
                <w:bCs/>
                <w:color w:val="000000"/>
                <w:sz w:val="12"/>
                <w:szCs w:val="12"/>
                <w:lang w:val="en-GB" w:eastAsia="nl-NL"/>
              </w:rPr>
            </w:pPr>
            <w:r>
              <w:rPr>
                <w:rFonts w:eastAsia="Times New Roman" w:cs="Times New Roman"/>
                <w:b/>
                <w:bCs/>
                <w:color w:val="000000"/>
                <w:sz w:val="12"/>
                <w:szCs w:val="12"/>
                <w:lang w:val="en-GB" w:eastAsia="nl-NL"/>
              </w:rPr>
            </w:r>
          </w:p>
        </w:tc>
      </w:tr>
      <w:tr>
        <w:trPr>
          <w:trHeight w:val="537" w:hRule="atLeast"/>
          <w:cantSplit w:val="false"/>
        </w:trPr>
        <w:tc>
          <w:tcPr>
            <w:tcW w:w="1365" w:type="dxa"/>
            <w:vMerge w:val="restart"/>
            <w:tcBorders>
              <w:top w:val="nil"/>
              <w:left w:val="single" w:sz="8" w:space="0" w:color="000001"/>
              <w:bottom w:val="single" w:sz="8" w:space="0" w:color="000001"/>
              <w:insideH w:val="single" w:sz="8" w:space="0" w:color="000001"/>
              <w:right w:val="nil"/>
              <w:insideV w:val="nil"/>
            </w:tcBorders>
            <w:shd w:fill="FFFFFF" w:val="clear"/>
            <w:tcMar>
              <w:top w:w="55" w:type="dxa"/>
              <w:left w:w="35" w:type="dxa"/>
              <w:bottom w:w="55" w:type="dxa"/>
              <w:right w:w="55"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t>Project is delayed</w:t>
            </w:r>
          </w:p>
        </w:tc>
        <w:tc>
          <w:tcPr>
            <w:tcW w:w="1091" w:type="dxa"/>
            <w:vMerge w:val="restart"/>
            <w:tcBorders>
              <w:top w:val="nil"/>
              <w:left w:val="single" w:sz="2" w:space="0" w:color="000001"/>
              <w:bottom w:val="single" w:sz="8" w:space="0" w:color="000001"/>
              <w:insideH w:val="single" w:sz="8" w:space="0" w:color="000001"/>
              <w:right w:val="nil"/>
              <w:insideV w:val="nil"/>
            </w:tcBorders>
            <w:shd w:fill="FFFFFF" w:val="clear"/>
            <w:tcMar>
              <w:top w:w="55" w:type="dxa"/>
              <w:left w:w="51" w:type="dxa"/>
              <w:bottom w:w="55" w:type="dxa"/>
              <w:right w:w="55"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t>33%</w:t>
            </w:r>
          </w:p>
        </w:tc>
        <w:tc>
          <w:tcPr>
            <w:tcW w:w="947" w:type="dxa"/>
            <w:tcBorders>
              <w:top w:val="nil"/>
              <w:left w:val="single" w:sz="8" w:space="0" w:color="000001"/>
              <w:bottom w:val="nil"/>
              <w:insideH w:val="nil"/>
              <w:right w:val="nil"/>
              <w:insideV w:val="nil"/>
            </w:tcBorders>
            <w:shd w:fill="FFFFFF" w:val="clear"/>
            <w:tcMar>
              <w:top w:w="108" w:type="dxa"/>
              <w:left w:w="88" w:type="dxa"/>
              <w:bottom w:w="108"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TTL</w:t>
            </w:r>
          </w:p>
        </w:tc>
        <w:tc>
          <w:tcPr>
            <w:tcW w:w="1416" w:type="dxa"/>
            <w:tcBorders>
              <w:top w:val="nil"/>
              <w:left w:val="single" w:sz="8" w:space="0" w:color="000001"/>
              <w:bottom w:val="nil"/>
              <w:insideH w:val="nil"/>
              <w:right w:val="nil"/>
              <w:insideV w:val="nil"/>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503.000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571.000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493.000</w:t>
            </w:r>
          </w:p>
        </w:tc>
        <w:tc>
          <w:tcPr>
            <w:tcW w:w="1418" w:type="dxa"/>
            <w:tcBorders>
              <w:top w:val="nil"/>
              <w:left w:val="single" w:sz="8" w:space="0" w:color="000001"/>
              <w:bottom w:val="nil"/>
              <w:insideH w:val="nil"/>
              <w:right w:val="single" w:sz="8" w:space="0" w:color="000001"/>
              <w:insideV w:val="single" w:sz="8" w:space="0" w:color="000001"/>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809.000</w:t>
            </w:r>
          </w:p>
        </w:tc>
      </w:tr>
      <w:tr>
        <w:trPr>
          <w:trHeight w:val="537" w:hRule="atLeast"/>
          <w:cantSplit w:val="false"/>
        </w:trPr>
        <w:tc>
          <w:tcPr>
            <w:tcW w:w="1365"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top w:w="55" w:type="dxa"/>
              <w:left w:w="35" w:type="dxa"/>
              <w:bottom w:w="55" w:type="dxa"/>
              <w:right w:w="55"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r>
          </w:p>
        </w:tc>
        <w:tc>
          <w:tcPr>
            <w:tcW w:w="1091" w:type="dxa"/>
            <w:vMerge w:val="continue"/>
            <w:tcBorders>
              <w:top w:val="single" w:sz="8" w:space="0" w:color="000001"/>
              <w:left w:val="single" w:sz="2" w:space="0" w:color="000001"/>
              <w:bottom w:val="single" w:sz="8" w:space="0" w:color="000001"/>
              <w:insideH w:val="single" w:sz="8" w:space="0" w:color="000001"/>
              <w:right w:val="single" w:sz="8" w:space="0" w:color="000001"/>
              <w:insideV w:val="single" w:sz="8" w:space="0" w:color="000001"/>
            </w:tcBorders>
            <w:shd w:fill="FFFFFF" w:val="clear"/>
            <w:tcMar>
              <w:top w:w="55" w:type="dxa"/>
              <w:left w:w="51" w:type="dxa"/>
              <w:bottom w:w="55" w:type="dxa"/>
              <w:right w:w="55" w:type="dxa"/>
            </w:tcMar>
            <w:vAlign w:val="center"/>
          </w:tcPr>
          <w:p>
            <w:pPr>
              <w:pStyle w:val="Normal"/>
              <w:spacing w:before="0" w:after="0"/>
              <w:rPr>
                <w:rFonts w:eastAsia="Times New Roman" w:cs="Times New Roman"/>
                <w:color w:val="000000"/>
                <w:lang w:val="en-GB" w:eastAsia="nl-NL"/>
              </w:rPr>
            </w:pPr>
            <w:r>
              <w:rPr>
                <w:rFonts w:eastAsia="Times New Roman" w:cs="Times New Roman"/>
                <w:color w:val="000000"/>
                <w:lang w:val="en-GB" w:eastAsia="nl-NL"/>
              </w:rPr>
            </w:r>
          </w:p>
        </w:tc>
        <w:tc>
          <w:tcPr>
            <w:tcW w:w="9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Profit</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1.236.000 </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1.168.000 </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1.246.000 </w:t>
            </w:r>
          </w:p>
        </w:tc>
        <w:tc>
          <w:tcPr>
            <w:tcW w:w="14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930.000 </w:t>
            </w:r>
          </w:p>
        </w:tc>
      </w:tr>
    </w:tbl>
    <w:p>
      <w:pPr>
        <w:pStyle w:val="Normal"/>
        <w:spacing w:before="0" w:after="0"/>
        <w:rPr>
          <w:lang w:val="en-GB"/>
        </w:rPr>
      </w:pPr>
      <w:r>
        <w:rPr>
          <w:lang w:val="en-GB"/>
        </w:rPr>
      </w:r>
    </w:p>
    <w:p>
      <w:pPr>
        <w:pStyle w:val="Normal"/>
        <w:spacing w:before="0" w:after="0"/>
        <w:rPr>
          <w:lang w:val="en-GB"/>
        </w:rPr>
      </w:pPr>
      <w:r>
        <w:rPr>
          <w:lang w:val="en-GB"/>
        </w:rPr>
        <w:t>In addition, you also possess information regarding the TTL figures of the previous year.</w:t>
      </w:r>
    </w:p>
    <w:p>
      <w:pPr>
        <w:pStyle w:val="Normal"/>
        <w:spacing w:before="0" w:after="0"/>
        <w:rPr>
          <w:lang w:val="en-GB"/>
        </w:rPr>
      </w:pPr>
      <w:r>
        <w:rPr>
          <w:lang w:val="en-GB"/>
        </w:rPr>
      </w:r>
    </w:p>
    <w:p>
      <w:pPr>
        <w:pStyle w:val="Normal"/>
        <w:spacing w:before="0" w:after="0"/>
        <w:rPr/>
      </w:pPr>
      <w:r>
        <w:rPr/>
        <w:drawing>
          <wp:inline distT="0" distB="0" distL="0" distR="0">
            <wp:extent cx="5753100" cy="2209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53100" cy="2209800"/>
                    </a:xfrm>
                    <a:prstGeom prst="rect">
                      <a:avLst/>
                    </a:prstGeom>
                    <a:noFill/>
                    <a:ln w="9525">
                      <a:noFill/>
                      <a:miter lim="800000"/>
                      <a:headEnd/>
                      <a:tailEnd/>
                    </a:ln>
                  </pic:spPr>
                </pic:pic>
              </a:graphicData>
            </a:graphic>
          </wp:inline>
        </w:drawing>
        <w:pict>
          <v:rect id="shape_0" fillcolor="white" stroked="t" style="position:absolute;margin-left:352.7pt;margin-top:81.5pt;width:94.05pt;height:14.3pt">
            <v:wrap v:type="none"/>
            <v:fill type="solid" color2="black" detectmouseclick="t"/>
            <v:stroke color="white" joinstyle="round" endcap="flat"/>
          </v:rect>
        </w:pict>
      </w:r>
    </w:p>
    <w:p>
      <w:pPr>
        <w:pStyle w:val="Normal"/>
        <w:spacing w:before="0" w:after="0"/>
        <w:rPr>
          <w:lang w:val="en-GB"/>
        </w:rPr>
      </w:pPr>
      <w:r>
        <w:rPr>
          <w:lang w:val="en-GB"/>
        </w:rPr>
      </w:r>
    </w:p>
    <w:p>
      <w:pPr>
        <w:pStyle w:val="ListParagraph"/>
        <w:numPr>
          <w:ilvl w:val="0"/>
          <w:numId w:val="6"/>
        </w:numPr>
        <w:spacing w:before="0" w:after="0"/>
        <w:contextualSpacing/>
        <w:rPr>
          <w:lang w:val="en-GB"/>
        </w:rPr>
      </w:pPr>
      <w:r>
        <w:rPr>
          <w:lang w:val="en-GB"/>
        </w:rPr>
        <w:t>Can you specify the order of periods in which you prefer to perform the maintenance? Please rank them from 1 (best) to 4 (worst).</w:t>
      </w:r>
    </w:p>
    <w:p>
      <w:pPr>
        <w:pStyle w:val="ListParagraph"/>
        <w:spacing w:before="0" w:after="0"/>
        <w:contextualSpacing/>
        <w:rPr>
          <w:lang w:val="en-GB"/>
        </w:rPr>
      </w:pPr>
      <w:r>
        <w:rPr>
          <w:lang w:val="en-GB"/>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34"/>
        <w:gridCol w:w="990"/>
      </w:tblGrid>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Answer: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Rank:</w:t>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Period 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Period 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Period 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Period 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bl>
    <w:p>
      <w:pPr>
        <w:pStyle w:val="Kop1"/>
        <w:spacing w:before="0" w:after="0"/>
        <w:contextualSpacing/>
        <w:rPr>
          <w:lang w:val="en-GB"/>
        </w:rPr>
      </w:pPr>
      <w:r>
        <w:rPr>
          <w:lang w:val="en-GB"/>
        </w:rPr>
      </w:r>
    </w:p>
    <w:p>
      <w:pPr>
        <w:pStyle w:val="ListParagraph"/>
        <w:numPr>
          <w:ilvl w:val="0"/>
          <w:numId w:val="6"/>
        </w:numPr>
        <w:spacing w:before="0" w:after="0"/>
        <w:contextualSpacing/>
        <w:rPr>
          <w:lang w:val="en-GB"/>
        </w:rPr>
      </w:pPr>
      <w:r>
        <w:rPr>
          <w:lang w:val="en-GB"/>
        </w:rPr>
        <w:t>Please motivate your ranking.</w:t>
      </w:r>
    </w:p>
    <w:p>
      <w:pPr>
        <w:pStyle w:val="Kop1"/>
        <w:spacing w:before="0" w:after="0"/>
        <w:rPr>
          <w:rFonts w:cs=""/>
          <w:b/>
          <w:bCs/>
          <w:color w:val="365F91"/>
          <w:sz w:val="28"/>
          <w:szCs w:val="28"/>
          <w:lang w:val="en-GB"/>
        </w:rPr>
      </w:pPr>
      <w:r>
        <w:rPr>
          <w:rFonts w:cs=""/>
          <w:b/>
          <w:bCs/>
          <w:color w:val="365F91"/>
          <w:sz w:val="28"/>
          <w:szCs w:val="28"/>
          <w:lang w:val="en-GB"/>
        </w:rPr>
      </w:r>
    </w:p>
    <w:p>
      <w:pPr>
        <w:pStyle w:val="Kop1"/>
        <w:pageBreakBefore/>
        <w:rPr>
          <w:color w:val="00000A"/>
          <w:lang w:val="en-GB"/>
        </w:rPr>
      </w:pPr>
      <w:r>
        <w:rPr>
          <w:color w:val="00000A"/>
          <w:lang w:val="en-GB"/>
        </w:rPr>
        <w:t>Question 6</w:t>
      </w:r>
    </w:p>
    <w:p>
      <w:pPr>
        <w:pStyle w:val="Normal"/>
        <w:spacing w:before="0" w:after="0"/>
        <w:rPr>
          <w:lang w:val="en-GB"/>
        </w:rPr>
      </w:pPr>
      <w:r>
        <w:rPr>
          <w:lang w:val="en-GB"/>
        </w:rPr>
        <w:t>Other service providers are also working in this region and they, in combination with your project, cause additional traffic hindrance:</w:t>
      </w:r>
    </w:p>
    <w:p>
      <w:pPr>
        <w:pStyle w:val="Normal"/>
        <w:spacing w:before="0" w:after="0"/>
        <w:rPr>
          <w:lang w:val="en-GB"/>
        </w:rPr>
      </w:pPr>
      <w:r>
        <w:rPr>
          <w:lang w:val="en-GB"/>
        </w:rPr>
      </w:r>
    </w:p>
    <w:tbl>
      <w:tblPr>
        <w:jc w:val="left"/>
        <w:tblInd w:w="-10"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365"/>
        <w:gridCol w:w="1091"/>
        <w:gridCol w:w="947"/>
        <w:gridCol w:w="1416"/>
        <w:gridCol w:w="1416"/>
        <w:gridCol w:w="1416"/>
        <w:gridCol w:w="1418"/>
      </w:tblGrid>
      <w:tr>
        <w:trPr>
          <w:trHeight w:val="300" w:hRule="atLeast"/>
          <w:cantSplit w:val="false"/>
        </w:trPr>
        <w:tc>
          <w:tcPr>
            <w:tcW w:w="1365" w:type="dxa"/>
            <w:tcBorders>
              <w:top w:val="single" w:sz="8" w:space="0" w:color="000001"/>
              <w:left w:val="single" w:sz="8" w:space="0" w:color="000001"/>
              <w:bottom w:val="nil"/>
              <w:insideH w:val="nil"/>
              <w:right w:val="nil"/>
              <w:insideV w:val="nil"/>
            </w:tcBorders>
            <w:shd w:fill="000000" w:val="clear"/>
            <w:tcMar>
              <w:left w:w="9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Situation</w:t>
            </w:r>
          </w:p>
        </w:tc>
        <w:tc>
          <w:tcPr>
            <w:tcW w:w="1091"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Risk of delay</w:t>
            </w:r>
          </w:p>
        </w:tc>
        <w:tc>
          <w:tcPr>
            <w:tcW w:w="947"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bookmarkStart w:id="1" w:name="__DdeLink__4963_20315640101"/>
            <w:bookmarkEnd w:id="1"/>
            <w:r>
              <w:rPr>
                <w:rFonts w:eastAsia="Times New Roman" w:cs="Times New Roman"/>
                <w:b/>
                <w:bCs/>
                <w:color w:val="FFFFFF"/>
                <w:lang w:val="en-GB" w:eastAsia="nl-NL"/>
              </w:rPr>
              <w:t>Period 1</w:t>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2</w:t>
            </w:r>
          </w:p>
        </w:tc>
        <w:tc>
          <w:tcPr>
            <w:tcW w:w="1416"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3</w:t>
            </w:r>
          </w:p>
        </w:tc>
        <w:tc>
          <w:tcPr>
            <w:tcW w:w="1418" w:type="dxa"/>
            <w:tcBorders>
              <w:top w:val="single" w:sz="8" w:space="0" w:color="000001"/>
              <w:left w:val="nil"/>
              <w:bottom w:val="nil"/>
              <w:insideH w:val="nil"/>
              <w:right w:val="single" w:sz="8" w:space="0" w:color="000001"/>
              <w:insideV w:val="single" w:sz="8" w:space="0" w:color="000001"/>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4</w:t>
            </w:r>
          </w:p>
        </w:tc>
      </w:tr>
      <w:tr>
        <w:trPr>
          <w:trHeight w:val="537" w:hRule="atLeast"/>
          <w:cantSplit w:val="false"/>
        </w:trPr>
        <w:tc>
          <w:tcPr>
            <w:tcW w:w="1365"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t>Project as planned</w:t>
            </w:r>
          </w:p>
        </w:tc>
        <w:tc>
          <w:tcPr>
            <w:tcW w:w="1091"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t>67%</w:t>
            </w:r>
          </w:p>
        </w:tc>
        <w:tc>
          <w:tcPr>
            <w:tcW w:w="9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TTL</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370.000</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416.000</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333.000</w:t>
            </w:r>
          </w:p>
        </w:tc>
        <w:tc>
          <w:tcPr>
            <w:tcW w:w="14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615.000</w:t>
            </w:r>
          </w:p>
        </w:tc>
      </w:tr>
      <w:tr>
        <w:trPr>
          <w:trHeight w:val="537" w:hRule="atLeast"/>
          <w:cantSplit w:val="false"/>
        </w:trPr>
        <w:tc>
          <w:tcPr>
            <w:tcW w:w="1365" w:type="dxa"/>
            <w:vMerge w:val="continue"/>
            <w:tcBorders>
              <w:top w:val="nil"/>
              <w:left w:val="single" w:sz="8" w:space="0" w:color="000001"/>
              <w:bottom w:val="nil"/>
              <w:insideH w:val="nil"/>
              <w:right w:val="nil"/>
              <w:insideV w:val="nil"/>
            </w:tcBorders>
            <w:shd w:fill="FFFFFF" w:val="clear"/>
            <w:tcMar>
              <w:left w:w="97"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r>
          </w:p>
        </w:tc>
        <w:tc>
          <w:tcPr>
            <w:tcW w:w="1091" w:type="dxa"/>
            <w:vMerge w:val="continue"/>
            <w:tcBorders>
              <w:top w:val="nil"/>
              <w:left w:val="nil"/>
              <w:bottom w:val="nil"/>
              <w:insideH w:val="nil"/>
              <w:right w:val="nil"/>
              <w:insideV w:val="nil"/>
            </w:tcBorders>
            <w:shd w:fill="FFFFFF" w:val="clear"/>
            <w:tcMar>
              <w:left w:w="117"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r>
          </w:p>
        </w:tc>
        <w:tc>
          <w:tcPr>
            <w:tcW w:w="947" w:type="dxa"/>
            <w:tcBorders>
              <w:top w:val="nil"/>
              <w:left w:val="nil"/>
              <w:bottom w:val="nil"/>
              <w:insideH w:val="nil"/>
              <w:right w:val="nil"/>
              <w:insideV w:val="nil"/>
            </w:tcBorders>
            <w:shd w:fill="FFFFFF" w:val="clear"/>
            <w:tcMar>
              <w:left w:w="11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Profit</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1.369.000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1.323.000 </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1.406.000 </w:t>
            </w:r>
          </w:p>
        </w:tc>
        <w:tc>
          <w:tcPr>
            <w:tcW w:w="1418" w:type="dxa"/>
            <w:tcBorders>
              <w:top w:val="nil"/>
              <w:left w:val="single" w:sz="8" w:space="0" w:color="000001"/>
              <w:bottom w:val="nil"/>
              <w:insideH w:val="nil"/>
              <w:right w:val="single" w:sz="8" w:space="0" w:color="000001"/>
              <w:insideV w:val="single" w:sz="8" w:space="0" w:color="000001"/>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1.124.000 </w:t>
            </w:r>
          </w:p>
        </w:tc>
      </w:tr>
      <w:tr>
        <w:trPr>
          <w:trHeight w:val="111" w:hRule="atLeast"/>
          <w:cantSplit w:val="false"/>
        </w:trPr>
        <w:tc>
          <w:tcPr>
            <w:tcW w:w="9069" w:type="dxa"/>
            <w:gridSpan w:val="7"/>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b/>
                <w:bCs/>
                <w:color w:val="000000"/>
                <w:sz w:val="12"/>
                <w:szCs w:val="12"/>
                <w:lang w:val="en-GB" w:eastAsia="nl-NL"/>
              </w:rPr>
            </w:pPr>
            <w:r>
              <w:rPr>
                <w:rFonts w:eastAsia="Times New Roman" w:cs="Times New Roman"/>
                <w:b/>
                <w:bCs/>
                <w:color w:val="000000"/>
                <w:sz w:val="12"/>
                <w:szCs w:val="12"/>
                <w:lang w:val="en-GB" w:eastAsia="nl-NL"/>
              </w:rPr>
            </w:r>
          </w:p>
        </w:tc>
      </w:tr>
      <w:tr>
        <w:trPr>
          <w:trHeight w:val="537" w:hRule="atLeast"/>
          <w:cantSplit w:val="false"/>
        </w:trPr>
        <w:tc>
          <w:tcPr>
            <w:tcW w:w="1365" w:type="dxa"/>
            <w:vMerge w:val="restart"/>
            <w:tcBorders>
              <w:top w:val="nil"/>
              <w:left w:val="single" w:sz="8" w:space="0" w:color="000001"/>
              <w:bottom w:val="single" w:sz="8" w:space="0" w:color="000001"/>
              <w:insideH w:val="single" w:sz="8" w:space="0" w:color="000001"/>
              <w:right w:val="nil"/>
              <w:insideV w:val="nil"/>
            </w:tcBorders>
            <w:shd w:fill="FFFFFF" w:val="clear"/>
            <w:tcMar>
              <w:top w:w="55" w:type="dxa"/>
              <w:left w:w="35" w:type="dxa"/>
              <w:bottom w:w="55" w:type="dxa"/>
              <w:right w:w="55"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t>Project is delayed</w:t>
            </w:r>
          </w:p>
        </w:tc>
        <w:tc>
          <w:tcPr>
            <w:tcW w:w="1091" w:type="dxa"/>
            <w:vMerge w:val="restart"/>
            <w:tcBorders>
              <w:top w:val="nil"/>
              <w:left w:val="single" w:sz="2" w:space="0" w:color="000001"/>
              <w:bottom w:val="single" w:sz="8" w:space="0" w:color="000001"/>
              <w:insideH w:val="single" w:sz="8" w:space="0" w:color="000001"/>
              <w:right w:val="nil"/>
              <w:insideV w:val="nil"/>
            </w:tcBorders>
            <w:shd w:fill="FFFFFF" w:val="clear"/>
            <w:tcMar>
              <w:top w:w="55" w:type="dxa"/>
              <w:left w:w="51" w:type="dxa"/>
              <w:bottom w:w="55" w:type="dxa"/>
              <w:right w:w="55" w:type="dxa"/>
            </w:tcMar>
            <w:vAlign w:val="center"/>
          </w:tcPr>
          <w:p>
            <w:pPr>
              <w:pStyle w:val="Normal"/>
              <w:spacing w:before="0" w:after="0"/>
              <w:jc w:val="center"/>
              <w:rPr>
                <w:rFonts w:eastAsia="Times New Roman" w:cs="Times New Roman"/>
                <w:color w:val="000000"/>
                <w:lang w:val="en-GB" w:eastAsia="nl-NL"/>
              </w:rPr>
            </w:pPr>
            <w:r>
              <w:rPr>
                <w:rFonts w:eastAsia="Times New Roman" w:cs="Times New Roman"/>
                <w:color w:val="000000"/>
                <w:lang w:val="en-GB" w:eastAsia="nl-NL"/>
              </w:rPr>
              <w:t>33%</w:t>
            </w:r>
          </w:p>
        </w:tc>
        <w:tc>
          <w:tcPr>
            <w:tcW w:w="947" w:type="dxa"/>
            <w:tcBorders>
              <w:top w:val="nil"/>
              <w:left w:val="single" w:sz="8" w:space="0" w:color="000001"/>
              <w:bottom w:val="nil"/>
              <w:insideH w:val="nil"/>
              <w:right w:val="nil"/>
              <w:insideV w:val="nil"/>
            </w:tcBorders>
            <w:shd w:fill="FFFFFF" w:val="clear"/>
            <w:tcMar>
              <w:top w:w="108" w:type="dxa"/>
              <w:left w:w="88" w:type="dxa"/>
              <w:bottom w:w="108"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TTL</w:t>
            </w:r>
          </w:p>
        </w:tc>
        <w:tc>
          <w:tcPr>
            <w:tcW w:w="1416" w:type="dxa"/>
            <w:tcBorders>
              <w:top w:val="nil"/>
              <w:left w:val="single" w:sz="8" w:space="0" w:color="000001"/>
              <w:bottom w:val="nil"/>
              <w:insideH w:val="nil"/>
              <w:right w:val="nil"/>
              <w:insideV w:val="nil"/>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503.000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571.000</w:t>
            </w:r>
          </w:p>
        </w:tc>
        <w:tc>
          <w:tcPr>
            <w:tcW w:w="1416" w:type="dxa"/>
            <w:tcBorders>
              <w:top w:val="nil"/>
              <w:left w:val="single" w:sz="2" w:space="0" w:color="000001"/>
              <w:bottom w:val="nil"/>
              <w:insideH w:val="nil"/>
              <w:right w:val="nil"/>
              <w:insideV w:val="nil"/>
            </w:tcBorders>
            <w:shd w:fill="FFFFFF" w:val="clear"/>
            <w:tcMar>
              <w:top w:w="108" w:type="dxa"/>
              <w:left w:w="104" w:type="dxa"/>
              <w:bottom w:w="108" w:type="dxa"/>
            </w:tcMar>
            <w:vAlign w:val="center"/>
          </w:tcPr>
          <w:p>
            <w:pPr>
              <w:pStyle w:val="Normal"/>
              <w:spacing w:before="0" w:after="0"/>
              <w:jc w:val="right"/>
              <w:rPr>
                <w:sz w:val="18"/>
                <w:szCs w:val="18"/>
                <w:lang w:val="en-GB"/>
              </w:rPr>
            </w:pPr>
            <w:r>
              <w:rPr>
                <w:sz w:val="18"/>
                <w:szCs w:val="18"/>
                <w:lang w:val="en-GB"/>
              </w:rPr>
              <w:t>493.000</w:t>
            </w:r>
          </w:p>
        </w:tc>
        <w:tc>
          <w:tcPr>
            <w:tcW w:w="1418" w:type="dxa"/>
            <w:tcBorders>
              <w:top w:val="nil"/>
              <w:left w:val="single" w:sz="8" w:space="0" w:color="000001"/>
              <w:bottom w:val="nil"/>
              <w:insideH w:val="nil"/>
              <w:right w:val="single" w:sz="8" w:space="0" w:color="000001"/>
              <w:insideV w:val="single" w:sz="8" w:space="0" w:color="000001"/>
            </w:tcBorders>
            <w:shd w:fill="FFFFFF" w:val="clear"/>
            <w:tcMar>
              <w:top w:w="108" w:type="dxa"/>
              <w:left w:w="88" w:type="dxa"/>
              <w:bottom w:w="108" w:type="dxa"/>
            </w:tcMar>
            <w:vAlign w:val="center"/>
          </w:tcPr>
          <w:p>
            <w:pPr>
              <w:pStyle w:val="Normal"/>
              <w:spacing w:before="0" w:after="0"/>
              <w:jc w:val="right"/>
              <w:rPr>
                <w:sz w:val="18"/>
                <w:szCs w:val="18"/>
                <w:lang w:val="en-GB"/>
              </w:rPr>
            </w:pPr>
            <w:r>
              <w:rPr>
                <w:sz w:val="18"/>
                <w:szCs w:val="18"/>
                <w:lang w:val="en-GB"/>
              </w:rPr>
              <w:t>809.000</w:t>
            </w:r>
          </w:p>
        </w:tc>
      </w:tr>
      <w:tr>
        <w:trPr>
          <w:trHeight w:val="537" w:hRule="atLeast"/>
          <w:cantSplit w:val="false"/>
        </w:trPr>
        <w:tc>
          <w:tcPr>
            <w:tcW w:w="1365"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top w:w="55" w:type="dxa"/>
              <w:left w:w="35" w:type="dxa"/>
              <w:bottom w:w="55" w:type="dxa"/>
              <w:right w:w="55" w:type="dxa"/>
            </w:tcMar>
            <w:vAlign w:val="center"/>
          </w:tcPr>
          <w:p>
            <w:pPr>
              <w:pStyle w:val="Normal"/>
              <w:spacing w:before="0" w:after="0"/>
              <w:rPr>
                <w:rFonts w:eastAsia="Times New Roman" w:cs="Times New Roman"/>
                <w:b/>
                <w:bCs/>
                <w:color w:val="000000"/>
                <w:lang w:val="en-GB" w:eastAsia="nl-NL"/>
              </w:rPr>
            </w:pPr>
            <w:r>
              <w:rPr>
                <w:rFonts w:eastAsia="Times New Roman" w:cs="Times New Roman"/>
                <w:b/>
                <w:bCs/>
                <w:color w:val="000000"/>
                <w:lang w:val="en-GB" w:eastAsia="nl-NL"/>
              </w:rPr>
            </w:r>
          </w:p>
        </w:tc>
        <w:tc>
          <w:tcPr>
            <w:tcW w:w="1091" w:type="dxa"/>
            <w:vMerge w:val="continue"/>
            <w:tcBorders>
              <w:top w:val="single" w:sz="8" w:space="0" w:color="000001"/>
              <w:left w:val="single" w:sz="2" w:space="0" w:color="000001"/>
              <w:bottom w:val="single" w:sz="8" w:space="0" w:color="000001"/>
              <w:insideH w:val="single" w:sz="8" w:space="0" w:color="000001"/>
              <w:right w:val="single" w:sz="8" w:space="0" w:color="000001"/>
              <w:insideV w:val="single" w:sz="8" w:space="0" w:color="000001"/>
            </w:tcBorders>
            <w:shd w:fill="FFFFFF" w:val="clear"/>
            <w:tcMar>
              <w:top w:w="55" w:type="dxa"/>
              <w:left w:w="51" w:type="dxa"/>
              <w:bottom w:w="55" w:type="dxa"/>
              <w:right w:w="55" w:type="dxa"/>
            </w:tcMar>
            <w:vAlign w:val="center"/>
          </w:tcPr>
          <w:p>
            <w:pPr>
              <w:pStyle w:val="Normal"/>
              <w:spacing w:before="0" w:after="0"/>
              <w:rPr>
                <w:rFonts w:eastAsia="Times New Roman" w:cs="Times New Roman"/>
                <w:color w:val="000000"/>
                <w:lang w:val="en-GB" w:eastAsia="nl-NL"/>
              </w:rPr>
            </w:pPr>
            <w:r>
              <w:rPr>
                <w:rFonts w:eastAsia="Times New Roman" w:cs="Times New Roman"/>
                <w:color w:val="000000"/>
                <w:lang w:val="en-GB" w:eastAsia="nl-NL"/>
              </w:rPr>
            </w:r>
          </w:p>
        </w:tc>
        <w:tc>
          <w:tcPr>
            <w:tcW w:w="9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rFonts w:eastAsia="Times New Roman" w:cs="Times New Roman"/>
                <w:i/>
                <w:color w:val="000000"/>
                <w:lang w:val="en-GB" w:eastAsia="nl-NL"/>
              </w:rPr>
            </w:pPr>
            <w:r>
              <w:rPr>
                <w:rFonts w:eastAsia="Times New Roman" w:cs="Times New Roman"/>
                <w:i/>
                <w:color w:val="000000"/>
                <w:lang w:val="en-GB" w:eastAsia="nl-NL"/>
              </w:rPr>
              <w:t>Profit</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1.236.000 </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1.168.000 </w:t>
            </w:r>
          </w:p>
        </w:tc>
        <w:tc>
          <w:tcPr>
            <w:tcW w:w="14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1.246.000 </w:t>
            </w:r>
          </w:p>
        </w:tc>
        <w:tc>
          <w:tcPr>
            <w:tcW w:w="141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930.000 </w:t>
            </w:r>
          </w:p>
        </w:tc>
      </w:tr>
    </w:tbl>
    <w:p>
      <w:pPr>
        <w:pStyle w:val="Normal"/>
        <w:spacing w:before="0" w:after="0"/>
        <w:rPr>
          <w:lang w:val="en-GB"/>
        </w:rPr>
      </w:pPr>
      <w:r>
        <w:rPr>
          <w:lang w:val="en-GB"/>
        </w:rPr>
      </w:r>
    </w:p>
    <w:p>
      <w:pPr>
        <w:pStyle w:val="Normal"/>
        <w:spacing w:before="0" w:after="0"/>
        <w:rPr>
          <w:lang w:val="en-GB"/>
        </w:rPr>
      </w:pPr>
      <w:r>
        <w:rPr>
          <w:lang w:val="en-GB"/>
        </w:rPr>
      </w:r>
    </w:p>
    <w:tbl>
      <w:tblPr>
        <w:jc w:val="left"/>
        <w:tblInd w:w="-10"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305"/>
        <w:gridCol w:w="900"/>
        <w:gridCol w:w="1140"/>
        <w:gridCol w:w="1431"/>
        <w:gridCol w:w="1431"/>
        <w:gridCol w:w="1431"/>
        <w:gridCol w:w="1431"/>
      </w:tblGrid>
      <w:tr>
        <w:trPr>
          <w:trHeight w:val="300" w:hRule="atLeast"/>
          <w:cantSplit w:val="false"/>
        </w:trPr>
        <w:tc>
          <w:tcPr>
            <w:tcW w:w="1305" w:type="dxa"/>
            <w:tcBorders>
              <w:top w:val="single" w:sz="8" w:space="0" w:color="000001"/>
              <w:left w:val="single" w:sz="8" w:space="0" w:color="000001"/>
              <w:bottom w:val="nil"/>
              <w:insideH w:val="nil"/>
              <w:right w:val="nil"/>
              <w:insideV w:val="nil"/>
            </w:tcBorders>
            <w:shd w:fill="000000" w:val="clear"/>
            <w:tcMar>
              <w:left w:w="97" w:type="dxa"/>
            </w:tcMar>
            <w:vAlign w:val="center"/>
          </w:tcPr>
          <w:p>
            <w:pPr>
              <w:pStyle w:val="Normal"/>
              <w:spacing w:lineRule="auto" w:line="276" w:before="0" w:after="0"/>
              <w:jc w:val="center"/>
              <w:rPr>
                <w:rFonts w:eastAsia="Times New Roman" w:cs="Times New Roman"/>
                <w:b/>
                <w:bCs/>
                <w:color w:val="FFFFFF"/>
                <w:sz w:val="21"/>
                <w:szCs w:val="21"/>
                <w:lang w:val="en-GB" w:eastAsia="nl-NL"/>
              </w:rPr>
            </w:pPr>
            <w:r>
              <w:rPr>
                <w:rFonts w:eastAsia="Times New Roman" w:cs="Times New Roman"/>
                <w:b/>
                <w:bCs/>
                <w:color w:val="FFFFFF"/>
                <w:sz w:val="21"/>
                <w:szCs w:val="21"/>
                <w:lang w:val="en-GB" w:eastAsia="nl-NL"/>
              </w:rPr>
              <w:t>Situation</w:t>
            </w:r>
          </w:p>
        </w:tc>
        <w:tc>
          <w:tcPr>
            <w:tcW w:w="900" w:type="dxa"/>
            <w:tcBorders>
              <w:top w:val="single" w:sz="8" w:space="0" w:color="000001"/>
              <w:left w:val="nil"/>
              <w:bottom w:val="nil"/>
              <w:insideH w:val="nil"/>
              <w:right w:val="nil"/>
              <w:insideV w:val="nil"/>
            </w:tcBorders>
            <w:shd w:fill="000000" w:val="clear"/>
            <w:tcMar>
              <w:left w:w="117" w:type="dxa"/>
            </w:tcMar>
            <w:vAlign w:val="center"/>
          </w:tcPr>
          <w:p>
            <w:pPr>
              <w:pStyle w:val="Normal"/>
              <w:spacing w:lineRule="auto" w:line="276" w:before="0" w:after="0"/>
              <w:jc w:val="center"/>
              <w:rPr>
                <w:rFonts w:eastAsia="Times New Roman" w:cs="Times New Roman"/>
                <w:b/>
                <w:bCs/>
                <w:color w:val="FFFFFF"/>
                <w:sz w:val="21"/>
                <w:szCs w:val="21"/>
                <w:lang w:val="en-GB" w:eastAsia="nl-NL"/>
              </w:rPr>
            </w:pPr>
            <w:r>
              <w:rPr>
                <w:rFonts w:eastAsia="Times New Roman" w:cs="Times New Roman"/>
                <w:b/>
                <w:bCs/>
                <w:color w:val="FFFFFF"/>
                <w:sz w:val="21"/>
                <w:szCs w:val="21"/>
                <w:lang w:val="en-GB" w:eastAsia="nl-NL"/>
              </w:rPr>
              <w:t>Risk of delay</w:t>
            </w:r>
          </w:p>
        </w:tc>
        <w:tc>
          <w:tcPr>
            <w:tcW w:w="1140" w:type="dxa"/>
            <w:tcBorders>
              <w:top w:val="single" w:sz="8" w:space="0" w:color="000001"/>
              <w:left w:val="nil"/>
              <w:bottom w:val="nil"/>
              <w:insideH w:val="nil"/>
              <w:right w:val="nil"/>
              <w:insideV w:val="nil"/>
            </w:tcBorders>
            <w:shd w:fill="000000" w:val="clear"/>
            <w:tcMar>
              <w:left w:w="117" w:type="dxa"/>
            </w:tcMar>
            <w:vAlign w:val="center"/>
          </w:tcPr>
          <w:p>
            <w:pPr>
              <w:pStyle w:val="Normal"/>
              <w:spacing w:lineRule="auto" w:line="276" w:before="0" w:after="0"/>
              <w:jc w:val="center"/>
              <w:rPr>
                <w:rFonts w:eastAsia="Times New Roman" w:cs="Times New Roman"/>
                <w:b/>
                <w:bCs/>
                <w:color w:val="FFFFFF"/>
                <w:sz w:val="21"/>
                <w:szCs w:val="21"/>
                <w:lang w:val="en-GB" w:eastAsia="nl-NL"/>
              </w:rPr>
            </w:pPr>
            <w:r>
              <w:rPr>
                <w:rFonts w:eastAsia="Times New Roman" w:cs="Times New Roman"/>
                <w:b/>
                <w:bCs/>
                <w:color w:val="FFFFFF"/>
                <w:sz w:val="21"/>
                <w:szCs w:val="21"/>
                <w:lang w:val="en-GB" w:eastAsia="nl-NL"/>
              </w:rPr>
            </w:r>
          </w:p>
        </w:tc>
        <w:tc>
          <w:tcPr>
            <w:tcW w:w="1431"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1</w:t>
            </w:r>
          </w:p>
        </w:tc>
        <w:tc>
          <w:tcPr>
            <w:tcW w:w="1431"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2</w:t>
            </w:r>
          </w:p>
        </w:tc>
        <w:tc>
          <w:tcPr>
            <w:tcW w:w="1431" w:type="dxa"/>
            <w:tcBorders>
              <w:top w:val="single" w:sz="8" w:space="0" w:color="000001"/>
              <w:left w:val="nil"/>
              <w:bottom w:val="nil"/>
              <w:insideH w:val="nil"/>
              <w:right w:val="nil"/>
              <w:insideV w:val="nil"/>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3</w:t>
            </w:r>
          </w:p>
        </w:tc>
        <w:tc>
          <w:tcPr>
            <w:tcW w:w="1431" w:type="dxa"/>
            <w:tcBorders>
              <w:top w:val="single" w:sz="8" w:space="0" w:color="000001"/>
              <w:left w:val="nil"/>
              <w:bottom w:val="nil"/>
              <w:insideH w:val="nil"/>
              <w:right w:val="single" w:sz="8" w:space="0" w:color="000001"/>
              <w:insideV w:val="single" w:sz="8" w:space="0" w:color="000001"/>
            </w:tcBorders>
            <w:shd w:fill="000000" w:val="clear"/>
            <w:tcMar>
              <w:left w:w="117" w:type="dxa"/>
            </w:tcMar>
            <w:vAlign w:val="center"/>
          </w:tcPr>
          <w:p>
            <w:pPr>
              <w:pStyle w:val="Normal"/>
              <w:spacing w:before="0" w:after="0"/>
              <w:jc w:val="center"/>
              <w:rPr>
                <w:rFonts w:eastAsia="Times New Roman" w:cs="Times New Roman"/>
                <w:b/>
                <w:bCs/>
                <w:color w:val="FFFFFF"/>
                <w:lang w:val="en-GB" w:eastAsia="nl-NL"/>
              </w:rPr>
            </w:pPr>
            <w:r>
              <w:rPr>
                <w:rFonts w:eastAsia="Times New Roman" w:cs="Times New Roman"/>
                <w:b/>
                <w:bCs/>
                <w:color w:val="FFFFFF"/>
                <w:lang w:val="en-GB" w:eastAsia="nl-NL"/>
              </w:rPr>
              <w:t>Period 4</w:t>
            </w:r>
          </w:p>
        </w:tc>
      </w:tr>
      <w:tr>
        <w:trPr>
          <w:trHeight w:val="537" w:hRule="atLeast"/>
          <w:cantSplit w:val="false"/>
        </w:trPr>
        <w:tc>
          <w:tcPr>
            <w:tcW w:w="1305"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rPr>
                <w:rFonts w:eastAsia="Times New Roman" w:cs="Times New Roman"/>
                <w:b/>
                <w:bCs/>
                <w:color w:val="000000"/>
                <w:sz w:val="21"/>
                <w:szCs w:val="21"/>
                <w:lang w:val="en-GB" w:eastAsia="nl-NL"/>
              </w:rPr>
            </w:pPr>
            <w:r>
              <w:rPr>
                <w:rFonts w:eastAsia="Times New Roman" w:cs="Times New Roman"/>
                <w:b/>
                <w:bCs/>
                <w:color w:val="000000"/>
                <w:sz w:val="21"/>
                <w:szCs w:val="21"/>
                <w:lang w:val="en-GB" w:eastAsia="nl-NL"/>
              </w:rPr>
              <w:t>Project as planned</w:t>
            </w:r>
          </w:p>
        </w:tc>
        <w:tc>
          <w:tcPr>
            <w:tcW w:w="900"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jc w:val="center"/>
              <w:rPr>
                <w:rFonts w:eastAsia="Times New Roman" w:cs="Times New Roman"/>
                <w:color w:val="000000"/>
                <w:sz w:val="21"/>
                <w:szCs w:val="21"/>
                <w:lang w:val="en-GB" w:eastAsia="nl-NL"/>
              </w:rPr>
            </w:pPr>
            <w:r>
              <w:rPr>
                <w:rFonts w:eastAsia="Times New Roman" w:cs="Times New Roman"/>
                <w:color w:val="000000"/>
                <w:sz w:val="21"/>
                <w:szCs w:val="21"/>
                <w:lang w:val="en-GB" w:eastAsia="nl-NL"/>
              </w:rPr>
              <w:t>67%</w:t>
            </w:r>
          </w:p>
        </w:tc>
        <w:tc>
          <w:tcPr>
            <w:tcW w:w="11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jc w:val="right"/>
              <w:rPr>
                <w:rFonts w:eastAsia="Times New Roman" w:cs="Times New Roman"/>
                <w:i/>
                <w:color w:val="000000"/>
                <w:sz w:val="21"/>
                <w:szCs w:val="21"/>
                <w:lang w:val="en-GB" w:eastAsia="nl-NL"/>
              </w:rPr>
            </w:pPr>
            <w:r>
              <w:rPr>
                <w:rFonts w:eastAsia="Times New Roman" w:cs="Times New Roman"/>
                <w:i/>
                <w:color w:val="000000"/>
                <w:sz w:val="21"/>
                <w:szCs w:val="21"/>
                <w:lang w:val="en-GB" w:eastAsia="nl-NL"/>
              </w:rPr>
              <w:t>TTL Ind.</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370.000</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416.000</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333.000</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615.000</w:t>
            </w:r>
          </w:p>
        </w:tc>
      </w:tr>
      <w:tr>
        <w:trPr>
          <w:trHeight w:val="519" w:hRule="atLeast"/>
          <w:cantSplit w:val="false"/>
        </w:trPr>
        <w:tc>
          <w:tcPr>
            <w:tcW w:w="1305" w:type="dxa"/>
            <w:vMerge w:val="continue"/>
            <w:tcBorders>
              <w:top w:val="nil"/>
              <w:left w:val="single" w:sz="8" w:space="0" w:color="000001"/>
              <w:bottom w:val="nil"/>
              <w:insideH w:val="nil"/>
              <w:right w:val="nil"/>
              <w:insideV w:val="nil"/>
            </w:tcBorders>
            <w:shd w:fill="FFFFFF" w:val="clear"/>
            <w:tcMar>
              <w:left w:w="97" w:type="dxa"/>
            </w:tcMar>
            <w:vAlign w:val="center"/>
          </w:tcPr>
          <w:p>
            <w:pPr>
              <w:pStyle w:val="Normal"/>
              <w:spacing w:lineRule="auto" w:line="276" w:before="0" w:after="0"/>
              <w:rPr>
                <w:rFonts w:eastAsia="Times New Roman" w:cs="Times New Roman"/>
                <w:b/>
                <w:bCs/>
                <w:color w:val="000000"/>
                <w:sz w:val="21"/>
                <w:szCs w:val="21"/>
                <w:lang w:val="en-GB" w:eastAsia="nl-NL"/>
              </w:rPr>
            </w:pPr>
            <w:r>
              <w:rPr>
                <w:rFonts w:eastAsia="Times New Roman" w:cs="Times New Roman"/>
                <w:b/>
                <w:bCs/>
                <w:color w:val="000000"/>
                <w:sz w:val="21"/>
                <w:szCs w:val="21"/>
                <w:lang w:val="en-GB" w:eastAsia="nl-NL"/>
              </w:rPr>
            </w:r>
          </w:p>
        </w:tc>
        <w:tc>
          <w:tcPr>
            <w:tcW w:w="900" w:type="dxa"/>
            <w:vMerge w:val="continue"/>
            <w:tcBorders>
              <w:top w:val="nil"/>
              <w:left w:val="nil"/>
              <w:bottom w:val="nil"/>
              <w:insideH w:val="nil"/>
              <w:right w:val="nil"/>
              <w:insideV w:val="nil"/>
            </w:tcBorders>
            <w:shd w:fill="FFFFFF" w:val="clear"/>
            <w:tcMar>
              <w:left w:w="117" w:type="dxa"/>
            </w:tcMar>
            <w:vAlign w:val="center"/>
          </w:tcPr>
          <w:p>
            <w:pPr>
              <w:pStyle w:val="Normal"/>
              <w:spacing w:lineRule="auto" w:line="276" w:before="0" w:after="0"/>
              <w:jc w:val="center"/>
              <w:rPr>
                <w:rFonts w:eastAsia="Times New Roman" w:cs="Times New Roman"/>
                <w:color w:val="000000"/>
                <w:sz w:val="21"/>
                <w:szCs w:val="21"/>
                <w:lang w:val="en-GB" w:eastAsia="nl-NL"/>
              </w:rPr>
            </w:pPr>
            <w:r>
              <w:rPr>
                <w:rFonts w:eastAsia="Times New Roman" w:cs="Times New Roman"/>
                <w:color w:val="000000"/>
                <w:sz w:val="21"/>
                <w:szCs w:val="21"/>
                <w:lang w:val="en-GB" w:eastAsia="nl-NL"/>
              </w:rPr>
            </w:r>
          </w:p>
        </w:tc>
        <w:tc>
          <w:tcPr>
            <w:tcW w:w="1140" w:type="dxa"/>
            <w:tcBorders>
              <w:top w:val="nil"/>
              <w:left w:val="nil"/>
              <w:bottom w:val="nil"/>
              <w:insideH w:val="nil"/>
              <w:right w:val="nil"/>
              <w:insideV w:val="nil"/>
            </w:tcBorders>
            <w:shd w:fill="FFFFFF" w:val="clear"/>
            <w:tcMar>
              <w:left w:w="117" w:type="dxa"/>
            </w:tcMar>
            <w:vAlign w:val="center"/>
          </w:tcPr>
          <w:p>
            <w:pPr>
              <w:pStyle w:val="Normal"/>
              <w:spacing w:lineRule="auto" w:line="276" w:before="0" w:after="0"/>
              <w:jc w:val="right"/>
              <w:rPr>
                <w:rFonts w:eastAsia="Times New Roman" w:cs="Times New Roman"/>
                <w:i/>
                <w:color w:val="000000"/>
                <w:sz w:val="21"/>
                <w:szCs w:val="21"/>
                <w:lang w:val="en-GB" w:eastAsia="nl-NL"/>
              </w:rPr>
            </w:pPr>
            <w:r>
              <w:rPr>
                <w:rFonts w:eastAsia="Times New Roman" w:cs="Times New Roman"/>
                <w:i/>
                <w:color w:val="000000"/>
                <w:sz w:val="21"/>
                <w:szCs w:val="21"/>
                <w:lang w:val="en-GB" w:eastAsia="nl-NL"/>
              </w:rPr>
              <w:t>TTL Net.</w:t>
            </w:r>
          </w:p>
        </w:tc>
        <w:tc>
          <w:tcPr>
            <w:tcW w:w="1431" w:type="dxa"/>
            <w:tcBorders>
              <w:top w:val="nil"/>
              <w:left w:val="single" w:sz="2" w:space="0" w:color="000000"/>
              <w:bottom w:val="nil"/>
              <w:insideH w:val="nil"/>
              <w:right w:val="nil"/>
              <w:insideV w:val="nil"/>
            </w:tcBorders>
            <w:shd w:fill="FFFFFF" w:val="clear"/>
            <w:tcMar>
              <w:top w:w="108" w:type="dxa"/>
              <w:bottom w:w="108" w:type="dxa"/>
            </w:tcMar>
            <w:vAlign w:val="center"/>
          </w:tcPr>
          <w:p>
            <w:pPr>
              <w:pStyle w:val="Normal"/>
              <w:spacing w:before="0" w:after="0"/>
              <w:jc w:val="right"/>
              <w:rPr>
                <w:sz w:val="18"/>
                <w:szCs w:val="18"/>
                <w:lang w:val="en-GB"/>
              </w:rPr>
            </w:pPr>
            <w:r>
              <w:rPr>
                <w:sz w:val="18"/>
                <w:szCs w:val="18"/>
                <w:lang w:val="en-GB"/>
              </w:rPr>
              <w:t>990.000</w:t>
            </w:r>
          </w:p>
        </w:tc>
        <w:tc>
          <w:tcPr>
            <w:tcW w:w="1431" w:type="dxa"/>
            <w:tcBorders>
              <w:top w:val="nil"/>
              <w:left w:val="single" w:sz="2" w:space="0" w:color="000000"/>
              <w:bottom w:val="nil"/>
              <w:insideH w:val="nil"/>
              <w:right w:val="nil"/>
              <w:insideV w:val="nil"/>
            </w:tcBorders>
            <w:shd w:fill="FFFFFF" w:val="clear"/>
            <w:tcMar>
              <w:top w:w="108" w:type="dxa"/>
              <w:bottom w:w="108" w:type="dxa"/>
            </w:tcMar>
            <w:vAlign w:val="center"/>
          </w:tcPr>
          <w:p>
            <w:pPr>
              <w:pStyle w:val="Normal"/>
              <w:spacing w:before="0" w:after="0"/>
              <w:jc w:val="right"/>
              <w:rPr>
                <w:sz w:val="18"/>
                <w:szCs w:val="18"/>
                <w:lang w:val="en-GB"/>
              </w:rPr>
            </w:pPr>
            <w:r>
              <w:rPr>
                <w:sz w:val="18"/>
                <w:szCs w:val="18"/>
                <w:lang w:val="en-GB"/>
              </w:rPr>
              <w:t>2.033.000</w:t>
            </w:r>
          </w:p>
        </w:tc>
        <w:tc>
          <w:tcPr>
            <w:tcW w:w="1431" w:type="dxa"/>
            <w:tcBorders>
              <w:top w:val="nil"/>
              <w:left w:val="single" w:sz="2" w:space="0" w:color="000000"/>
              <w:bottom w:val="nil"/>
              <w:insideH w:val="nil"/>
              <w:right w:val="nil"/>
              <w:insideV w:val="nil"/>
            </w:tcBorders>
            <w:shd w:fill="FFFFFF" w:val="clear"/>
            <w:tcMar>
              <w:top w:w="108" w:type="dxa"/>
              <w:bottom w:w="108" w:type="dxa"/>
            </w:tcMar>
            <w:vAlign w:val="center"/>
          </w:tcPr>
          <w:p>
            <w:pPr>
              <w:pStyle w:val="Normal"/>
              <w:spacing w:before="0" w:after="0"/>
              <w:jc w:val="right"/>
              <w:rPr>
                <w:sz w:val="18"/>
                <w:szCs w:val="18"/>
                <w:lang w:val="en-GB"/>
              </w:rPr>
            </w:pPr>
            <w:r>
              <w:rPr>
                <w:sz w:val="18"/>
                <w:szCs w:val="18"/>
                <w:lang w:val="en-GB"/>
              </w:rPr>
              <w:t>3.966.000</w:t>
            </w:r>
          </w:p>
        </w:tc>
        <w:tc>
          <w:tcPr>
            <w:tcW w:w="1431" w:type="dxa"/>
            <w:tcBorders>
              <w:top w:val="nil"/>
              <w:left w:val="single" w:sz="8" w:space="0" w:color="000001"/>
              <w:bottom w:val="nil"/>
              <w:insideH w:val="nil"/>
              <w:right w:val="single" w:sz="8" w:space="0" w:color="000001"/>
              <w:insideV w:val="single" w:sz="8" w:space="0" w:color="000001"/>
            </w:tcBorders>
            <w:shd w:fill="FFFFFF" w:val="clear"/>
            <w:tcMar>
              <w:top w:w="108" w:type="dxa"/>
              <w:left w:w="98" w:type="dxa"/>
              <w:bottom w:w="108" w:type="dxa"/>
            </w:tcMar>
            <w:vAlign w:val="center"/>
          </w:tcPr>
          <w:p>
            <w:pPr>
              <w:pStyle w:val="Normal"/>
              <w:spacing w:before="0" w:after="0"/>
              <w:jc w:val="right"/>
              <w:rPr>
                <w:sz w:val="18"/>
                <w:szCs w:val="18"/>
                <w:lang w:val="en-GB"/>
              </w:rPr>
            </w:pPr>
            <w:r>
              <w:rPr>
                <w:sz w:val="18"/>
                <w:szCs w:val="18"/>
                <w:lang w:val="en-GB"/>
              </w:rPr>
              <w:t>1.302.000</w:t>
            </w:r>
          </w:p>
        </w:tc>
      </w:tr>
      <w:tr>
        <w:trPr>
          <w:trHeight w:val="518" w:hRule="atLeast"/>
          <w:cantSplit w:val="false"/>
        </w:trPr>
        <w:tc>
          <w:tcPr>
            <w:tcW w:w="1305"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rPr>
                <w:rFonts w:eastAsia="Times New Roman" w:cs="Times New Roman"/>
                <w:b/>
                <w:bCs/>
                <w:color w:val="000000"/>
                <w:sz w:val="21"/>
                <w:szCs w:val="21"/>
                <w:lang w:val="en-GB" w:eastAsia="nl-NL"/>
              </w:rPr>
            </w:pPr>
            <w:r>
              <w:rPr>
                <w:rFonts w:eastAsia="Times New Roman" w:cs="Times New Roman"/>
                <w:b/>
                <w:bCs/>
                <w:color w:val="000000"/>
                <w:sz w:val="21"/>
                <w:szCs w:val="21"/>
                <w:lang w:val="en-GB" w:eastAsia="nl-NL"/>
              </w:rPr>
            </w:r>
          </w:p>
        </w:tc>
        <w:tc>
          <w:tcPr>
            <w:tcW w:w="900"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jc w:val="center"/>
              <w:rPr>
                <w:rFonts w:eastAsia="Times New Roman" w:cs="Times New Roman"/>
                <w:color w:val="000000"/>
                <w:sz w:val="21"/>
                <w:szCs w:val="21"/>
                <w:lang w:val="en-GB" w:eastAsia="nl-NL"/>
              </w:rPr>
            </w:pPr>
            <w:r>
              <w:rPr>
                <w:rFonts w:eastAsia="Times New Roman" w:cs="Times New Roman"/>
                <w:color w:val="000000"/>
                <w:sz w:val="21"/>
                <w:szCs w:val="21"/>
                <w:lang w:val="en-GB" w:eastAsia="nl-NL"/>
              </w:rPr>
            </w:r>
          </w:p>
        </w:tc>
        <w:tc>
          <w:tcPr>
            <w:tcW w:w="11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jc w:val="right"/>
              <w:rPr>
                <w:rFonts w:eastAsia="Times New Roman" w:cs="Times New Roman"/>
                <w:i/>
                <w:color w:val="000000"/>
                <w:sz w:val="21"/>
                <w:szCs w:val="21"/>
                <w:lang w:val="en-GB" w:eastAsia="nl-NL"/>
              </w:rPr>
            </w:pPr>
            <w:r>
              <w:rPr>
                <w:rFonts w:eastAsia="Times New Roman" w:cs="Times New Roman"/>
                <w:i/>
                <w:color w:val="000000"/>
                <w:sz w:val="21"/>
                <w:szCs w:val="21"/>
                <w:lang w:val="en-GB" w:eastAsia="nl-NL"/>
              </w:rPr>
              <w:t>Profit</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1.171.000 </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916.000 </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613.000 </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863.000 </w:t>
            </w:r>
          </w:p>
        </w:tc>
      </w:tr>
      <w:tr>
        <w:trPr>
          <w:trHeight w:val="79" w:hRule="atLeast"/>
          <w:cantSplit w:val="false"/>
        </w:trPr>
        <w:tc>
          <w:tcPr>
            <w:tcW w:w="9069" w:type="dxa"/>
            <w:gridSpan w:val="7"/>
            <w:tcBorders>
              <w:top w:val="nil"/>
              <w:left w:val="single" w:sz="8" w:space="0" w:color="000001"/>
              <w:bottom w:val="nil"/>
              <w:insideH w:val="nil"/>
              <w:right w:val="single" w:sz="8" w:space="0" w:color="000001"/>
              <w:insideV w:val="single" w:sz="8" w:space="0" w:color="000001"/>
            </w:tcBorders>
            <w:shd w:fill="FFFFFF" w:val="clear"/>
            <w:tcMar>
              <w:left w:w="97" w:type="dxa"/>
            </w:tcMar>
            <w:vAlign w:val="center"/>
          </w:tcPr>
          <w:p>
            <w:pPr>
              <w:pStyle w:val="Normal"/>
              <w:spacing w:lineRule="auto" w:line="276" w:before="0" w:after="0"/>
              <w:jc w:val="right"/>
              <w:rPr>
                <w:rFonts w:eastAsia="Times New Roman" w:cs="Times New Roman"/>
                <w:b/>
                <w:bCs/>
                <w:color w:val="000000"/>
                <w:sz w:val="18"/>
                <w:szCs w:val="18"/>
                <w:lang w:val="en-GB" w:eastAsia="nl-NL"/>
              </w:rPr>
            </w:pPr>
            <w:r>
              <w:rPr>
                <w:rFonts w:eastAsia="Times New Roman" w:cs="Times New Roman"/>
                <w:b/>
                <w:bCs/>
                <w:color w:val="000000"/>
                <w:sz w:val="18"/>
                <w:szCs w:val="18"/>
                <w:lang w:val="en-GB" w:eastAsia="nl-NL"/>
              </w:rPr>
            </w:r>
          </w:p>
        </w:tc>
      </w:tr>
      <w:tr>
        <w:trPr>
          <w:trHeight w:val="537" w:hRule="atLeast"/>
          <w:cantSplit w:val="false"/>
        </w:trPr>
        <w:tc>
          <w:tcPr>
            <w:tcW w:w="1305"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rPr>
                <w:rFonts w:eastAsia="Times New Roman" w:cs="Times New Roman"/>
                <w:b/>
                <w:bCs/>
                <w:color w:val="000000"/>
                <w:sz w:val="21"/>
                <w:szCs w:val="21"/>
                <w:lang w:val="en-GB" w:eastAsia="nl-NL"/>
              </w:rPr>
            </w:pPr>
            <w:r>
              <w:rPr>
                <w:rFonts w:eastAsia="Times New Roman" w:cs="Times New Roman"/>
                <w:b/>
                <w:bCs/>
                <w:color w:val="000000"/>
                <w:sz w:val="21"/>
                <w:szCs w:val="21"/>
                <w:lang w:val="en-GB" w:eastAsia="nl-NL"/>
              </w:rPr>
              <w:t>Project is delayed</w:t>
            </w:r>
          </w:p>
        </w:tc>
        <w:tc>
          <w:tcPr>
            <w:tcW w:w="900"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jc w:val="center"/>
              <w:rPr>
                <w:rFonts w:eastAsia="Times New Roman" w:cs="Times New Roman"/>
                <w:color w:val="000000"/>
                <w:sz w:val="21"/>
                <w:szCs w:val="21"/>
                <w:lang w:val="en-GB" w:eastAsia="nl-NL"/>
              </w:rPr>
            </w:pPr>
            <w:r>
              <w:rPr>
                <w:rFonts w:eastAsia="Times New Roman" w:cs="Times New Roman"/>
                <w:color w:val="000000"/>
                <w:sz w:val="21"/>
                <w:szCs w:val="21"/>
                <w:lang w:val="en-GB" w:eastAsia="nl-NL"/>
              </w:rPr>
              <w:t>33%</w:t>
            </w:r>
          </w:p>
        </w:tc>
        <w:tc>
          <w:tcPr>
            <w:tcW w:w="11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jc w:val="right"/>
              <w:rPr>
                <w:rFonts w:eastAsia="Times New Roman" w:cs="Times New Roman"/>
                <w:i/>
                <w:color w:val="000000"/>
                <w:sz w:val="21"/>
                <w:szCs w:val="21"/>
                <w:lang w:val="en-GB" w:eastAsia="nl-NL"/>
              </w:rPr>
            </w:pPr>
            <w:r>
              <w:rPr>
                <w:rFonts w:eastAsia="Times New Roman" w:cs="Times New Roman"/>
                <w:i/>
                <w:color w:val="000000"/>
                <w:sz w:val="21"/>
                <w:szCs w:val="21"/>
                <w:lang w:val="en-GB" w:eastAsia="nl-NL"/>
              </w:rPr>
              <w:t>TTL Ind.</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414.000</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471.000</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406.000</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667.000</w:t>
            </w:r>
          </w:p>
        </w:tc>
      </w:tr>
      <w:tr>
        <w:trPr>
          <w:trHeight w:val="519" w:hRule="atLeast"/>
          <w:cantSplit w:val="false"/>
        </w:trPr>
        <w:tc>
          <w:tcPr>
            <w:tcW w:w="1305" w:type="dxa"/>
            <w:vMerge w:val="continue"/>
            <w:tcBorders>
              <w:top w:val="nil"/>
              <w:left w:val="single" w:sz="8" w:space="0" w:color="000001"/>
              <w:bottom w:val="nil"/>
              <w:insideH w:val="nil"/>
              <w:right w:val="nil"/>
              <w:insideV w:val="nil"/>
            </w:tcBorders>
            <w:shd w:fill="FFFFFF" w:val="clear"/>
            <w:tcMar>
              <w:left w:w="97" w:type="dxa"/>
            </w:tcMar>
            <w:vAlign w:val="center"/>
          </w:tcPr>
          <w:p>
            <w:pPr>
              <w:pStyle w:val="Normal"/>
              <w:spacing w:lineRule="auto" w:line="276" w:before="0" w:after="0"/>
              <w:rPr>
                <w:rFonts w:eastAsia="Times New Roman" w:cs="Times New Roman"/>
                <w:b/>
                <w:bCs/>
                <w:color w:val="000000"/>
                <w:sz w:val="21"/>
                <w:szCs w:val="21"/>
                <w:lang w:val="en-GB" w:eastAsia="nl-NL"/>
              </w:rPr>
            </w:pPr>
            <w:r>
              <w:rPr>
                <w:rFonts w:eastAsia="Times New Roman" w:cs="Times New Roman"/>
                <w:b/>
                <w:bCs/>
                <w:color w:val="000000"/>
                <w:sz w:val="21"/>
                <w:szCs w:val="21"/>
                <w:lang w:val="en-GB" w:eastAsia="nl-NL"/>
              </w:rPr>
            </w:r>
          </w:p>
        </w:tc>
        <w:tc>
          <w:tcPr>
            <w:tcW w:w="900" w:type="dxa"/>
            <w:vMerge w:val="continue"/>
            <w:tcBorders>
              <w:top w:val="nil"/>
              <w:left w:val="nil"/>
              <w:bottom w:val="nil"/>
              <w:insideH w:val="nil"/>
              <w:right w:val="nil"/>
              <w:insideV w:val="nil"/>
            </w:tcBorders>
            <w:shd w:fill="FFFFFF" w:val="clear"/>
            <w:tcMar>
              <w:left w:w="117" w:type="dxa"/>
            </w:tcMar>
            <w:vAlign w:val="center"/>
          </w:tcPr>
          <w:p>
            <w:pPr>
              <w:pStyle w:val="Normal"/>
              <w:spacing w:lineRule="auto" w:line="276" w:before="0" w:after="0"/>
              <w:rPr>
                <w:rFonts w:eastAsia="Times New Roman" w:cs="Times New Roman"/>
                <w:color w:val="000000"/>
                <w:sz w:val="21"/>
                <w:szCs w:val="21"/>
                <w:lang w:val="en-GB" w:eastAsia="nl-NL"/>
              </w:rPr>
            </w:pPr>
            <w:r>
              <w:rPr>
                <w:rFonts w:eastAsia="Times New Roman" w:cs="Times New Roman"/>
                <w:color w:val="000000"/>
                <w:sz w:val="21"/>
                <w:szCs w:val="21"/>
                <w:lang w:val="en-GB" w:eastAsia="nl-NL"/>
              </w:rPr>
            </w:r>
          </w:p>
        </w:tc>
        <w:tc>
          <w:tcPr>
            <w:tcW w:w="1140" w:type="dxa"/>
            <w:tcBorders>
              <w:top w:val="nil"/>
              <w:left w:val="nil"/>
              <w:bottom w:val="nil"/>
              <w:insideH w:val="nil"/>
              <w:right w:val="nil"/>
              <w:insideV w:val="nil"/>
            </w:tcBorders>
            <w:shd w:fill="FFFFFF" w:val="clear"/>
            <w:tcMar>
              <w:left w:w="117" w:type="dxa"/>
            </w:tcMar>
            <w:vAlign w:val="center"/>
          </w:tcPr>
          <w:p>
            <w:pPr>
              <w:pStyle w:val="Normal"/>
              <w:spacing w:lineRule="auto" w:line="276" w:before="0" w:after="0"/>
              <w:jc w:val="right"/>
              <w:rPr>
                <w:rFonts w:eastAsia="Times New Roman" w:cs="Times New Roman"/>
                <w:i/>
                <w:color w:val="000000"/>
                <w:sz w:val="21"/>
                <w:szCs w:val="21"/>
                <w:lang w:val="en-GB" w:eastAsia="nl-NL"/>
              </w:rPr>
            </w:pPr>
            <w:r>
              <w:rPr>
                <w:rFonts w:eastAsia="Times New Roman" w:cs="Times New Roman"/>
                <w:i/>
                <w:color w:val="000000"/>
                <w:sz w:val="21"/>
                <w:szCs w:val="21"/>
                <w:lang w:val="en-GB" w:eastAsia="nl-NL"/>
              </w:rPr>
              <w:t>TTL Net.</w:t>
            </w:r>
          </w:p>
        </w:tc>
        <w:tc>
          <w:tcPr>
            <w:tcW w:w="1431" w:type="dxa"/>
            <w:tcBorders>
              <w:top w:val="nil"/>
              <w:left w:val="single" w:sz="2" w:space="0" w:color="000000"/>
              <w:bottom w:val="nil"/>
              <w:insideH w:val="nil"/>
              <w:right w:val="nil"/>
              <w:insideV w:val="nil"/>
            </w:tcBorders>
            <w:shd w:fill="FFFFFF" w:val="clear"/>
            <w:tcMar>
              <w:top w:w="108" w:type="dxa"/>
              <w:bottom w:w="108" w:type="dxa"/>
            </w:tcMar>
            <w:vAlign w:val="center"/>
          </w:tcPr>
          <w:p>
            <w:pPr>
              <w:pStyle w:val="Normal"/>
              <w:spacing w:before="0" w:after="0"/>
              <w:jc w:val="right"/>
              <w:rPr>
                <w:sz w:val="18"/>
                <w:szCs w:val="18"/>
                <w:lang w:val="en-GB"/>
              </w:rPr>
            </w:pPr>
            <w:r>
              <w:rPr>
                <w:sz w:val="18"/>
                <w:szCs w:val="18"/>
                <w:lang w:val="en-GB"/>
              </w:rPr>
              <w:t>2.030.000</w:t>
            </w:r>
          </w:p>
        </w:tc>
        <w:tc>
          <w:tcPr>
            <w:tcW w:w="1431" w:type="dxa"/>
            <w:tcBorders>
              <w:top w:val="nil"/>
              <w:left w:val="single" w:sz="2" w:space="0" w:color="000000"/>
              <w:bottom w:val="nil"/>
              <w:insideH w:val="nil"/>
              <w:right w:val="nil"/>
              <w:insideV w:val="nil"/>
            </w:tcBorders>
            <w:shd w:fill="FFFFFF" w:val="clear"/>
            <w:tcMar>
              <w:top w:w="108" w:type="dxa"/>
              <w:bottom w:w="108" w:type="dxa"/>
            </w:tcMar>
            <w:vAlign w:val="center"/>
          </w:tcPr>
          <w:p>
            <w:pPr>
              <w:pStyle w:val="Normal"/>
              <w:spacing w:before="0" w:after="0"/>
              <w:jc w:val="right"/>
              <w:rPr>
                <w:sz w:val="18"/>
                <w:szCs w:val="18"/>
                <w:lang w:val="en-GB"/>
              </w:rPr>
            </w:pPr>
            <w:r>
              <w:rPr>
                <w:sz w:val="18"/>
                <w:szCs w:val="18"/>
                <w:lang w:val="en-GB"/>
              </w:rPr>
              <w:t>2.662.000</w:t>
            </w:r>
          </w:p>
        </w:tc>
        <w:tc>
          <w:tcPr>
            <w:tcW w:w="1431" w:type="dxa"/>
            <w:tcBorders>
              <w:top w:val="nil"/>
              <w:left w:val="single" w:sz="2" w:space="0" w:color="000000"/>
              <w:bottom w:val="nil"/>
              <w:insideH w:val="nil"/>
              <w:right w:val="nil"/>
              <w:insideV w:val="nil"/>
            </w:tcBorders>
            <w:shd w:fill="FFFFFF" w:val="clear"/>
            <w:tcMar>
              <w:top w:w="108" w:type="dxa"/>
              <w:bottom w:w="108" w:type="dxa"/>
            </w:tcMar>
            <w:vAlign w:val="center"/>
          </w:tcPr>
          <w:p>
            <w:pPr>
              <w:pStyle w:val="Normal"/>
              <w:spacing w:before="0" w:after="0"/>
              <w:jc w:val="right"/>
              <w:rPr>
                <w:sz w:val="18"/>
                <w:szCs w:val="18"/>
                <w:lang w:val="en-GB"/>
              </w:rPr>
            </w:pPr>
            <w:r>
              <w:rPr>
                <w:sz w:val="18"/>
                <w:szCs w:val="18"/>
                <w:lang w:val="en-GB"/>
              </w:rPr>
              <w:t>6.545.000</w:t>
            </w:r>
          </w:p>
        </w:tc>
        <w:tc>
          <w:tcPr>
            <w:tcW w:w="1431" w:type="dxa"/>
            <w:tcBorders>
              <w:top w:val="nil"/>
              <w:left w:val="single" w:sz="8" w:space="0" w:color="000001"/>
              <w:bottom w:val="nil"/>
              <w:insideH w:val="nil"/>
              <w:right w:val="single" w:sz="8" w:space="0" w:color="000001"/>
              <w:insideV w:val="single" w:sz="8" w:space="0" w:color="000001"/>
            </w:tcBorders>
            <w:shd w:fill="FFFFFF" w:val="clear"/>
            <w:tcMar>
              <w:top w:w="108" w:type="dxa"/>
              <w:left w:w="98" w:type="dxa"/>
              <w:bottom w:w="108" w:type="dxa"/>
            </w:tcMar>
            <w:vAlign w:val="center"/>
          </w:tcPr>
          <w:p>
            <w:pPr>
              <w:pStyle w:val="Normal"/>
              <w:spacing w:before="0" w:after="0"/>
              <w:jc w:val="right"/>
              <w:rPr>
                <w:sz w:val="18"/>
                <w:szCs w:val="18"/>
                <w:lang w:val="en-GB"/>
              </w:rPr>
            </w:pPr>
            <w:r>
              <w:rPr>
                <w:sz w:val="18"/>
                <w:szCs w:val="18"/>
                <w:lang w:val="en-GB"/>
              </w:rPr>
              <w:t>1.436.000</w:t>
            </w:r>
          </w:p>
        </w:tc>
      </w:tr>
      <w:tr>
        <w:trPr>
          <w:trHeight w:val="518" w:hRule="atLeast"/>
          <w:cantSplit w:val="false"/>
        </w:trPr>
        <w:tc>
          <w:tcPr>
            <w:tcW w:w="1305"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rPr>
                <w:rFonts w:eastAsia="Times New Roman" w:cs="Times New Roman"/>
                <w:b/>
                <w:bCs/>
                <w:color w:val="000000"/>
                <w:sz w:val="21"/>
                <w:szCs w:val="21"/>
                <w:lang w:val="en-GB" w:eastAsia="nl-NL"/>
              </w:rPr>
            </w:pPr>
            <w:r>
              <w:rPr>
                <w:rFonts w:eastAsia="Times New Roman" w:cs="Times New Roman"/>
                <w:b/>
                <w:bCs/>
                <w:color w:val="000000"/>
                <w:sz w:val="21"/>
                <w:szCs w:val="21"/>
                <w:lang w:val="en-GB" w:eastAsia="nl-NL"/>
              </w:rPr>
            </w:r>
          </w:p>
        </w:tc>
        <w:tc>
          <w:tcPr>
            <w:tcW w:w="900"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rPr>
                <w:rFonts w:eastAsia="Times New Roman" w:cs="Times New Roman"/>
                <w:color w:val="000000"/>
                <w:sz w:val="21"/>
                <w:szCs w:val="21"/>
                <w:lang w:val="en-GB" w:eastAsia="nl-NL"/>
              </w:rPr>
            </w:pPr>
            <w:r>
              <w:rPr>
                <w:rFonts w:eastAsia="Times New Roman" w:cs="Times New Roman"/>
                <w:color w:val="000000"/>
                <w:sz w:val="21"/>
                <w:szCs w:val="21"/>
                <w:lang w:val="en-GB" w:eastAsia="nl-NL"/>
              </w:rPr>
            </w:r>
          </w:p>
        </w:tc>
        <w:tc>
          <w:tcPr>
            <w:tcW w:w="11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lineRule="auto" w:line="276" w:before="0" w:after="0"/>
              <w:jc w:val="right"/>
              <w:rPr>
                <w:rFonts w:eastAsia="Times New Roman" w:cs="Times New Roman"/>
                <w:i/>
                <w:color w:val="000000"/>
                <w:sz w:val="21"/>
                <w:szCs w:val="21"/>
                <w:lang w:val="en-GB" w:eastAsia="nl-NL"/>
              </w:rPr>
            </w:pPr>
            <w:r>
              <w:rPr>
                <w:rFonts w:eastAsia="Times New Roman" w:cs="Times New Roman"/>
                <w:i/>
                <w:color w:val="000000"/>
                <w:sz w:val="21"/>
                <w:szCs w:val="21"/>
                <w:lang w:val="en-GB" w:eastAsia="nl-NL"/>
              </w:rPr>
              <w:t>Profit</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919.000 </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736.000 </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24.000 </w:t>
            </w:r>
          </w:p>
        </w:tc>
        <w:tc>
          <w:tcPr>
            <w:tcW w:w="14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7" w:type="dxa"/>
            </w:tcMar>
            <w:vAlign w:val="center"/>
          </w:tcPr>
          <w:p>
            <w:pPr>
              <w:pStyle w:val="Normal"/>
              <w:spacing w:before="0" w:after="0"/>
              <w:jc w:val="right"/>
              <w:rPr>
                <w:sz w:val="18"/>
                <w:szCs w:val="18"/>
                <w:lang w:val="en-GB"/>
              </w:rPr>
            </w:pPr>
            <w:r>
              <w:rPr>
                <w:sz w:val="18"/>
                <w:szCs w:val="18"/>
                <w:lang w:val="en-GB"/>
              </w:rPr>
              <w:t xml:space="preserve"> € </w:t>
            </w:r>
            <w:r>
              <w:rPr>
                <w:sz w:val="18"/>
                <w:szCs w:val="18"/>
                <w:lang w:val="en-GB"/>
              </w:rPr>
              <w:t xml:space="preserve">785.000 </w:t>
            </w:r>
          </w:p>
        </w:tc>
      </w:tr>
    </w:tbl>
    <w:p>
      <w:pPr>
        <w:pStyle w:val="Normal"/>
        <w:spacing w:before="0" w:after="0"/>
        <w:rPr>
          <w:lang w:val="en-GB"/>
        </w:rPr>
      </w:pPr>
      <w:r>
        <w:rPr>
          <w:lang w:val="en-GB"/>
        </w:rPr>
      </w:r>
    </w:p>
    <w:p>
      <w:pPr>
        <w:pStyle w:val="Normal"/>
        <w:spacing w:before="0" w:after="0"/>
        <w:rPr>
          <w:lang w:val="en-GB"/>
        </w:rPr>
      </w:pPr>
      <w:r>
        <w:rPr>
          <w:lang w:val="en-GB"/>
        </w:rPr>
        <w:t>In this table, the individual TTL denotes the TTL caused solely by your project, ignoring others. The network TTL captures the ‘combined effect’ of multiple service providers working concurrently in the same region.  Next to this table, you are also given a plot of the TTL distribution over time.</w:t>
      </w:r>
    </w:p>
    <w:p>
      <w:pPr>
        <w:pStyle w:val="Normal"/>
        <w:spacing w:before="0" w:after="0"/>
        <w:rPr/>
      </w:pPr>
      <w:r>
        <w:rPr/>
      </w:r>
    </w:p>
    <w:p>
      <w:pPr>
        <w:pStyle w:val="Normal"/>
        <w:spacing w:before="0" w:after="0"/>
        <w:rPr>
          <w:lang w:val="en-GB"/>
        </w:rPr>
      </w:pPr>
      <w:r>
        <w:rPr>
          <w:lang w:val="en-GB"/>
        </w:rPr>
        <w:drawing>
          <wp:inline distT="0" distB="0" distL="0" distR="0">
            <wp:extent cx="5723255" cy="2667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23255" cy="2667000"/>
                    </a:xfrm>
                    <a:prstGeom prst="rect">
                      <a:avLst/>
                    </a:prstGeom>
                    <a:noFill/>
                    <a:ln w="9525">
                      <a:noFill/>
                      <a:miter lim="800000"/>
                      <a:headEnd/>
                      <a:tailEnd/>
                    </a:ln>
                  </pic:spPr>
                </pic:pic>
              </a:graphicData>
            </a:graphic>
          </wp:inline>
        </w:drawing>
      </w:r>
    </w:p>
    <w:p>
      <w:pPr>
        <w:pStyle w:val="Normal"/>
        <w:spacing w:before="0" w:after="0"/>
        <w:rPr>
          <w:lang w:val="en-GB"/>
        </w:rPr>
      </w:pPr>
      <w:r>
        <w:rPr>
          <w:lang w:val="en-GB"/>
        </w:rPr>
      </w:r>
    </w:p>
    <w:p>
      <w:pPr>
        <w:pStyle w:val="ListParagraph"/>
        <w:numPr>
          <w:ilvl w:val="0"/>
          <w:numId w:val="7"/>
        </w:numPr>
        <w:spacing w:before="0" w:after="0"/>
        <w:contextualSpacing/>
        <w:rPr>
          <w:lang w:val="en-GB"/>
        </w:rPr>
      </w:pPr>
      <w:r>
        <w:rPr>
          <w:lang w:val="en-GB"/>
        </w:rPr>
        <w:t>Can you specify the order in which you would choose from the various periods? Please rank them from 1 (best) to 4 (worst).</w:t>
      </w:r>
    </w:p>
    <w:p>
      <w:pPr>
        <w:pStyle w:val="ListParagraph"/>
        <w:spacing w:before="0" w:after="0"/>
        <w:contextualSpacing/>
        <w:rPr>
          <w:lang w:val="en-GB"/>
        </w:rPr>
      </w:pPr>
      <w:r>
        <w:rPr>
          <w:lang w:val="en-GB"/>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34"/>
        <w:gridCol w:w="990"/>
      </w:tblGrid>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Answer: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Rank:</w:t>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Period 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Period 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Period 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r>
        <w:trPr>
          <w:cantSplit w:val="false"/>
        </w:trPr>
        <w:tc>
          <w:tcPr>
            <w:tcW w:w="1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rPr>
                <w:lang w:val="en-GB"/>
              </w:rPr>
            </w:pPr>
            <w:r>
              <w:rPr>
                <w:lang w:val="en-GB"/>
              </w:rPr>
              <w:t>Period 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before="0" w:after="0"/>
              <w:ind w:left="0" w:right="0" w:hanging="0"/>
              <w:contextualSpacing/>
              <w:jc w:val="center"/>
              <w:rPr>
                <w:lang w:val="en-GB"/>
              </w:rPr>
            </w:pPr>
            <w:r>
              <w:rPr>
                <w:lang w:val="en-GB"/>
              </w:rPr>
            </w:r>
          </w:p>
        </w:tc>
      </w:tr>
    </w:tbl>
    <w:p>
      <w:pPr>
        <w:pStyle w:val="Kop1"/>
        <w:spacing w:before="0" w:after="0"/>
        <w:contextualSpacing/>
        <w:rPr>
          <w:lang w:val="en-GB"/>
        </w:rPr>
      </w:pPr>
      <w:r>
        <w:rPr>
          <w:lang w:val="en-GB"/>
        </w:rPr>
      </w:r>
    </w:p>
    <w:p>
      <w:pPr>
        <w:pStyle w:val="ListParagraph"/>
        <w:numPr>
          <w:ilvl w:val="0"/>
          <w:numId w:val="7"/>
        </w:numPr>
        <w:spacing w:before="0" w:after="0"/>
        <w:contextualSpacing/>
        <w:rPr>
          <w:lang w:val="en-GB"/>
        </w:rPr>
      </w:pPr>
      <w:r>
        <w:rPr>
          <w:lang w:val="en-GB"/>
        </w:rPr>
        <w:t>Please motivate your ranking.</w:t>
      </w:r>
    </w:p>
    <w:p>
      <w:pPr>
        <w:pStyle w:val="Kop1"/>
        <w:rPr/>
      </w:pPr>
      <w:r>
        <w:rPr/>
      </w:r>
    </w:p>
    <w:p>
      <w:pPr>
        <w:pStyle w:val="Kop1"/>
        <w:pageBreakBefore/>
        <w:rPr>
          <w:color w:val="00000A"/>
          <w:lang w:val="en-GB"/>
        </w:rPr>
      </w:pPr>
      <w:r>
        <w:rPr>
          <w:color w:val="00000A"/>
          <w:lang w:val="en-GB"/>
        </w:rPr>
        <w:t>Question</w:t>
      </w:r>
      <w:r>
        <w:rPr>
          <w:color w:val="00000A"/>
          <w:lang w:val="en-GB"/>
        </w:rPr>
        <w:t xml:space="preserve"> 7</w:t>
      </w:r>
    </w:p>
    <w:p>
      <w:pPr>
        <w:pStyle w:val="Normal"/>
        <w:spacing w:before="0" w:after="0"/>
        <w:rPr>
          <w:lang w:val="en-GB"/>
        </w:rPr>
      </w:pPr>
      <w:r>
        <w:rPr>
          <w:lang w:val="en-GB"/>
        </w:rPr>
        <w:t>You have chosen the third period and you wish to reduce the incurred traffic time losses. Through communication with the other contractors, you have been able to create the following joint schedule:</w:t>
      </w:r>
    </w:p>
    <w:p>
      <w:pPr>
        <w:pStyle w:val="Normal"/>
        <w:spacing w:before="0" w:after="0"/>
        <w:rPr/>
      </w:pPr>
      <w:r>
        <w:rPr/>
        <w:drawing>
          <wp:anchor behindDoc="0" distT="0" distB="0" distL="0" distR="0" simplePos="0" locked="0" layoutInCell="1" allowOverlap="1" relativeHeight="4">
            <wp:simplePos x="0" y="0"/>
            <wp:positionH relativeFrom="column">
              <wp:posOffset>3175</wp:posOffset>
            </wp:positionH>
            <wp:positionV relativeFrom="paragraph">
              <wp:posOffset>137795</wp:posOffset>
            </wp:positionV>
            <wp:extent cx="5759450" cy="24091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59450" cy="240919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lang w:val="en-GB"/>
        </w:rPr>
      </w:pPr>
      <w:r>
        <w:rPr>
          <w:lang w:val="en-GB"/>
        </w:rPr>
      </w:r>
    </w:p>
    <w:p>
      <w:pPr>
        <w:pStyle w:val="Normal"/>
        <w:spacing w:before="0" w:after="0"/>
        <w:rPr/>
      </w:pPr>
      <w:r>
        <w:rPr/>
      </w:r>
    </w:p>
    <w:p>
      <w:pPr>
        <w:pStyle w:val="ListParagraph"/>
        <w:spacing w:before="0" w:after="0"/>
        <w:contextualSpacing/>
        <w:rPr>
          <w:lang w:val="en-GB"/>
        </w:rPr>
      </w:pPr>
      <w:r>
        <w:rPr>
          <w:lang w:val="en-GB"/>
        </w:rPr>
      </w:r>
    </w:p>
    <w:p>
      <w:pPr>
        <w:pStyle w:val="ListParagraph"/>
        <w:numPr>
          <w:ilvl w:val="0"/>
          <w:numId w:val="2"/>
        </w:numPr>
        <w:spacing w:before="0" w:after="0"/>
        <w:contextualSpacing/>
        <w:rPr>
          <w:lang w:val="en-GB"/>
        </w:rPr>
      </w:pPr>
      <w:r>
        <w:rPr>
          <w:lang w:val="en-GB"/>
        </w:rPr>
        <w:t>a) If you were given the opportunity to change plans made by others, what project(s) would you modify? Can you rank the projects based on which one you would modify first (1) to last (4)?</w:t>
      </w:r>
    </w:p>
    <w:p>
      <w:pPr>
        <w:pStyle w:val="ListParagraph"/>
        <w:spacing w:before="0" w:after="0"/>
        <w:contextualSpacing/>
        <w:rPr>
          <w:lang w:val="en-GB"/>
        </w:rPr>
      </w:pPr>
      <w:r>
        <w:rPr>
          <w:lang w:val="en-GB"/>
        </w:rPr>
      </w:r>
    </w:p>
    <w:p>
      <w:pPr>
        <w:pStyle w:val="ListParagraph"/>
        <w:rPr>
          <w:lang w:val="en-GB"/>
        </w:rPr>
      </w:pPr>
      <w:r>
        <w:rPr>
          <w:lang w:val="en-GB"/>
        </w:rPr>
        <w:br/>
      </w:r>
      <w:r>
        <w:pict>
          <v:rect fillcolor="#FFFFFF" strokecolor="#000000" strokeweight="0pt" style="position:absolute;width:212.65pt;height:67pt;mso-wrap-distance-left:7.05pt;mso-wrap-distance-right:7.05pt;mso-wrap-distance-top:0pt;mso-wrap-distance-bottom:0pt;margin-top:0.05pt;margin-left:17.5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551"/>
                    <w:gridCol w:w="1700"/>
                  </w:tblGrid>
                  <w:tr>
                    <w:trPr>
                      <w:cantSplit w:val="false"/>
                    </w:trPr>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Project:</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Rank:</w:t>
                        </w:r>
                      </w:p>
                    </w:tc>
                  </w:tr>
                  <w:tr>
                    <w:trPr>
                      <w:cantSplit w:val="false"/>
                    </w:trPr>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Contractor</w:t>
                        </w:r>
                        <w:r>
                          <w:rPr/>
                          <w:t xml:space="preserve"> 2: B1-A</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ListParagraph"/>
                          <w:spacing w:before="0" w:after="0"/>
                          <w:ind w:left="0" w:right="0" w:hanging="0"/>
                          <w:contextualSpacing/>
                          <w:jc w:val="center"/>
                          <w:rPr/>
                        </w:pPr>
                        <w:r>
                          <w:rPr/>
                        </w:r>
                      </w:p>
                    </w:tc>
                  </w:tr>
                  <w:tr>
                    <w:trPr>
                      <w:cantSplit w:val="false"/>
                    </w:trPr>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Contractor</w:t>
                        </w:r>
                        <w:r>
                          <w:rPr/>
                          <w:t xml:space="preserve"> 2: B14-B</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ListParagraph"/>
                          <w:spacing w:before="0" w:after="0"/>
                          <w:ind w:left="0" w:right="0" w:hanging="0"/>
                          <w:contextualSpacing/>
                          <w:jc w:val="center"/>
                          <w:rPr/>
                        </w:pPr>
                        <w:r>
                          <w:rPr/>
                        </w:r>
                      </w:p>
                    </w:tc>
                  </w:tr>
                  <w:tr>
                    <w:trPr>
                      <w:cantSplit w:val="false"/>
                    </w:trPr>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Contractor</w:t>
                        </w:r>
                        <w:r>
                          <w:rPr/>
                          <w:t xml:space="preserve"> 3: B15-A</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ListParagraph"/>
                          <w:spacing w:before="0" w:after="0"/>
                          <w:ind w:left="0" w:right="0" w:hanging="0"/>
                          <w:contextualSpacing/>
                          <w:jc w:val="center"/>
                          <w:rPr/>
                        </w:pPr>
                        <w:r>
                          <w:rPr/>
                        </w:r>
                      </w:p>
                    </w:tc>
                  </w:tr>
                  <w:tr>
                    <w:trPr>
                      <w:cantSplit w:val="false"/>
                    </w:trPr>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Contractor</w:t>
                        </w:r>
                        <w:r>
                          <w:rPr/>
                          <w:t xml:space="preserve"> 5: B13-A</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ListParagraph"/>
                          <w:spacing w:before="0" w:after="0"/>
                          <w:ind w:left="0" w:right="0" w:hanging="0"/>
                          <w:contextualSpacing/>
                          <w:jc w:val="center"/>
                          <w:rPr/>
                        </w:pPr>
                        <w:r>
                          <w:rPr/>
                        </w:r>
                      </w:p>
                    </w:tc>
                  </w:tr>
                </w:tbl>
                <w:p>
                  <w:pPr>
                    <w:pStyle w:val="Frameinhoud"/>
                    <w:spacing w:before="0" w:after="200"/>
                    <w:rPr/>
                  </w:pPr>
                  <w:r>
                    <w:rPr/>
                  </w:r>
                </w:p>
              </w:txbxContent>
            </v:textbox>
            <w10:wrap type="square"/>
          </v:rect>
        </w:pic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numPr>
          <w:ilvl w:val="0"/>
          <w:numId w:val="2"/>
        </w:numPr>
        <w:spacing w:before="0" w:after="0"/>
        <w:contextualSpacing/>
        <w:rPr>
          <w:lang w:val="en-GB"/>
        </w:rPr>
      </w:pPr>
      <w:r>
        <w:rPr>
          <w:lang w:val="en-GB"/>
        </w:rPr>
        <w:t>Please motivate your ranking.</w:t>
      </w:r>
    </w:p>
    <w:p>
      <w:pPr>
        <w:pStyle w:val="Normal"/>
        <w:rPr>
          <w:b/>
          <w:lang w:val="en-GB"/>
        </w:rPr>
      </w:pPr>
      <w:r>
        <w:rPr>
          <w:b/>
          <w:lang w:val="en-GB"/>
        </w:rPr>
      </w:r>
    </w:p>
    <w:p>
      <w:pPr>
        <w:pStyle w:val="Normal"/>
        <w:rPr>
          <w:b/>
          <w:lang w:val="en-GB"/>
        </w:rPr>
      </w:pPr>
      <w:r>
        <w:rPr>
          <w:b/>
          <w:lang w:val="en-GB"/>
        </w:rPr>
      </w:r>
    </w:p>
    <w:p>
      <w:pPr>
        <w:pStyle w:val="Normal"/>
        <w:rPr>
          <w:b/>
          <w:lang w:val="en-GB"/>
        </w:rPr>
      </w:pPr>
      <w:r>
        <w:rPr>
          <w:b/>
          <w:lang w:val="en-GB"/>
        </w:rPr>
      </w:r>
    </w:p>
    <w:p>
      <w:pPr>
        <w:pStyle w:val="Normal"/>
        <w:spacing w:before="0" w:after="0"/>
        <w:jc w:val="center"/>
        <w:rPr>
          <w:b/>
          <w:lang w:val="en-GB"/>
        </w:rPr>
      </w:pPr>
      <w:r>
        <w:rPr>
          <w:b/>
          <w:lang w:val="en-GB"/>
        </w:rPr>
        <w:t>Thank you very much for completing this questionnaire</w:t>
      </w:r>
      <w:r>
        <w:rPr>
          <w:b/>
          <w:lang w:val="en-GB"/>
        </w:rPr>
        <w:t>!</w:t>
      </w:r>
    </w:p>
    <w:sectPr>
      <w:headerReference w:type="default" r:id="rId5"/>
      <w:type w:val="nextPage"/>
      <w:pgSz w:w="11906" w:h="16838"/>
      <w:pgMar w:left="1418" w:right="1418" w:header="709"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tekst"/>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MS Mincho" w:cs=""/>
        <w:sz w:val="22"/>
        <w:szCs w:val="22"/>
        <w:lang w:val="nl-NL"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MS Mincho" w:cs=""/>
      <w:color w:val="00000A"/>
      <w:sz w:val="22"/>
      <w:szCs w:val="22"/>
      <w:lang w:val="nl-NL" w:eastAsia="en-US" w:bidi="ar-SA"/>
    </w:rPr>
  </w:style>
  <w:style w:type="paragraph" w:styleId="Kop1">
    <w:name w:val="Kop 1"/>
    <w:uiPriority w:val="9"/>
    <w:qFormat/>
    <w:link w:val="Heading1Char"/>
    <w:rsid w:val="00254684"/>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unhideWhenUsed/>
    <w:rPr/>
  </w:style>
  <w:style w:type="character" w:styleId="BalloonTextChar" w:customStyle="1">
    <w:name w:val="Balloon Text Char"/>
    <w:uiPriority w:val="99"/>
    <w:semiHidden/>
    <w:link w:val="BalloonText"/>
    <w:rsid w:val="0083501a"/>
    <w:basedOn w:val="DefaultParagraphFont"/>
    <w:rPr>
      <w:rFonts w:ascii="Tahoma" w:hAnsi="Tahoma" w:cs="Tahoma"/>
      <w:sz w:val="16"/>
      <w:szCs w:val="16"/>
    </w:rPr>
  </w:style>
  <w:style w:type="character" w:styleId="HeaderChar" w:customStyle="1">
    <w:name w:val="Header Char"/>
    <w:uiPriority w:val="99"/>
    <w:link w:val="Header"/>
    <w:rsid w:val="00254684"/>
    <w:basedOn w:val="DefaultParagraphFont"/>
    <w:rPr/>
  </w:style>
  <w:style w:type="character" w:styleId="FooterChar" w:customStyle="1">
    <w:name w:val="Footer Char"/>
    <w:uiPriority w:val="99"/>
    <w:link w:val="Footer"/>
    <w:rsid w:val="00254684"/>
    <w:basedOn w:val="DefaultParagraphFont"/>
    <w:rPr/>
  </w:style>
  <w:style w:type="character" w:styleId="Heading1Char" w:customStyle="1">
    <w:name w:val="Heading 1 Char"/>
    <w:uiPriority w:val="9"/>
    <w:link w:val="Heading1"/>
    <w:rsid w:val="00254684"/>
    <w:basedOn w:val="DefaultParagraphFont"/>
    <w:rPr>
      <w:rFonts w:ascii="Cambria" w:hAnsi="Cambria" w:cs=""/>
      <w:b/>
      <w:bCs/>
      <w:color w:val="365F91"/>
      <w:sz w:val="28"/>
      <w:szCs w:val="28"/>
    </w:rPr>
  </w:style>
  <w:style w:type="character" w:styleId="Annotationreference">
    <w:name w:val="annotation reference"/>
    <w:uiPriority w:val="99"/>
    <w:semiHidden/>
    <w:unhideWhenUsed/>
    <w:rsid w:val="0093153b"/>
    <w:basedOn w:val="DefaultParagraphFont"/>
    <w:rPr>
      <w:sz w:val="16"/>
      <w:szCs w:val="16"/>
    </w:rPr>
  </w:style>
  <w:style w:type="character" w:styleId="CommentTextChar" w:customStyle="1">
    <w:name w:val="Comment Text Char"/>
    <w:uiPriority w:val="99"/>
    <w:semiHidden/>
    <w:link w:val="CommentText"/>
    <w:rsid w:val="0093153b"/>
    <w:basedOn w:val="DefaultParagraphFont"/>
    <w:rPr>
      <w:sz w:val="20"/>
      <w:szCs w:val="20"/>
    </w:rPr>
  </w:style>
  <w:style w:type="character" w:styleId="CommentSubjectChar" w:customStyle="1">
    <w:name w:val="Comment Subject Char"/>
    <w:uiPriority w:val="99"/>
    <w:semiHidden/>
    <w:link w:val="CommentSubject"/>
    <w:rsid w:val="0093153b"/>
    <w:basedOn w:val="CommentTextChar"/>
    <w:rPr>
      <w:b/>
      <w:bCs/>
      <w:sz w:val="20"/>
      <w:szCs w:val="20"/>
    </w:rPr>
  </w:style>
  <w:style w:type="character" w:styleId="PlaceholderText">
    <w:name w:val="Placeholder Text"/>
    <w:uiPriority w:val="99"/>
    <w:semiHidden/>
    <w:rsid w:val="00474b53"/>
    <w:basedOn w:val="DefaultParagraphFont"/>
    <w:rPr>
      <w:color w:val="808080"/>
    </w:rPr>
  </w:style>
  <w:style w:type="paragraph" w:styleId="Kop">
    <w:name w:val="Kop"/>
    <w:basedOn w:val="Normal"/>
    <w:next w:val="Tekstblok"/>
    <w:pPr>
      <w:keepNext/>
      <w:spacing w:before="240" w:after="120"/>
    </w:pPr>
    <w:rPr>
      <w:rFonts w:ascii="Liberation Sans" w:hAnsi="Liberation Sans" w:eastAsia="Droid Sans Fallback" w:cs="Free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FreeSans"/>
    </w:rPr>
  </w:style>
  <w:style w:type="paragraph" w:styleId="Bijschrift">
    <w:name w:val="Bijschrift"/>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3501a"/>
    <w:basedOn w:val="Normal"/>
    <w:pPr>
      <w:spacing w:lineRule="auto" w:line="240" w:before="0" w:after="0"/>
    </w:pPr>
    <w:rPr>
      <w:rFonts w:ascii="Tahoma" w:hAnsi="Tahoma" w:cs="Tahoma"/>
      <w:sz w:val="16"/>
      <w:szCs w:val="16"/>
    </w:rPr>
  </w:style>
  <w:style w:type="paragraph" w:styleId="ListParagraph">
    <w:name w:val="List Paragraph"/>
    <w:uiPriority w:val="34"/>
    <w:qFormat/>
    <w:rsid w:val="005c3524"/>
    <w:basedOn w:val="Normal"/>
    <w:pPr>
      <w:spacing w:before="0" w:after="200"/>
      <w:ind w:left="720" w:right="0" w:hanging="0"/>
      <w:contextualSpacing/>
    </w:pPr>
    <w:rPr/>
  </w:style>
  <w:style w:type="paragraph" w:styleId="Koptekst">
    <w:name w:val="Koptekst"/>
    <w:uiPriority w:val="99"/>
    <w:unhideWhenUsed/>
    <w:link w:val="HeaderChar"/>
    <w:rsid w:val="00254684"/>
    <w:basedOn w:val="Normal"/>
    <w:pPr>
      <w:tabs>
        <w:tab w:val="center" w:pos="4536" w:leader="none"/>
        <w:tab w:val="right" w:pos="9072" w:leader="none"/>
      </w:tabs>
      <w:spacing w:lineRule="auto" w:line="240" w:before="0" w:after="0"/>
    </w:pPr>
    <w:rPr/>
  </w:style>
  <w:style w:type="paragraph" w:styleId="Voettekst">
    <w:name w:val="Voettekst"/>
    <w:uiPriority w:val="99"/>
    <w:unhideWhenUsed/>
    <w:link w:val="FooterChar"/>
    <w:rsid w:val="00254684"/>
    <w:basedOn w:val="Normal"/>
    <w:pPr>
      <w:tabs>
        <w:tab w:val="center" w:pos="4536" w:leader="none"/>
        <w:tab w:val="right" w:pos="9072" w:leader="none"/>
      </w:tabs>
      <w:spacing w:lineRule="auto" w:line="240" w:before="0" w:after="0"/>
    </w:pPr>
    <w:rPr/>
  </w:style>
  <w:style w:type="paragraph" w:styleId="Annotationtext">
    <w:name w:val="annotation text"/>
    <w:uiPriority w:val="99"/>
    <w:semiHidden/>
    <w:unhideWhenUsed/>
    <w:link w:val="CommentTextChar"/>
    <w:rsid w:val="0093153b"/>
    <w:basedOn w:val="Normal"/>
    <w:pPr>
      <w:spacing w:lineRule="auto" w:line="240"/>
    </w:pPr>
    <w:rPr>
      <w:sz w:val="20"/>
      <w:szCs w:val="20"/>
    </w:rPr>
  </w:style>
  <w:style w:type="paragraph" w:styleId="Annotationsubject">
    <w:name w:val="annotation subject"/>
    <w:uiPriority w:val="99"/>
    <w:semiHidden/>
    <w:unhideWhenUsed/>
    <w:link w:val="CommentSubjectChar"/>
    <w:rsid w:val="0093153b"/>
    <w:basedOn w:val="Annotationtext"/>
    <w:pPr/>
    <w:rPr>
      <w:b/>
      <w:bCs/>
    </w:rPr>
  </w:style>
  <w:style w:type="paragraph" w:styleId="Frameinhoud">
    <w:name w:val="Frame-inhoud"/>
    <w:basedOn w:val="Normal"/>
    <w:pPr/>
    <w:rPr/>
  </w:style>
  <w:style w:type="paragraph" w:styleId="Inhoudtabel">
    <w:name w:val="Inhoud tabel"/>
    <w:basedOn w:val="Normal"/>
    <w:pPr/>
    <w:rPr/>
  </w:style>
  <w:style w:type="paragraph" w:styleId="Tabelkop">
    <w:name w:val="Tabelkop"/>
    <w:basedOn w:val="Inhoudtabe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77f50"/>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List-Accent1">
    <w:name w:val="Light List Accent 1"/>
    <w:basedOn w:val="TableNormal"/>
    <w:uiPriority w:val="61"/>
    <w:rsid w:val="001a43c3"/>
    <w:pPr>
      <w:spacing w:lineRule="auto" w:line="240" w:after="0"/>
    </w:p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accent1" w:fill="4F81BD" w:color="auto" w:val="clear"/>
      </w:tcPr>
    </w:tblStylePr>
    <w:tblStylePr w:type="lastRow">
      <w:pPr>
        <w:spacing w:lineRule="auto" w:line="240" w:after="0"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 w:type="table" w:styleId="LightList">
    <w:name w:val="Light List"/>
    <w:basedOn w:val="TableNormal"/>
    <w:uiPriority w:val="61"/>
    <w:rsid w:val="000057f8"/>
    <w:pPr>
      <w:spacing w:lineRule="auto" w:line="240" w:after="0"/>
    </w:p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wmf"/><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6DBFC-DF2B-49BA-A532-B57BB9F1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enquete.dotx</Template>
  <TotalTime>186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2015-08-28T10:46:38Z</dcterms:created>
  <dc:creator>Joris </dc:creator>
  <dc:language>nl-NL</dc:language>
  <cp:lastModifiedBy>Joris Scharpff</cp:lastModifiedBy>
  <cp:lastPrinted>2013-11-13T18:18:00Z</cp:lastPrinted>
  <dcterms:modified xsi:type="dcterms:W3CDTF">2013-11-13T18:36:00Z</dcterms:modified>
  <cp:revision>34</cp:revision>
</cp:coreProperties>
</file>