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left"/>
      </w:pPr>
      <w:r>
        <w:rPr>
          <w:b/>
          <w:bCs/>
          <w:color w:val="1F7A5C"/>
          <w:spacing w:val="60"/>
          <w:sz w:val="22"/>
          <w:szCs w:val="22"/>
        </w:rPr>
        <w:t xml:space="preserve">AMBIENTALIA S.A.S.</w:t>
      </w:r>
    </w:p>
    <w:p>
      <w:pPr>
        <w:pBdr>
          <w:bottom w:val="single" w:color="1F7A5C" w:sz="12" w:space="10"/>
        </w:pBdr>
        <w:spacing w:after="400" w:before="40"/>
      </w:pPr>
      <w:r>
        <w:rPr>
          <w:color w:val="5A6B64"/>
          <w:sz w:val="20"/>
          <w:szCs w:val="20"/>
        </w:rPr>
        <w:t xml:space="preserve">Proyecto Desk 2.0 · AmpliDesk</w:t>
      </w:r>
    </w:p>
    <w:p>
      <w:pPr>
        <w:spacing w:after="0" w:before="200" w:line="780" w:lineRule="exact"/>
      </w:pPr>
      <w:r>
        <w:rPr>
          <w:b/>
          <w:bCs/>
          <w:color w:val="15352B"/>
          <w:sz w:val="60"/>
          <w:szCs w:val="60"/>
        </w:rPr>
        <w:t xml:space="preserve">Documento maestro</w:t>
      </w:r>
    </w:p>
    <w:p>
      <w:pPr>
        <w:spacing w:after="380" w:before="0" w:line="780" w:lineRule="exact"/>
      </w:pPr>
      <w:r>
        <w:rPr>
          <w:b/>
          <w:bCs/>
          <w:color w:val="1F7A5C"/>
          <w:sz w:val="60"/>
          <w:szCs w:val="60"/>
        </w:rPr>
        <w:t xml:space="preserve">de ideas y funcionalidades</w:t>
      </w:r>
    </w:p>
    <w:p>
      <w:pPr>
        <w:spacing w:after="160"/>
      </w:pPr>
      <w:r>
        <w:rPr>
          <w:color w:val="3F4E48"/>
          <w:sz w:val="24"/>
          <w:szCs w:val="24"/>
        </w:rPr>
        <w:t xml:space="preserve">Consolidación de la visión, los flujos mapeados, los estudios de mercado y las decisiones de las reuniones de trabajo, en una especificación funcional única con backlog priorizado.</w:t>
      </w:r>
    </w:p>
    <w:p>
      <w:pPr>
        <w:spacing w:after="600"/>
      </w:pPr>
      <w:r>
        <w:t xml:space="preserve"/>
      </w:r>
    </w:p>
    <w:p>
      <w:pPr>
        <w:spacing w:after="60"/>
      </w:pPr>
      <w:r>
        <w:rPr>
          <w:b/>
          <w:bCs/>
          <w:color w:val="15352B"/>
          <w:sz w:val="20"/>
          <w:szCs w:val="20"/>
        </w:rPr>
        <w:t xml:space="preserve">Contenido: </w:t>
      </w:r>
      <w:r>
        <w:rPr>
          <w:color w:val="3F4E48"/>
          <w:sz w:val="20"/>
          <w:szCs w:val="20"/>
        </w:rPr>
        <w:t xml:space="preserve">Resumen ejecutivo · Especificación funcional en 12 módulos · Backlog priorizado y roadmap · Anexos</w:t>
      </w:r>
    </w:p>
    <w:p>
      <w:pPr>
        <w:spacing w:after="60"/>
      </w:pPr>
      <w:r>
        <w:rPr>
          <w:b/>
          <w:bCs/>
          <w:color w:val="15352B"/>
          <w:sz w:val="20"/>
          <w:szCs w:val="20"/>
        </w:rPr>
        <w:t xml:space="preserve">Fuentes: </w:t>
      </w:r>
      <w:r>
        <w:rPr>
          <w:color w:val="3F4E48"/>
          <w:sz w:val="20"/>
          <w:szCs w:val="20"/>
        </w:rPr>
        <w:t xml:space="preserve">Notion «CMMS (Desk 2.0) Ambientalia» — Ideas · IA · analisis-tickets · Reuniones (17/02, 19/02, 14/08 y 20/08 de 2026)</w:t>
      </w:r>
    </w:p>
    <w:p>
      <w:pPr>
        <w:spacing w:after="60"/>
      </w:pPr>
      <w:r>
        <w:rPr>
          <w:b/>
          <w:bCs/>
          <w:color w:val="15352B"/>
          <w:sz w:val="20"/>
          <w:szCs w:val="20"/>
        </w:rPr>
        <w:t xml:space="preserve">Fecha: </w:t>
      </w:r>
      <w:r>
        <w:rPr>
          <w:color w:val="3F4E48"/>
          <w:sz w:val="20"/>
          <w:szCs w:val="20"/>
        </w:rPr>
        <w:t xml:space="preserve">21 de agosto de 2026</w:t>
      </w:r>
    </w:p>
    <w:p>
      <w:pPr>
        <w:spacing w:after="60"/>
      </w:pPr>
      <w:r>
        <w:rPr>
          <w:b/>
          <w:bCs/>
          <w:color w:val="15352B"/>
          <w:sz w:val="20"/>
          <w:szCs w:val="20"/>
        </w:rPr>
        <w:t xml:space="preserve">Versión: </w:t>
      </w:r>
      <w:r>
        <w:rPr>
          <w:color w:val="3F4E48"/>
          <w:sz w:val="20"/>
          <w:szCs w:val="20"/>
        </w:rPr>
        <w:t xml:space="preserve">1.0 — documento vivo</w:t>
      </w:r>
    </w:p>
    <w:p>
      <w:r>
        <w:br w:type="page"/>
      </w:r>
    </w:p>
    <w:p>
      <w:pPr>
        <w:pStyle w:val="Heading1"/>
        <w:spacing w:after="240"/>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Resumen ejecutivo</w:t>
      </w:r>
    </w:p>
    <w:p>
      <w:pPr>
        <w:pStyle w:val="Heading2"/>
        <w:spacing w:after="140" w:before="320"/>
      </w:pPr>
      <w:r>
        <w:t xml:space="preserve">1.1 Propósito de este documento</w:t>
      </w:r>
    </w:p>
    <w:p>
      <w:pPr>
        <w:spacing w:after="120" w:line="276"/>
        <w:jc w:val="both"/>
      </w:pPr>
      <w:r>
        <w:t xml:space="preserve">Este documento consolida, en un único lugar, </w:t>
      </w:r>
      <w:r>
        <w:rPr>
          <w:b/>
          <w:bCs/>
        </w:rPr>
        <w:t xml:space="preserve">todas las ideas, funcionalidades, decisiones y pendientes</w:t>
      </w:r>
      <w:r>
        <w:t xml:space="preserve"> que Ambientalia ha generado alrededor del proyecto </w:t>
      </w:r>
      <w:r>
        <w:rPr>
          <w:b/>
          <w:bCs/>
        </w:rPr>
        <w:t xml:space="preserve">Desk 2.0 (AmpliDesk)</w:t>
      </w:r>
      <w:r>
        <w:t xml:space="preserve">: la plataforma propia que sustituirá a Zoho Desk y a las automatizaciones dispersas en n8n.</w:t>
      </w:r>
    </w:p>
    <w:p>
      <w:pPr>
        <w:spacing w:after="120" w:line="276"/>
        <w:jc w:val="both"/>
      </w:pPr>
      <w:r>
        <w:t xml:space="preserve">Se ha construido a partir de tres fuentes de trabajo del espacio de Notion «CMMS (Desk 2.0) Ambientalia»:</w:t>
      </w:r>
    </w:p>
    <w:p>
      <w:pPr>
        <w:pStyle w:val="ListParagraph"/>
        <w:numPr>
          <w:ilvl w:val="0"/>
          <w:numId w:val="1"/>
        </w:numPr>
        <w:spacing w:after="60" w:line="264"/>
      </w:pPr>
      <w:r>
        <w:rPr>
          <w:b/>
          <w:bCs/>
        </w:rPr>
        <w:t xml:space="preserve">Ideas</w:t>
      </w:r>
      <w:r>
        <w:t xml:space="preserve"> — el documento de visión funcional del CMMS.</w:t>
      </w:r>
    </w:p>
    <w:p>
      <w:pPr>
        <w:pStyle w:val="ListParagraph"/>
        <w:numPr>
          <w:ilvl w:val="0"/>
          <w:numId w:val="1"/>
        </w:numPr>
        <w:spacing w:after="60" w:line="264"/>
      </w:pPr>
      <w:r>
        <w:rPr>
          <w:b/>
          <w:bCs/>
        </w:rPr>
        <w:t xml:space="preserve">IA</w:t>
      </w:r>
      <w:r>
        <w:t xml:space="preserve"> — los tres estudios de mercado y especificación funcional (ChatGPT, Gemini y el Estudio Funcional de Taller de Servicio).</w:t>
      </w:r>
    </w:p>
    <w:p>
      <w:pPr>
        <w:pStyle w:val="ListParagraph"/>
        <w:numPr>
          <w:ilvl w:val="0"/>
          <w:numId w:val="1"/>
        </w:numPr>
        <w:spacing w:after="60" w:line="264"/>
      </w:pPr>
      <w:r>
        <w:rPr>
          <w:b/>
          <w:bCs/>
        </w:rPr>
        <w:t xml:space="preserve">analisis-tickets</w:t>
      </w:r>
      <w:r>
        <w:t xml:space="preserve"> — los flujos actuales mapeados (servicio técnico, equipo nuevo, soporte remoto, comercial, posible cliente), el listado de funcionalidades y los KPIs.</w:t>
      </w:r>
    </w:p>
    <w:p>
      <w:pPr>
        <w:pStyle w:val="ListParagraph"/>
        <w:numPr>
          <w:ilvl w:val="0"/>
          <w:numId w:val="1"/>
        </w:numPr>
        <w:spacing w:after="60" w:line="264"/>
      </w:pPr>
      <w:r>
        <w:rPr>
          <w:b/>
          <w:bCs/>
        </w:rPr>
        <w:t xml:space="preserve">Reuniones</w:t>
      </w:r>
      <w:r>
        <w:t xml:space="preserve"> — las cuatro actas de trabajo: 17/02/2026, 19/02/2026, 14/08/2026 y 20/08/2026.</w:t>
      </w:r>
    </w:p>
    <w:p>
      <w:pPr>
        <w:spacing w:after="120" w:line="276"/>
        <w:jc w:val="both"/>
      </w:pPr>
      <w:r>
        <w:t xml:space="preserve">El documento tiene tres capas de lectura: un </w:t>
      </w:r>
      <w:r>
        <w:rPr>
          <w:b/>
          <w:bCs/>
        </w:rPr>
        <w:t xml:space="preserve">resumen ejecutivo</w:t>
      </w:r>
      <w:r>
        <w:t xml:space="preserve"> (Parte 1), una </w:t>
      </w:r>
      <w:r>
        <w:rPr>
          <w:b/>
          <w:bCs/>
        </w:rPr>
        <w:t xml:space="preserve">especificación funcional completa por módulos</w:t>
      </w:r>
      <w:r>
        <w:t xml:space="preserve"> (Parte 2) y un </w:t>
      </w:r>
      <w:r>
        <w:rPr>
          <w:b/>
          <w:bCs/>
        </w:rPr>
        <w:t xml:space="preserve">backlog priorizado con roadmap</w:t>
      </w:r>
      <w:r>
        <w:t xml:space="preserve"> (Parte 3), más los anexos de soporte.</w:t>
      </w:r>
    </w:p>
    <w:p>
      <w:pPr>
        <w:pStyle w:val="Heading2"/>
        <w:spacing w:after="140" w:before="320"/>
      </w:pPr>
      <w:r>
        <w:t xml:space="preserve">1.2 Qué es Desk 2.0 (AmpliDesk)</w:t>
      </w:r>
    </w:p>
    <w:p>
      <w:pPr>
        <w:spacing w:after="120" w:line="276"/>
        <w:jc w:val="both"/>
      </w:pPr>
      <w:r>
        <w:t xml:space="preserve">Desk 2.0 no es «otro sistema de tickets». Es una </w:t>
      </w:r>
      <w:r>
        <w:rPr>
          <w:b/>
          <w:bCs/>
        </w:rPr>
        <w:t xml:space="preserve">plataforma de operaciones</w:t>
      </w:r>
      <w:r>
        <w:t xml:space="preserve"> que combina tres naturalezas que hoy están separadas en Ambientalia:</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218"/>
        <w:gridCol w:w="5342"/>
        <w:gridCol w:w="2520"/>
      </w:tblGrid>
      <w:tr>
        <w:trPr>
          <w:tblHeader/>
        </w:trPr>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Naturaleza</w:t>
            </w:r>
          </w:p>
        </w:tc>
        <w:tc>
          <w:tcPr>
            <w:tcW w:type="dxa" w:w="534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Qué aporta</w:t>
            </w:r>
          </w:p>
        </w:tc>
        <w:tc>
          <w:tcPr>
            <w:tcW w:type="dxa" w:w="252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Referente de mercado</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CMMS / EAM</w:t>
            </w:r>
          </w:p>
        </w:tc>
        <w:tc>
          <w:tcPr>
            <w:tcW w:type="dxa" w:w="5342"/>
            <w:tcMar>
              <w:top w:type="dxa" w:w="60"/>
              <w:left w:type="dxa" w:w="90"/>
              <w:bottom w:type="dxa" w:w="60"/>
              <w:right w:type="dxa" w:w="90"/>
            </w:tcMar>
            <w:vAlign w:val="center"/>
          </w:tcPr>
          <w:p>
            <w:pPr>
              <w:spacing w:after="0" w:before="0" w:line="240"/>
              <w:jc w:val="left"/>
            </w:pPr>
            <w:r>
              <w:rPr>
                <w:b w:val="false"/>
                <w:bCs w:val="false"/>
                <w:sz w:val="18"/>
                <w:szCs w:val="18"/>
              </w:rPr>
              <w:t xml:space="preserve">Hojas de vida de equipos, taxonomía de activos, historial de intervenciones, garantías, análisis de confiabilidad.</w:t>
            </w:r>
          </w:p>
        </w:tc>
        <w:tc>
          <w:tcPr>
            <w:tcW w:type="dxa" w:w="2520"/>
            <w:tcMar>
              <w:top w:type="dxa" w:w="60"/>
              <w:left w:type="dxa" w:w="90"/>
              <w:bottom w:type="dxa" w:w="60"/>
              <w:right w:type="dxa" w:w="90"/>
            </w:tcMar>
            <w:vAlign w:val="center"/>
          </w:tcPr>
          <w:p>
            <w:pPr>
              <w:spacing w:after="0" w:before="0" w:line="240"/>
              <w:jc w:val="left"/>
            </w:pPr>
            <w:r>
              <w:rPr>
                <w:b w:val="false"/>
                <w:bCs w:val="false"/>
                <w:sz w:val="18"/>
                <w:szCs w:val="18"/>
              </w:rPr>
              <w:t xml:space="preserve">IBM Maximo, SAP EAM, Fracttal</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Service Automation (taller)</w:t>
            </w:r>
          </w:p>
        </w:tc>
        <w:tc>
          <w:tcPr>
            <w:tcW w:type="dxa" w:w="534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 mantenimiento es el producto que se vende: diagnóstico → cotización → aprobación → reparación → entrega → factura.</w:t>
            </w:r>
          </w:p>
        </w:tc>
        <w:tc>
          <w:tcPr>
            <w:tcW w:type="dxa" w:w="252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Infraspeak, Odoo SAT</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Field / Mobile Service</w:t>
            </w:r>
          </w:p>
        </w:tc>
        <w:tc>
          <w:tcPr>
            <w:tcW w:type="dxa" w:w="5342"/>
            <w:tcMar>
              <w:top w:type="dxa" w:w="60"/>
              <w:left w:type="dxa" w:w="90"/>
              <w:bottom w:type="dxa" w:w="60"/>
              <w:right w:type="dxa" w:w="90"/>
            </w:tcMar>
            <w:vAlign w:val="center"/>
          </w:tcPr>
          <w:p>
            <w:pPr>
              <w:spacing w:after="0" w:before="0" w:line="240"/>
              <w:jc w:val="left"/>
            </w:pPr>
            <w:r>
              <w:rPr>
                <w:b w:val="false"/>
                <w:bCs w:val="false"/>
                <w:sz w:val="18"/>
                <w:szCs w:val="18"/>
              </w:rPr>
              <w:t xml:space="preserve">UX conversacional para el técnico, checklists, fotos, firma, offline.</w:t>
            </w:r>
          </w:p>
        </w:tc>
        <w:tc>
          <w:tcPr>
            <w:tcW w:type="dxa" w:w="2520"/>
            <w:tcMar>
              <w:top w:type="dxa" w:w="60"/>
              <w:left w:type="dxa" w:w="90"/>
              <w:bottom w:type="dxa" w:w="60"/>
              <w:right w:type="dxa" w:w="90"/>
            </w:tcMar>
            <w:vAlign w:val="center"/>
          </w:tcPr>
          <w:p>
            <w:pPr>
              <w:spacing w:after="0" w:before="0" w:line="240"/>
              <w:jc w:val="left"/>
            </w:pPr>
            <w:r>
              <w:rPr>
                <w:b w:val="false"/>
                <w:bCs w:val="false"/>
                <w:sz w:val="18"/>
                <w:szCs w:val="18"/>
              </w:rPr>
              <w:t xml:space="preserve">MaintainX, Tractian</w:t>
            </w:r>
          </w:p>
        </w:tc>
      </w:tr>
    </w:tbl>
    <w:p>
      <w:pPr>
        <w:spacing w:after="120"/>
      </w:pPr>
      <w:r>
        <w:t xml:space="preserve"/>
      </w:r>
    </w:p>
    <w:p>
      <w:pPr>
        <w:spacing w:after="120" w:line="276"/>
        <w:jc w:val="both"/>
      </w:pPr>
      <w:r>
        <w:t xml:space="preserve">El matiz crítico, señalado explícitamente en el Estudio Funcional de Taller: </w:t>
      </w:r>
      <w:r>
        <w:rPr>
          <w:b/>
          <w:bCs/>
        </w:rPr>
        <w:t xml:space="preserve">a diferencia de un CMMS de planta, aquí el activo es del cliente y existe un proceso de venta intermedio</w:t>
      </w:r>
      <w:r>
        <w:t xml:space="preserve">. Por eso el KPI rector no es el MTBF sino el </w:t>
      </w:r>
      <w:r>
        <w:rPr>
          <w:b/>
          <w:bCs/>
        </w:rPr>
        <w:t xml:space="preserve">cumplimiento de la fecha prometida (OTD)</w:t>
      </w:r>
      <w:r>
        <w:t xml:space="preserve"> y el </w:t>
      </w:r>
      <w:r>
        <w:rPr>
          <w:b/>
          <w:bCs/>
        </w:rPr>
        <w:t xml:space="preserve">turnaround time</w:t>
      </w:r>
      <w:r>
        <w:t xml:space="preserve">.</w:t>
      </w:r>
    </w:p>
    <w:p>
      <w:pPr>
        <w:pStyle w:val="Heading2"/>
        <w:spacing w:after="140" w:before="320"/>
      </w:pPr>
      <w:r>
        <w:t xml:space="preserve">1.3 Visión y principios de diseño</w:t>
      </w:r>
    </w:p>
    <w:p>
      <w:pPr>
        <w:pStyle w:val="Heading3"/>
        <w:spacing w:after="100" w:before="240"/>
      </w:pPr>
      <w:r>
        <w:t xml:space="preserve">Principios acordados</w:t>
      </w:r>
    </w:p>
    <w:p>
      <w:pPr>
        <w:spacing w:after="60" w:line="264"/>
        <w:ind w:left="360" w:hanging="260"/>
      </w:pPr>
      <w:r>
        <w:rPr>
          <w:b/>
          <w:bCs/>
        </w:rPr>
        <w:t xml:space="preserve">1. La UX es el motor de la integridad de los datos, no cosmética.</w:t>
      </w:r>
      <w:r>
        <w:t xml:space="preserve"> Si reportar una falla toma 15 clics, el técnico no lo hará o lo hará mal. El estándar es fricción mínima: interfaz conversacional, foto instantánea, dictado por voz, formularios que se adaptan al contexto.</w:t>
      </w:r>
    </w:p>
    <w:p>
      <w:pPr>
        <w:spacing w:after="60" w:line="264"/>
        <w:ind w:left="360" w:hanging="260"/>
      </w:pPr>
      <w:r>
        <w:rPr>
          <w:b/>
          <w:bCs/>
        </w:rPr>
        <w:t xml:space="preserve">2. Complejidad oculta.</w:t>
      </w:r>
      <w:r>
        <w:t xml:space="preserve"> El sistema maneja datos complejos (jerarquía ISO 14224, costos, reservas de inventario) pero los presenta con la simplicidad de una app de consumo.</w:t>
      </w:r>
    </w:p>
    <w:p>
      <w:pPr>
        <w:spacing w:after="60" w:line="264"/>
        <w:ind w:left="360" w:hanging="260"/>
      </w:pPr>
      <w:r>
        <w:rPr>
          <w:b/>
          <w:bCs/>
        </w:rPr>
        <w:t xml:space="preserve">3. El sistema fuerza la ruta lógica.</w:t>
      </w:r>
      <w:r>
        <w:t xml:space="preserve"> Acuerdo del 14/08: el diseño debe </w:t>
      </w:r>
      <w:r>
        <w:rPr>
          <w:b/>
          <w:bCs/>
        </w:rPr>
        <w:t xml:space="preserve">obligar</w:t>
      </w:r>
      <w:r>
        <w:t xml:space="preserve"> al usuario —técnico y cliente— a seguir la secuencia estipulada, eliminando ambigüedades, nomenclaturas obsoletas y errores humanos.</w:t>
      </w:r>
    </w:p>
    <w:p>
      <w:pPr>
        <w:spacing w:after="60" w:line="264"/>
        <w:ind w:left="360" w:hanging="260"/>
      </w:pPr>
      <w:r>
        <w:rPr>
          <w:b/>
          <w:bCs/>
        </w:rPr>
        <w:t xml:space="preserve">4. Fin del texto libre en etapas críticas.</w:t>
      </w:r>
      <w:r>
        <w:t xml:space="preserve"> Acuerdo del 20/08: se elimina la dependencia de comentarios manuales; todo se maneja con listas desplegables, transiciones y estados predefinidos, para que los datos sean procesables.</w:t>
      </w:r>
    </w:p>
    <w:p>
      <w:pPr>
        <w:spacing w:after="60" w:line="264"/>
        <w:ind w:left="360" w:hanging="260"/>
      </w:pPr>
      <w:r>
        <w:rPr>
          <w:b/>
          <w:bCs/>
        </w:rPr>
        <w:t xml:space="preserve">5. La fecha de entrega no se adivina, se calcula.</w:t>
      </w:r>
      <w:r>
        <w:t xml:space="preserve"> El compromiso comercial se deriva de la carga real del taller y del lead time de repuestos, no de la intuición.</w:t>
      </w:r>
    </w:p>
    <w:p>
      <w:pPr>
        <w:spacing w:after="60" w:line="264"/>
        <w:ind w:left="360" w:hanging="260"/>
      </w:pPr>
      <w:r>
        <w:rPr>
          <w:b/>
          <w:bCs/>
        </w:rPr>
        <w:t xml:space="preserve">6. Arquitectura lista para IA desde el día uno.</w:t>
      </w:r>
      <w:r>
        <w:t xml:space="preserve"> Los datos se guardan limpios y etiquetados para entrenar modelos futuros. Las herramientas de IA sólo funcionan si las bases de datos están perfectamente estructuradas antes.</w:t>
      </w:r>
    </w:p>
    <w:p>
      <w:pPr>
        <w:spacing w:after="60" w:line="264"/>
        <w:ind w:left="360" w:hanging="260"/>
      </w:pPr>
      <w:r>
        <w:rPr>
          <w:b/>
          <w:bCs/>
        </w:rPr>
        <w:t xml:space="preserve">7. Primero «as-is», después rediseño.</w:t>
      </w:r>
      <w:r>
        <w:t xml:space="preserve"> Acuerdo del 17/02 y 19/02: se documenta el proceso tal como funciona hoy para tener la radiografía exacta, antes de proponer flujos alternativos.</w:t>
      </w:r>
    </w:p>
    <w:p>
      <w:pPr>
        <w:pStyle w:val="Heading2"/>
        <w:spacing w:after="140" w:before="320"/>
      </w:pPr>
      <w:r>
        <w:t xml:space="preserve">1.4 Los dolores que Desk 2.0 debe resolver</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504"/>
        <w:gridCol w:w="4738"/>
        <w:gridCol w:w="1512"/>
        <w:gridCol w:w="3326"/>
      </w:tblGrid>
      <w:tr>
        <w:trPr>
          <w:tblHeader/>
        </w:trPr>
        <w:tc>
          <w:tcPr>
            <w:tcW w:type="dxa" w:w="50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w:t>
            </w:r>
          </w:p>
        </w:tc>
        <w:tc>
          <w:tcPr>
            <w:tcW w:type="dxa" w:w="473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Dolor detectado</w:t>
            </w:r>
          </w:p>
        </w:tc>
        <w:tc>
          <w:tcPr>
            <w:tcW w:type="dxa" w:w="151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Origen</w:t>
            </w:r>
          </w:p>
        </w:tc>
        <w:tc>
          <w:tcPr>
            <w:tcW w:type="dxa" w:w="332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Módulo que lo resuelve</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La fecha de entrega se promete sin visibilidad de la carga del taller ni del stock de repuestos. Pone en riesgo el SLA del 90 %.</w:t>
            </w:r>
          </w:p>
        </w:tc>
        <w:tc>
          <w:tcPr>
            <w:tcW w:type="dxa" w:w="1512"/>
            <w:tcMar>
              <w:top w:type="dxa" w:w="60"/>
              <w:left w:type="dxa" w:w="90"/>
              <w:bottom w:type="dxa" w:w="60"/>
              <w:right w:type="dxa" w:w="90"/>
            </w:tcMar>
            <w:vAlign w:val="center"/>
          </w:tcPr>
          <w:p>
            <w:pPr>
              <w:spacing w:after="0" w:before="0" w:line="240"/>
              <w:jc w:val="left"/>
            </w:pPr>
            <w:r>
              <w:rPr>
                <w:b w:val="false"/>
                <w:bCs w:val="false"/>
                <w:sz w:val="18"/>
                <w:szCs w:val="18"/>
              </w:rPr>
              <w:t xml:space="preserve">Estudio Taller</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M4 (CTP) + M6 (capacidad)</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 equipo queda bloqueado semanas o meses esperando la orden de compra del cliente, ocupando mesa de trabajo.</w:t>
            </w:r>
          </w:p>
        </w:tc>
        <w:tc>
          <w:tcPr>
            <w:tcW w:type="dxa" w:w="151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Acta 14/08</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M4 (aprobación 1 clic + cola de espera)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3</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Nomenclatura CG/MT: un equipo entra por calibración, se detecta falla y requiere correctivo → duplicidad y confusión de códigos.</w:t>
            </w:r>
          </w:p>
        </w:tc>
        <w:tc>
          <w:tcPr>
            <w:tcW w:type="dxa" w:w="1512"/>
            <w:tcMar>
              <w:top w:type="dxa" w:w="60"/>
              <w:left w:type="dxa" w:w="90"/>
              <w:bottom w:type="dxa" w:w="60"/>
              <w:right w:type="dxa" w:w="90"/>
            </w:tcMar>
            <w:vAlign w:val="center"/>
          </w:tcPr>
          <w:p>
            <w:pPr>
              <w:spacing w:after="0" w:before="0" w:line="240"/>
              <w:jc w:val="left"/>
            </w:pPr>
            <w:r>
              <w:rPr>
                <w:b w:val="false"/>
                <w:bCs w:val="false"/>
                <w:sz w:val="18"/>
                <w:szCs w:val="18"/>
              </w:rPr>
              <w:t xml:space="preserve">Acta 14/08</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M1 (código único por serial)</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 se sabe quién asume cada etapa; el traspaso entre técnicos no se formaliza.</w:t>
            </w:r>
          </w:p>
        </w:tc>
        <w:tc>
          <w:tcPr>
            <w:tcW w:type="dxa" w:w="151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Acta 14/08</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 (roles y traspaso) </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5</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El historial vive en comentarios de texto libre imposibles de procesar automáticamente.</w:t>
            </w:r>
          </w:p>
        </w:tc>
        <w:tc>
          <w:tcPr>
            <w:tcW w:type="dxa" w:w="1512"/>
            <w:tcMar>
              <w:top w:type="dxa" w:w="60"/>
              <w:left w:type="dxa" w:w="90"/>
              <w:bottom w:type="dxa" w:w="60"/>
              <w:right w:type="dxa" w:w="90"/>
            </w:tcMar>
            <w:vAlign w:val="center"/>
          </w:tcPr>
          <w:p>
            <w:pPr>
              <w:spacing w:after="0" w:before="0" w:line="240"/>
              <w:jc w:val="left"/>
            </w:pPr>
            <w:r>
              <w:rPr>
                <w:b w:val="false"/>
                <w:bCs w:val="false"/>
                <w:sz w:val="18"/>
                <w:szCs w:val="18"/>
              </w:rPr>
              <w:t xml:space="preserve">Acta 20/08</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M1 + M3 (estados y campos)</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6</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Riesgo de perder el rastro de equipos entregados pendientes de cobro («por entregar sin facturar»).</w:t>
            </w:r>
          </w:p>
        </w:tc>
        <w:tc>
          <w:tcPr>
            <w:tcW w:type="dxa" w:w="151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Acta 19/02</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M4 (liberación comercial)</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7</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El flujo obliga a todos los tickets a pasar por revisión técnica y comercial, incluso los que no tienen novedad.</w:t>
            </w:r>
          </w:p>
        </w:tc>
        <w:tc>
          <w:tcPr>
            <w:tcW w:type="dxa" w:w="1512"/>
            <w:tcMar>
              <w:top w:type="dxa" w:w="60"/>
              <w:left w:type="dxa" w:w="90"/>
              <w:bottom w:type="dxa" w:w="60"/>
              <w:right w:type="dxa" w:w="90"/>
            </w:tcMar>
            <w:vAlign w:val="center"/>
          </w:tcPr>
          <w:p>
            <w:pPr>
              <w:spacing w:after="0" w:before="0" w:line="240"/>
              <w:jc w:val="left"/>
            </w:pPr>
            <w:r>
              <w:rPr>
                <w:b w:val="false"/>
                <w:bCs w:val="false"/>
                <w:sz w:val="18"/>
                <w:szCs w:val="18"/>
              </w:rPr>
              <w:t xml:space="preserve">Acta 17/02</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M1 (ramificación por tipo)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8</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Cualquier técnico ve y ejecuta transiciones que no le corresponden.</w:t>
            </w:r>
          </w:p>
        </w:tc>
        <w:tc>
          <w:tcPr>
            <w:tcW w:type="dxa" w:w="151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Acta 20/08</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 (permisos por rol)</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9</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El cron cada 3 minutos contra los servidores de Zoho satura el sistema.</w:t>
            </w:r>
          </w:p>
        </w:tc>
        <w:tc>
          <w:tcPr>
            <w:tcW w:type="dxa" w:w="1512"/>
            <w:tcMar>
              <w:top w:type="dxa" w:w="60"/>
              <w:left w:type="dxa" w:w="90"/>
              <w:bottom w:type="dxa" w:w="60"/>
              <w:right w:type="dxa" w:w="90"/>
            </w:tcMar>
            <w:vAlign w:val="center"/>
          </w:tcPr>
          <w:p>
            <w:pPr>
              <w:spacing w:after="0" w:before="0" w:line="240"/>
              <w:jc w:val="left"/>
            </w:pPr>
            <w:r>
              <w:rPr>
                <w:b w:val="false"/>
                <w:bCs w:val="false"/>
                <w:sz w:val="18"/>
                <w:szCs w:val="18"/>
              </w:rPr>
              <w:t xml:space="preserve">Acta 14/08</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M12 (BD propia Postgres)</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10</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Licencias por usuario de Zoho limitan el número de agentes y el enrutamiento automático.</w:t>
            </w:r>
          </w:p>
        </w:tc>
        <w:tc>
          <w:tcPr>
            <w:tcW w:type="dxa" w:w="151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Acta 19/02</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M12 (plataforma propia)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11</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No se puede medir el bodegaje de entrada: no hay disparador claro de «Ingreso a servicio».</w:t>
            </w:r>
          </w:p>
        </w:tc>
        <w:tc>
          <w:tcPr>
            <w:tcW w:type="dxa" w:w="1512"/>
            <w:tcMar>
              <w:top w:type="dxa" w:w="60"/>
              <w:left w:type="dxa" w:w="90"/>
              <w:bottom w:type="dxa" w:w="60"/>
              <w:right w:type="dxa" w:w="90"/>
            </w:tcMar>
            <w:vAlign w:val="center"/>
          </w:tcPr>
          <w:p>
            <w:pPr>
              <w:spacing w:after="0" w:before="0" w:line="240"/>
              <w:jc w:val="left"/>
            </w:pPr>
            <w:r>
              <w:rPr>
                <w:b w:val="false"/>
                <w:bCs w:val="false"/>
                <w:sz w:val="18"/>
                <w:szCs w:val="18"/>
              </w:rPr>
              <w:t xml:space="preserve">Acta 17/02</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M7 (timestamps de transición)</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12</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Reproceso en «Habilitar servicio»: se vuelven a pedir datos comerciales que ya están en el ticket.</w:t>
            </w:r>
          </w:p>
        </w:tc>
        <w:tc>
          <w:tcPr>
            <w:tcW w:type="dxa" w:w="151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Acta 17/02</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 (checkbox de validación)</w:t>
            </w:r>
          </w:p>
        </w:tc>
      </w:tr>
    </w:tbl>
    <w:p>
      <w:r>
        <w:br w:type="page"/>
      </w:r>
    </w:p>
    <w:p>
      <w:pPr>
        <w:pStyle w:val="Heading2"/>
        <w:spacing w:after="140" w:before="320"/>
      </w:pPr>
      <w:r>
        <w:t xml:space="preserve">1.5 Decisiones estructurales ya tomadas</w:t>
      </w:r>
    </w:p>
    <w:p>
      <w:pPr>
        <w:spacing w:after="120" w:line="276"/>
        <w:jc w:val="both"/>
      </w:pPr>
      <w:r>
        <w:t xml:space="preserve">Estas decisiones están cerradas en actas y condicionan todo el diseño. El detalle y la justificación de cada una está en el </w:t>
      </w:r>
      <w:r>
        <w:rPr>
          <w:b/>
          <w:bCs/>
        </w:rPr>
        <w:t xml:space="preserve">Anexo C</w:t>
      </w:r>
      <w:r>
        <w:t xml:space="preserve">.</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4637"/>
        <w:gridCol w:w="1210"/>
        <w:gridCol w:w="4233"/>
      </w:tblGrid>
      <w:tr>
        <w:trPr>
          <w:tblHeader/>
        </w:trPr>
        <w:tc>
          <w:tcPr>
            <w:tcW w:type="dxa" w:w="463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Decisión</w:t>
            </w:r>
          </w:p>
        </w:tc>
        <w:tc>
          <w:tcPr>
            <w:tcW w:type="dxa" w:w="121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Fecha</w:t>
            </w:r>
          </w:p>
        </w:tc>
        <w:tc>
          <w:tcPr>
            <w:tcW w:type="dxa" w:w="4233"/>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Implicación</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La plataforma se construye sobre </w:t>
            </w:r>
            <w:r>
              <w:rPr>
                <w:b/>
                <w:bCs/>
                <w:sz w:val="18"/>
                <w:szCs w:val="18"/>
              </w:rPr>
              <w:t xml:space="preserve">base de datos propia en PostgreSQL</w:t>
            </w:r>
            <w:r>
              <w:rPr>
                <w:b w:val="false"/>
                <w:bCs w:val="false"/>
                <w:sz w:val="18"/>
                <w:szCs w:val="18"/>
              </w:rPr>
              <w:t xml:space="preserve">; la conexión con Zoho será de </w:t>
            </w:r>
            <w:r>
              <w:rPr>
                <w:b/>
                <w:bCs/>
                <w:sz w:val="18"/>
                <w:szCs w:val="18"/>
              </w:rPr>
              <w:t xml:space="preserve">solo lectura</w:t>
            </w:r>
            <w:r>
              <w:rPr>
                <w:b w:val="false"/>
                <w:bCs w:val="false"/>
                <w:sz w:val="18"/>
                <w:szCs w:val="18"/>
              </w:rPr>
              <w:t xml:space="preserve">.</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Independencia, velocidad y protección de la integridad del dato.</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 </w:t>
            </w:r>
            <w:r>
              <w:rPr>
                <w:b/>
                <w:bCs/>
                <w:sz w:val="18"/>
                <w:szCs w:val="18"/>
              </w:rPr>
              <w:t xml:space="preserve">elimina la nomenclatura CG/MT</w:t>
            </w:r>
            <w:r>
              <w:rPr>
                <w:b w:val="false"/>
                <w:bCs w:val="false"/>
                <w:sz w:val="18"/>
                <w:szCs w:val="18"/>
              </w:rPr>
              <w:t xml:space="preserve">. El identificador del ticket pasa a basarse en el </w:t>
            </w:r>
            <w:r>
              <w:rPr>
                <w:b/>
                <w:bCs/>
                <w:sz w:val="18"/>
                <w:szCs w:val="18"/>
              </w:rPr>
              <w:t xml:space="preserve">número de serie</w:t>
            </w:r>
            <w:r>
              <w:rPr>
                <w:b w:val="false"/>
                <w:bCs w:val="false"/>
                <w:sz w:val="18"/>
                <w:szCs w:val="18"/>
              </w:rPr>
              <w:t xml:space="preserve">, asociado a cliente, modelo y fecha.</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Fin de la duplicidad de códigos entre calibración y correctivo.</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El </w:t>
            </w:r>
            <w:r>
              <w:rPr>
                <w:b/>
                <w:bCs/>
                <w:sz w:val="18"/>
                <w:szCs w:val="18"/>
              </w:rPr>
              <w:t xml:space="preserve">número de serie es obligatorio</w:t>
            </w:r>
            <w:r>
              <w:rPr>
                <w:b w:val="false"/>
                <w:bCs w:val="false"/>
                <w:sz w:val="18"/>
                <w:szCs w:val="18"/>
              </w:rPr>
              <w:t xml:space="preserve"> en la creación de la remisión.</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Trazabilidad garantizada desde el ingreso.</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 </w:t>
            </w:r>
            <w:r>
              <w:rPr>
                <w:b/>
                <w:bCs/>
                <w:sz w:val="18"/>
                <w:szCs w:val="18"/>
              </w:rPr>
              <w:t xml:space="preserve">blueprint se dispara con un desplegable inicial</w:t>
            </w:r>
            <w:r>
              <w:rPr>
                <w:b w:val="false"/>
                <w:bCs w:val="false"/>
                <w:sz w:val="18"/>
                <w:szCs w:val="18"/>
              </w:rPr>
              <w:t xml:space="preserve"> (Equipo Nuevo / Servicio / Soporte Remoto) que oculta pasos innecesarios.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Un solo sistema, múltiples ramas; se resuelve la rigidez del flujo único.</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La inspección técnica se diseña por </w:t>
            </w:r>
            <w:r>
              <w:rPr>
                <w:b/>
                <w:bCs/>
                <w:sz w:val="18"/>
                <w:szCs w:val="18"/>
              </w:rPr>
              <w:t xml:space="preserve">fases lógicas secuenciales de macro a micro</w:t>
            </w:r>
            <w:r>
              <w:rPr>
                <w:b w:val="false"/>
                <w:bCs w:val="false"/>
                <w:sz w:val="18"/>
                <w:szCs w:val="18"/>
              </w:rPr>
              <w:t xml:space="preserve">, estandarizadas para todos los equipos (Horiba, Grimm, Environics).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Se descarta categorizar por sistemas (electrónico/neumático/óptico) como eje principal.</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La </w:t>
            </w:r>
            <w:r>
              <w:rPr>
                <w:b/>
                <w:bCs/>
                <w:sz w:val="18"/>
                <w:szCs w:val="18"/>
              </w:rPr>
              <w:t xml:space="preserve">priorización es automática según criterios comerciales</w:t>
            </w:r>
            <w:r>
              <w:rPr>
                <w:b w:val="false"/>
                <w:bCs w:val="false"/>
                <w:sz w:val="18"/>
                <w:szCs w:val="18"/>
              </w:rPr>
              <w:t xml:space="preserve"> (contratos, clientes Top 5); se bloquea la edición manual por el técnico.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«Mis Tickets» se ordena solo, de más a menos urgente.</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El sistema </w:t>
            </w:r>
            <w:r>
              <w:rPr>
                <w:b/>
                <w:bCs/>
                <w:sz w:val="18"/>
                <w:szCs w:val="18"/>
              </w:rPr>
              <w:t xml:space="preserve">formaliza el traspaso de tickets entre agentes</w:t>
            </w:r>
            <w:r>
              <w:rPr>
                <w:b w:val="false"/>
                <w:bCs w:val="false"/>
                <w:sz w:val="18"/>
                <w:szCs w:val="18"/>
              </w:rPr>
              <w:t xml:space="preserve"> al cambiar de fase.</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Trazabilidad de responsabilidad por etapa.</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 inician </w:t>
            </w:r>
            <w:r>
              <w:rPr>
                <w:b/>
                <w:bCs/>
                <w:sz w:val="18"/>
                <w:szCs w:val="18"/>
              </w:rPr>
              <w:t xml:space="preserve">pruebas piloto de «aprobación en un clic»</w:t>
            </w:r>
            <w:r>
              <w:rPr>
                <w:b w:val="false"/>
                <w:bCs w:val="false"/>
                <w:sz w:val="18"/>
                <w:szCs w:val="18"/>
              </w:rPr>
              <w:t xml:space="preserve"> con clientes con contrato de mantenimiento activo.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Ataca directamente el cuello de botella de la OC.</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Se despliega el </w:t>
            </w:r>
            <w:r>
              <w:rPr>
                <w:b/>
                <w:bCs/>
                <w:sz w:val="18"/>
                <w:szCs w:val="18"/>
              </w:rPr>
              <w:t xml:space="preserve">portal de empleado (vacaciones y permisos)</w:t>
            </w:r>
            <w:r>
              <w:rPr>
                <w:b w:val="false"/>
                <w:bCs w:val="false"/>
                <w:sz w:val="18"/>
                <w:szCs w:val="18"/>
              </w:rPr>
              <w:t xml:space="preserve"> en beta, reemplazando los formularios de n8n.</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Primer módulo en producción de la nueva plataforma.</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Miguel y Julián se reorientan</w:t>
            </w:r>
            <w:r>
              <w:rPr>
                <w:b w:val="false"/>
                <w:bCs w:val="false"/>
                <w:sz w:val="18"/>
                <w:szCs w:val="18"/>
              </w:rPr>
              <w:t xml:space="preserve"> de programar la herramienta a </w:t>
            </w:r>
            <w:r>
              <w:rPr>
                <w:b/>
                <w:bCs/>
                <w:sz w:val="18"/>
                <w:szCs w:val="18"/>
              </w:rPr>
              <w:t xml:space="preserve">digitalizar el conocimiento técnico</w:t>
            </w:r>
            <w:r>
              <w:rPr>
                <w:b w:val="false"/>
                <w:bCs w:val="false"/>
                <w:sz w:val="18"/>
                <w:szCs w:val="18"/>
              </w:rPr>
              <w:t xml:space="preserve"> (manuales, procedimientos, troubleshooting).</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 equipo técnico actúa como generador de ideas; el desarrollo lo asume Alfonso.</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Los </w:t>
            </w:r>
            <w:r>
              <w:rPr>
                <w:b/>
                <w:bCs/>
                <w:sz w:val="18"/>
                <w:szCs w:val="18"/>
              </w:rPr>
              <w:t xml:space="preserve">equipos nuevos los da de alta el área Comercial/Administrativa</w:t>
            </w:r>
            <w:r>
              <w:rPr>
                <w:b w:val="false"/>
                <w:bCs w:val="false"/>
                <w:sz w:val="18"/>
                <w:szCs w:val="18"/>
              </w:rPr>
              <w:t xml:space="preserve"> en cuanto se conocen los seriales, incluso antes de la llegada física, con cliente y fecha de factura.</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20/08/2026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Habilita el control automático de garantía.</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 </w:t>
            </w:r>
            <w:r>
              <w:rPr>
                <w:b/>
                <w:bCs/>
                <w:sz w:val="18"/>
                <w:szCs w:val="18"/>
              </w:rPr>
              <w:t xml:space="preserve">mantiene la codificación interna actual</w:t>
            </w:r>
            <w:r>
              <w:rPr>
                <w:b w:val="false"/>
                <w:bCs w:val="false"/>
                <w:sz w:val="18"/>
                <w:szCs w:val="18"/>
              </w:rPr>
              <w:t xml:space="preserve"> (serial + modelo) por trazabilidad </w:t>
            </w:r>
            <w:r>
              <w:rPr>
                <w:b/>
                <w:bCs/>
                <w:sz w:val="18"/>
                <w:szCs w:val="18"/>
              </w:rPr>
              <w:t xml:space="preserve">ISO 9001</w:t>
            </w:r>
            <w:r>
              <w:rPr>
                <w:b w:val="false"/>
                <w:bCs w:val="false"/>
                <w:sz w:val="18"/>
                <w:szCs w:val="18"/>
              </w:rPr>
              <w:t xml:space="preserve">.</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20/08/2026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Cumplimiento normativo.</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Se </w:t>
            </w:r>
            <w:r>
              <w:rPr>
                <w:b/>
                <w:bCs/>
                <w:sz w:val="18"/>
                <w:szCs w:val="18"/>
              </w:rPr>
              <w:t xml:space="preserve">restringen permisos y vistas por rol</w:t>
            </w:r>
            <w:r>
              <w:rPr>
                <w:b w:val="false"/>
                <w:bCs w:val="false"/>
                <w:sz w:val="18"/>
                <w:szCs w:val="18"/>
              </w:rPr>
              <w:t xml:space="preserve">: cada usuario sólo ve sus estados y transiciones.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20/08/2026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Seguridad y limpieza operativa.</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Las </w:t>
            </w:r>
            <w:r>
              <w:rPr>
                <w:b/>
                <w:bCs/>
                <w:sz w:val="18"/>
                <w:szCs w:val="18"/>
              </w:rPr>
              <w:t xml:space="preserve">transiciones clave alimentan automáticamente la hoja de vida</w:t>
            </w:r>
            <w:r>
              <w:rPr>
                <w:b w:val="false"/>
                <w:bCs w:val="false"/>
                <w:sz w:val="18"/>
                <w:szCs w:val="18"/>
              </w:rPr>
              <w:t xml:space="preserve"> del equipo (p. ej. «retorno de servicios externos»).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20/08/2026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Fin del historial en texto libre.</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Se usa el </w:t>
            </w:r>
            <w:r>
              <w:rPr>
                <w:b/>
                <w:bCs/>
                <w:sz w:val="18"/>
                <w:szCs w:val="18"/>
              </w:rPr>
              <w:t xml:space="preserve">artefacto de auditoría de blueprints generado con IA</w:t>
            </w:r>
            <w:r>
              <w:rPr>
                <w:b w:val="false"/>
                <w:bCs w:val="false"/>
                <w:sz w:val="18"/>
                <w:szCs w:val="18"/>
              </w:rPr>
              <w:t xml:space="preserve"> como herramienta de mejora continua.</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20/08/2026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Detecta estados sin salida y checkboxes saltables.</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 </w:t>
            </w:r>
            <w:r>
              <w:rPr>
                <w:b/>
                <w:bCs/>
                <w:sz w:val="18"/>
                <w:szCs w:val="18"/>
              </w:rPr>
              <w:t xml:space="preserve">simplifican los tipos de evento</w:t>
            </w:r>
            <w:r>
              <w:rPr>
                <w:b w:val="false"/>
                <w:bCs w:val="false"/>
                <w:sz w:val="18"/>
                <w:szCs w:val="18"/>
              </w:rPr>
              <w:t xml:space="preserve">: «operativo manual», «operativo comercial» y «operativo digital» se fusionan en </w:t>
            </w:r>
            <w:r>
              <w:rPr>
                <w:b/>
                <w:bCs/>
                <w:sz w:val="18"/>
                <w:szCs w:val="18"/>
              </w:rPr>
              <w:t xml:space="preserve">Operativo</w:t>
            </w:r>
            <w:r>
              <w:rPr>
                <w:b w:val="false"/>
                <w:bCs w:val="false"/>
                <w:sz w:val="18"/>
                <w:szCs w:val="18"/>
              </w:rPr>
              <w:t xml:space="preserve">; se mantienen aparte los de decisión/aprobación.</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17/02/2026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Categorización más medible.</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En «Habilitar servicio» se usa un </w:t>
            </w:r>
            <w:r>
              <w:rPr>
                <w:b/>
                <w:bCs/>
                <w:sz w:val="18"/>
                <w:szCs w:val="18"/>
              </w:rPr>
              <w:t xml:space="preserve">checkbox «Cumple condiciones comerciales»</w:t>
            </w:r>
            <w:r>
              <w:rPr>
                <w:b w:val="false"/>
                <w:bCs w:val="false"/>
                <w:sz w:val="18"/>
                <w:szCs w:val="18"/>
              </w:rPr>
              <w:t xml:space="preserve"> en vez de volver a diligenciar OV y OC.</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17/02/2026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Elimina reproceso.</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 </w:t>
            </w:r>
            <w:r>
              <w:rPr>
                <w:b/>
                <w:bCs/>
                <w:sz w:val="18"/>
                <w:szCs w:val="18"/>
              </w:rPr>
              <w:t xml:space="preserve">mapeo se documenta as-is</w:t>
            </w:r>
            <w:r>
              <w:rPr>
                <w:b w:val="false"/>
                <w:bCs w:val="false"/>
                <w:sz w:val="18"/>
                <w:szCs w:val="18"/>
              </w:rPr>
              <w:t xml:space="preserve"> antes de rediseñar rutas abreviadas.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17/02 y 19/02</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Base de comparación para medir la mejora.</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Se usa la </w:t>
            </w:r>
            <w:r>
              <w:rPr>
                <w:b/>
                <w:bCs/>
                <w:sz w:val="18"/>
                <w:szCs w:val="18"/>
              </w:rPr>
              <w:t xml:space="preserve">base de costos e historial de reparaciones como argumento comercial</w:t>
            </w:r>
            <w:r>
              <w:rPr>
                <w:b w:val="false"/>
                <w:bCs w:val="false"/>
                <w:sz w:val="18"/>
                <w:szCs w:val="18"/>
              </w:rPr>
              <w:t xml:space="preserve"> frente a quejas de precio.</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19/02/2026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El dato como activo comercial.</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 listado de </w:t>
            </w:r>
            <w:r>
              <w:rPr>
                <w:b/>
                <w:bCs/>
                <w:sz w:val="18"/>
                <w:szCs w:val="18"/>
              </w:rPr>
              <w:t xml:space="preserve">78 puntos de control del diagnóstico Grimm</w:t>
            </w:r>
            <w:r>
              <w:rPr>
                <w:b w:val="false"/>
                <w:bCs w:val="false"/>
                <w:sz w:val="18"/>
                <w:szCs w:val="18"/>
              </w:rPr>
              <w:t xml:space="preserve"> evoluciona de lista lineal a </w:t>
            </w:r>
            <w:r>
              <w:rPr>
                <w:b/>
                <w:bCs/>
                <w:sz w:val="18"/>
                <w:szCs w:val="18"/>
              </w:rPr>
              <w:t xml:space="preserve">árbol de decisiones</w:t>
            </w:r>
            <w:r>
              <w:rPr>
                <w:b w:val="false"/>
                <w:bCs w:val="false"/>
                <w:sz w:val="18"/>
                <w:szCs w:val="18"/>
              </w:rPr>
              <w:t xml:space="preserve">.</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19/02/2026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Núcleo del diagnóstico guiado (M2).</w:t>
            </w:r>
          </w:p>
        </w:tc>
      </w:tr>
    </w:tbl>
    <w:p>
      <w:r>
        <w:br w:type="page"/>
      </w:r>
    </w:p>
    <w:p>
      <w:pPr>
        <w:pStyle w:val="Heading2"/>
        <w:spacing w:after="140" w:before="320"/>
      </w:pPr>
      <w:r>
        <w:t xml:space="preserve">1.6 Alcance, hitos y plazos</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4234"/>
        <w:gridCol w:w="2822"/>
        <w:gridCol w:w="3024"/>
      </w:tblGrid>
      <w:tr>
        <w:trPr>
          <w:tblHeader/>
        </w:trPr>
        <w:tc>
          <w:tcPr>
            <w:tcW w:type="dxa" w:w="423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Hito</w:t>
            </w:r>
          </w:p>
        </w:tc>
        <w:tc>
          <w:tcPr>
            <w:tcW w:type="dxa" w:w="282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Plazo comprometido</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w:t>
            </w:r>
          </w:p>
        </w:tc>
      </w:tr>
      <w:tr>
        <w:tc>
          <w:tcPr>
            <w:tcW w:type="dxa" w:w="4234"/>
            <w:tcMar>
              <w:top w:type="dxa" w:w="60"/>
              <w:left w:type="dxa" w:w="90"/>
              <w:bottom w:type="dxa" w:w="60"/>
              <w:right w:type="dxa" w:w="90"/>
            </w:tcMar>
            <w:vAlign w:val="center"/>
          </w:tcPr>
          <w:p>
            <w:pPr>
              <w:spacing w:after="0" w:before="0" w:line="240"/>
              <w:jc w:val="left"/>
            </w:pPr>
            <w:r>
              <w:rPr>
                <w:b w:val="false"/>
                <w:bCs w:val="false"/>
                <w:sz w:val="18"/>
                <w:szCs w:val="18"/>
              </w:rPr>
              <w:t xml:space="preserve">MVP 100 % funcional de Desk 2.0</w:t>
            </w:r>
          </w:p>
        </w:tc>
        <w:tc>
          <w:tcPr>
            <w:tcW w:type="dxa" w:w="2822"/>
            <w:tcMar>
              <w:top w:type="dxa" w:w="60"/>
              <w:left w:type="dxa" w:w="90"/>
              <w:bottom w:type="dxa" w:w="60"/>
              <w:right w:type="dxa" w:w="90"/>
            </w:tcMar>
            <w:vAlign w:val="center"/>
          </w:tcPr>
          <w:p>
            <w:pPr>
              <w:spacing w:after="0" w:before="0" w:line="240"/>
              <w:jc w:val="left"/>
            </w:pPr>
            <w:r>
              <w:rPr>
                <w:b w:val="false"/>
                <w:bCs w:val="false"/>
                <w:sz w:val="18"/>
                <w:szCs w:val="18"/>
              </w:rPr>
              <w:t xml:space="preserve">Antes de finalizar 2026</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En desarrollo (declarado el 14/08/2026)</w:t>
            </w:r>
          </w:p>
        </w:tc>
      </w:tr>
      <w:tr>
        <w:tc>
          <w:tcPr>
            <w:tcW w:type="dxa" w:w="423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Portal del empleado — vacaciones y permisos, fase beta</w:t>
            </w:r>
          </w:p>
        </w:tc>
        <w:tc>
          <w:tcPr>
            <w:tcW w:type="dxa" w:w="282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Semana siguiente al 14/08/2026</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Comprometido</w:t>
            </w:r>
          </w:p>
        </w:tc>
      </w:tr>
      <w:tr>
        <w:tc>
          <w:tcPr>
            <w:tcW w:type="dxa" w:w="4234"/>
            <w:tcMar>
              <w:top w:type="dxa" w:w="60"/>
              <w:left w:type="dxa" w:w="90"/>
              <w:bottom w:type="dxa" w:w="60"/>
              <w:right w:type="dxa" w:w="90"/>
            </w:tcMar>
            <w:vAlign w:val="center"/>
          </w:tcPr>
          <w:p>
            <w:pPr>
              <w:spacing w:after="0" w:before="0" w:line="240"/>
              <w:jc w:val="left"/>
            </w:pPr>
            <w:r>
              <w:rPr>
                <w:b w:val="false"/>
                <w:bCs w:val="false"/>
                <w:sz w:val="18"/>
                <w:szCs w:val="18"/>
              </w:rPr>
              <w:t xml:space="preserve">Piloto «aprobación de diagnóstico en un clic»</w:t>
            </w:r>
          </w:p>
        </w:tc>
        <w:tc>
          <w:tcPr>
            <w:tcW w:type="dxa" w:w="2822"/>
            <w:tcMar>
              <w:top w:type="dxa" w:w="60"/>
              <w:left w:type="dxa" w:w="90"/>
              <w:bottom w:type="dxa" w:w="60"/>
              <w:right w:type="dxa" w:w="90"/>
            </w:tcMar>
            <w:vAlign w:val="center"/>
          </w:tcPr>
          <w:p>
            <w:pPr>
              <w:spacing w:after="0" w:before="0" w:line="240"/>
              <w:jc w:val="left"/>
            </w:pPr>
            <w:r>
              <w:rPr>
                <w:b w:val="false"/>
                <w:bCs w:val="false"/>
                <w:sz w:val="18"/>
                <w:szCs w:val="18"/>
              </w:rPr>
              <w:t xml:space="preserve">Sin fecha; con clientes bajo contrato</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Por estructurar</w:t>
            </w:r>
          </w:p>
        </w:tc>
      </w:tr>
      <w:tr>
        <w:tc>
          <w:tcPr>
            <w:tcW w:type="dxa" w:w="423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Mapeo as-is de flujos (servicio técnico, equipo nuevo, soporte remoto)</w:t>
            </w:r>
          </w:p>
        </w:tc>
        <w:tc>
          <w:tcPr>
            <w:tcW w:type="dxa" w:w="282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17/02 – 19/02/2026</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Completado</w:t>
            </w:r>
          </w:p>
        </w:tc>
      </w:tr>
      <w:tr>
        <w:tc>
          <w:tcPr>
            <w:tcW w:type="dxa" w:w="4234"/>
            <w:tcMar>
              <w:top w:type="dxa" w:w="60"/>
              <w:left w:type="dxa" w:w="90"/>
              <w:bottom w:type="dxa" w:w="60"/>
              <w:right w:type="dxa" w:w="90"/>
            </w:tcMar>
            <w:vAlign w:val="center"/>
          </w:tcPr>
          <w:p>
            <w:pPr>
              <w:spacing w:after="0" w:before="0" w:line="240"/>
              <w:jc w:val="left"/>
            </w:pPr>
            <w:r>
              <w:rPr>
                <w:b w:val="false"/>
                <w:bCs w:val="false"/>
                <w:sz w:val="18"/>
                <w:szCs w:val="18"/>
              </w:rPr>
              <w:t xml:space="preserve">Árbol de decisiones del diagnóstico Grimm</w:t>
            </w:r>
          </w:p>
        </w:tc>
        <w:tc>
          <w:tcPr>
            <w:tcW w:type="dxa" w:w="2822"/>
            <w:tcMar>
              <w:top w:type="dxa" w:w="60"/>
              <w:left w:type="dxa" w:w="90"/>
              <w:bottom w:type="dxa" w:w="60"/>
              <w:right w:type="dxa" w:w="90"/>
            </w:tcMar>
            <w:vAlign w:val="center"/>
          </w:tcPr>
          <w:p>
            <w:pPr>
              <w:spacing w:after="0" w:before="0" w:line="240"/>
              <w:jc w:val="left"/>
            </w:pPr>
            <w:r>
              <w:rPr>
                <w:b w:val="false"/>
                <w:bCs w:val="false"/>
                <w:sz w:val="18"/>
                <w:szCs w:val="18"/>
              </w:rPr>
              <w:t xml:space="preserve">Sin fecha</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En construcción (Gustavo)</w:t>
            </w:r>
          </w:p>
        </w:tc>
      </w:tr>
      <w:tr>
        <w:tc>
          <w:tcPr>
            <w:tcW w:type="dxa" w:w="423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Estandarización de SKUs por fase lógica de revisión</w:t>
            </w:r>
          </w:p>
        </w:tc>
        <w:tc>
          <w:tcPr>
            <w:tcW w:type="dxa" w:w="282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Sin fecha</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Pendiente</w:t>
            </w:r>
          </w:p>
        </w:tc>
      </w:tr>
      <w:tr>
        <w:tc>
          <w:tcPr>
            <w:tcW w:type="dxa" w:w="4234"/>
            <w:tcMar>
              <w:top w:type="dxa" w:w="60"/>
              <w:left w:type="dxa" w:w="90"/>
              <w:bottom w:type="dxa" w:w="60"/>
              <w:right w:type="dxa" w:w="90"/>
            </w:tcMar>
            <w:vAlign w:val="center"/>
          </w:tcPr>
          <w:p>
            <w:pPr>
              <w:spacing w:after="0" w:before="0" w:line="240"/>
              <w:jc w:val="left"/>
            </w:pPr>
            <w:r>
              <w:rPr>
                <w:b w:val="false"/>
                <w:bCs w:val="false"/>
                <w:sz w:val="18"/>
                <w:szCs w:val="18"/>
              </w:rPr>
              <w:t xml:space="preserve">Migración del historial Desk 1.0 → Desk 2.0</w:t>
            </w:r>
          </w:p>
        </w:tc>
        <w:tc>
          <w:tcPr>
            <w:tcW w:type="dxa" w:w="2822"/>
            <w:tcMar>
              <w:top w:type="dxa" w:w="60"/>
              <w:left w:type="dxa" w:w="90"/>
              <w:bottom w:type="dxa" w:w="60"/>
              <w:right w:type="dxa" w:w="90"/>
            </w:tcMar>
            <w:vAlign w:val="center"/>
          </w:tcPr>
          <w:p>
            <w:pPr>
              <w:spacing w:after="0" w:before="0" w:line="240"/>
              <w:jc w:val="left"/>
            </w:pPr>
            <w:r>
              <w:rPr>
                <w:b w:val="false"/>
                <w:bCs w:val="false"/>
                <w:sz w:val="18"/>
                <w:szCs w:val="18"/>
              </w:rPr>
              <w:t xml:space="preserve">Sin fecha</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Mecanismo no definido</w:t>
            </w:r>
          </w:p>
        </w:tc>
      </w:tr>
    </w:tbl>
    <w:p>
      <w:pPr>
        <w:spacing w:after="120"/>
      </w:pPr>
      <w:r>
        <w:t xml:space="preserve"/>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Nota de foco. </w:t>
      </w:r>
      <w:r>
        <w:rPr>
          <w:color w:val="5A3D0B"/>
        </w:rPr>
        <w:t xml:space="preserve">El acuerdo del 14/08 es explícito: el enfoque actual no es el diseño estético de la plataforma, sino lograr un producto mínimo viable 100 % funcional antes de finalizar el año.</w:t>
      </w:r>
    </w:p>
    <w:p>
      <w:pPr>
        <w:pStyle w:val="Heading2"/>
        <w:spacing w:after="140" w:before="320"/>
      </w:pPr>
      <w:r>
        <w:t xml:space="preserve">1.7 Cómo leer la Parte 2</w:t>
      </w:r>
    </w:p>
    <w:p>
      <w:pPr>
        <w:spacing w:after="120" w:line="276"/>
        <w:jc w:val="both"/>
      </w:pPr>
      <w:r>
        <w:t xml:space="preserve">La especificación funcional se organiza en </w:t>
      </w:r>
      <w:r>
        <w:rPr>
          <w:b/>
          <w:bCs/>
        </w:rPr>
        <w:t xml:space="preserve">doce módulos</w:t>
      </w:r>
      <w:r>
        <w:t xml:space="preserve">. Cada módulo agrupa las ideas provenientes de las cuatro fuentes, marcando su origen cuando resulta relevante y distinguiendo:</w:t>
      </w:r>
    </w:p>
    <w:p>
      <w:pPr>
        <w:pStyle w:val="ListParagraph"/>
        <w:numPr>
          <w:ilvl w:val="0"/>
          <w:numId w:val="1"/>
        </w:numPr>
        <w:spacing w:after="60" w:line="264"/>
      </w:pPr>
      <w:r>
        <w:rPr>
          <w:b/>
          <w:bCs/>
        </w:rPr>
        <w:t xml:space="preserve">[AS-IS]</w:t>
      </w:r>
      <w:r>
        <w:t xml:space="preserve"> — cómo funciona hoy en Zoho Desk, ya mapeado.</w:t>
      </w:r>
    </w:p>
    <w:p>
      <w:pPr>
        <w:pStyle w:val="ListParagraph"/>
        <w:numPr>
          <w:ilvl w:val="0"/>
          <w:numId w:val="1"/>
        </w:numPr>
        <w:spacing w:after="60" w:line="264"/>
      </w:pPr>
      <w:r>
        <w:rPr>
          <w:b/>
          <w:bCs/>
        </w:rPr>
        <w:t xml:space="preserve">[DECIDIDO]</w:t>
      </w:r>
      <w:r>
        <w:t xml:space="preserve"> — acordado en acta, entra al diseño sin discusión adicional.</w:t>
      </w:r>
    </w:p>
    <w:p>
      <w:pPr>
        <w:pStyle w:val="ListParagraph"/>
        <w:numPr>
          <w:ilvl w:val="0"/>
          <w:numId w:val="1"/>
        </w:numPr>
        <w:spacing w:after="60" w:line="264"/>
      </w:pPr>
      <w:r>
        <w:rPr>
          <w:b/>
          <w:bCs/>
        </w:rPr>
        <w:t xml:space="preserve">[PROPUESTO]</w:t>
      </w:r>
      <w:r>
        <w:t xml:space="preserve"> — idea recogida en los estudios o en Notion, pendiente de decisión.</w:t>
      </w:r>
    </w:p>
    <w:p>
      <w:pPr>
        <w:pStyle w:val="ListParagraph"/>
        <w:numPr>
          <w:ilvl w:val="0"/>
          <w:numId w:val="1"/>
        </w:numPr>
        <w:spacing w:after="60" w:line="264"/>
      </w:pPr>
      <w:r>
        <w:rPr>
          <w:b/>
          <w:bCs/>
        </w:rPr>
        <w:t xml:space="preserve">[ABIERTO]</w:t>
      </w:r>
      <w:r>
        <w:t xml:space="preserve"> — punto sin resolver que requiere una definición antes de construir.</w:t>
      </w:r>
    </w:p>
    <w:p>
      <w:r>
        <w:br w:type="page"/>
      </w:r>
    </w:p>
    <w:p>
      <w:pPr>
        <w:pStyle w:val="Heading1"/>
        <w:spacing w:after="200" w:before="400"/>
      </w:pPr>
      <w:r>
        <w:t xml:space="preserve">2. Especificación funcional por módulos</w:t>
      </w:r>
    </w:p>
    <w:p>
      <w:pPr>
        <w:spacing w:after="120" w:line="276"/>
        <w:jc w:val="both"/>
      </w:pPr>
      <w:r>
        <w:t xml:space="preserve">Doce módulos cubren la totalidad del alcance identificado. El orden va del núcleo operativo hacia los servicios periféricos y termina en la arquitectura que lo sostiene.</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806"/>
        <w:gridCol w:w="4032"/>
        <w:gridCol w:w="5242"/>
      </w:tblGrid>
      <w:tr>
        <w:trPr>
          <w:tblHeader/>
        </w:trPr>
        <w:tc>
          <w:tcPr>
            <w:tcW w:type="dxa" w:w="80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Módulo</w:t>
            </w:r>
          </w:p>
        </w:tc>
        <w:tc>
          <w:tcPr>
            <w:tcW w:type="dxa" w:w="403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Nombre</w:t>
            </w:r>
          </w:p>
        </w:tc>
        <w:tc>
          <w:tcPr>
            <w:tcW w:type="dxa" w:w="524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Rol en el sistema</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Núcleo de tickets, blueprints y máquina de estados</w:t>
            </w:r>
          </w:p>
        </w:tc>
        <w:tc>
          <w:tcPr>
            <w:tcW w:type="dxa" w:w="5242"/>
            <w:tcMar>
              <w:top w:type="dxa" w:w="60"/>
              <w:left w:type="dxa" w:w="90"/>
              <w:bottom w:type="dxa" w:w="60"/>
              <w:right w:type="dxa" w:w="90"/>
            </w:tcMar>
            <w:vAlign w:val="center"/>
          </w:tcPr>
          <w:p>
            <w:pPr>
              <w:spacing w:after="0" w:before="0" w:line="240"/>
              <w:jc w:val="left"/>
            </w:pPr>
            <w:r>
              <w:rPr>
                <w:b w:val="false"/>
                <w:bCs w:val="false"/>
                <w:sz w:val="18"/>
                <w:szCs w:val="18"/>
              </w:rPr>
              <w:t xml:space="preserve">El motor. Todo lo demás cuelga de aquí.</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M2</w:t>
            </w:r>
          </w:p>
        </w:tc>
        <w:tc>
          <w:tcPr>
            <w:tcW w:type="dxa" w:w="403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Diagnóstico guiado y base de conocimiento</w:t>
            </w:r>
          </w:p>
        </w:tc>
        <w:tc>
          <w:tcPr>
            <w:tcW w:type="dxa" w:w="524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Convierte la pericia técnica en un flujo repetible y medible.</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M3</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Hojas de vida de equipos (ALM)</w:t>
            </w:r>
          </w:p>
        </w:tc>
        <w:tc>
          <w:tcPr>
            <w:tcW w:type="dxa" w:w="5242"/>
            <w:tcMar>
              <w:top w:type="dxa" w:w="60"/>
              <w:left w:type="dxa" w:w="90"/>
              <w:bottom w:type="dxa" w:w="60"/>
              <w:right w:type="dxa" w:w="90"/>
            </w:tcMar>
            <w:vAlign w:val="center"/>
          </w:tcPr>
          <w:p>
            <w:pPr>
              <w:spacing w:after="0" w:before="0" w:line="240"/>
              <w:jc w:val="left"/>
            </w:pPr>
            <w:r>
              <w:rPr>
                <w:b w:val="false"/>
                <w:bCs w:val="false"/>
                <w:sz w:val="18"/>
                <w:szCs w:val="18"/>
              </w:rPr>
              <w:t xml:space="preserve">El activo como entidad única y trazable.</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M4</w:t>
            </w:r>
          </w:p>
        </w:tc>
        <w:tc>
          <w:tcPr>
            <w:tcW w:type="dxa" w:w="403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Comercial: cotización, aprobación y promesa de fecha</w:t>
            </w:r>
          </w:p>
        </w:tc>
        <w:tc>
          <w:tcPr>
            <w:tcW w:type="dxa" w:w="524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Donde se pierde o se gana el cumplimiento.</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M5</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Inventarios y repuestos (MRO)</w:t>
            </w:r>
          </w:p>
        </w:tc>
        <w:tc>
          <w:tcPr>
            <w:tcW w:type="dxa" w:w="5242"/>
            <w:tcMar>
              <w:top w:type="dxa" w:w="60"/>
              <w:left w:type="dxa" w:w="90"/>
              <w:bottom w:type="dxa" w:w="60"/>
              <w:right w:type="dxa" w:w="90"/>
            </w:tcMar>
            <w:vAlign w:val="center"/>
          </w:tcPr>
          <w:p>
            <w:pPr>
              <w:spacing w:after="0" w:before="0" w:line="240"/>
              <w:jc w:val="left"/>
            </w:pPr>
            <w:r>
              <w:rPr>
                <w:b w:val="false"/>
                <w:bCs w:val="false"/>
                <w:sz w:val="18"/>
                <w:szCs w:val="18"/>
              </w:rPr>
              <w:t xml:space="preserve">Reservas, kits, ubicaciones y reabastecimiento.</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M6</w:t>
            </w:r>
          </w:p>
        </w:tc>
        <w:tc>
          <w:tcPr>
            <w:tcW w:type="dxa" w:w="403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Planificación y capacidad</w:t>
            </w:r>
          </w:p>
        </w:tc>
        <w:tc>
          <w:tcPr>
            <w:tcW w:type="dxa" w:w="524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Cuánto trabajo cabe y cuándo.</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Analítica, KPIs y predicciones</w:t>
            </w:r>
          </w:p>
        </w:tc>
        <w:tc>
          <w:tcPr>
            <w:tcW w:type="dxa" w:w="5242"/>
            <w:tcMar>
              <w:top w:type="dxa" w:w="60"/>
              <w:left w:type="dxa" w:w="90"/>
              <w:bottom w:type="dxa" w:w="60"/>
              <w:right w:type="dxa" w:w="90"/>
            </w:tcMar>
            <w:vAlign w:val="center"/>
          </w:tcPr>
          <w:p>
            <w:pPr>
              <w:spacing w:after="0" w:before="0" w:line="240"/>
              <w:jc w:val="left"/>
            </w:pPr>
            <w:r>
              <w:rPr>
                <w:b w:val="false"/>
                <w:bCs w:val="false"/>
                <w:sz w:val="18"/>
                <w:szCs w:val="18"/>
              </w:rPr>
              <w:t xml:space="preserve">La capa de decisión.</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M8</w:t>
            </w:r>
          </w:p>
        </w:tc>
        <w:tc>
          <w:tcPr>
            <w:tcW w:type="dxa" w:w="403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Portal de cliente y comunicación externa</w:t>
            </w:r>
          </w:p>
        </w:tc>
        <w:tc>
          <w:tcPr>
            <w:tcW w:type="dxa" w:w="524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La experiencia que diferencia.</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M9</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QA/QC, calibración y cumplimiento</w:t>
            </w:r>
          </w:p>
        </w:tc>
        <w:tc>
          <w:tcPr>
            <w:tcW w:type="dxa" w:w="5242"/>
            <w:tcMar>
              <w:top w:type="dxa" w:w="60"/>
              <w:left w:type="dxa" w:w="90"/>
              <w:bottom w:type="dxa" w:w="60"/>
              <w:right w:type="dxa" w:w="90"/>
            </w:tcMar>
            <w:vAlign w:val="center"/>
          </w:tcPr>
          <w:p>
            <w:pPr>
              <w:spacing w:after="0" w:before="0" w:line="240"/>
              <w:jc w:val="left"/>
            </w:pPr>
            <w:r>
              <w:rPr>
                <w:b w:val="false"/>
                <w:bCs w:val="false"/>
                <w:sz w:val="18"/>
                <w:szCs w:val="18"/>
              </w:rPr>
              <w:t xml:space="preserve">Calidad y evidencia normativa.</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M10</w:t>
            </w:r>
          </w:p>
        </w:tc>
        <w:tc>
          <w:tcPr>
            <w:tcW w:type="dxa" w:w="403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Portal del empleado</w:t>
            </w:r>
          </w:p>
        </w:tc>
        <w:tc>
          <w:tcPr>
            <w:tcW w:type="dxa" w:w="524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Gestión interna de personas.</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M11</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Movilidad, UX y modo offline</w:t>
            </w:r>
          </w:p>
        </w:tc>
        <w:tc>
          <w:tcPr>
            <w:tcW w:type="dxa" w:w="5242"/>
            <w:tcMar>
              <w:top w:type="dxa" w:w="60"/>
              <w:left w:type="dxa" w:w="90"/>
              <w:bottom w:type="dxa" w:w="60"/>
              <w:right w:type="dxa" w:w="90"/>
            </w:tcMar>
            <w:vAlign w:val="center"/>
          </w:tcPr>
          <w:p>
            <w:pPr>
              <w:spacing w:after="0" w:before="0" w:line="240"/>
              <w:jc w:val="left"/>
            </w:pPr>
            <w:r>
              <w:rPr>
                <w:b w:val="false"/>
                <w:bCs w:val="false"/>
                <w:sz w:val="18"/>
                <w:szCs w:val="18"/>
              </w:rPr>
              <w:t xml:space="preserve">Cómo se usa en la mesa de trabajo y en campo.</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M12</w:t>
            </w:r>
          </w:p>
        </w:tc>
        <w:tc>
          <w:tcPr>
            <w:tcW w:type="dxa" w:w="403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Arquitectura, integraciones y datos</w:t>
            </w:r>
          </w:p>
        </w:tc>
        <w:tc>
          <w:tcPr>
            <w:tcW w:type="dxa" w:w="524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Sobre qué se construye.</w:t>
            </w:r>
          </w:p>
        </w:tc>
      </w:tr>
    </w:tbl>
    <w:p>
      <w:r>
        <w:br w:type="page"/>
      </w:r>
    </w:p>
    <w:p>
      <w:pPr>
        <w:pStyle w:val="Heading2"/>
        <w:spacing w:after="140" w:before="320"/>
      </w:pPr>
      <w:r>
        <w:t xml:space="preserve">M1. Núcleo de tickets, blueprints y máquina de estados</w:t>
      </w:r>
    </w:p>
    <w:p>
      <w:pPr>
        <w:spacing w:after="120" w:line="276"/>
        <w:jc w:val="both"/>
      </w:pPr>
      <w:r>
        <w:t xml:space="preserve">Es el corazón del sistema. Todas las actas coinciden en el mismo diagnóstico: </w:t>
      </w:r>
      <w:r>
        <w:rPr>
          <w:b/>
          <w:bCs/>
        </w:rPr>
        <w:t xml:space="preserve">las transiciones —no los estados— son el núcleo de la lógica</w:t>
      </w:r>
      <w:r>
        <w:t xml:space="preserve">. Un estado es una foto; la transición es la regla de negocio.</w:t>
      </w:r>
    </w:p>
    <w:p>
      <w:pPr>
        <w:pBdr>
          <w:left w:val="single" w:color="1F7A5C" w:sz="12" w:space="8"/>
        </w:pBdr>
        <w:spacing w:after="140" w:before="100" w:line="264"/>
        <w:ind w:left="400"/>
      </w:pPr>
      <w:r>
        <w:rPr>
          <w:i/>
          <w:iCs/>
          <w:color w:val="3A3A3A"/>
        </w:rPr>
        <w:t xml:space="preserve">«El mapeo del proceso debe centrarse en documentar las reglas y datos requeridos en las transiciones, porque son el núcleo de la lógica del sistema.» — Acta 17/02/2026</w:t>
      </w:r>
    </w:p>
    <w:p>
      <w:pPr>
        <w:pStyle w:val="Heading3"/>
        <w:spacing w:after="100" w:before="240"/>
      </w:pPr>
      <w:r>
        <w:t xml:space="preserve">M1.1 Identificación del ticket</w:t>
      </w:r>
    </w:p>
    <w:p>
      <w:pPr>
        <w:pStyle w:val="ListParagraph"/>
        <w:numPr>
          <w:ilvl w:val="0"/>
          <w:numId w:val="1"/>
        </w:numPr>
        <w:spacing w:after="60" w:line="264"/>
      </w:pPr>
      <w:r>
        <w:rPr>
          <w:b/>
          <w:bCs/>
        </w:rPr>
        <w:t xml:space="preserve">[DECIDIDO]</w:t>
      </w:r>
      <w:r>
        <w:t xml:space="preserve"> Se elimina la nomenclatura </w:t>
      </w:r>
      <w:r>
        <w:rPr>
          <w:b/>
          <w:bCs/>
        </w:rPr>
        <w:t xml:space="preserve">CG</w:t>
      </w:r>
      <w:r>
        <w:t xml:space="preserve"> (calibración) / </w:t>
      </w:r>
      <w:r>
        <w:rPr>
          <w:b/>
          <w:bCs/>
        </w:rPr>
        <w:t xml:space="preserve">MT</w:t>
      </w:r>
      <w:r>
        <w:t xml:space="preserve"> (mantenimiento). El problema: un equipo que entra por CG y presenta falla requiere un MT, generando duplicidad y confusión.</w:t>
      </w:r>
    </w:p>
    <w:p>
      <w:pPr>
        <w:pStyle w:val="ListParagraph"/>
        <w:numPr>
          <w:ilvl w:val="0"/>
          <w:numId w:val="1"/>
        </w:numPr>
        <w:spacing w:after="60" w:line="264"/>
      </w:pPr>
      <w:r>
        <w:rPr>
          <w:b/>
          <w:bCs/>
        </w:rPr>
        <w:t xml:space="preserve">[DECIDIDO]</w:t>
      </w:r>
      <w:r>
        <w:t xml:space="preserve"> El nuevo identificador se basa en el </w:t>
      </w:r>
      <w:r>
        <w:rPr>
          <w:b/>
          <w:bCs/>
        </w:rPr>
        <w:t xml:space="preserve">número de serie del equipo</w:t>
      </w:r>
      <w:r>
        <w:t xml:space="preserve">, asociado a nombre de cliente, modelo y fecha.</w:t>
      </w:r>
    </w:p>
    <w:p>
      <w:pPr>
        <w:pStyle w:val="ListParagraph"/>
        <w:numPr>
          <w:ilvl w:val="0"/>
          <w:numId w:val="1"/>
        </w:numPr>
        <w:spacing w:after="60" w:line="264"/>
      </w:pPr>
      <w:r>
        <w:rPr>
          <w:b/>
          <w:bCs/>
        </w:rPr>
        <w:t xml:space="preserve">[DECIDIDO]</w:t>
      </w:r>
      <w:r>
        <w:t xml:space="preserve"> El campo </w:t>
      </w:r>
      <w:r>
        <w:rPr>
          <w:b/>
          <w:bCs/>
        </w:rPr>
        <w:t xml:space="preserve">número de serie es obligatorio</w:t>
      </w:r>
      <w:r>
        <w:t xml:space="preserve"> al crear la remisión.</w:t>
      </w:r>
    </w:p>
    <w:p>
      <w:pPr>
        <w:pStyle w:val="ListParagraph"/>
        <w:numPr>
          <w:ilvl w:val="0"/>
          <w:numId w:val="1"/>
        </w:numPr>
        <w:spacing w:after="60" w:line="264"/>
      </w:pPr>
      <w:r>
        <w:rPr>
          <w:b/>
          <w:bCs/>
        </w:rPr>
        <w:t xml:space="preserve">[DECIDIDO]</w:t>
      </w:r>
      <w:r>
        <w:t xml:space="preserve"> Se conserva la </w:t>
      </w:r>
      <w:r>
        <w:rPr>
          <w:b/>
          <w:bCs/>
        </w:rPr>
        <w:t xml:space="preserve">codificación interna actual</w:t>
      </w:r>
      <w:r>
        <w:t xml:space="preserve"> (serial + modelo) para cumplir la trazabilidad exigida por </w:t>
      </w:r>
      <w:r>
        <w:rPr>
          <w:b/>
          <w:bCs/>
        </w:rPr>
        <w:t xml:space="preserve">ISO 9001</w:t>
      </w:r>
      <w:r>
        <w:t xml:space="preserve">.</w:t>
      </w:r>
    </w:p>
    <w:p>
      <w:pPr>
        <w:pStyle w:val="ListParagraph"/>
        <w:numPr>
          <w:ilvl w:val="0"/>
          <w:numId w:val="1"/>
        </w:numPr>
        <w:spacing w:after="60" w:line="264"/>
      </w:pPr>
      <w:r>
        <w:rPr>
          <w:b/>
          <w:bCs/>
        </w:rPr>
        <w:t xml:space="preserve">[PROPUESTO]</w:t>
      </w:r>
      <w:r>
        <w:t xml:space="preserve"> Identificación física por </w:t>
      </w:r>
      <w:r>
        <w:rPr>
          <w:b/>
          <w:bCs/>
        </w:rPr>
        <w:t xml:space="preserve">QR</w:t>
      </w:r>
      <w:r>
        <w:t xml:space="preserve"> adherido por Ambientalia cuando el cliente no tiene etiqueta propia, para vincular remisión ↔ ticket ↔ hoja de vida.</w:t>
      </w:r>
    </w:p>
    <w:p>
      <w:pPr>
        <w:pStyle w:val="Heading3"/>
        <w:spacing w:after="100" w:before="240"/>
      </w:pPr>
      <w:r>
        <w:t xml:space="preserve">M1.2 Ramificación por tipo de servicio</w:t>
      </w:r>
    </w:p>
    <w:p>
      <w:pPr>
        <w:spacing w:after="120" w:line="276"/>
        <w:jc w:val="both"/>
      </w:pPr>
      <w:r>
        <w:rPr>
          <w:b/>
          <w:bCs/>
        </w:rPr>
        <w:t xml:space="preserve">[DECIDIDO]</w:t>
      </w:r>
      <w:r>
        <w:t xml:space="preserve"> El blueprint se dispara mediante un </w:t>
      </w:r>
      <w:r>
        <w:rPr>
          <w:b/>
          <w:bCs/>
        </w:rPr>
        <w:t xml:space="preserve">menú desplegable al inicio del ticket</w:t>
      </w:r>
      <w:r>
        <w:t xml:space="preserve">, que envía el caso por la rama correcta y </w:t>
      </w:r>
      <w:r>
        <w:rPr>
          <w:b/>
          <w:bCs/>
        </w:rPr>
        <w:t xml:space="preserve">oculta los pasos innecesarios</w:t>
      </w:r>
      <w:r>
        <w:t xml:space="preserve">. Ramas identificadas:</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218"/>
        <w:gridCol w:w="3024"/>
        <w:gridCol w:w="2218"/>
        <w:gridCol w:w="2620"/>
      </w:tblGrid>
      <w:tr>
        <w:trPr>
          <w:tblHeader/>
        </w:trPr>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Rama</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Disparador</w:t>
            </w:r>
          </w:p>
        </w:tc>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 terminal</w:t>
            </w:r>
          </w:p>
        </w:tc>
        <w:tc>
          <w:tcPr>
            <w:tcW w:type="dxa" w:w="262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Documentado</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Servicio técnico</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OV asignada / ingreso a taller</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Finalizado</w:t>
            </w:r>
          </w:p>
        </w:tc>
        <w:tc>
          <w:tcPr>
            <w:tcW w:type="dxa" w:w="2620"/>
            <w:tcMar>
              <w:top w:type="dxa" w:w="60"/>
              <w:left w:type="dxa" w:w="90"/>
              <w:bottom w:type="dxa" w:w="60"/>
              <w:right w:type="dxa" w:w="90"/>
            </w:tcMar>
            <w:vAlign w:val="center"/>
          </w:tcPr>
          <w:p>
            <w:pPr>
              <w:spacing w:after="0" w:before="0" w:line="240"/>
              <w:jc w:val="left"/>
            </w:pPr>
            <w:r>
              <w:rPr>
                <w:b w:val="false"/>
                <w:bCs w:val="false"/>
                <w:sz w:val="18"/>
                <w:szCs w:val="18"/>
              </w:rPr>
              <w:t xml:space="preserve">Sí — mapeo as-is completo</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Equipo nuevo</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Ingreso equipo nuevo</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Finalizado</w:t>
            </w:r>
          </w:p>
        </w:tc>
        <w:tc>
          <w:tcPr>
            <w:tcW w:type="dxa" w:w="262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Sí — tabla de transiciones</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Soporte remoto</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Solicitud de soporte</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Finalizado</w:t>
            </w:r>
          </w:p>
        </w:tc>
        <w:tc>
          <w:tcPr>
            <w:tcW w:type="dxa" w:w="2620"/>
            <w:tcMar>
              <w:top w:type="dxa" w:w="60"/>
              <w:left w:type="dxa" w:w="90"/>
              <w:bottom w:type="dxa" w:w="60"/>
              <w:right w:type="dxa" w:w="90"/>
            </w:tcMar>
            <w:vAlign w:val="center"/>
          </w:tcPr>
          <w:p>
            <w:pPr>
              <w:spacing w:after="0" w:before="0" w:line="240"/>
              <w:jc w:val="left"/>
            </w:pPr>
            <w:r>
              <w:rPr>
                <w:b w:val="false"/>
                <w:bCs w:val="false"/>
                <w:sz w:val="18"/>
                <w:szCs w:val="18"/>
              </w:rPr>
              <w:t xml:space="preserve">Sí — tabla de transiciones</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Comercial</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Oportunidad / cotización</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 definir)</w:t>
            </w:r>
          </w:p>
        </w:tc>
        <w:tc>
          <w:tcPr>
            <w:tcW w:type="dxa" w:w="262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Sólo diagrama en imagen</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Posible cliente</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Lead entrante</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(por definir)</w:t>
            </w:r>
          </w:p>
        </w:tc>
        <w:tc>
          <w:tcPr>
            <w:tcW w:type="dxa" w:w="2620"/>
            <w:tcMar>
              <w:top w:type="dxa" w:w="60"/>
              <w:left w:type="dxa" w:w="90"/>
              <w:bottom w:type="dxa" w:w="60"/>
              <w:right w:type="dxa" w:w="90"/>
            </w:tcMar>
            <w:vAlign w:val="center"/>
          </w:tcPr>
          <w:p>
            <w:pPr>
              <w:spacing w:after="0" w:before="0" w:line="240"/>
              <w:jc w:val="left"/>
            </w:pPr>
            <w:r>
              <w:rPr>
                <w:b w:val="false"/>
                <w:bCs w:val="false"/>
                <w:sz w:val="18"/>
                <w:szCs w:val="18"/>
              </w:rPr>
              <w:t xml:space="preserve">Sólo diagrama en imagen</w:t>
            </w:r>
          </w:p>
        </w:tc>
      </w:tr>
    </w:tbl>
    <w:p>
      <w:pPr>
        <w:spacing w:after="120"/>
      </w:pPr>
      <w:r>
        <w:t xml:space="preserve"/>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Pendiente de insumo. </w:t>
      </w:r>
      <w:r>
        <w:rPr>
          <w:color w:val="5A3D0B"/>
        </w:rPr>
        <w:t xml:space="preserve">Los flujos «comercial» y «posible-cliente» existen en Notion únicamente como imagen del diagrama. Su contenido no está en texto y no pudo transcribirse. Para completar la especificación hace falta transcribir esos dos diagramas.</w:t>
      </w:r>
    </w:p>
    <w:p>
      <w:pPr>
        <w:pStyle w:val="Heading3"/>
        <w:spacing w:after="100" w:before="240"/>
      </w:pPr>
      <w:r>
        <w:t xml:space="preserve">M1.3 Flujo servicio-técnico [AS-IS]</w:t>
      </w:r>
    </w:p>
    <w:p>
      <w:pPr>
        <w:spacing w:after="120" w:line="276"/>
        <w:jc w:val="both"/>
      </w:pPr>
      <w:r>
        <w:t xml:space="preserve">Mapeo completo del flujo actual en Zoho Desk, tal como quedó documentado. Convención: los estados son sustantivos, las transiciones son acciones.</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218"/>
        <w:gridCol w:w="2621"/>
        <w:gridCol w:w="3024"/>
        <w:gridCol w:w="2217"/>
      </w:tblGrid>
      <w:tr>
        <w:trPr>
          <w:tblHeader/>
        </w:trPr>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Bloque</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 origen</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Transición</w:t>
            </w:r>
          </w:p>
        </w:tc>
        <w:tc>
          <w:tcPr>
            <w:tcW w:type="dxa" w:w="221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 destino</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1. Inicio del servicio</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OV asignada</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Habilitar servicio</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Ingresado</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 Inicio del servicio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Ingresado</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Ingreso a servicio</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Rev./Diagnóstico</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2. Definición técnica</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Solicitado</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Solicitud de repuestos</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 Definición técnica</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(cualquiera)</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Marcar como pendiente</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Pendiente</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2. Definición técnica</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(en ejecución)</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Calibración de sensores</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Continúa ejecución</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3. Logística repuestos</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 espera de repuestos</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Llegada de repuestos</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Notificado</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3. Logística repuestos</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Notificado</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Escalado a revisión / Aprobación</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Según decisión</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3. Logística repuestos</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(cotización)</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Solicitud SKU</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 espera de SKU</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4. Ejecución</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Entrega de repuestos</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Continúa</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 Ejecución</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Retorno de servicios externos</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Continúa</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4. Ejecución</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Finalización de servicio</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Entregado</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5. Garantía</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Notificación cliente</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Notificación por garantía</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Reporte por Garantía</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5. Garantía</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Reporte por Garantía</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Rechazo de garantía</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(salida)</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5. Garantía</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Reporte por Garantía</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Escalado a comercial</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(salida)</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6. Administrativo</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Por Facturar</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Facturado y cierre de TK</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Facturado</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6. Administrativo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 Facturar</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Diagnóstico complementario</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(retorno a técnica)</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6. Administrativo</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Por Facturar</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Liberación sin factura</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Liberación Comercial</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6. Administrativo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 Facturar</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(rechazo)</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Rechazo</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7. Entrega</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Liberación Comercial</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Habilitado para entrega</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Por Entregar</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7. Entrega</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 Entregar</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Entrega al cliente</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Finalizado (terminal)</w:t>
            </w:r>
          </w:p>
        </w:tc>
      </w:tr>
    </w:tbl>
    <w:p>
      <w:pPr>
        <w:spacing w:after="120"/>
      </w:pPr>
      <w:r>
        <w:t xml:space="preserve"/>
      </w:r>
    </w:p>
    <w:p>
      <w:pPr>
        <w:pStyle w:val="Heading4"/>
        <w:spacing w:after="80" w:before="180"/>
      </w:pPr>
      <w:r>
        <w:t xml:space="preserve">Diagnóstico del flujo actual</w:t>
      </w:r>
    </w:p>
    <w:p>
      <w:pPr>
        <w:spacing w:after="120" w:line="276"/>
        <w:jc w:val="both"/>
      </w:pPr>
      <w:r>
        <w:t xml:space="preserve">El propio mapeo señala el problema estructural: las transiciones </w:t>
      </w:r>
      <w:r>
        <w:rPr>
          <w:b/>
          <w:bCs/>
        </w:rPr>
        <w:t xml:space="preserve">mezclan</w:t>
      </w:r>
      <w:r>
        <w:t xml:space="preserve"> acciones técnicas, decisiones comerciales y eventos logísticos. La recomendación registrada es separarlas en tres tipos, lo que permite después automatizar reglas, medir tiempos entre estados y construir KPIs reales de servicio técnico:</w:t>
      </w:r>
    </w:p>
    <w:p>
      <w:pPr>
        <w:pStyle w:val="ListParagraph"/>
        <w:numPr>
          <w:ilvl w:val="0"/>
          <w:numId w:val="1"/>
        </w:numPr>
        <w:spacing w:after="60" w:line="264"/>
      </w:pPr>
      <w:r>
        <w:t xml:space="preserve">🔧 </w:t>
      </w:r>
      <w:r>
        <w:rPr>
          <w:b/>
          <w:bCs/>
        </w:rPr>
        <w:t xml:space="preserve">Operativas</w:t>
      </w:r>
      <w:r>
        <w:t xml:space="preserve"> — diagnóstico, calibración, entrega de repuestos.</w:t>
      </w:r>
    </w:p>
    <w:p>
      <w:pPr>
        <w:pStyle w:val="ListParagraph"/>
        <w:numPr>
          <w:ilvl w:val="0"/>
          <w:numId w:val="1"/>
        </w:numPr>
        <w:spacing w:after="60" w:line="264"/>
      </w:pPr>
      <w:r>
        <w:t xml:space="preserve">💼 </w:t>
      </w:r>
      <w:r>
        <w:rPr>
          <w:b/>
          <w:bCs/>
        </w:rPr>
        <w:t xml:space="preserve">Decisionales</w:t>
      </w:r>
      <w:r>
        <w:t xml:space="preserve"> — aprobación, rechazo de garantía.</w:t>
      </w:r>
    </w:p>
    <w:p>
      <w:pPr>
        <w:pStyle w:val="ListParagraph"/>
        <w:numPr>
          <w:ilvl w:val="0"/>
          <w:numId w:val="1"/>
        </w:numPr>
        <w:spacing w:after="60" w:line="264"/>
      </w:pPr>
      <w:r>
        <w:t xml:space="preserve">📦 </w:t>
      </w:r>
      <w:r>
        <w:rPr>
          <w:b/>
          <w:bCs/>
        </w:rPr>
        <w:t xml:space="preserve">Logísticas / administrativas</w:t>
      </w:r>
      <w:r>
        <w:t xml:space="preserve"> — facturar, liberar, entregar.</w:t>
      </w:r>
    </w:p>
    <w:p>
      <w:pPr>
        <w:spacing w:after="120"/>
      </w:pPr>
      <w:r>
        <w:t xml:space="preserve"/>
      </w:r>
    </w:p>
    <w:p>
      <w:pPr>
        <w:spacing w:after="120" w:line="276"/>
        <w:jc w:val="both"/>
      </w:pPr>
      <w:r>
        <w:rPr>
          <w:b/>
          <w:bCs/>
        </w:rPr>
        <w:t xml:space="preserve">Catálogo consolidado de estados del flujo de servicio técnico:</w:t>
      </w:r>
      <w:r>
        <w:t xml:space="preserve"> OV asignada · Ingresado · Rev./Diagnóstico · Solicitado · En Proceso · Pendiente · En espera de repuestos · Notificado · En espera de SKU · Servicio externo · Entregado · Notificación cliente · Reporte por Garantía · Por Facturar · Facturado · Rechazo · Liberación Comercial · Por Entregar · </w:t>
      </w:r>
      <w:r>
        <w:rPr>
          <w:b/>
          <w:bCs/>
        </w:rPr>
        <w:t xml:space="preserve">Finalizado</w:t>
      </w:r>
      <w:r>
        <w:t xml:space="preserve">.</w:t>
      </w:r>
    </w:p>
    <w:p>
      <w:pPr>
        <w:pStyle w:val="Heading3"/>
        <w:spacing w:after="100" w:before="240"/>
      </w:pPr>
      <w:r>
        <w:t xml:space="preserve">M1.4 Flujo equipo-nuevo [AS-IS]</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016"/>
        <w:gridCol w:w="2218"/>
        <w:gridCol w:w="1814"/>
        <w:gridCol w:w="2218"/>
        <w:gridCol w:w="1814"/>
      </w:tblGrid>
      <w:tr>
        <w:trPr>
          <w:tblHeader/>
        </w:trPr>
        <w:tc>
          <w:tcPr>
            <w:tcW w:type="dxa" w:w="201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 origen</w:t>
            </w:r>
          </w:p>
        </w:tc>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Transición</w:t>
            </w:r>
          </w:p>
        </w:tc>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 destino</w:t>
            </w:r>
          </w:p>
        </w:tc>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Área responsable</w:t>
            </w:r>
          </w:p>
        </w:tc>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Tipo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Ingresado</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Ingreso equipo nuevo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Logística / ST</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Operativo</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Producto no conforme</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Notificado</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Calidad / ST</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Decisional</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Notificado</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Análisis y acciones</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Ingresado</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Calidad / Dir. Técnica</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Operativo</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Verificación</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Verificación</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Calidad / ST</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Operativo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Verificación</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(aprobación implícita)</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Calidad</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Decisional</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Liberación</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Finalizado</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Calidad / Dir. Técnica</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Decisional</w:t>
            </w:r>
          </w:p>
        </w:tc>
      </w:tr>
    </w:tbl>
    <w:p>
      <w:pPr>
        <w:spacing w:after="120"/>
      </w:pPr>
      <w:r>
        <w:t xml:space="preserve"/>
      </w:r>
    </w:p>
    <w:p>
      <w:pPr>
        <w:spacing w:after="120" w:line="276"/>
        <w:jc w:val="both"/>
      </w:pPr>
      <w:r>
        <w:t xml:space="preserve">Tres caminos: el </w:t>
      </w:r>
      <w:r>
        <w:rPr>
          <w:b/>
          <w:bCs/>
        </w:rPr>
        <w:t xml:space="preserve">normal</w:t>
      </w:r>
      <w:r>
        <w:t xml:space="preserve"> (Ingresado → En Proceso → Finalizado), el de </w:t>
      </w:r>
      <w:r>
        <w:rPr>
          <w:b/>
          <w:bCs/>
        </w:rPr>
        <w:t xml:space="preserve">verificación QA interna</w:t>
      </w:r>
      <w:r>
        <w:t xml:space="preserve"> (En Proceso → Verificación → En Proceso) y el de </w:t>
      </w:r>
      <w:r>
        <w:rPr>
          <w:b/>
          <w:bCs/>
        </w:rPr>
        <w:t xml:space="preserve">producto no conforme</w:t>
      </w:r>
      <w:r>
        <w:t xml:space="preserve">, que crea un bucle de reproceso —se notifica, se analizan acciones y el equipo regresa al flujo inicial— muy alineado con los procesos ISO que maneja Ambientalia.</w:t>
      </w:r>
    </w:p>
    <w:p>
      <w:pPr>
        <w:pStyle w:val="Heading3"/>
        <w:spacing w:after="100" w:before="240"/>
      </w:pPr>
      <w:r>
        <w:t xml:space="preserve">M1.5 Flujo soporte-remoto [AS-IS]</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3427"/>
        <w:gridCol w:w="3326"/>
        <w:gridCol w:w="3327"/>
      </w:tblGrid>
      <w:tr>
        <w:trPr>
          <w:tblHeader/>
        </w:trPr>
        <w:tc>
          <w:tcPr>
            <w:tcW w:type="dxa" w:w="342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 origen</w:t>
            </w:r>
          </w:p>
        </w:tc>
        <w:tc>
          <w:tcPr>
            <w:tcW w:type="dxa" w:w="332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Transición</w:t>
            </w:r>
          </w:p>
        </w:tc>
        <w:tc>
          <w:tcPr>
            <w:tcW w:type="dxa" w:w="332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 destino</w:t>
            </w:r>
          </w:p>
        </w:tc>
      </w:tr>
      <w:tr>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Solicitud Soporte</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Asignación</w:t>
            </w:r>
          </w:p>
        </w:tc>
        <w:tc>
          <w:tcPr>
            <w:tcW w:type="dxa" w:w="3327"/>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r>
      <w:tr>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Ejecutar</w:t>
            </w:r>
          </w:p>
        </w:tc>
        <w:tc>
          <w:tcPr>
            <w:tcW w:type="dxa" w:w="33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Finalizado</w:t>
            </w:r>
          </w:p>
        </w:tc>
      </w:tr>
      <w:tr>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Soporte pendiente</w:t>
            </w:r>
          </w:p>
        </w:tc>
        <w:tc>
          <w:tcPr>
            <w:tcW w:type="dxa" w:w="3327"/>
            <w:tcMar>
              <w:top w:type="dxa" w:w="60"/>
              <w:left w:type="dxa" w:w="90"/>
              <w:bottom w:type="dxa" w:w="60"/>
              <w:right w:type="dxa" w:w="90"/>
            </w:tcMar>
            <w:vAlign w:val="center"/>
          </w:tcPr>
          <w:p>
            <w:pPr>
              <w:spacing w:after="0" w:before="0" w:line="240"/>
              <w:jc w:val="left"/>
            </w:pPr>
            <w:r>
              <w:rPr>
                <w:b w:val="false"/>
                <w:bCs w:val="false"/>
                <w:sz w:val="18"/>
                <w:szCs w:val="18"/>
              </w:rPr>
              <w:t xml:space="preserve">Pendiente</w:t>
            </w:r>
          </w:p>
        </w:tc>
      </w:tr>
      <w:tr>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Pendiente</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Continuación soporte</w:t>
            </w:r>
          </w:p>
        </w:tc>
        <w:tc>
          <w:tcPr>
            <w:tcW w:type="dxa" w:w="33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r>
    </w:tbl>
    <w:p>
      <w:pPr>
        <w:spacing w:after="120"/>
      </w:pPr>
      <w:r>
        <w:t xml:space="preserve"/>
      </w:r>
    </w:p>
    <w:p>
      <w:pPr>
        <w:spacing w:after="120" w:line="276"/>
        <w:jc w:val="both"/>
      </w:pPr>
      <w:r>
        <w:t xml:space="preserve">El bucle de pausa está bien diseñado porque permite </w:t>
      </w:r>
      <w:r>
        <w:rPr>
          <w:b/>
          <w:bCs/>
        </w:rPr>
        <w:t xml:space="preserve">medir tiempos reales de espera del cliente</w:t>
      </w:r>
      <w:r>
        <w:t xml:space="preserve"> y separar trabajo activo de trabajo bloqueado, que es exactamente lo que necesitan los KPIs de servicio técnico.</w:t>
      </w:r>
    </w:p>
    <w:p>
      <w:r>
        <w:br w:type="page"/>
      </w:r>
    </w:p>
    <w:p>
      <w:pPr>
        <w:pStyle w:val="Heading3"/>
        <w:spacing w:after="100" w:before="240"/>
      </w:pPr>
      <w:r>
        <w:t xml:space="preserve">M1.6 Modelo objetivo de máquina de estados [PROPUESTO]</w:t>
      </w:r>
    </w:p>
    <w:p>
      <w:pPr>
        <w:spacing w:after="120" w:line="276"/>
        <w:jc w:val="both"/>
      </w:pPr>
      <w:r>
        <w:t xml:space="preserve">Los estudios proponen dos referencias de máquina de estados. La segunda —orientada a taller— es la que mejor encaja con la operación de Ambientalia.</w:t>
      </w:r>
    </w:p>
    <w:p>
      <w:pPr>
        <w:pStyle w:val="Heading4"/>
        <w:spacing w:after="80" w:before="180"/>
      </w:pPr>
      <w:r>
        <w:t xml:space="preserve">a) Referencia de taller (recomendada)</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016"/>
        <w:gridCol w:w="4637"/>
        <w:gridCol w:w="3427"/>
      </w:tblGrid>
      <w:tr>
        <w:trPr>
          <w:tblHeader/>
        </w:trPr>
        <w:tc>
          <w:tcPr>
            <w:tcW w:type="dxa" w:w="201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Fase</w:t>
            </w:r>
          </w:p>
        </w:tc>
        <w:tc>
          <w:tcPr>
            <w:tcW w:type="dxa" w:w="463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Estados</w:t>
            </w:r>
          </w:p>
        </w:tc>
        <w:tc>
          <w:tcPr>
            <w:tcW w:type="dxa" w:w="342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Notas</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Recepción</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Recepción</w:t>
            </w:r>
          </w:p>
        </w:tc>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Cliente envía equipo; alta del ticket y del activo.</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Diagnóstico</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Inspección visual → Pruebas funcionales → Identificación de repuestos</w:t>
            </w:r>
          </w:p>
        </w:tc>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Sub-estados internos del diagnóstico.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Interacción comercial</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Cotización pendiente → Espera de aprobación → Aprobado / Rechazado</w:t>
            </w:r>
          </w:p>
        </w:tc>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Rechazado deriva a «Devolución sin reparar».</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Planificación</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Verificar stock → En cola de reparación (stock OK, reservar) / Espera de repuesto (comprar)</w:t>
            </w:r>
          </w:p>
        </w:tc>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Check de stock automático al aprobar.</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Ejecución</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En ejecución ⇄ Pausa interna</w:t>
            </w:r>
          </w:p>
        </w:tc>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Arranque de cronómetro al iniciar.</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Control de calidad</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Validación checklist → Calibración (si aplica) → QA aprobado / Retrabajo</w:t>
            </w:r>
          </w:p>
        </w:tc>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Retrabajo vuelve a ejecución con prioridad alta.</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Cierre</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Embalaje listo → Entregado → Cerrado</w:t>
            </w:r>
          </w:p>
        </w:tc>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Genera remito; cierra al facturar.</w:t>
            </w:r>
          </w:p>
        </w:tc>
      </w:tr>
    </w:tbl>
    <w:p>
      <w:pPr>
        <w:spacing w:after="120"/>
      </w:pPr>
      <w:r>
        <w:t xml:space="preserve"/>
      </w:r>
    </w:p>
    <w:p>
      <w:pPr>
        <w:pStyle w:val="Heading4"/>
        <w:spacing w:after="80" w:before="180"/>
      </w:pPr>
      <w:r>
        <w:t xml:space="preserve">b) Referencia de campo (para servicio en sitio)</w:t>
      </w:r>
    </w:p>
    <w:p>
      <w:pPr>
        <w:spacing w:after="120" w:line="276"/>
        <w:jc w:val="both"/>
      </w:pPr>
      <w:r>
        <w:t xml:space="preserve">Aplicable si Ambientalia formaliza el servicio en instalaciones del cliente: Borrador → Por aprobar → Abierto → Asignado → En viaje (geo-fencing de salida) → En sitio (geo-fencing de llegada) → En progreso (check-in NFC) → En pausa → Validación de calidad → Cerrado.</w:t>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Sub-estados obligatorios de pausa. </w:t>
      </w:r>
      <w:r>
        <w:rPr>
          <w:color w:val="5A3D0B"/>
        </w:rPr>
        <w:t xml:space="preserve">Espera de repuesto · Espera de cliente · Condiciones inseguras. Cada uno debe detener el reloj del SLA de resolución, para que las pausas no distorsionen los KPIs de desempeño.</w:t>
      </w:r>
    </w:p>
    <w:p>
      <w:pPr>
        <w:pStyle w:val="Heading3"/>
        <w:spacing w:after="100" w:before="240"/>
      </w:pPr>
      <w:r>
        <w:t xml:space="preserve">M1.7 Reglas de transición: guardas, disparadores y tiempos</w:t>
      </w:r>
    </w:p>
    <w:p>
      <w:pPr>
        <w:pStyle w:val="Heading4"/>
        <w:spacing w:after="80" w:before="180"/>
      </w:pPr>
      <w:r>
        <w:t xml:space="preserve">Guardas (condiciones que bloquean la transición)</w:t>
      </w:r>
    </w:p>
    <w:p>
      <w:pPr>
        <w:pStyle w:val="ListParagraph"/>
        <w:numPr>
          <w:ilvl w:val="0"/>
          <w:numId w:val="1"/>
        </w:numPr>
        <w:spacing w:after="60" w:line="264"/>
      </w:pPr>
      <w:r>
        <w:t xml:space="preserve">No se puede pasar de </w:t>
      </w:r>
      <w:r>
        <w:rPr>
          <w:b/>
          <w:bCs/>
        </w:rPr>
        <w:t xml:space="preserve">Diagnóstico a Cotización</w:t>
      </w:r>
      <w:r>
        <w:t xml:space="preserve"> sin haber listado los repuestos necesarios y las horas estimadas.</w:t>
      </w:r>
    </w:p>
    <w:p>
      <w:pPr>
        <w:pStyle w:val="ListParagraph"/>
        <w:numPr>
          <w:ilvl w:val="0"/>
          <w:numId w:val="1"/>
        </w:numPr>
        <w:spacing w:after="60" w:line="264"/>
      </w:pPr>
      <w:r>
        <w:t xml:space="preserve">No se puede </w:t>
      </w:r>
      <w:r>
        <w:rPr>
          <w:b/>
          <w:bCs/>
        </w:rPr>
        <w:t xml:space="preserve">iniciar la ejecución</w:t>
      </w:r>
      <w:r>
        <w:t xml:space="preserve"> si el cliente no está en estado «Aprobado» — bloqueo financiero.</w:t>
      </w:r>
    </w:p>
    <w:p>
      <w:pPr>
        <w:pStyle w:val="ListParagraph"/>
        <w:numPr>
          <w:ilvl w:val="0"/>
          <w:numId w:val="1"/>
        </w:numPr>
        <w:spacing w:after="60" w:line="264"/>
      </w:pPr>
      <w:r>
        <w:t xml:space="preserve">No se puede pasar a </w:t>
      </w:r>
      <w:r>
        <w:rPr>
          <w:b/>
          <w:bCs/>
        </w:rPr>
        <w:t xml:space="preserve">Entregado</w:t>
      </w:r>
      <w:r>
        <w:t xml:space="preserve"> sin la foto del equipo embalado y el checklist de QA firmado.</w:t>
      </w:r>
    </w:p>
    <w:p>
      <w:pPr>
        <w:pStyle w:val="ListParagraph"/>
        <w:numPr>
          <w:ilvl w:val="0"/>
          <w:numId w:val="1"/>
        </w:numPr>
        <w:spacing w:after="60" w:line="264"/>
      </w:pPr>
      <w:r>
        <w:t xml:space="preserve">No se puede pasar de </w:t>
      </w:r>
      <w:r>
        <w:rPr>
          <w:b/>
          <w:bCs/>
        </w:rPr>
        <w:t xml:space="preserve">En progreso a Validación</w:t>
      </w:r>
      <w:r>
        <w:t xml:space="preserve"> sin al menos dos fotos cargadas y el 100 % de los ítems críticos del checklist completados.</w:t>
      </w:r>
    </w:p>
    <w:p>
      <w:pPr>
        <w:pStyle w:val="ListParagraph"/>
        <w:numPr>
          <w:ilvl w:val="0"/>
          <w:numId w:val="1"/>
        </w:numPr>
        <w:spacing w:after="60" w:line="264"/>
      </w:pPr>
      <w:r>
        <w:rPr>
          <w:b/>
          <w:bCs/>
        </w:rPr>
        <w:t xml:space="preserve">[DECIDIDO]</w:t>
      </w:r>
      <w:r>
        <w:t xml:space="preserve"> En «Habilitar servicio» basta el checkbox </w:t>
      </w:r>
      <w:r>
        <w:rPr>
          <w:b/>
          <w:bCs/>
        </w:rPr>
        <w:t xml:space="preserve">«Cumple condiciones comerciales»</w:t>
      </w:r>
      <w:r>
        <w:t xml:space="preserve">; no se vuelven a diligenciar OV ni OC.</w:t>
      </w:r>
    </w:p>
    <w:p>
      <w:pPr>
        <w:pStyle w:val="Heading4"/>
        <w:spacing w:after="80" w:before="180"/>
      </w:pPr>
      <w:r>
        <w:t xml:space="preserve">Disparadores automáticos</w:t>
      </w:r>
    </w:p>
    <w:p>
      <w:pPr>
        <w:pStyle w:val="ListParagraph"/>
        <w:numPr>
          <w:ilvl w:val="0"/>
          <w:numId w:val="1"/>
        </w:numPr>
        <w:spacing w:after="60" w:line="264"/>
      </w:pPr>
      <w:r>
        <w:t xml:space="preserve">Al entrar en </w:t>
      </w:r>
      <w:r>
        <w:rPr>
          <w:b/>
          <w:bCs/>
        </w:rPr>
        <w:t xml:space="preserve">Pausa: espera de repuesto</w:t>
      </w:r>
      <w:r>
        <w:t xml:space="preserve">, el sistema genera automáticamente una </w:t>
      </w:r>
      <w:r>
        <w:rPr>
          <w:b/>
          <w:bCs/>
        </w:rPr>
        <w:t xml:space="preserve">solicitud de materiales</w:t>
      </w:r>
      <w:r>
        <w:t xml:space="preserve"> a almacén/compras, vinculada a la orden.</w:t>
      </w:r>
    </w:p>
    <w:p>
      <w:pPr>
        <w:pStyle w:val="ListParagraph"/>
        <w:numPr>
          <w:ilvl w:val="0"/>
          <w:numId w:val="1"/>
        </w:numPr>
        <w:spacing w:after="60" w:line="264"/>
      </w:pPr>
      <w:r>
        <w:t xml:space="preserve">Al </w:t>
      </w:r>
      <w:r>
        <w:rPr>
          <w:b/>
          <w:bCs/>
        </w:rPr>
        <w:t xml:space="preserve">aprobar el cliente</w:t>
      </w:r>
      <w:r>
        <w:t xml:space="preserve">, se dispara la verificación de stock y se envía correo automático al técnico.</w:t>
      </w:r>
    </w:p>
    <w:p>
      <w:pPr>
        <w:pStyle w:val="ListParagraph"/>
        <w:numPr>
          <w:ilvl w:val="0"/>
          <w:numId w:val="1"/>
        </w:numPr>
        <w:spacing w:after="60" w:line="264"/>
      </w:pPr>
      <w:r>
        <w:t xml:space="preserve">Al ejecutar </w:t>
      </w:r>
      <w:r>
        <w:rPr>
          <w:b/>
          <w:bCs/>
        </w:rPr>
        <w:t xml:space="preserve">«Retorno de servicios externos»</w:t>
      </w:r>
      <w:r>
        <w:t xml:space="preserve">, se alimenta automáticamente la hoja de vida del equipo. </w:t>
      </w:r>
      <w:r>
        <w:rPr>
          <w:b/>
          <w:bCs/>
        </w:rPr>
        <w:t xml:space="preserve">[DECIDIDO 20/08]</w:t>
      </w:r>
    </w:p>
    <w:p>
      <w:pPr>
        <w:pStyle w:val="Heading4"/>
        <w:spacing w:after="80" w:before="180"/>
      </w:pPr>
      <w:r>
        <w:t xml:space="preserve">Transiciones por tiempo</w:t>
      </w:r>
    </w:p>
    <w:p>
      <w:pPr>
        <w:pStyle w:val="ListParagraph"/>
        <w:numPr>
          <w:ilvl w:val="0"/>
          <w:numId w:val="1"/>
        </w:numPr>
        <w:spacing w:after="60" w:line="264"/>
      </w:pPr>
      <w:r>
        <w:t xml:space="preserve">Si un ticket permanece </w:t>
      </w:r>
      <w:r>
        <w:rPr>
          <w:b/>
          <w:bCs/>
        </w:rPr>
        <w:t xml:space="preserve">más de 24 h en «Por aprobar»</w:t>
      </w:r>
      <w:r>
        <w:t xml:space="preserve">, escala automáticamente al responsable.</w:t>
      </w:r>
    </w:p>
    <w:p>
      <w:pPr>
        <w:pStyle w:val="ListParagraph"/>
        <w:numPr>
          <w:ilvl w:val="0"/>
          <w:numId w:val="1"/>
        </w:numPr>
        <w:spacing w:after="60" w:line="264"/>
      </w:pPr>
      <w:r>
        <w:rPr>
          <w:b/>
          <w:bCs/>
        </w:rPr>
        <w:t xml:space="preserve">[DECIDIDO]</w:t>
      </w:r>
      <w:r>
        <w:t xml:space="preserve"> Si el cliente no aprueba el diagnóstico en el plazo definido (</w:t>
      </w:r>
      <w:r>
        <w:rPr>
          <w:b/>
          <w:bCs/>
        </w:rPr>
        <w:t xml:space="preserve">24/48 h, plazo exacto abierto</w:t>
      </w:r>
      <w:r>
        <w:t xml:space="preserve">), el equipo sale de la mesa de trabajo y pasa a </w:t>
      </w:r>
      <w:r>
        <w:rPr>
          <w:b/>
          <w:bCs/>
        </w:rPr>
        <w:t xml:space="preserve">cola de espera</w:t>
      </w:r>
      <w:r>
        <w:t xml:space="preserve">, liberando espacio técnico.</w:t>
      </w:r>
    </w:p>
    <w:p>
      <w:pPr>
        <w:pStyle w:val="ListParagraph"/>
        <w:numPr>
          <w:ilvl w:val="0"/>
          <w:numId w:val="1"/>
        </w:numPr>
        <w:spacing w:after="60" w:line="264"/>
      </w:pPr>
      <w:r>
        <w:t xml:space="preserve">Tickets en «Esperando aprobación cliente» con antigüedad </w:t>
      </w:r>
      <w:r>
        <w:rPr>
          <w:b/>
          <w:bCs/>
        </w:rPr>
        <w:t xml:space="preserve">&gt; 48 h</w:t>
      </w:r>
      <w:r>
        <w:t xml:space="preserve"> se listan como cuello de botella en la vista comercial.</w:t>
      </w:r>
    </w:p>
    <w:p>
      <w:pPr>
        <w:pStyle w:val="Heading3"/>
        <w:spacing w:after="100" w:before="240"/>
      </w:pPr>
      <w:r>
        <w:t xml:space="preserve">M1.8 Tipos de evento</w:t>
      </w:r>
    </w:p>
    <w:p>
      <w:pPr>
        <w:spacing w:after="120" w:line="276"/>
        <w:jc w:val="both"/>
      </w:pPr>
      <w:r>
        <w:rPr>
          <w:b/>
          <w:bCs/>
        </w:rPr>
        <w:t xml:space="preserve">[DECIDIDO 17/02]</w:t>
      </w:r>
      <w:r>
        <w:t xml:space="preserve"> Se fusionan «operativo manual», «operativo comercial» y «operativo digital» en una única categoría </w:t>
      </w:r>
      <w:r>
        <w:rPr>
          <w:b/>
          <w:bCs/>
        </w:rPr>
        <w:t xml:space="preserve">Operativo</w:t>
      </w:r>
      <w:r>
        <w:t xml:space="preserve">, manteniendo separadas las categorías de </w:t>
      </w:r>
      <w:r>
        <w:rPr>
          <w:b/>
          <w:bCs/>
        </w:rPr>
        <w:t xml:space="preserve">decisión/aprobación</w:t>
      </w:r>
      <w:r>
        <w:t xml:space="preserve">. La clasificación resultante alimenta directamente la analítica de tiempos por tipo de evento.</w:t>
      </w:r>
    </w:p>
    <w:p>
      <w:pPr>
        <w:pStyle w:val="Heading3"/>
        <w:spacing w:after="100" w:before="240"/>
      </w:pPr>
      <w:r>
        <w:t xml:space="preserve">M1.9 Roles, permisos y traspaso</w:t>
      </w:r>
    </w:p>
    <w:p>
      <w:pPr>
        <w:pStyle w:val="ListParagraph"/>
        <w:numPr>
          <w:ilvl w:val="0"/>
          <w:numId w:val="1"/>
        </w:numPr>
        <w:spacing w:after="60" w:line="264"/>
      </w:pPr>
      <w:r>
        <w:rPr>
          <w:b/>
          <w:bCs/>
        </w:rPr>
        <w:t xml:space="preserve">[DECIDIDO]</w:t>
      </w:r>
      <w:r>
        <w:t xml:space="preserve"> Cada usuario ve </w:t>
      </w:r>
      <w:r>
        <w:rPr>
          <w:b/>
          <w:bCs/>
        </w:rPr>
        <w:t xml:space="preserve">solo los estados y transiciones de su rol</w:t>
      </w:r>
      <w:r>
        <w:t xml:space="preserve">. Hoy cualquier técnico puede ver o ejecutar transiciones de otros roles.</w:t>
      </w:r>
    </w:p>
    <w:p>
      <w:pPr>
        <w:pStyle w:val="ListParagraph"/>
        <w:numPr>
          <w:ilvl w:val="0"/>
          <w:numId w:val="1"/>
        </w:numPr>
        <w:spacing w:after="60" w:line="264"/>
      </w:pPr>
      <w:r>
        <w:rPr>
          <w:b/>
          <w:bCs/>
        </w:rPr>
        <w:t xml:space="preserve">[DECIDIDO]</w:t>
      </w:r>
      <w:r>
        <w:t xml:space="preserve"> El sistema </w:t>
      </w:r>
      <w:r>
        <w:rPr>
          <w:b/>
          <w:bCs/>
        </w:rPr>
        <w:t xml:space="preserve">formaliza el traspaso</w:t>
      </w:r>
      <w:r>
        <w:t xml:space="preserve"> del ticket entre agentes al cambiar de fase (p. ej. de quien hace la revisión física a quien calibra).</w:t>
      </w:r>
    </w:p>
    <w:p>
      <w:pPr>
        <w:pStyle w:val="ListParagraph"/>
        <w:numPr>
          <w:ilvl w:val="0"/>
          <w:numId w:val="1"/>
        </w:numPr>
        <w:spacing w:after="60" w:line="264"/>
      </w:pPr>
      <w:r>
        <w:rPr>
          <w:b/>
          <w:bCs/>
        </w:rPr>
        <w:t xml:space="preserve">[DECIDIDO]</w:t>
      </w:r>
      <w:r>
        <w:t xml:space="preserve"> Las </w:t>
      </w:r>
      <w:r>
        <w:rPr>
          <w:b/>
          <w:bCs/>
        </w:rPr>
        <w:t xml:space="preserve">prioridades las define Comercial al inicio</w:t>
      </w:r>
      <w:r>
        <w:t xml:space="preserve"> (contratos, clientes Top 5). Se eliminan las prioridades manuales dentro de las subetapas y se bloquea su edición por los técnicos.</w:t>
      </w:r>
    </w:p>
    <w:p>
      <w:pPr>
        <w:pStyle w:val="ListParagraph"/>
        <w:numPr>
          <w:ilvl w:val="0"/>
          <w:numId w:val="1"/>
        </w:numPr>
        <w:spacing w:after="60" w:line="264"/>
      </w:pPr>
      <w:r>
        <w:t xml:space="preserve">El sistema </w:t>
      </w:r>
      <w:r>
        <w:rPr>
          <w:b/>
          <w:bCs/>
        </w:rPr>
        <w:t xml:space="preserve">ordena automáticamente «Mis Tickets»</w:t>
      </w:r>
      <w:r>
        <w:t xml:space="preserve"> de más a menos urgente — FIFO inteligente por fecha promesa, no por orden de llegada.</w:t>
      </w:r>
    </w:p>
    <w:p>
      <w:pPr>
        <w:pStyle w:val="ListParagraph"/>
        <w:numPr>
          <w:ilvl w:val="0"/>
          <w:numId w:val="1"/>
        </w:numPr>
        <w:spacing w:after="60" w:line="264"/>
      </w:pPr>
      <w:r>
        <w:rPr>
          <w:b/>
          <w:bCs/>
        </w:rPr>
        <w:t xml:space="preserve">[EN DISCUSIÓN]</w:t>
      </w:r>
      <w:r>
        <w:t xml:space="preserve"> Especializar al equipo como cadena de producción: un técnico exclusivo para calibración, otro para inspección física.</w:t>
      </w:r>
    </w:p>
    <w:p>
      <w:pPr>
        <w:pStyle w:val="ListParagraph"/>
        <w:numPr>
          <w:ilvl w:val="0"/>
          <w:numId w:val="1"/>
        </w:numPr>
        <w:spacing w:after="60" w:line="264"/>
      </w:pPr>
      <w:r>
        <w:rPr>
          <w:b/>
          <w:bCs/>
        </w:rPr>
        <w:t xml:space="preserve">[PROPUESTO]</w:t>
      </w:r>
      <w:r>
        <w:t xml:space="preserve"> Enrutamiento automático de tickets a técnicos según </w:t>
      </w:r>
      <w:r>
        <w:rPr>
          <w:b/>
          <w:bCs/>
        </w:rPr>
        <w:t xml:space="preserve">especialidad o carga de trabajo</w:t>
      </w:r>
      <w:r>
        <w:t xml:space="preserve"> — posible sólo al salir del modelo de licencias por usuario de Zoho.</w:t>
      </w:r>
    </w:p>
    <w:p>
      <w:pPr>
        <w:pStyle w:val="Heading3"/>
        <w:spacing w:after="100" w:before="240"/>
      </w:pPr>
      <w:r>
        <w:t xml:space="preserve">M1.10 Registro de tiempos</w:t>
      </w:r>
    </w:p>
    <w:p>
      <w:pPr>
        <w:pStyle w:val="ListParagraph"/>
        <w:numPr>
          <w:ilvl w:val="0"/>
          <w:numId w:val="1"/>
        </w:numPr>
        <w:spacing w:after="60" w:line="264"/>
      </w:pPr>
      <w:r>
        <w:t xml:space="preserve">Debe quedar </w:t>
      </w:r>
      <w:r>
        <w:rPr>
          <w:b/>
          <w:bCs/>
        </w:rPr>
        <w:t xml:space="preserve">registro del momento de llegada a cada etapa</w:t>
      </w:r>
      <w:r>
        <w:t xml:space="preserve">, para el análisis de tiempos entre fases y por ramas del flujo.</w:t>
      </w:r>
    </w:p>
    <w:p>
      <w:pPr>
        <w:pStyle w:val="ListParagraph"/>
        <w:numPr>
          <w:ilvl w:val="0"/>
          <w:numId w:val="1"/>
        </w:numPr>
        <w:spacing w:after="60" w:line="264"/>
      </w:pPr>
      <w:r>
        <w:rPr>
          <w:b/>
          <w:bCs/>
        </w:rPr>
        <w:t xml:space="preserve">[ABIERTO]</w:t>
      </w:r>
      <w:r>
        <w:t xml:space="preserve"> Medición del </w:t>
      </w:r>
      <w:r>
        <w:rPr>
          <w:b/>
          <w:bCs/>
        </w:rPr>
        <w:t xml:space="preserve">bodegaje de entrada</w:t>
      </w:r>
      <w:r>
        <w:t xml:space="preserve"> (desde que el equipo llega hasta que inicia el servicio): falta un disparador claro o la forma de extraer la marca de tiempo exacta de «Ingreso a servicio». La vía preferida es </w:t>
      </w:r>
      <w:r>
        <w:rPr>
          <w:b/>
          <w:bCs/>
        </w:rPr>
        <w:t xml:space="preserve">leer el historial de transiciones</w:t>
      </w:r>
      <w:r>
        <w:t xml:space="preserve"> en lugar de crear campos de fecha adicionales.</w:t>
      </w:r>
    </w:p>
    <w:p>
      <w:r>
        <w:br w:type="page"/>
      </w:r>
    </w:p>
    <w:p>
      <w:pPr>
        <w:pStyle w:val="Heading2"/>
        <w:spacing w:after="140" w:before="320"/>
      </w:pPr>
      <w:r>
        <w:t xml:space="preserve">M2. Diagnóstico guiado y base de conocimiento</w:t>
      </w:r>
    </w:p>
    <w:p>
      <w:pPr>
        <w:spacing w:after="120" w:line="276"/>
        <w:jc w:val="both"/>
      </w:pPr>
      <w:r>
        <w:t xml:space="preserve">Este es el módulo que convierte la pericia de los técnicos en un proceso repetible, medible y defendible comercialmente. Nace del trabajo sobre el diagnóstico de equipos </w:t>
      </w:r>
      <w:r>
        <w:rPr>
          <w:b/>
          <w:bCs/>
        </w:rPr>
        <w:t xml:space="preserve">Grimm</w:t>
      </w:r>
      <w:r>
        <w:t xml:space="preserve">, hoy con </w:t>
      </w:r>
      <w:r>
        <w:rPr>
          <w:b/>
          <w:bCs/>
        </w:rPr>
        <w:t xml:space="preserve">78 puntos de control documentados</w:t>
      </w:r>
      <w:r>
        <w:t xml:space="preserve"> (referidos también como «más de 80 puntos de control de calidad»).</w:t>
      </w:r>
    </w:p>
    <w:p>
      <w:pPr>
        <w:pStyle w:val="Heading3"/>
        <w:spacing w:after="100" w:before="240"/>
      </w:pPr>
      <w:r>
        <w:t xml:space="preserve">M2.1 Estructura del árbol de diagnóstico</w:t>
      </w:r>
    </w:p>
    <w:p>
      <w:pPr>
        <w:pStyle w:val="ListParagraph"/>
        <w:numPr>
          <w:ilvl w:val="0"/>
          <w:numId w:val="1"/>
        </w:numPr>
        <w:spacing w:after="60" w:line="264"/>
      </w:pPr>
      <w:r>
        <w:rPr>
          <w:b/>
          <w:bCs/>
        </w:rPr>
        <w:t xml:space="preserve">[DECIDIDO]</w:t>
      </w:r>
      <w:r>
        <w:t xml:space="preserve"> Se evoluciona de una </w:t>
      </w:r>
      <w:r>
        <w:rPr>
          <w:b/>
          <w:bCs/>
        </w:rPr>
        <w:t xml:space="preserve">lista lineal</w:t>
      </w:r>
      <w:r>
        <w:t xml:space="preserve"> a un </w:t>
      </w:r>
      <w:r>
        <w:rPr>
          <w:b/>
          <w:bCs/>
        </w:rPr>
        <w:t xml:space="preserve">árbol de decisiones</w:t>
      </w:r>
      <w:r>
        <w:t xml:space="preserve"> con ramas lógicas sí/no según los fallos encontrados.</w:t>
      </w:r>
    </w:p>
    <w:p>
      <w:pPr>
        <w:pStyle w:val="ListParagraph"/>
        <w:numPr>
          <w:ilvl w:val="0"/>
          <w:numId w:val="1"/>
        </w:numPr>
        <w:spacing w:after="60" w:line="264"/>
      </w:pPr>
      <w:r>
        <w:rPr>
          <w:b/>
          <w:bCs/>
        </w:rPr>
        <w:t xml:space="preserve">[DECIDIDO]</w:t>
      </w:r>
      <w:r>
        <w:t xml:space="preserve"> El flujo se organiza por </w:t>
      </w:r>
      <w:r>
        <w:rPr>
          <w:b/>
          <w:bCs/>
        </w:rPr>
        <w:t xml:space="preserve">fases lógicas y secuenciales, de macro a micro</w:t>
      </w:r>
      <w:r>
        <w:t xml:space="preserve">, estandarizadas para todos los equipos (Horiba, Grimm, Environics), no por sistemas.</w:t>
      </w:r>
    </w:p>
    <w:p>
      <w:pPr>
        <w:pBdr>
          <w:left w:val="single" w:color="1F7A5C" w:sz="12" w:space="8"/>
        </w:pBdr>
        <w:spacing w:after="140" w:before="100" w:line="264"/>
        <w:ind w:left="400"/>
      </w:pPr>
      <w:r>
        <w:rPr>
          <w:i/>
          <w:iCs/>
          <w:color w:val="3A3A3A"/>
        </w:rPr>
        <w:t xml:space="preserve">Fase 1 — Inspección Física: si la prueba macro pasa, se asume que los 10 componentes asociados están bien. Si falla, el sistema despliega las pruebas micro asociadas a esa fase.</w:t>
      </w:r>
    </w:p>
    <w:p>
      <w:pPr>
        <w:spacing w:after="120" w:line="276"/>
        <w:jc w:val="both"/>
      </w:pPr>
      <w:r>
        <w:t xml:space="preserve">El criterio de ordenamiento es ir </w:t>
      </w:r>
      <w:r>
        <w:rPr>
          <w:b/>
          <w:bCs/>
        </w:rPr>
        <w:t xml:space="preserve">de lo más incapacitante a lo menos incapacitante</w:t>
      </w:r>
      <w:r>
        <w:t xml:space="preserve">: la primera prueba es siempre la más gruesa —¿el equipo enciende? sí/no— y sólo al fallar se abre el detalle.</w:t>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Por qué se descartó categorizar por sistemas. </w:t>
      </w:r>
      <w:r>
        <w:rPr>
          <w:color w:val="5A3D0B"/>
        </w:rPr>
        <w:t xml:space="preserve">Gustavo propuso agrupar por Electrónico / Neumático / Óptico. Alfonso objetó que esa clasificación es demasiado amplia y provoca que un mismo repuesto se deba marcar en múltiples etapas. Las cuatro familias siguen siendo útiles como categorización de fallas y de SKUs (ver M2.4 y M5), pero no como eje del flujo.</w:t>
      </w:r>
    </w:p>
    <w:p>
      <w:pPr>
        <w:pStyle w:val="Heading3"/>
        <w:spacing w:after="100" w:before="240"/>
      </w:pPr>
      <w:r>
        <w:t xml:space="preserve">M2.2 Estructura de cada punto de control</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814"/>
        <w:gridCol w:w="4234"/>
        <w:gridCol w:w="4032"/>
      </w:tblGrid>
      <w:tr>
        <w:trPr>
          <w:tblHeader/>
        </w:trPr>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Campo</w:t>
            </w:r>
          </w:p>
        </w:tc>
        <w:tc>
          <w:tcPr>
            <w:tcW w:type="dxa" w:w="423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Contenido</w:t>
            </w:r>
          </w:p>
        </w:tc>
        <w:tc>
          <w:tcPr>
            <w:tcW w:type="dxa" w:w="403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Uso</w:t>
            </w:r>
          </w:p>
        </w:tc>
      </w:tr>
      <w:tr>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Fase</w:t>
            </w:r>
          </w:p>
        </w:tc>
        <w:tc>
          <w:tcPr>
            <w:tcW w:type="dxa" w:w="4234"/>
            <w:tcMar>
              <w:top w:type="dxa" w:w="60"/>
              <w:left w:type="dxa" w:w="90"/>
              <w:bottom w:type="dxa" w:w="60"/>
              <w:right w:type="dxa" w:w="90"/>
            </w:tcMar>
            <w:vAlign w:val="center"/>
          </w:tcPr>
          <w:p>
            <w:pPr>
              <w:spacing w:after="0" w:before="0" w:line="240"/>
              <w:jc w:val="left"/>
            </w:pPr>
            <w:r>
              <w:rPr>
                <w:b w:val="false"/>
                <w:bCs w:val="false"/>
                <w:sz w:val="18"/>
                <w:szCs w:val="18"/>
              </w:rPr>
              <w:t xml:space="preserve">Etapa lógica a la que pertenece la prueba</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Ordena el árbol y agrupa los tiempos</w:t>
            </w:r>
          </w:p>
        </w:tc>
      </w:tr>
      <w:tr>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Prueba</w:t>
            </w:r>
          </w:p>
        </w:tc>
        <w:tc>
          <w:tcPr>
            <w:tcW w:type="dxa" w:w="423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Qué se verifica</w:t>
            </w:r>
          </w:p>
        </w:tc>
        <w:tc>
          <w:tcPr>
            <w:tcW w:type="dxa" w:w="403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Instrucción al técnico</w:t>
            </w:r>
          </w:p>
        </w:tc>
      </w:tr>
      <w:tr>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Valor esperado</w:t>
            </w:r>
          </w:p>
        </w:tc>
        <w:tc>
          <w:tcPr>
            <w:tcW w:type="dxa" w:w="4234"/>
            <w:tcMar>
              <w:top w:type="dxa" w:w="60"/>
              <w:left w:type="dxa" w:w="90"/>
              <w:bottom w:type="dxa" w:w="60"/>
              <w:right w:type="dxa" w:w="90"/>
            </w:tcMar>
            <w:vAlign w:val="center"/>
          </w:tcPr>
          <w:p>
            <w:pPr>
              <w:spacing w:after="0" w:before="0" w:line="240"/>
              <w:jc w:val="left"/>
            </w:pPr>
            <w:r>
              <w:rPr>
                <w:b w:val="false"/>
                <w:bCs w:val="false"/>
                <w:sz w:val="18"/>
                <w:szCs w:val="18"/>
              </w:rPr>
              <w:t xml:space="preserve">Rango o resultado correcto</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Base de la comparación</w:t>
            </w:r>
          </w:p>
        </w:tc>
      </w:tr>
      <w:tr>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Criterio de falla</w:t>
            </w:r>
          </w:p>
        </w:tc>
        <w:tc>
          <w:tcPr>
            <w:tcW w:type="dxa" w:w="423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Alerta · Cobrable · Bloqueante</w:t>
            </w:r>
          </w:p>
        </w:tc>
        <w:tc>
          <w:tcPr>
            <w:tcW w:type="dxa" w:w="403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Determina la acción y el impacto comercial</w:t>
            </w:r>
          </w:p>
        </w:tc>
      </w:tr>
      <w:tr>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Acción automática</w:t>
            </w:r>
          </w:p>
        </w:tc>
        <w:tc>
          <w:tcPr>
            <w:tcW w:type="dxa" w:w="4234"/>
            <w:tcMar>
              <w:top w:type="dxa" w:w="60"/>
              <w:left w:type="dxa" w:w="90"/>
              <w:bottom w:type="dxa" w:w="60"/>
              <w:right w:type="dxa" w:w="90"/>
            </w:tcMar>
            <w:vAlign w:val="center"/>
          </w:tcPr>
          <w:p>
            <w:pPr>
              <w:spacing w:after="0" w:before="0" w:line="240"/>
              <w:jc w:val="left"/>
            </w:pPr>
            <w:r>
              <w:rPr>
                <w:b w:val="false"/>
                <w:bCs w:val="false"/>
                <w:sz w:val="18"/>
                <w:szCs w:val="18"/>
              </w:rPr>
              <w:t xml:space="preserve">Qué hace el sistema al fallar</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Motor de automatización del diagnóstico</w:t>
            </w:r>
          </w:p>
        </w:tc>
      </w:tr>
    </w:tbl>
    <w:p>
      <w:pPr>
        <w:spacing w:after="120"/>
      </w:pPr>
      <w:r>
        <w:t xml:space="preserve"/>
      </w:r>
    </w:p>
    <w:p>
      <w:pPr>
        <w:pStyle w:val="Heading4"/>
        <w:spacing w:after="80" w:before="180"/>
      </w:pPr>
      <w:r>
        <w:t xml:space="preserve">Niveles de criterio de falla</w:t>
      </w:r>
    </w:p>
    <w:p>
      <w:pPr>
        <w:pStyle w:val="ListParagraph"/>
        <w:numPr>
          <w:ilvl w:val="0"/>
          <w:numId w:val="1"/>
        </w:numPr>
        <w:spacing w:after="60" w:line="264"/>
      </w:pPr>
      <w:r>
        <w:rPr>
          <w:b/>
          <w:bCs/>
        </w:rPr>
        <w:t xml:space="preserve">Alerta</w:t>
      </w:r>
      <w:r>
        <w:t xml:space="preserve"> — se registra y se informa, no detiene el proceso.</w:t>
      </w:r>
    </w:p>
    <w:p>
      <w:pPr>
        <w:pStyle w:val="ListParagraph"/>
        <w:numPr>
          <w:ilvl w:val="0"/>
          <w:numId w:val="1"/>
        </w:numPr>
        <w:spacing w:after="60" w:line="264"/>
      </w:pPr>
      <w:r>
        <w:rPr>
          <w:b/>
          <w:bCs/>
        </w:rPr>
        <w:t xml:space="preserve">Cobrable</w:t>
      </w:r>
      <w:r>
        <w:t xml:space="preserve"> — genera línea de cotización; alimenta directamente el presupuesto al cliente.</w:t>
      </w:r>
    </w:p>
    <w:p>
      <w:pPr>
        <w:pStyle w:val="ListParagraph"/>
        <w:numPr>
          <w:ilvl w:val="0"/>
          <w:numId w:val="1"/>
        </w:numPr>
        <w:spacing w:after="60" w:line="264"/>
      </w:pPr>
      <w:r>
        <w:rPr>
          <w:b/>
          <w:bCs/>
        </w:rPr>
        <w:t xml:space="preserve">Bloqueante</w:t>
      </w:r>
      <w:r>
        <w:t xml:space="preserve"> — impide continuar; el equipo no puede liberarse sin resolverlo.</w:t>
      </w:r>
    </w:p>
    <w:p>
      <w:pPr>
        <w:pStyle w:val="Heading3"/>
        <w:spacing w:after="100" w:before="240"/>
      </w:pPr>
      <w:r>
        <w:t xml:space="preserve">M2.3 Registro, evidencia y comentarios</w:t>
      </w:r>
    </w:p>
    <w:p>
      <w:pPr>
        <w:pStyle w:val="ListParagraph"/>
        <w:numPr>
          <w:ilvl w:val="0"/>
          <w:numId w:val="1"/>
        </w:numPr>
        <w:spacing w:after="60" w:line="264"/>
      </w:pPr>
      <w:r>
        <w:t xml:space="preserve">Cada etapa exige dejar </w:t>
      </w:r>
      <w:r>
        <w:rPr>
          <w:b/>
          <w:bCs/>
        </w:rPr>
        <w:t xml:space="preserve">registro de OK / No OK</w:t>
      </w:r>
      <w:r>
        <w:t xml:space="preserve"> para poder transicionar.</w:t>
      </w:r>
    </w:p>
    <w:p>
      <w:pPr>
        <w:pStyle w:val="ListParagraph"/>
        <w:numPr>
          <w:ilvl w:val="0"/>
          <w:numId w:val="1"/>
        </w:numPr>
        <w:spacing w:after="60" w:line="264"/>
      </w:pPr>
      <w:r>
        <w:rPr>
          <w:b/>
          <w:bCs/>
        </w:rPr>
        <w:t xml:space="preserve">[DECIDIDO]</w:t>
      </w:r>
      <w:r>
        <w:t xml:space="preserve"> Al fallar un punto de control, se derivan pruebas adicionales de análisis, que pueden apoyarse en la información registrada en esa etapa o en las anteriores mediante ayudas basadas en la base de conocimiento.</w:t>
      </w:r>
    </w:p>
    <w:p>
      <w:pPr>
        <w:pStyle w:val="ListParagraph"/>
        <w:numPr>
          <w:ilvl w:val="0"/>
          <w:numId w:val="1"/>
        </w:numPr>
        <w:spacing w:after="60" w:line="264"/>
      </w:pPr>
      <w:r>
        <w:rPr>
          <w:b/>
          <w:bCs/>
        </w:rPr>
        <w:t xml:space="preserve">[ABIERTO]</w:t>
      </w:r>
      <w:r>
        <w:t xml:space="preserve"> Cómo encajar los comentarios ante un problema detectado: ¿textos predeterminados por etapa/transición, o textos dinámicos y consultas a la KB? La inclinación registrada es por </w:t>
      </w:r>
      <w:r>
        <w:rPr>
          <w:b/>
          <w:bCs/>
        </w:rPr>
        <w:t xml:space="preserve">textos predeterminados</w:t>
      </w:r>
      <w:r>
        <w:t xml:space="preserve">, porque los casos de servicio son bastante estándar.</w:t>
      </w:r>
    </w:p>
    <w:p>
      <w:pPr>
        <w:pStyle w:val="ListParagraph"/>
        <w:numPr>
          <w:ilvl w:val="0"/>
          <w:numId w:val="1"/>
        </w:numPr>
        <w:spacing w:after="60" w:line="264"/>
      </w:pPr>
      <w:r>
        <w:rPr>
          <w:b/>
          <w:bCs/>
        </w:rPr>
        <w:t xml:space="preserve">[PROPUESTO]</w:t>
      </w:r>
      <w:r>
        <w:t xml:space="preserve"> En cada etapa —o al menos en las No OK— el técnico debe poder </w:t>
      </w:r>
      <w:r>
        <w:rPr>
          <w:b/>
          <w:bCs/>
        </w:rPr>
        <w:t xml:space="preserve">seleccionar los artículos/repuestos</w:t>
      </w:r>
      <w:r>
        <w:t xml:space="preserve"> correspondientes a la categoría del equipo directamente desde el diagnóstico.</w:t>
      </w:r>
    </w:p>
    <w:p>
      <w:pPr>
        <w:pStyle w:val="Heading3"/>
        <w:spacing w:after="100" w:before="240"/>
      </w:pPr>
      <w:r>
        <w:t xml:space="preserve">M2.4 Taxonomía de fallas</w:t>
      </w:r>
    </w:p>
    <w:p>
      <w:pPr>
        <w:spacing w:after="120" w:line="276"/>
        <w:jc w:val="both"/>
      </w:pPr>
      <w:r>
        <w:t xml:space="preserve">Categorías de falla acordadas: </w:t>
      </w:r>
      <w:r>
        <w:rPr>
          <w:b/>
          <w:bCs/>
        </w:rPr>
        <w:t xml:space="preserve">físicas/mecánicas · ópticas · electrónicas · neumáticas</w:t>
      </w:r>
      <w:r>
        <w:t xml:space="preserve">. Sobre ellas se propone aplicar la taxonomía </w:t>
      </w:r>
      <w:r>
        <w:rPr>
          <w:b/>
          <w:bCs/>
        </w:rPr>
        <w:t xml:space="preserve">ISO 14224 simplificada</w:t>
      </w:r>
      <w:r>
        <w:t xml:space="preserve">, que estandariza el reporte con menús desplegables en lugar de texto libre:</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218"/>
        <w:gridCol w:w="7862"/>
      </w:tblGrid>
      <w:tr>
        <w:trPr>
          <w:tblHeader/>
        </w:trPr>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Dimensión</w:t>
            </w:r>
          </w:p>
        </w:tc>
        <w:tc>
          <w:tcPr>
            <w:tcW w:type="dxa" w:w="786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Ejemplos</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Objeto</w:t>
            </w:r>
          </w:p>
        </w:tc>
        <w:tc>
          <w:tcPr>
            <w:tcW w:type="dxa" w:w="7862"/>
            <w:tcMar>
              <w:top w:type="dxa" w:w="60"/>
              <w:left w:type="dxa" w:w="90"/>
              <w:bottom w:type="dxa" w:w="60"/>
              <w:right w:type="dxa" w:w="90"/>
            </w:tcMar>
            <w:vAlign w:val="center"/>
          </w:tcPr>
          <w:p>
            <w:pPr>
              <w:spacing w:after="0" w:before="0" w:line="240"/>
              <w:jc w:val="left"/>
            </w:pPr>
            <w:r>
              <w:rPr>
                <w:b w:val="false"/>
                <w:bCs w:val="false"/>
                <w:sz w:val="18"/>
                <w:szCs w:val="18"/>
              </w:rPr>
              <w:t xml:space="preserve">Bomba · Sensor · Analizador</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Síntoma</w:t>
            </w:r>
          </w:p>
        </w:tc>
        <w:tc>
          <w:tcPr>
            <w:tcW w:type="dxa" w:w="786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 enciende · Lectura errática · Fuga</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Causa</w:t>
            </w:r>
          </w:p>
        </w:tc>
        <w:tc>
          <w:tcPr>
            <w:tcW w:type="dxa" w:w="7862"/>
            <w:tcMar>
              <w:top w:type="dxa" w:w="60"/>
              <w:left w:type="dxa" w:w="90"/>
              <w:bottom w:type="dxa" w:w="60"/>
              <w:right w:type="dxa" w:w="90"/>
            </w:tcMar>
            <w:vAlign w:val="center"/>
          </w:tcPr>
          <w:p>
            <w:pPr>
              <w:spacing w:after="0" w:before="0" w:line="240"/>
              <w:jc w:val="left"/>
            </w:pPr>
            <w:r>
              <w:rPr>
                <w:b w:val="false"/>
                <w:bCs w:val="false"/>
                <w:sz w:val="18"/>
                <w:szCs w:val="18"/>
              </w:rPr>
              <w:t xml:space="preserve">Desgaste normal · Mal uso · Falla electrónica</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Acción</w:t>
            </w:r>
          </w:p>
        </w:tc>
        <w:tc>
          <w:tcPr>
            <w:tcW w:type="dxa" w:w="786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Reemplazo · Ajuste · Limpieza</w:t>
            </w:r>
          </w:p>
        </w:tc>
      </w:tr>
    </w:tbl>
    <w:p>
      <w:pPr>
        <w:spacing w:after="120"/>
      </w:pPr>
      <w:r>
        <w:t xml:space="preserve"/>
      </w:r>
    </w:p>
    <w:p>
      <w:pPr>
        <w:pStyle w:val="ListParagraph"/>
        <w:numPr>
          <w:ilvl w:val="0"/>
          <w:numId w:val="1"/>
        </w:numPr>
        <w:spacing w:after="60" w:line="264"/>
      </w:pPr>
      <w:r>
        <w:rPr>
          <w:b/>
          <w:bCs/>
        </w:rPr>
        <w:t xml:space="preserve">[PROPUESTO]</w:t>
      </w:r>
      <w:r>
        <w:t xml:space="preserve"> Extender la categorización también a </w:t>
      </w:r>
      <w:r>
        <w:rPr>
          <w:b/>
          <w:bCs/>
        </w:rPr>
        <w:t xml:space="preserve">consumibles y repuestos</w:t>
      </w:r>
      <w:r>
        <w:t xml:space="preserve">.</w:t>
      </w:r>
    </w:p>
    <w:p>
      <w:pPr>
        <w:pStyle w:val="ListParagraph"/>
        <w:numPr>
          <w:ilvl w:val="0"/>
          <w:numId w:val="1"/>
        </w:numPr>
        <w:spacing w:after="60" w:line="264"/>
      </w:pPr>
      <w:r>
        <w:rPr>
          <w:b/>
          <w:bCs/>
        </w:rPr>
        <w:t xml:space="preserve">[PROPUESTO]</w:t>
      </w:r>
      <w:r>
        <w:t xml:space="preserve"> Construir un </w:t>
      </w:r>
      <w:r>
        <w:rPr>
          <w:b/>
          <w:bCs/>
        </w:rPr>
        <w:t xml:space="preserve">árbol de fallas RCM</w:t>
      </w:r>
      <w:r>
        <w:t xml:space="preserve"> —biblioteca de modos de falla, causas y efectos— asociado a cada clase de activo.</w:t>
      </w:r>
    </w:p>
    <w:p>
      <w:pPr>
        <w:pStyle w:val="Heading3"/>
        <w:spacing w:after="100" w:before="240"/>
      </w:pPr>
      <w:r>
        <w:t xml:space="preserve">M2.5 Informes de servicio</w:t>
      </w:r>
    </w:p>
    <w:p>
      <w:pPr>
        <w:spacing w:after="120" w:line="276"/>
        <w:jc w:val="both"/>
      </w:pPr>
      <w:r>
        <w:t xml:space="preserve">Secuencia definida para la generación del informe:</w:t>
      </w:r>
    </w:p>
    <w:p>
      <w:pPr>
        <w:spacing w:after="60" w:line="264"/>
        <w:ind w:left="360" w:hanging="260"/>
      </w:pPr>
      <w:r>
        <w:t xml:space="preserve">1. Se busca el </w:t>
      </w:r>
      <w:r>
        <w:rPr>
          <w:b/>
          <w:bCs/>
        </w:rPr>
        <w:t xml:space="preserve">número de ticket</w:t>
      </w:r>
      <w:r>
        <w:t xml:space="preserve"> en la tabla `remisiones_entrada`. </w:t>
      </w:r>
      <w:r>
        <w:rPr>
          <w:b/>
          <w:bCs/>
        </w:rPr>
        <w:t xml:space="preserve">[ABIERTO]</w:t>
      </w:r>
      <w:r>
        <w:t xml:space="preserve"> Revisar si la entrada procede de la plataforma de hojas de vida.</w:t>
      </w:r>
    </w:p>
    <w:p>
      <w:pPr>
        <w:spacing w:after="60" w:line="264"/>
        <w:ind w:left="360" w:hanging="260"/>
      </w:pPr>
      <w:r>
        <w:t xml:space="preserve">2. Se abre la </w:t>
      </w:r>
      <w:r>
        <w:rPr>
          <w:b/>
          <w:bCs/>
        </w:rPr>
        <w:t xml:space="preserve">ficha del ticket</w:t>
      </w:r>
      <w:r>
        <w:t xml:space="preserve"> y se toman los datos de cliente y equipo.</w:t>
      </w:r>
    </w:p>
    <w:p>
      <w:pPr>
        <w:spacing w:after="60" w:line="264"/>
        <w:ind w:left="360" w:hanging="260"/>
      </w:pPr>
      <w:r>
        <w:t xml:space="preserve">3. La aplicación recorre el </w:t>
      </w:r>
      <w:r>
        <w:rPr>
          <w:b/>
          <w:bCs/>
        </w:rPr>
        <w:t xml:space="preserve">diagrama de flujo diagnóstico</w:t>
      </w:r>
      <w:r>
        <w:t xml:space="preserve">, con etapas, transiciones y puntos de control obligatorios.</w:t>
      </w:r>
    </w:p>
    <w:p>
      <w:pPr>
        <w:spacing w:after="60" w:line="264"/>
        <w:ind w:left="360" w:hanging="260"/>
      </w:pPr>
      <w:r>
        <w:t xml:space="preserve">4. Se registran los </w:t>
      </w:r>
      <w:r>
        <w:rPr>
          <w:b/>
          <w:bCs/>
        </w:rPr>
        <w:t xml:space="preserve">tiempos de llegada a cada etapa</w:t>
      </w:r>
      <w:r>
        <w:t xml:space="preserve"> para el análisis posterior.</w:t>
      </w:r>
    </w:p>
    <w:p>
      <w:pPr>
        <w:pStyle w:val="ListParagraph"/>
        <w:numPr>
          <w:ilvl w:val="0"/>
          <w:numId w:val="1"/>
        </w:numPr>
        <w:spacing w:after="60" w:line="264"/>
      </w:pPr>
      <w:r>
        <w:rPr>
          <w:b/>
          <w:bCs/>
        </w:rPr>
        <w:t xml:space="preserve">[ABIERTO]</w:t>
      </w:r>
      <w:r>
        <w:t xml:space="preserve"> Definir el proceso de </w:t>
      </w:r>
      <w:r>
        <w:rPr>
          <w:b/>
          <w:bCs/>
        </w:rPr>
        <w:t xml:space="preserve">validación de informes</w:t>
      </w:r>
      <w:r>
        <w:t xml:space="preserve"> antes de su emisión.</w:t>
      </w:r>
    </w:p>
    <w:p>
      <w:pPr>
        <w:pStyle w:val="Heading3"/>
        <w:spacing w:after="100" w:before="240"/>
      </w:pPr>
      <w:r>
        <w:t xml:space="preserve">M2.6 Asistencia por IA</w:t>
      </w:r>
    </w:p>
    <w:p>
      <w:pPr>
        <w:pStyle w:val="ListParagraph"/>
        <w:numPr>
          <w:ilvl w:val="0"/>
          <w:numId w:val="1"/>
        </w:numPr>
        <w:spacing w:after="60" w:line="264"/>
      </w:pPr>
      <w:r>
        <w:rPr>
          <w:b/>
          <w:bCs/>
        </w:rPr>
        <w:t xml:space="preserve">Copiloto para técnicos</w:t>
      </w:r>
      <w:r>
        <w:t xml:space="preserve">: el técnico describe el síntoma en lenguaje natural («la bomba hace un ruido agudo y vibra») y el sistema, cruzando el histórico del activo y los manuales, sugiere causas probables y qué verificar.</w:t>
      </w:r>
    </w:p>
    <w:p>
      <w:pPr>
        <w:pStyle w:val="ListParagraph"/>
        <w:numPr>
          <w:ilvl w:val="0"/>
          <w:numId w:val="1"/>
        </w:numPr>
        <w:spacing w:after="60" w:line="264"/>
      </w:pPr>
      <w:r>
        <w:rPr>
          <w:b/>
          <w:bCs/>
        </w:rPr>
        <w:t xml:space="preserve">Generación de procedimientos</w:t>
      </w:r>
      <w:r>
        <w:t xml:space="preserve"> a partir de fotos de manuales, mediante OCR y modelo de lenguaje — convierte manuales en papel en checklists interactivos con lógica condicional.</w:t>
      </w:r>
    </w:p>
    <w:p>
      <w:pPr>
        <w:pStyle w:val="ListParagraph"/>
        <w:numPr>
          <w:ilvl w:val="0"/>
          <w:numId w:val="1"/>
        </w:numPr>
        <w:spacing w:after="60" w:line="264"/>
      </w:pPr>
      <w:r>
        <w:rPr>
          <w:b/>
          <w:bCs/>
        </w:rPr>
        <w:t xml:space="preserve">Digitalización del conocimiento técnico</w:t>
      </w:r>
      <w:r>
        <w:t xml:space="preserve"> — </w:t>
      </w:r>
      <w:r>
        <w:rPr>
          <w:b/>
          <w:bCs/>
        </w:rPr>
        <w:t xml:space="preserve">[DECIDIDO]</w:t>
      </w:r>
      <w:r>
        <w:t xml:space="preserve"> es el nuevo foco de Miguel y Julián: manuales, procedimientos y troubleshooting de sensores, que Alfonso traducirá en </w:t>
      </w:r>
      <w:r>
        <w:rPr>
          <w:b/>
          <w:bCs/>
        </w:rPr>
        <w:t xml:space="preserve">mini-apps</w:t>
      </w:r>
      <w:r>
        <w:t xml:space="preserve"> dentro del sistema.</w:t>
      </w:r>
    </w:p>
    <w:p>
      <w:pPr>
        <w:pStyle w:val="ListParagraph"/>
        <w:numPr>
          <w:ilvl w:val="0"/>
          <w:numId w:val="1"/>
        </w:numPr>
        <w:spacing w:after="60" w:line="264"/>
      </w:pPr>
      <w:r>
        <w:rPr>
          <w:b/>
          <w:bCs/>
        </w:rPr>
        <w:t xml:space="preserve">Diagnóstico asistido</w:t>
      </w:r>
      <w:r>
        <w:t xml:space="preserve"> con sugerencia automática de causa raíz, como meta funcional a medio plazo.</w:t>
      </w:r>
    </w:p>
    <w:p>
      <w:pPr>
        <w:pStyle w:val="ListParagraph"/>
        <w:numPr>
          <w:ilvl w:val="0"/>
          <w:numId w:val="1"/>
        </w:numPr>
        <w:spacing w:after="60" w:line="264"/>
      </w:pPr>
      <w:r>
        <w:rPr>
          <w:b/>
          <w:bCs/>
        </w:rPr>
        <w:t xml:space="preserve">Detección de reincidencias</w:t>
      </w:r>
      <w:r>
        <w:t xml:space="preserve">: mismo activo o misma causa en una ventana de 30 días.</w:t>
      </w:r>
    </w:p>
    <w:p>
      <w:pPr>
        <w:pStyle w:val="Heading3"/>
        <w:spacing w:after="100" w:before="240"/>
      </w:pPr>
      <w:r>
        <w:t xml:space="preserve">M2.7 Criterios analíticos de aprobación</w:t>
      </w:r>
    </w:p>
    <w:p>
      <w:pPr>
        <w:pStyle w:val="ListParagraph"/>
        <w:numPr>
          <w:ilvl w:val="0"/>
          <w:numId w:val="1"/>
        </w:numPr>
        <w:spacing w:after="60" w:line="264"/>
      </w:pPr>
      <w:r>
        <w:rPr>
          <w:b/>
          <w:bCs/>
        </w:rPr>
        <w:t xml:space="preserve">[EN DISCUSIÓN]</w:t>
      </w:r>
      <w:r>
        <w:t xml:space="preserve"> Usar la </w:t>
      </w:r>
      <w:r>
        <w:rPr>
          <w:b/>
          <w:bCs/>
        </w:rPr>
        <w:t xml:space="preserve">linealidad (R²) entre el candidato y el patrón</w:t>
      </w:r>
      <w:r>
        <w:t xml:space="preserve"> como nuevo criterio de aprobación en calibración, a partir del análisis del comportamiento de la masa mediante gráficos de dispersión.</w:t>
      </w:r>
    </w:p>
    <w:p>
      <w:r>
        <w:br w:type="page"/>
      </w:r>
    </w:p>
    <w:p>
      <w:pPr>
        <w:pStyle w:val="Heading2"/>
        <w:spacing w:after="140" w:before="320"/>
      </w:pPr>
      <w:r>
        <w:t xml:space="preserve">M3. Hojas de vida de equipos (ALM)</w:t>
      </w:r>
    </w:p>
    <w:p>
      <w:pPr>
        <w:spacing w:after="120" w:line="276"/>
        <w:jc w:val="both"/>
      </w:pPr>
      <w:r>
        <w:t xml:space="preserve">El activo es el núcleo del sistema. En el caso de Ambientalia el activo </w:t>
      </w:r>
      <w:r>
        <w:rPr>
          <w:b/>
          <w:bCs/>
        </w:rPr>
        <w:t xml:space="preserve">es del cliente</w:t>
      </w:r>
      <w:r>
        <w:t xml:space="preserve">, lo que convierte la trazabilidad de garantías y del historial en un requisito comercial además de técnico.</w:t>
      </w:r>
    </w:p>
    <w:p>
      <w:pPr>
        <w:pStyle w:val="Heading3"/>
        <w:spacing w:after="100" w:before="240"/>
      </w:pPr>
      <w:r>
        <w:t xml:space="preserve">M3.1 Estructura de datos</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621"/>
        <w:gridCol w:w="1613"/>
        <w:gridCol w:w="5846"/>
      </w:tblGrid>
      <w:tr>
        <w:trPr>
          <w:tblHeader/>
        </w:trPr>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Campo</w:t>
            </w:r>
          </w:p>
        </w:tc>
        <w:tc>
          <w:tcPr>
            <w:tcW w:type="dxa" w:w="1613"/>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w:t>
            </w:r>
          </w:p>
        </w:tc>
        <w:tc>
          <w:tcPr>
            <w:tcW w:type="dxa" w:w="584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Observación</w:t>
            </w:r>
          </w:p>
        </w:tc>
      </w:tr>
      <w:tr>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Código interno</w:t>
            </w:r>
          </w:p>
        </w:tc>
        <w:tc>
          <w:tcPr>
            <w:tcW w:type="dxa" w:w="1613"/>
            <w:tcMar>
              <w:top w:type="dxa" w:w="60"/>
              <w:left w:type="dxa" w:w="90"/>
              <w:bottom w:type="dxa" w:w="60"/>
              <w:right w:type="dxa" w:w="90"/>
            </w:tcMar>
            <w:vAlign w:val="center"/>
          </w:tcPr>
          <w:p>
            <w:pPr>
              <w:spacing w:after="0" w:before="0" w:line="240"/>
              <w:jc w:val="left"/>
            </w:pPr>
            <w:r>
              <w:rPr>
                <w:b w:val="false"/>
                <w:bCs w:val="false"/>
                <w:sz w:val="18"/>
                <w:szCs w:val="18"/>
              </w:rPr>
              <w:t xml:space="preserve">Existe</w:t>
            </w:r>
          </w:p>
        </w:tc>
        <w:tc>
          <w:tcPr>
            <w:tcW w:type="dxa" w:w="5846"/>
            <w:tcMar>
              <w:top w:type="dxa" w:w="60"/>
              <w:left w:type="dxa" w:w="90"/>
              <w:bottom w:type="dxa" w:w="60"/>
              <w:right w:type="dxa" w:w="90"/>
            </w:tcMar>
            <w:vAlign w:val="center"/>
          </w:tcPr>
          <w:p>
            <w:pPr>
              <w:spacing w:after="0" w:before="0" w:line="240"/>
              <w:jc w:val="left"/>
            </w:pPr>
            <w:r>
              <w:rPr>
                <w:b w:val="false"/>
                <w:bCs w:val="false"/>
                <w:sz w:val="18"/>
                <w:szCs w:val="18"/>
              </w:rPr>
              <w:t xml:space="preserve">Incluye serial y modelo; se mantiene por ISO 9001.</w:t>
            </w:r>
          </w:p>
        </w:tc>
      </w:tr>
      <w:tr>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Nombre</w:t>
            </w:r>
          </w:p>
        </w:tc>
        <w:tc>
          <w:tcPr>
            <w:tcW w:type="dxa" w:w="161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Existe</w:t>
            </w:r>
          </w:p>
        </w:tc>
        <w:tc>
          <w:tcPr>
            <w:tcW w:type="dxa" w:w="584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
            </w:r>
          </w:p>
        </w:tc>
      </w:tr>
      <w:tr>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Modelo</w:t>
            </w:r>
          </w:p>
        </w:tc>
        <w:tc>
          <w:tcPr>
            <w:tcW w:type="dxa" w:w="1613"/>
            <w:tcMar>
              <w:top w:type="dxa" w:w="60"/>
              <w:left w:type="dxa" w:w="90"/>
              <w:bottom w:type="dxa" w:w="60"/>
              <w:right w:type="dxa" w:w="90"/>
            </w:tcMar>
            <w:vAlign w:val="center"/>
          </w:tcPr>
          <w:p>
            <w:pPr>
              <w:spacing w:after="0" w:before="0" w:line="240"/>
              <w:jc w:val="left"/>
            </w:pPr>
            <w:r>
              <w:rPr>
                <w:b w:val="false"/>
                <w:bCs w:val="false"/>
                <w:sz w:val="18"/>
                <w:szCs w:val="18"/>
              </w:rPr>
              <w:t xml:space="preserve">Existe</w:t>
            </w:r>
          </w:p>
        </w:tc>
        <w:tc>
          <w:tcPr>
            <w:tcW w:type="dxa" w:w="5846"/>
            <w:tcMar>
              <w:top w:type="dxa" w:w="60"/>
              <w:left w:type="dxa" w:w="90"/>
              <w:bottom w:type="dxa" w:w="60"/>
              <w:right w:type="dxa" w:w="90"/>
            </w:tcMar>
            <w:vAlign w:val="center"/>
          </w:tcPr>
          <w:p>
            <w:pPr>
              <w:spacing w:after="0" w:before="0" w:line="240"/>
              <w:jc w:val="left"/>
            </w:pPr>
            <w:r>
              <w:rPr>
                <w:b w:val="false"/>
                <w:bCs w:val="false"/>
                <w:sz w:val="18"/>
                <w:szCs w:val="18"/>
              </w:rPr>
              <w:t xml:space="preserve"/>
            </w:r>
          </w:p>
        </w:tc>
      </w:tr>
      <w:tr>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Número de serie</w:t>
            </w:r>
          </w:p>
        </w:tc>
        <w:tc>
          <w:tcPr>
            <w:tcW w:type="dxa" w:w="161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Existe</w:t>
            </w:r>
          </w:p>
        </w:tc>
        <w:tc>
          <w:tcPr>
            <w:tcW w:type="dxa" w:w="584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Obligatorio en la remisión.</w:t>
            </w:r>
          </w:p>
        </w:tc>
      </w:tr>
      <w:tr>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Estado operativo</w:t>
            </w:r>
          </w:p>
        </w:tc>
        <w:tc>
          <w:tcPr>
            <w:tcW w:type="dxa" w:w="1613"/>
            <w:tcMar>
              <w:top w:type="dxa" w:w="60"/>
              <w:left w:type="dxa" w:w="90"/>
              <w:bottom w:type="dxa" w:w="60"/>
              <w:right w:type="dxa" w:w="90"/>
            </w:tcMar>
            <w:vAlign w:val="center"/>
          </w:tcPr>
          <w:p>
            <w:pPr>
              <w:spacing w:after="0" w:before="0" w:line="240"/>
              <w:jc w:val="left"/>
            </w:pPr>
            <w:r>
              <w:rPr>
                <w:b w:val="false"/>
                <w:bCs w:val="false"/>
                <w:sz w:val="18"/>
                <w:szCs w:val="18"/>
              </w:rPr>
              <w:t xml:space="preserve">Existe</w:t>
            </w:r>
          </w:p>
        </w:tc>
        <w:tc>
          <w:tcPr>
            <w:tcW w:type="dxa" w:w="5846"/>
            <w:tcMar>
              <w:top w:type="dxa" w:w="60"/>
              <w:left w:type="dxa" w:w="90"/>
              <w:bottom w:type="dxa" w:w="60"/>
              <w:right w:type="dxa" w:w="90"/>
            </w:tcMar>
            <w:vAlign w:val="center"/>
          </w:tcPr>
          <w:p>
            <w:pPr>
              <w:spacing w:after="0" w:before="0" w:line="240"/>
              <w:jc w:val="left"/>
            </w:pPr>
            <w:r>
              <w:rPr>
                <w:b w:val="false"/>
                <w:bCs w:val="false"/>
                <w:sz w:val="18"/>
                <w:szCs w:val="18"/>
              </w:rPr>
              <w:t xml:space="preserve">Funciona · Fuera de servicio · En mantenimiento.</w:t>
            </w:r>
          </w:p>
        </w:tc>
      </w:tr>
      <w:tr>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Fecha de adquisición</w:t>
            </w:r>
          </w:p>
        </w:tc>
        <w:tc>
          <w:tcPr>
            <w:tcW w:type="dxa" w:w="1613"/>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Falta</w:t>
            </w:r>
          </w:p>
        </w:tc>
        <w:tc>
          <w:tcPr>
            <w:tcW w:type="dxa" w:w="584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Campo comercial crítico.</w:t>
            </w:r>
          </w:p>
        </w:tc>
      </w:tr>
      <w:tr>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Fecha de factura</w:t>
            </w:r>
          </w:p>
        </w:tc>
        <w:tc>
          <w:tcPr>
            <w:tcW w:type="dxa" w:w="1613"/>
            <w:tcMar>
              <w:top w:type="dxa" w:w="60"/>
              <w:left w:type="dxa" w:w="90"/>
              <w:bottom w:type="dxa" w:w="60"/>
              <w:right w:type="dxa" w:w="90"/>
            </w:tcMar>
            <w:vAlign w:val="center"/>
          </w:tcPr>
          <w:p>
            <w:pPr>
              <w:spacing w:after="0" w:before="0" w:line="240"/>
              <w:jc w:val="left"/>
            </w:pPr>
            <w:r>
              <w:rPr>
                <w:b/>
                <w:bCs/>
                <w:sz w:val="18"/>
                <w:szCs w:val="18"/>
              </w:rPr>
              <w:t xml:space="preserve">Falta</w:t>
            </w:r>
          </w:p>
        </w:tc>
        <w:tc>
          <w:tcPr>
            <w:tcW w:type="dxa" w:w="5846"/>
            <w:tcMar>
              <w:top w:type="dxa" w:w="60"/>
              <w:left w:type="dxa" w:w="90"/>
              <w:bottom w:type="dxa" w:w="60"/>
              <w:right w:type="dxa" w:w="90"/>
            </w:tcMar>
            <w:vAlign w:val="center"/>
          </w:tcPr>
          <w:p>
            <w:pPr>
              <w:spacing w:after="0" w:before="0" w:line="240"/>
              <w:jc w:val="left"/>
            </w:pPr>
            <w:r>
              <w:rPr>
                <w:b w:val="false"/>
                <w:bCs w:val="false"/>
                <w:sz w:val="18"/>
                <w:szCs w:val="18"/>
              </w:rPr>
              <w:t xml:space="preserve">Base del cálculo automático de garantía.</w:t>
            </w:r>
          </w:p>
        </w:tc>
      </w:tr>
      <w:tr>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Fin de garantía</w:t>
            </w:r>
          </w:p>
        </w:tc>
        <w:tc>
          <w:tcPr>
            <w:tcW w:type="dxa" w:w="1613"/>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Falta</w:t>
            </w:r>
          </w:p>
        </w:tc>
        <w:tc>
          <w:tcPr>
            <w:tcW w:type="dxa" w:w="584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Dispara alertas y bloqueos.</w:t>
            </w:r>
          </w:p>
        </w:tc>
      </w:tr>
      <w:tr>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Código interno del cliente</w:t>
            </w:r>
          </w:p>
        </w:tc>
        <w:tc>
          <w:tcPr>
            <w:tcW w:type="dxa" w:w="1613"/>
            <w:tcMar>
              <w:top w:type="dxa" w:w="60"/>
              <w:left w:type="dxa" w:w="90"/>
              <w:bottom w:type="dxa" w:w="60"/>
              <w:right w:type="dxa" w:w="90"/>
            </w:tcMar>
            <w:vAlign w:val="center"/>
          </w:tcPr>
          <w:p>
            <w:pPr>
              <w:spacing w:after="0" w:before="0" w:line="240"/>
              <w:jc w:val="left"/>
            </w:pPr>
            <w:r>
              <w:rPr>
                <w:b/>
                <w:bCs/>
                <w:sz w:val="18"/>
                <w:szCs w:val="18"/>
              </w:rPr>
              <w:t xml:space="preserve">Falta</w:t>
            </w:r>
          </w:p>
        </w:tc>
        <w:tc>
          <w:tcPr>
            <w:tcW w:type="dxa" w:w="5846"/>
            <w:tcMar>
              <w:top w:type="dxa" w:w="60"/>
              <w:left w:type="dxa" w:w="90"/>
              <w:bottom w:type="dxa" w:w="60"/>
              <w:right w:type="dxa" w:w="90"/>
            </w:tcMar>
            <w:vAlign w:val="center"/>
          </w:tcPr>
          <w:p>
            <w:pPr>
              <w:spacing w:after="0" w:before="0" w:line="240"/>
              <w:jc w:val="left"/>
            </w:pPr>
            <w:r>
              <w:rPr>
                <w:b w:val="false"/>
                <w:bCs w:val="false"/>
                <w:sz w:val="18"/>
                <w:szCs w:val="18"/>
              </w:rPr>
              <w:t xml:space="preserve">Alfonso debe extraer y entregar el listado.</w:t>
            </w:r>
          </w:p>
        </w:tc>
      </w:tr>
    </w:tbl>
    <w:p>
      <w:pPr>
        <w:spacing w:after="120"/>
      </w:pPr>
      <w:r>
        <w:t xml:space="preserve"/>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Problema resuelto el 20/08. </w:t>
      </w:r>
      <w:r>
        <w:rPr>
          <w:color w:val="5A3D0B"/>
        </w:rPr>
        <w:t xml:space="preserve">El área técnica creaba el registro del equipo al recibirlo, pero carecía de la información de facturación. Decisión: los equipos nuevos los da de alta Comercial/Administrativa en cuanto conoce los seriales —incluso antes de que lleguen físicamente— asignando cliente y fecha de factura.</w:t>
      </w:r>
    </w:p>
    <w:p>
      <w:pPr>
        <w:pStyle w:val="Heading3"/>
        <w:spacing w:after="100" w:before="240"/>
      </w:pPr>
      <w:r>
        <w:t xml:space="preserve">M3.2 Taxonomía jerárquica ISO 14224 [PROPUESTO]</w:t>
      </w:r>
    </w:p>
    <w:p>
      <w:pPr>
        <w:spacing w:after="120" w:line="276"/>
        <w:jc w:val="both"/>
      </w:pPr>
      <w:r>
        <w:t xml:space="preserve">Estructura de seis niveles para asegurar interoperabilidad y análisis estandarizado:</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806"/>
        <w:gridCol w:w="4637"/>
        <w:gridCol w:w="4637"/>
      </w:tblGrid>
      <w:tr>
        <w:trPr>
          <w:tblHeader/>
        </w:trPr>
        <w:tc>
          <w:tcPr>
            <w:tcW w:type="dxa" w:w="80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Nivel</w:t>
            </w:r>
          </w:p>
        </w:tc>
        <w:tc>
          <w:tcPr>
            <w:tcW w:type="dxa" w:w="463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Categoría</w:t>
            </w:r>
          </w:p>
        </w:tc>
        <w:tc>
          <w:tcPr>
            <w:tcW w:type="dxa" w:w="463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Ejemplo</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1</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Industria / Negocio</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Instalación / Sitio (geolocalizado)</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Planta del cliente</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3</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Sistema técnico</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Sistema de compresión</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Equipo / Unidad</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Compresor C-201</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5</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Subunidad / Componente mantenible</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Motor eléctrico, bomba de aceite</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6</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Parte / Repuesto</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Rodamiento SKF-6205</w:t>
            </w:r>
          </w:p>
        </w:tc>
      </w:tr>
    </w:tbl>
    <w:p>
      <w:pPr>
        <w:pStyle w:val="Heading3"/>
        <w:spacing w:after="100" w:before="240"/>
      </w:pPr>
      <w:r>
        <w:t xml:space="preserve">M3.3 Funcionalidades de la hoja de vida</w:t>
      </w:r>
    </w:p>
    <w:p>
      <w:pPr>
        <w:pStyle w:val="ListParagraph"/>
        <w:numPr>
          <w:ilvl w:val="0"/>
          <w:numId w:val="1"/>
        </w:numPr>
        <w:spacing w:after="60" w:line="264"/>
      </w:pPr>
      <w:r>
        <w:rPr>
          <w:b/>
          <w:bCs/>
        </w:rPr>
        <w:t xml:space="preserve">ADN del activo</w:t>
      </w:r>
      <w:r>
        <w:t xml:space="preserve"> — ficha técnica con atributos dinámicos (voltaje, potencia, RPM) definidos por </w:t>
      </w:r>
      <w:r>
        <w:rPr>
          <w:b/>
          <w:bCs/>
        </w:rPr>
        <w:t xml:space="preserve">clase de equipo</w:t>
      </w:r>
      <w:r>
        <w:t xml:space="preserve"> mediante plantillas.</w:t>
      </w:r>
    </w:p>
    <w:p>
      <w:pPr>
        <w:pStyle w:val="ListParagraph"/>
        <w:numPr>
          <w:ilvl w:val="0"/>
          <w:numId w:val="1"/>
        </w:numPr>
        <w:spacing w:after="60" w:line="264"/>
      </w:pPr>
      <w:r>
        <w:rPr>
          <w:b/>
          <w:bCs/>
        </w:rPr>
        <w:t xml:space="preserve">Timeline histórico</w:t>
      </w:r>
      <w:r>
        <w:t xml:space="preserve"> — visualización cronológica de todos los eventos: instalación, preventivos, correctivos, cambios de piezas, movimientos.</w:t>
      </w:r>
    </w:p>
    <w:p>
      <w:pPr>
        <w:pStyle w:val="ListParagraph"/>
        <w:numPr>
          <w:ilvl w:val="0"/>
          <w:numId w:val="1"/>
        </w:numPr>
        <w:spacing w:after="60" w:line="264"/>
      </w:pPr>
      <w:r>
        <w:rPr>
          <w:b/>
          <w:bCs/>
        </w:rPr>
        <w:t xml:space="preserve">Historial clínico por serial</w:t>
      </w:r>
      <w:r>
        <w:t xml:space="preserve"> — cuántas veces ha entrado ese equipo a taller, con todos sus tickets asociados.</w:t>
      </w:r>
    </w:p>
    <w:p>
      <w:pPr>
        <w:pStyle w:val="ListParagraph"/>
        <w:numPr>
          <w:ilvl w:val="0"/>
          <w:numId w:val="1"/>
        </w:numPr>
        <w:spacing w:after="60" w:line="264"/>
      </w:pPr>
      <w:r>
        <w:rPr>
          <w:b/>
          <w:bCs/>
        </w:rPr>
        <w:t xml:space="preserve">Componentes críticos con garantía propia</w:t>
      </w:r>
      <w:r>
        <w:t xml:space="preserve"> — si se cambió el motor en la visita anterior, la ficha muestra fecha y garantía de esa parte específica.</w:t>
      </w:r>
    </w:p>
    <w:p>
      <w:pPr>
        <w:pStyle w:val="ListParagraph"/>
        <w:numPr>
          <w:ilvl w:val="0"/>
          <w:numId w:val="1"/>
        </w:numPr>
        <w:spacing w:after="60" w:line="264"/>
      </w:pPr>
      <w:r>
        <w:rPr>
          <w:b/>
          <w:bCs/>
        </w:rPr>
        <w:t xml:space="preserve">Gestión de garantías</w:t>
      </w:r>
      <w:r>
        <w:t xml:space="preserve"> — alerta automática al intentar abrir una orden sobre un equipo con garantía vigente, sugiriendo contactar al proveedor. Validación de la fecha de vencimiento para solicitudes de aplicación.</w:t>
      </w:r>
    </w:p>
    <w:p>
      <w:pPr>
        <w:pStyle w:val="ListParagraph"/>
        <w:numPr>
          <w:ilvl w:val="0"/>
          <w:numId w:val="1"/>
        </w:numPr>
        <w:spacing w:after="60" w:line="264"/>
      </w:pPr>
      <w:r>
        <w:rPr>
          <w:b/>
          <w:bCs/>
        </w:rPr>
        <w:t xml:space="preserve">Árbol de fallas (RCM)</w:t>
      </w:r>
      <w:r>
        <w:t xml:space="preserve"> — biblioteca de modos de falla, causas y efectos por clase de activo.</w:t>
      </w:r>
    </w:p>
    <w:p>
      <w:pPr>
        <w:pStyle w:val="ListParagraph"/>
        <w:numPr>
          <w:ilvl w:val="0"/>
          <w:numId w:val="1"/>
        </w:numPr>
        <w:spacing w:after="60" w:line="264"/>
      </w:pPr>
      <w:r>
        <w:rPr>
          <w:b/>
          <w:bCs/>
        </w:rPr>
        <w:t xml:space="preserve">Costos acumulados</w:t>
      </w:r>
      <w:r>
        <w:t xml:space="preserve"> — gráfico de costo acumulado vs. tiempo para decidir reemplazo, con el ratio Costo de mantenimiento / RAV como umbral.</w:t>
      </w:r>
    </w:p>
    <w:p>
      <w:pPr>
        <w:pStyle w:val="ListParagraph"/>
        <w:numPr>
          <w:ilvl w:val="0"/>
          <w:numId w:val="1"/>
        </w:numPr>
        <w:spacing w:after="60" w:line="264"/>
      </w:pPr>
      <w:r>
        <w:rPr>
          <w:b/>
          <w:bCs/>
        </w:rPr>
        <w:t xml:space="preserve">[DECIDIDO]</w:t>
      </w:r>
      <w:r>
        <w:t xml:space="preserve"> Las </w:t>
      </w:r>
      <w:r>
        <w:rPr>
          <w:b/>
          <w:bCs/>
        </w:rPr>
        <w:t xml:space="preserve">transiciones clave alimentan automáticamente la hoja de vida</w:t>
      </w:r>
      <w:r>
        <w:t xml:space="preserve">, sin depender de comentarios manuales.</w:t>
      </w:r>
    </w:p>
    <w:p>
      <w:pPr>
        <w:pStyle w:val="Heading3"/>
        <w:spacing w:after="100" w:before="240"/>
      </w:pPr>
      <w:r>
        <w:t xml:space="preserve">M3.4 Identificación e ingreso de datos</w:t>
      </w:r>
    </w:p>
    <w:p>
      <w:pPr>
        <w:pStyle w:val="ListParagraph"/>
        <w:numPr>
          <w:ilvl w:val="0"/>
          <w:numId w:val="1"/>
        </w:numPr>
        <w:spacing w:after="60" w:line="264"/>
      </w:pPr>
      <w:r>
        <w:rPr>
          <w:b/>
          <w:bCs/>
        </w:rPr>
        <w:t xml:space="preserve">QR / NFC</w:t>
      </w:r>
      <w:r>
        <w:t xml:space="preserve"> en el equipo para identificación, apertura del historial y check-in físico del técnico en el activo.</w:t>
      </w:r>
    </w:p>
    <w:p>
      <w:pPr>
        <w:pStyle w:val="ListParagraph"/>
        <w:numPr>
          <w:ilvl w:val="0"/>
          <w:numId w:val="1"/>
        </w:numPr>
        <w:spacing w:after="60" w:line="264"/>
      </w:pPr>
      <w:r>
        <w:rPr>
          <w:b/>
          <w:bCs/>
        </w:rPr>
        <w:t xml:space="preserve">OCR en recepción</w:t>
      </w:r>
      <w:r>
        <w:t xml:space="preserve"> — tablet que fotografía la placa del equipo, extrae marca/modelo/serial y busca si ya existe: si existe abre su historial, si no crea la ficha. Ahorra digitación y errores.</w:t>
      </w:r>
    </w:p>
    <w:p>
      <w:pPr>
        <w:pStyle w:val="ListParagraph"/>
        <w:numPr>
          <w:ilvl w:val="0"/>
          <w:numId w:val="1"/>
        </w:numPr>
        <w:spacing w:after="60" w:line="264"/>
      </w:pPr>
      <w:r>
        <w:rPr>
          <w:b/>
          <w:bCs/>
        </w:rPr>
        <w:t xml:space="preserve">[PROPUESTO]</w:t>
      </w:r>
      <w:r>
        <w:t xml:space="preserve"> Reconocimiento visual por cámara como respaldo cuando el QR está dañado.</w:t>
      </w:r>
    </w:p>
    <w:p>
      <w:pPr>
        <w:pStyle w:val="ListParagraph"/>
        <w:numPr>
          <w:ilvl w:val="0"/>
          <w:numId w:val="1"/>
        </w:numPr>
        <w:spacing w:after="60" w:line="264"/>
      </w:pPr>
      <w:r>
        <w:t xml:space="preserve">Identificación de equipos por QR enlazando </w:t>
      </w:r>
      <w:r>
        <w:rPr>
          <w:b/>
          <w:bCs/>
        </w:rPr>
        <w:t xml:space="preserve">remisión ↔ ticket ↔ hoja de vida</w:t>
      </w:r>
      <w:r>
        <w:t xml:space="preserve">.</w:t>
      </w:r>
    </w:p>
    <w:p>
      <w:pPr>
        <w:pStyle w:val="Heading3"/>
        <w:spacing w:after="100" w:before="240"/>
      </w:pPr>
      <w:r>
        <w:t xml:space="preserve">M3.5 Migración del historial</w:t>
      </w:r>
    </w:p>
    <w:p>
      <w:pPr>
        <w:pStyle w:val="ListParagraph"/>
        <w:numPr>
          <w:ilvl w:val="0"/>
          <w:numId w:val="1"/>
        </w:numPr>
        <w:spacing w:after="60" w:line="264"/>
      </w:pPr>
      <w:r>
        <w:rPr>
          <w:b/>
          <w:bCs/>
        </w:rPr>
        <w:t xml:space="preserve">[ABIERTO]</w:t>
      </w:r>
      <w:r>
        <w:t xml:space="preserve"> No está definido el mecanismo de migración del historial útil de </w:t>
      </w:r>
      <w:r>
        <w:rPr>
          <w:b/>
          <w:bCs/>
        </w:rPr>
        <w:t xml:space="preserve">Desk 1.0 a Desk 2.0</w:t>
      </w:r>
      <w:r>
        <w:t xml:space="preserve">. El sistema antiguo depende de comentarios en texto libre (p. ej. indicar que un equipo fue a calibración externa), imposibles de procesar automáticamente.</w:t>
      </w:r>
    </w:p>
    <w:p>
      <w:r>
        <w:br w:type="page"/>
      </w:r>
    </w:p>
    <w:p>
      <w:pPr>
        <w:pStyle w:val="Heading2"/>
        <w:spacing w:after="140" w:before="320"/>
      </w:pPr>
      <w:r>
        <w:t xml:space="preserve">M4. Comercial: cotización, aprobación y promesa de fecha</w:t>
      </w:r>
    </w:p>
    <w:p>
      <w:pPr>
        <w:spacing w:after="120" w:line="276"/>
        <w:jc w:val="both"/>
      </w:pPr>
      <w:r>
        <w:t xml:space="preserve">El punto donde se gana o se pierde el cumplimiento. El estudio de taller lo formula sin rodeos: </w:t>
      </w:r>
      <w:r>
        <w:rPr>
          <w:b/>
          <w:bCs/>
        </w:rPr>
        <w:t xml:space="preserve">el ticket no avanza si no hay aprobación comercial</w:t>
      </w:r>
      <w:r>
        <w:t xml:space="preserve">, y </w:t>
      </w:r>
      <w:r>
        <w:rPr>
          <w:b/>
          <w:bCs/>
        </w:rPr>
        <w:t xml:space="preserve">la fecha no se adivina, se calcula</w:t>
      </w:r>
      <w:r>
        <w:t xml:space="preserve">.</w:t>
      </w:r>
    </w:p>
    <w:p>
      <w:pPr>
        <w:pStyle w:val="Heading3"/>
        <w:spacing w:after="100" w:before="240"/>
      </w:pPr>
      <w:r>
        <w:t xml:space="preserve">M4.1 Aprobación del cliente</w:t>
      </w:r>
    </w:p>
    <w:p>
      <w:pPr>
        <w:pStyle w:val="ListParagraph"/>
        <w:numPr>
          <w:ilvl w:val="0"/>
          <w:numId w:val="1"/>
        </w:numPr>
        <w:spacing w:after="60" w:line="264"/>
      </w:pPr>
      <w:r>
        <w:rPr>
          <w:b/>
          <w:bCs/>
        </w:rPr>
        <w:t xml:space="preserve">[DECIDIDO]</w:t>
      </w:r>
      <w:r>
        <w:t xml:space="preserve"> El cliente recibe un </w:t>
      </w:r>
      <w:r>
        <w:rPr>
          <w:b/>
          <w:bCs/>
        </w:rPr>
        <w:t xml:space="preserve">enlace o correo con el pre-diagnóstico</w:t>
      </w:r>
      <w:r>
        <w:t xml:space="preserve"> y puede </w:t>
      </w:r>
      <w:r>
        <w:rPr>
          <w:b/>
          <w:bCs/>
        </w:rPr>
        <w:t xml:space="preserve">aprobar el cambio de piezas en un clic</w:t>
      </w:r>
      <w:r>
        <w:t xml:space="preserve">, sin necesidad de emitir primero la orden de compra formal.</w:t>
      </w:r>
    </w:p>
    <w:p>
      <w:pPr>
        <w:pStyle w:val="ListParagraph"/>
        <w:numPr>
          <w:ilvl w:val="0"/>
          <w:numId w:val="1"/>
        </w:numPr>
        <w:spacing w:after="60" w:line="264"/>
      </w:pPr>
      <w:r>
        <w:rPr>
          <w:b/>
          <w:bCs/>
        </w:rPr>
        <w:t xml:space="preserve">[DECIDIDO]</w:t>
      </w:r>
      <w:r>
        <w:t xml:space="preserve"> Se inicia como </w:t>
      </w:r>
      <w:r>
        <w:rPr>
          <w:b/>
          <w:bCs/>
        </w:rPr>
        <w:t xml:space="preserve">piloto con clientes que tienen contrato de mantenimiento activo</w:t>
      </w:r>
      <w:r>
        <w:t xml:space="preserve">.</w:t>
      </w:r>
    </w:p>
    <w:p>
      <w:pPr>
        <w:pStyle w:val="ListParagraph"/>
        <w:numPr>
          <w:ilvl w:val="0"/>
          <w:numId w:val="1"/>
        </w:numPr>
        <w:spacing w:after="60" w:line="264"/>
      </w:pPr>
      <w:r>
        <w:rPr>
          <w:b/>
          <w:bCs/>
        </w:rPr>
        <w:t xml:space="preserve">[DECIDIDO]</w:t>
      </w:r>
      <w:r>
        <w:t xml:space="preserve"> Si el cliente no aprueba en el plazo definido, el equipo </w:t>
      </w:r>
      <w:r>
        <w:rPr>
          <w:b/>
          <w:bCs/>
        </w:rPr>
        <w:t xml:space="preserve">sale de la mesa de trabajo</w:t>
      </w:r>
      <w:r>
        <w:t xml:space="preserve"> y pasa a cola de espera. </w:t>
      </w:r>
      <w:r>
        <w:rPr>
          <w:b/>
          <w:bCs/>
        </w:rPr>
        <w:t xml:space="preserve">[ABIERTO]</w:t>
      </w:r>
      <w:r>
        <w:t xml:space="preserve"> El plazo exacto (24 o 48 h) se citó como ejemplo y falta fijarlo.</w:t>
      </w:r>
    </w:p>
    <w:p>
      <w:pPr>
        <w:pStyle w:val="ListParagraph"/>
        <w:numPr>
          <w:ilvl w:val="0"/>
          <w:numId w:val="1"/>
        </w:numPr>
        <w:spacing w:after="60" w:line="264"/>
      </w:pPr>
      <w:r>
        <w:t xml:space="preserve">Motivación: hoy se envía cotización, se espera la orden de compra y el equipo queda </w:t>
      </w:r>
      <w:r>
        <w:rPr>
          <w:b/>
          <w:bCs/>
        </w:rPr>
        <w:t xml:space="preserve">bloqueado semanas o meses</w:t>
      </w:r>
      <w:r>
        <w:t xml:space="preserve">.</w:t>
      </w:r>
    </w:p>
    <w:p>
      <w:pPr>
        <w:pStyle w:val="ListParagraph"/>
        <w:numPr>
          <w:ilvl w:val="0"/>
          <w:numId w:val="1"/>
        </w:numPr>
        <w:spacing w:after="60" w:line="264"/>
      </w:pPr>
      <w:r>
        <w:rPr>
          <w:b/>
          <w:bCs/>
        </w:rPr>
        <w:t xml:space="preserve">[PROPUESTO]</w:t>
      </w:r>
      <w:r>
        <w:t xml:space="preserve"> Botón «Aprobar cotización» en el portal de cliente, que dispara directamente el cambio de estado en el sistema.</w:t>
      </w:r>
    </w:p>
    <w:p>
      <w:pPr>
        <w:pStyle w:val="Heading3"/>
        <w:spacing w:after="100" w:before="240"/>
      </w:pPr>
      <w:r>
        <w:t xml:space="preserve">M4.2 Simulador de fecha de entrega (CTP — Capable to Promise)</w:t>
      </w:r>
    </w:p>
    <w:p>
      <w:pPr>
        <w:spacing w:after="120" w:line="276"/>
        <w:jc w:val="both"/>
      </w:pPr>
      <w:r>
        <w:t xml:space="preserve">Antes de que Comercial prometa una fecha, el sistema consulta:</w:t>
      </w:r>
    </w:p>
    <w:p>
      <w:pPr>
        <w:pStyle w:val="ListParagraph"/>
        <w:numPr>
          <w:ilvl w:val="0"/>
          <w:numId w:val="1"/>
        </w:numPr>
        <w:spacing w:after="60" w:line="264"/>
      </w:pPr>
      <w:r>
        <w:rPr>
          <w:b/>
          <w:bCs/>
        </w:rPr>
        <w:t xml:space="preserve">Carga actual de técnicos</w:t>
      </w:r>
      <w:r>
        <w:t xml:space="preserve"> — horas vendidas vs. horas disponibles.</w:t>
      </w:r>
    </w:p>
    <w:p>
      <w:pPr>
        <w:pStyle w:val="ListParagraph"/>
        <w:numPr>
          <w:ilvl w:val="0"/>
          <w:numId w:val="1"/>
        </w:numPr>
        <w:spacing w:after="60" w:line="264"/>
      </w:pPr>
      <w:r>
        <w:rPr>
          <w:b/>
          <w:bCs/>
        </w:rPr>
        <w:t xml:space="preserve">Stock de repuestos</w:t>
      </w:r>
      <w:r>
        <w:t xml:space="preserve"> derivado del diagnóstico.</w:t>
      </w:r>
    </w:p>
    <w:p>
      <w:pPr>
        <w:pStyle w:val="ListParagraph"/>
        <w:numPr>
          <w:ilvl w:val="0"/>
          <w:numId w:val="1"/>
        </w:numPr>
        <w:spacing w:after="60" w:line="264"/>
      </w:pPr>
      <w:r>
        <w:rPr>
          <w:b/>
          <w:bCs/>
        </w:rPr>
        <w:t xml:space="preserve">Lead time del repuesto</w:t>
      </w:r>
      <w:r>
        <w:t xml:space="preserve"> si hay que comprarlo.</w:t>
      </w:r>
    </w:p>
    <w:p>
      <w:pPr>
        <w:spacing w:after="120" w:line="276"/>
        <w:jc w:val="both"/>
      </w:pPr>
      <w:r>
        <w:t xml:space="preserve">La heurística de capacidad suma </w:t>
      </w:r>
      <w:r>
        <w:rPr>
          <w:b/>
          <w:bCs/>
        </w:rPr>
        <w:t xml:space="preserve">cola actual en estación + tiempo estándar de servicio + lead time de repuesto</w:t>
      </w:r>
      <w:r>
        <w:t xml:space="preserve"> y devuelve una sugerencia del tipo «fecha más temprana posible: lunes próximo». El estudio lo identifica como </w:t>
      </w:r>
      <w:r>
        <w:rPr>
          <w:b/>
          <w:bCs/>
        </w:rPr>
        <w:t xml:space="preserve">el gran diferenciador competitivo</w:t>
      </w:r>
      <w:r>
        <w:t xml:space="preserve">, porque ningún CMMS estándar lo resuelve bien de fábrica.</w:t>
      </w:r>
    </w:p>
    <w:p>
      <w:pPr>
        <w:pStyle w:val="Heading3"/>
        <w:spacing w:after="100" w:before="240"/>
      </w:pPr>
      <w:r>
        <w:t xml:space="preserve">M4.3 Reprogramación y comunicación de consecuencias</w:t>
      </w:r>
    </w:p>
    <w:p>
      <w:pPr>
        <w:pStyle w:val="ListParagraph"/>
        <w:numPr>
          <w:ilvl w:val="0"/>
          <w:numId w:val="1"/>
        </w:numPr>
        <w:spacing w:after="60" w:line="264"/>
      </w:pPr>
      <w:r>
        <w:t xml:space="preserve">Si un cliente se demora en enviar la orden de compra, el sistema debe ser capaz de </w:t>
      </w:r>
      <w:r>
        <w:rPr>
          <w:b/>
          <w:bCs/>
        </w:rPr>
        <w:t xml:space="preserve">reprogramar automáticamente o dar una fecha estimada de inicio</w:t>
      </w:r>
      <w:r>
        <w:t xml:space="preserve"> de servicio.</w:t>
      </w:r>
    </w:p>
    <w:p>
      <w:pPr>
        <w:pStyle w:val="ListParagraph"/>
        <w:numPr>
          <w:ilvl w:val="0"/>
          <w:numId w:val="1"/>
        </w:numPr>
        <w:spacing w:after="60" w:line="264"/>
      </w:pPr>
      <w:r>
        <w:rPr>
          <w:b/>
          <w:bCs/>
        </w:rPr>
        <w:t xml:space="preserve">Análisis de cuello de botella por respuestas de clientes</w:t>
      </w:r>
      <w:r>
        <w:t xml:space="preserve">: cómo se les comunica la repercusión de no contestar o no enviar la OC.</w:t>
      </w:r>
    </w:p>
    <w:p>
      <w:pPr>
        <w:pStyle w:val="ListParagraph"/>
        <w:numPr>
          <w:ilvl w:val="0"/>
          <w:numId w:val="1"/>
        </w:numPr>
        <w:spacing w:after="60" w:line="264"/>
      </w:pPr>
      <w:r>
        <w:rPr>
          <w:b/>
          <w:bCs/>
        </w:rPr>
        <w:t xml:space="preserve">Aging de aprobación</w:t>
      </w:r>
      <w:r>
        <w:t xml:space="preserve"> con alerta a partir de 7 días de espera.</w:t>
      </w:r>
    </w:p>
    <w:p>
      <w:pPr>
        <w:pStyle w:val="Heading3"/>
        <w:spacing w:after="100" w:before="240"/>
      </w:pPr>
      <w:r>
        <w:t xml:space="preserve">M4.4 Cotización, recotización y facturación diferida</w:t>
      </w:r>
    </w:p>
    <w:p>
      <w:pPr>
        <w:pStyle w:val="ListParagraph"/>
        <w:numPr>
          <w:ilvl w:val="0"/>
          <w:numId w:val="1"/>
        </w:numPr>
        <w:spacing w:after="60" w:line="264"/>
      </w:pPr>
      <w:r>
        <w:rPr>
          <w:b/>
          <w:bCs/>
        </w:rPr>
        <w:t xml:space="preserve">[AS-IS]</w:t>
      </w:r>
      <w:r>
        <w:t xml:space="preserve"> Estado </w:t>
      </w:r>
      <w:r>
        <w:rPr>
          <w:b/>
          <w:bCs/>
        </w:rPr>
        <w:t xml:space="preserve">«Rechazo por facturar»</w:t>
      </w:r>
      <w:r>
        <w:t xml:space="preserve">: el cliente no autoriza la reparación y debe cobrarse el diagnóstico.</w:t>
      </w:r>
    </w:p>
    <w:p>
      <w:pPr>
        <w:pStyle w:val="ListParagraph"/>
        <w:numPr>
          <w:ilvl w:val="0"/>
          <w:numId w:val="1"/>
        </w:numPr>
        <w:spacing w:after="60" w:line="264"/>
      </w:pPr>
      <w:r>
        <w:rPr>
          <w:b/>
          <w:bCs/>
        </w:rPr>
        <w:t xml:space="preserve">[AS-IS]</w:t>
      </w:r>
      <w:r>
        <w:t xml:space="preserve"> Estados </w:t>
      </w:r>
      <w:r>
        <w:rPr>
          <w:b/>
          <w:bCs/>
        </w:rPr>
        <w:t xml:space="preserve">«Por entregar sin facturar»</w:t>
      </w:r>
      <w:r>
        <w:t xml:space="preserve"> y </w:t>
      </w:r>
      <w:r>
        <w:rPr>
          <w:b/>
          <w:bCs/>
        </w:rPr>
        <w:t xml:space="preserve">«Liberación comercial»</w:t>
      </w:r>
      <w:r>
        <w:t xml:space="preserve">, originados por las </w:t>
      </w:r>
      <w:r>
        <w:rPr>
          <w:b/>
          <w:bCs/>
        </w:rPr>
        <w:t xml:space="preserve">fechas de corte de facturación de los clientes</w:t>
      </w:r>
      <w:r>
        <w:t xml:space="preserve"> (por ejemplo, cierres el día 15).</w:t>
      </w:r>
    </w:p>
    <w:p>
      <w:pPr>
        <w:pStyle w:val="ListParagraph"/>
        <w:numPr>
          <w:ilvl w:val="0"/>
          <w:numId w:val="1"/>
        </w:numPr>
        <w:spacing w:after="60" w:line="264"/>
      </w:pPr>
      <w:r>
        <w:rPr>
          <w:b/>
          <w:bCs/>
        </w:rPr>
        <w:t xml:space="preserve">[ABIERTO]</w:t>
      </w:r>
      <w:r>
        <w:t xml:space="preserve"> Riesgo identificado y no resuelto: </w:t>
      </w:r>
      <w:r>
        <w:rPr>
          <w:b/>
          <w:bCs/>
        </w:rPr>
        <w:t xml:space="preserve">perder el rastro de equipos entregados que quedan pendientes de cobro</w:t>
      </w:r>
      <w:r>
        <w:t xml:space="preserve">.</w:t>
      </w:r>
    </w:p>
    <w:p>
      <w:pPr>
        <w:pStyle w:val="ListParagraph"/>
        <w:numPr>
          <w:ilvl w:val="0"/>
          <w:numId w:val="1"/>
        </w:numPr>
        <w:spacing w:after="60" w:line="264"/>
      </w:pPr>
      <w:r>
        <w:rPr>
          <w:b/>
          <w:bCs/>
        </w:rPr>
        <w:t xml:space="preserve">[AS-IS]</w:t>
      </w:r>
      <w:r>
        <w:t xml:space="preserve"> Estado </w:t>
      </w:r>
      <w:r>
        <w:rPr>
          <w:b/>
          <w:bCs/>
        </w:rPr>
        <w:t xml:space="preserve">«Diagnóstico complementario»</w:t>
      </w:r>
      <w:r>
        <w:t xml:space="preserve"> y condiciones de </w:t>
      </w:r>
      <w:r>
        <w:rPr>
          <w:b/>
          <w:bCs/>
        </w:rPr>
        <w:t xml:space="preserve">recotización</w:t>
      </w:r>
      <w:r>
        <w:t xml:space="preserve">.</w:t>
      </w:r>
    </w:p>
    <w:p>
      <w:pPr>
        <w:pStyle w:val="ListParagraph"/>
        <w:numPr>
          <w:ilvl w:val="0"/>
          <w:numId w:val="1"/>
        </w:numPr>
        <w:spacing w:after="60" w:line="264"/>
      </w:pPr>
      <w:r>
        <w:rPr>
          <w:b/>
          <w:bCs/>
        </w:rPr>
        <w:t xml:space="preserve">[PROPUESTO]</w:t>
      </w:r>
      <w:r>
        <w:t xml:space="preserve"> Visualización de </w:t>
      </w:r>
      <w:r>
        <w:rPr>
          <w:b/>
          <w:bCs/>
        </w:rPr>
        <w:t xml:space="preserve">precotizaciones</w:t>
      </w:r>
      <w:r>
        <w:t xml:space="preserve"> para el área comercial.</w:t>
      </w:r>
    </w:p>
    <w:p>
      <w:pPr>
        <w:pStyle w:val="ListParagraph"/>
        <w:numPr>
          <w:ilvl w:val="0"/>
          <w:numId w:val="1"/>
        </w:numPr>
        <w:spacing w:after="60" w:line="264"/>
      </w:pPr>
      <w:r>
        <w:rPr>
          <w:b/>
          <w:bCs/>
        </w:rPr>
        <w:t xml:space="preserve">Precisión de diagnóstico</w:t>
      </w:r>
      <w:r>
        <w:t xml:space="preserve"> como KPI: porcentaje de cotizaciones que no requieren adicionales tras la aprobación.</w:t>
      </w:r>
    </w:p>
    <w:p>
      <w:pPr>
        <w:pStyle w:val="Heading3"/>
        <w:spacing w:after="100" w:before="240"/>
      </w:pPr>
      <w:r>
        <w:t xml:space="preserve">M4.5 El dato como argumento comercial</w:t>
      </w:r>
    </w:p>
    <w:p>
      <w:pPr>
        <w:pStyle w:val="ListParagraph"/>
        <w:numPr>
          <w:ilvl w:val="0"/>
          <w:numId w:val="1"/>
        </w:numPr>
        <w:spacing w:after="60" w:line="264"/>
      </w:pPr>
      <w:r>
        <w:rPr>
          <w:b/>
          <w:bCs/>
        </w:rPr>
        <w:t xml:space="preserve">[DECIDIDO]</w:t>
      </w:r>
      <w:r>
        <w:t xml:space="preserve"> Usar la base de costos y el historial de reparaciones como </w:t>
      </w:r>
      <w:r>
        <w:rPr>
          <w:b/>
          <w:bCs/>
        </w:rPr>
        <w:t xml:space="preserve">argumento estructurado</w:t>
      </w:r>
      <w:r>
        <w:t xml:space="preserve"> frente a quejas de precio. Caso de referencia: un cliente gastó </w:t>
      </w:r>
      <w:r>
        <w:rPr>
          <w:b/>
          <w:bCs/>
        </w:rPr>
        <w:t xml:space="preserve">9.000 USD en un año para mantener 48 equipos</w:t>
      </w:r>
      <w:r>
        <w:t xml:space="preserve"> — menos de </w:t>
      </w:r>
      <w:r>
        <w:rPr>
          <w:b/>
          <w:bCs/>
        </w:rPr>
        <w:t xml:space="preserve">200 USD anuales por equipo</w:t>
      </w:r>
      <w:r>
        <w:t xml:space="preserve"> en repuestos.</w:t>
      </w:r>
    </w:p>
    <w:p>
      <w:pPr>
        <w:pStyle w:val="ListParagraph"/>
        <w:numPr>
          <w:ilvl w:val="0"/>
          <w:numId w:val="1"/>
        </w:numPr>
        <w:spacing w:after="60" w:line="264"/>
      </w:pPr>
      <w:r>
        <w:rPr>
          <w:b/>
          <w:bCs/>
        </w:rPr>
        <w:t xml:space="preserve">[DECIDIDO]</w:t>
      </w:r>
      <w:r>
        <w:t xml:space="preserve"> El listado de </w:t>
      </w:r>
      <w:r>
        <w:rPr>
          <w:b/>
          <w:bCs/>
        </w:rPr>
        <w:t xml:space="preserve">78 puntos de control</w:t>
      </w:r>
      <w:r>
        <w:t xml:space="preserve"> del diagnóstico Grimm se usa como herramienta de defensa comercial del precio de las calibraciones.</w:t>
      </w:r>
    </w:p>
    <w:p>
      <w:pPr>
        <w:pStyle w:val="ListParagraph"/>
        <w:numPr>
          <w:ilvl w:val="0"/>
          <w:numId w:val="1"/>
        </w:numPr>
        <w:spacing w:after="60" w:line="264"/>
      </w:pPr>
      <w:r>
        <w:rPr>
          <w:b/>
          <w:bCs/>
        </w:rPr>
        <w:t xml:space="preserve">[PROPUESTO]</w:t>
      </w:r>
      <w:r>
        <w:t xml:space="preserve"> Envío de </w:t>
      </w:r>
      <w:r>
        <w:rPr>
          <w:b/>
          <w:bCs/>
        </w:rPr>
        <w:t xml:space="preserve">avisos de vencimiento de calibración</w:t>
      </w:r>
      <w:r>
        <w:t xml:space="preserve"> como herramienta comercial para campañas de mantenimiento o contratos con clientes «desaparecidos».</w:t>
      </w:r>
    </w:p>
    <w:p>
      <w:r>
        <w:br w:type="page"/>
      </w:r>
    </w:p>
    <w:p>
      <w:pPr>
        <w:pStyle w:val="Heading2"/>
        <w:spacing w:after="140" w:before="320"/>
      </w:pPr>
      <w:r>
        <w:t xml:space="preserve">M5. Inventarios y repuestos (MRO)</w:t>
      </w:r>
    </w:p>
    <w:p>
      <w:pPr>
        <w:spacing w:after="120" w:line="276"/>
        <w:jc w:val="both"/>
      </w:pPr>
      <w:r>
        <w:t xml:space="preserve">MRO —*Maintenance, Repair, Operations*— es donde más dinero se pierde por ineficiencia. La gestión debe ser transaccional y rigurosa, con vocación de integrarse contablemente aunque sea en fase posterior.</w:t>
      </w:r>
    </w:p>
    <w:p>
      <w:pPr>
        <w:pStyle w:val="Heading3"/>
        <w:spacing w:after="100" w:before="240"/>
      </w:pPr>
      <w:r>
        <w:t xml:space="preserve">M5.1 Reservas: soft vs. hard</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419"/>
        <w:gridCol w:w="2621"/>
        <w:gridCol w:w="5040"/>
      </w:tblGrid>
      <w:tr>
        <w:trPr>
          <w:tblHeader/>
        </w:trPr>
        <w:tc>
          <w:tcPr>
            <w:tcW w:type="dxa" w:w="2419"/>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Momento</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Acción</w:t>
            </w:r>
          </w:p>
        </w:tc>
        <w:tc>
          <w:tcPr>
            <w:tcW w:type="dxa" w:w="504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Efecto sobre el stock</w:t>
            </w:r>
          </w:p>
        </w:tc>
      </w:tr>
      <w:tr>
        <w:tc>
          <w:tcPr>
            <w:tcW w:type="dxa" w:w="2419"/>
            <w:tcMar>
              <w:top w:type="dxa" w:w="60"/>
              <w:left w:type="dxa" w:w="90"/>
              <w:bottom w:type="dxa" w:w="60"/>
              <w:right w:type="dxa" w:w="90"/>
            </w:tcMar>
            <w:vAlign w:val="center"/>
          </w:tcPr>
          <w:p>
            <w:pPr>
              <w:spacing w:after="0" w:before="0" w:line="240"/>
              <w:jc w:val="left"/>
            </w:pPr>
            <w:r>
              <w:rPr>
                <w:b w:val="false"/>
                <w:bCs w:val="false"/>
                <w:sz w:val="18"/>
                <w:szCs w:val="18"/>
              </w:rPr>
              <w:t xml:space="preserve">Al cotizar</w:t>
            </w:r>
          </w:p>
        </w:tc>
        <w:tc>
          <w:tcPr>
            <w:tcW w:type="dxa" w:w="2621"/>
            <w:tcMar>
              <w:top w:type="dxa" w:w="60"/>
              <w:left w:type="dxa" w:w="90"/>
              <w:bottom w:type="dxa" w:w="60"/>
              <w:right w:type="dxa" w:w="90"/>
            </w:tcMar>
            <w:vAlign w:val="center"/>
          </w:tcPr>
          <w:p>
            <w:pPr>
              <w:spacing w:after="0" w:before="0" w:line="240"/>
              <w:jc w:val="left"/>
            </w:pPr>
            <w:r>
              <w:rPr>
                <w:b/>
                <w:bCs/>
                <w:sz w:val="18"/>
                <w:szCs w:val="18"/>
              </w:rPr>
              <w:t xml:space="preserve">Soft reservation</w:t>
            </w:r>
          </w:p>
        </w:tc>
        <w:tc>
          <w:tcPr>
            <w:tcW w:type="dxa" w:w="5040"/>
            <w:tcMar>
              <w:top w:type="dxa" w:w="60"/>
              <w:left w:type="dxa" w:w="90"/>
              <w:bottom w:type="dxa" w:w="60"/>
              <w:right w:type="dxa" w:w="90"/>
            </w:tcMar>
            <w:vAlign w:val="center"/>
          </w:tcPr>
          <w:p>
            <w:pPr>
              <w:spacing w:after="0" w:before="0" w:line="240"/>
              <w:jc w:val="left"/>
            </w:pPr>
            <w:r>
              <w:rPr>
                <w:b w:val="false"/>
                <w:bCs w:val="false"/>
                <w:sz w:val="18"/>
                <w:szCs w:val="18"/>
              </w:rPr>
              <w:t xml:space="preserve">El repuesto se ve disponible pero marcado como «comprometido».</w:t>
            </w:r>
          </w:p>
        </w:tc>
      </w:tr>
      <w:tr>
        <w:tc>
          <w:tcPr>
            <w:tcW w:type="dxa" w:w="2419"/>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 aprobar el cliente</w:t>
            </w:r>
          </w:p>
        </w:tc>
        <w:tc>
          <w:tcPr>
            <w:tcW w:type="dxa" w:w="2621"/>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Hard allocation</w:t>
            </w:r>
          </w:p>
        </w:tc>
        <w:tc>
          <w:tcPr>
            <w:tcW w:type="dxa" w:w="504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Deja de estar disponible para otras órdenes.</w:t>
            </w:r>
          </w:p>
        </w:tc>
      </w:tr>
      <w:tr>
        <w:tc>
          <w:tcPr>
            <w:tcW w:type="dxa" w:w="2419"/>
            <w:tcMar>
              <w:top w:type="dxa" w:w="60"/>
              <w:left w:type="dxa" w:w="90"/>
              <w:bottom w:type="dxa" w:w="60"/>
              <w:right w:type="dxa" w:w="90"/>
            </w:tcMar>
            <w:vAlign w:val="center"/>
          </w:tcPr>
          <w:p>
            <w:pPr>
              <w:spacing w:after="0" w:before="0" w:line="240"/>
              <w:jc w:val="left"/>
            </w:pPr>
            <w:r>
              <w:rPr>
                <w:b w:val="false"/>
                <w:bCs w:val="false"/>
                <w:sz w:val="18"/>
                <w:szCs w:val="18"/>
              </w:rPr>
              <w:t xml:space="preserve">Al ejecutar la orden</w:t>
            </w:r>
          </w:p>
        </w:tc>
        <w:tc>
          <w:tcPr>
            <w:tcW w:type="dxa" w:w="2621"/>
            <w:tcMar>
              <w:top w:type="dxa" w:w="60"/>
              <w:left w:type="dxa" w:w="90"/>
              <w:bottom w:type="dxa" w:w="60"/>
              <w:right w:type="dxa" w:w="90"/>
            </w:tcMar>
            <w:vAlign w:val="center"/>
          </w:tcPr>
          <w:p>
            <w:pPr>
              <w:spacing w:after="0" w:before="0" w:line="240"/>
              <w:jc w:val="left"/>
            </w:pPr>
            <w:r>
              <w:rPr>
                <w:b/>
                <w:bCs/>
                <w:sz w:val="18"/>
                <w:szCs w:val="18"/>
              </w:rPr>
              <w:t xml:space="preserve">Consumo</w:t>
            </w:r>
          </w:p>
        </w:tc>
        <w:tc>
          <w:tcPr>
            <w:tcW w:type="dxa" w:w="5040"/>
            <w:tcMar>
              <w:top w:type="dxa" w:w="60"/>
              <w:left w:type="dxa" w:w="90"/>
              <w:bottom w:type="dxa" w:w="60"/>
              <w:right w:type="dxa" w:w="90"/>
            </w:tcMar>
            <w:vAlign w:val="center"/>
          </w:tcPr>
          <w:p>
            <w:pPr>
              <w:spacing w:after="0" w:before="0" w:line="240"/>
              <w:jc w:val="left"/>
            </w:pPr>
            <w:r>
              <w:rPr>
                <w:b w:val="false"/>
                <w:bCs w:val="false"/>
                <w:sz w:val="18"/>
                <w:szCs w:val="18"/>
              </w:rPr>
              <w:t xml:space="preserve">Se descuenta del stock y se suma al costo de la orden.</w:t>
            </w:r>
          </w:p>
        </w:tc>
      </w:tr>
    </w:tbl>
    <w:p>
      <w:pPr>
        <w:pStyle w:val="Heading3"/>
        <w:spacing w:after="100" w:before="240"/>
      </w:pPr>
      <w:r>
        <w:t xml:space="preserve">M5.2 Kitting</w:t>
      </w:r>
    </w:p>
    <w:p>
      <w:pPr>
        <w:pStyle w:val="ListParagraph"/>
        <w:numPr>
          <w:ilvl w:val="0"/>
          <w:numId w:val="1"/>
        </w:numPr>
        <w:spacing w:after="60" w:line="264"/>
      </w:pPr>
      <w:r>
        <w:t xml:space="preserve">Agrupación lógica de partes para tareas recurrentes — por ejemplo «Kit servicio 2000 h»: filtro de aire + filtro de aceite + O-ring; o «Kit sello bomba X».</w:t>
      </w:r>
    </w:p>
    <w:p>
      <w:pPr>
        <w:pStyle w:val="ListParagraph"/>
        <w:numPr>
          <w:ilvl w:val="0"/>
          <w:numId w:val="1"/>
        </w:numPr>
        <w:spacing w:after="60" w:line="264"/>
      </w:pPr>
      <w:r>
        <w:t xml:space="preserve">Al diagnosticar, el técnico carga </w:t>
      </w:r>
      <w:r>
        <w:rPr>
          <w:b/>
          <w:bCs/>
        </w:rPr>
        <w:t xml:space="preserve">1 kit</w:t>
      </w:r>
      <w:r>
        <w:t xml:space="preserve"> y el sistema descuenta los </w:t>
      </w:r>
      <w:r>
        <w:rPr>
          <w:b/>
          <w:bCs/>
        </w:rPr>
        <w:t xml:space="preserve">componentes individuales</w:t>
      </w:r>
      <w:r>
        <w:t xml:space="preserve"> (O-rings, juntas, grasa).</w:t>
      </w:r>
    </w:p>
    <w:p>
      <w:pPr>
        <w:pStyle w:val="ListParagraph"/>
        <w:numPr>
          <w:ilvl w:val="0"/>
          <w:numId w:val="1"/>
        </w:numPr>
        <w:spacing w:after="60" w:line="264"/>
      </w:pPr>
      <w:r>
        <w:t xml:space="preserve">Facilita el check-out en almacén con un solo escaneo.</w:t>
      </w:r>
    </w:p>
    <w:p>
      <w:pPr>
        <w:pStyle w:val="Heading3"/>
        <w:spacing w:after="100" w:before="240"/>
      </w:pPr>
      <w:r>
        <w:t xml:space="preserve">M5.3 Ubicaciones bin</w:t>
      </w:r>
    </w:p>
    <w:p>
      <w:pPr>
        <w:spacing w:after="120" w:line="276"/>
        <w:jc w:val="both"/>
      </w:pPr>
      <w:r>
        <w:t xml:space="preserve">Lugares de almacenamiento precisos —estanterías, racks, contenedores— designados, etiquetados y registrados dentro del almacén.</w:t>
      </w:r>
    </w:p>
    <w:p>
      <w:pPr>
        <w:pStyle w:val="ListParagraph"/>
        <w:numPr>
          <w:ilvl w:val="0"/>
          <w:numId w:val="1"/>
        </w:numPr>
        <w:spacing w:after="60" w:line="264"/>
      </w:pPr>
      <w:r>
        <w:rPr>
          <w:b/>
          <w:bCs/>
        </w:rPr>
        <w:t xml:space="preserve">Estructura:</w:t>
      </w:r>
      <w:r>
        <w:t xml:space="preserve"> nomenclatura jerárquica Área-Fila-Rack-Estante (p. ej. A-01-B-3).</w:t>
      </w:r>
    </w:p>
    <w:p>
      <w:pPr>
        <w:pStyle w:val="ListParagraph"/>
        <w:numPr>
          <w:ilvl w:val="0"/>
          <w:numId w:val="1"/>
        </w:numPr>
        <w:spacing w:after="60" w:line="264"/>
      </w:pPr>
      <w:r>
        <w:rPr>
          <w:b/>
          <w:bCs/>
        </w:rPr>
        <w:t xml:space="preserve">Tipos:</w:t>
      </w:r>
      <w:r>
        <w:t xml:space="preserve"> bins de recepción para mercancía entrante, bins de picking para preparación activa, bins de almacenamiento/volumen para excedente.</w:t>
      </w:r>
    </w:p>
    <w:p>
      <w:pPr>
        <w:pStyle w:val="ListParagraph"/>
        <w:numPr>
          <w:ilvl w:val="0"/>
          <w:numId w:val="1"/>
        </w:numPr>
        <w:spacing w:after="60" w:line="264"/>
      </w:pPr>
      <w:r>
        <w:rPr>
          <w:b/>
          <w:bCs/>
        </w:rPr>
        <w:t xml:space="preserve">Beneficios:</w:t>
      </w:r>
      <w:r>
        <w:t xml:space="preserve"> menos tiempo buscando artículos, mayor precisión de inventario y conteos de existencias más ágiles.</w:t>
      </w:r>
    </w:p>
    <w:p>
      <w:pPr>
        <w:pStyle w:val="Heading3"/>
        <w:spacing w:after="100" w:before="240"/>
      </w:pPr>
      <w:r>
        <w:t xml:space="preserve">M5.4 Reabastecimiento y compras</w:t>
      </w:r>
    </w:p>
    <w:p>
      <w:pPr>
        <w:pStyle w:val="ListParagraph"/>
        <w:numPr>
          <w:ilvl w:val="0"/>
          <w:numId w:val="1"/>
        </w:numPr>
        <w:spacing w:after="60" w:line="264"/>
      </w:pPr>
      <w:r>
        <w:rPr>
          <w:b/>
          <w:bCs/>
        </w:rPr>
        <w:t xml:space="preserve">Punto de pedido diferenciado por lead time</w:t>
      </w:r>
      <w:r>
        <w:t xml:space="preserve">: si el repuesto viene de Europa con tres semanas de tránsito, el punto de pedido debe ser más alto que el de una compra local.</w:t>
      </w:r>
    </w:p>
    <w:p>
      <w:pPr>
        <w:pStyle w:val="ListParagraph"/>
        <w:numPr>
          <w:ilvl w:val="0"/>
          <w:numId w:val="1"/>
        </w:numPr>
        <w:spacing w:after="60" w:line="264"/>
      </w:pPr>
      <w:r>
        <w:rPr>
          <w:b/>
          <w:bCs/>
        </w:rPr>
        <w:t xml:space="preserve">Trigger automático</w:t>
      </w:r>
      <w:r>
        <w:t xml:space="preserve">: al pasar a «Espera de repuesto» se genera la solicitud de materiales a almacén o compras, vinculada a la orden.</w:t>
      </w:r>
    </w:p>
    <w:p>
      <w:pPr>
        <w:pStyle w:val="ListParagraph"/>
        <w:numPr>
          <w:ilvl w:val="0"/>
          <w:numId w:val="1"/>
        </w:numPr>
        <w:spacing w:after="60" w:line="264"/>
      </w:pPr>
      <w:r>
        <w:rPr>
          <w:b/>
          <w:bCs/>
        </w:rPr>
        <w:t xml:space="preserve">Análisis de cuello de botella en solicitud de repuestos a fábrica</w:t>
      </w:r>
      <w:r>
        <w:t xml:space="preserve"> y su afectación al sistema de análisis de stock actual.</w:t>
      </w:r>
    </w:p>
    <w:p>
      <w:pPr>
        <w:pStyle w:val="ListParagraph"/>
        <w:numPr>
          <w:ilvl w:val="0"/>
          <w:numId w:val="1"/>
        </w:numPr>
        <w:spacing w:after="60" w:line="264"/>
      </w:pPr>
      <w:r>
        <w:rPr>
          <w:b/>
          <w:bCs/>
        </w:rPr>
        <w:t xml:space="preserve">[PROPUESTO]</w:t>
      </w:r>
      <w:r>
        <w:t xml:space="preserve"> Pronóstico de compras de consumibles y repuestos, conectado al módulo de análisis de inventarios — enfoque prescriptivo, no sólo reactivo.</w:t>
      </w:r>
    </w:p>
    <w:p>
      <w:pPr>
        <w:pStyle w:val="ListParagraph"/>
        <w:numPr>
          <w:ilvl w:val="0"/>
          <w:numId w:val="1"/>
        </w:numPr>
        <w:spacing w:after="60" w:line="264"/>
      </w:pPr>
      <w:r>
        <w:rPr>
          <w:b/>
          <w:bCs/>
        </w:rPr>
        <w:t xml:space="preserve">Alertas de stock mínimo</w:t>
      </w:r>
      <w:r>
        <w:t xml:space="preserve"> y de stock crítico en la vista del planificador.</w:t>
      </w:r>
    </w:p>
    <w:p>
      <w:pPr>
        <w:pStyle w:val="Heading3"/>
        <w:spacing w:after="100" w:before="240"/>
      </w:pPr>
      <w:r>
        <w:t xml:space="preserve">M5.5 Operación del almacén</w:t>
      </w:r>
    </w:p>
    <w:p>
      <w:pPr>
        <w:pStyle w:val="ListParagraph"/>
        <w:numPr>
          <w:ilvl w:val="0"/>
          <w:numId w:val="1"/>
        </w:numPr>
        <w:spacing w:after="60" w:line="264"/>
      </w:pPr>
      <w:r>
        <w:rPr>
          <w:b/>
          <w:bCs/>
        </w:rPr>
        <w:t xml:space="preserve">Multi-almacén y tránsito</w:t>
      </w:r>
      <w:r>
        <w:t xml:space="preserve">: transferencias entre bodega central y camionetas de técnicos, que actúan como almacenes móviles.</w:t>
      </w:r>
    </w:p>
    <w:p>
      <w:pPr>
        <w:pStyle w:val="ListParagraph"/>
        <w:numPr>
          <w:ilvl w:val="0"/>
          <w:numId w:val="1"/>
        </w:numPr>
        <w:spacing w:after="60" w:line="264"/>
      </w:pPr>
      <w:r>
        <w:rPr>
          <w:b/>
          <w:bCs/>
        </w:rPr>
        <w:t xml:space="preserve">Conteos cíclicos</w:t>
      </w:r>
      <w:r>
        <w:t xml:space="preserve">: función móvil para conteos aleatorios diarios de referencias críticas con clasificación ABC, eliminando el inventario anual masivo.</w:t>
      </w:r>
    </w:p>
    <w:p>
      <w:pPr>
        <w:pStyle w:val="ListParagraph"/>
        <w:numPr>
          <w:ilvl w:val="0"/>
          <w:numId w:val="1"/>
        </w:numPr>
        <w:spacing w:after="60" w:line="264"/>
      </w:pPr>
      <w:r>
        <w:rPr>
          <w:b/>
          <w:bCs/>
        </w:rPr>
        <w:t xml:space="preserve">Valoración</w:t>
      </w:r>
      <w:r>
        <w:t xml:space="preserve"> por costo promedio ponderado para fines contables.</w:t>
      </w:r>
    </w:p>
    <w:p>
      <w:pPr>
        <w:pStyle w:val="ListParagraph"/>
        <w:numPr>
          <w:ilvl w:val="0"/>
          <w:numId w:val="1"/>
        </w:numPr>
        <w:spacing w:after="60" w:line="264"/>
      </w:pPr>
      <w:r>
        <w:rPr>
          <w:b/>
          <w:bCs/>
        </w:rPr>
        <w:t xml:space="preserve">Trazabilidad repuesto → orden → activo.</w:t>
      </w:r>
    </w:p>
    <w:p>
      <w:pPr>
        <w:pStyle w:val="ListParagraph"/>
        <w:numPr>
          <w:ilvl w:val="0"/>
          <w:numId w:val="1"/>
        </w:numPr>
        <w:spacing w:after="60" w:line="264"/>
      </w:pPr>
      <w:r>
        <w:rPr>
          <w:b/>
          <w:bCs/>
        </w:rPr>
        <w:t xml:space="preserve">[DECIDIDO — pendiente de ejecución]</w:t>
      </w:r>
      <w:r>
        <w:t xml:space="preserve"> Estandarizar la lista de </w:t>
      </w:r>
      <w:r>
        <w:rPr>
          <w:b/>
          <w:bCs/>
        </w:rPr>
        <w:t xml:space="preserve">SKUs</w:t>
      </w:r>
      <w:r>
        <w:t xml:space="preserve"> y categorizarlos por la </w:t>
      </w:r>
      <w:r>
        <w:rPr>
          <w:b/>
          <w:bCs/>
        </w:rPr>
        <w:t xml:space="preserve">fase lógica de revisión</w:t>
      </w:r>
      <w:r>
        <w:t xml:space="preserve"> a la que pertenecen: física, neumática, óptica, electrónica.</w:t>
      </w:r>
    </w:p>
    <w:p>
      <w:pPr>
        <w:pStyle w:val="ListParagraph"/>
        <w:numPr>
          <w:ilvl w:val="0"/>
          <w:numId w:val="1"/>
        </w:numPr>
        <w:spacing w:after="60" w:line="264"/>
      </w:pPr>
      <w:r>
        <w:t xml:space="preserve">Registro de consumo escaneando el </w:t>
      </w:r>
      <w:r>
        <w:rPr>
          <w:b/>
          <w:bCs/>
        </w:rPr>
        <w:t xml:space="preserve">código QR</w:t>
      </w:r>
      <w:r>
        <w:t xml:space="preserve"> del repuesto desde la propia orden, con validación de stock disponible.</w:t>
      </w:r>
    </w:p>
    <w:p>
      <w:r>
        <w:br w:type="page"/>
      </w:r>
    </w:p>
    <w:p>
      <w:pPr>
        <w:pStyle w:val="Heading2"/>
        <w:spacing w:after="140" w:before="320"/>
      </w:pPr>
      <w:r>
        <w:t xml:space="preserve">M6. Planificación y capacidad</w:t>
      </w:r>
    </w:p>
    <w:p>
      <w:pPr>
        <w:spacing w:after="120" w:line="276"/>
        <w:jc w:val="both"/>
      </w:pPr>
      <w:r>
        <w:t xml:space="preserve">Sin un modelo de capacidad, la promesa de fecha es una apuesta. Este módulo es la condición previa del simulador CTP (M4.2).</w:t>
      </w:r>
    </w:p>
    <w:p>
      <w:pPr>
        <w:pStyle w:val="Heading3"/>
        <w:spacing w:after="100" w:before="240"/>
      </w:pPr>
      <w:r>
        <w:t xml:space="preserve">M6.1 Parámetro de carga del servicio técnico</w:t>
      </w:r>
    </w:p>
    <w:p>
      <w:pPr>
        <w:pStyle w:val="ListParagraph"/>
        <w:numPr>
          <w:ilvl w:val="0"/>
          <w:numId w:val="1"/>
        </w:numPr>
        <w:spacing w:after="60" w:line="264"/>
      </w:pPr>
      <w:r>
        <w:t xml:space="preserve">Creación de un </w:t>
      </w:r>
      <w:r>
        <w:rPr>
          <w:b/>
          <w:bCs/>
        </w:rPr>
        <w:t xml:space="preserve">parámetro de carga (% de ocupación)</w:t>
      </w:r>
      <w:r>
        <w:t xml:space="preserve"> que exprese la capacidad real de asumir trabajo.</w:t>
      </w:r>
    </w:p>
    <w:p>
      <w:pPr>
        <w:pStyle w:val="ListParagraph"/>
        <w:numPr>
          <w:ilvl w:val="0"/>
          <w:numId w:val="1"/>
        </w:numPr>
        <w:spacing w:after="60" w:line="264"/>
      </w:pPr>
      <w:r>
        <w:rPr>
          <w:b/>
          <w:bCs/>
        </w:rPr>
        <w:t xml:space="preserve">Las variables deben ser configurables</w:t>
      </w:r>
      <w:r>
        <w:t xml:space="preserve"> para poder calibrar el modelo con la experiencia real.</w:t>
      </w:r>
    </w:p>
    <w:p>
      <w:pPr>
        <w:pStyle w:val="ListParagraph"/>
        <w:numPr>
          <w:ilvl w:val="0"/>
          <w:numId w:val="1"/>
        </w:numPr>
        <w:spacing w:after="60" w:line="264"/>
      </w:pPr>
      <w:r>
        <w:t xml:space="preserve">Según el equipo —y el histórico del cliente— se asigna una </w:t>
      </w:r>
      <w:r>
        <w:rPr>
          <w:b/>
          <w:bCs/>
        </w:rPr>
        <w:t xml:space="preserve">ocupación de carga a un colaborador</w:t>
      </w:r>
      <w:r>
        <w:t xml:space="preserve">, en porcentaje.</w:t>
      </w:r>
    </w:p>
    <w:p>
      <w:pPr>
        <w:pStyle w:val="ListParagraph"/>
        <w:numPr>
          <w:ilvl w:val="0"/>
          <w:numId w:val="1"/>
        </w:numPr>
        <w:spacing w:after="60" w:line="264"/>
      </w:pPr>
      <w:r>
        <w:rPr>
          <w:b/>
          <w:bCs/>
        </w:rPr>
        <w:t xml:space="preserve">Análisis por colaborador</w:t>
      </w:r>
      <w:r>
        <w:t xml:space="preserve"> de su capacidad de trabajo.</w:t>
      </w:r>
    </w:p>
    <w:p>
      <w:pPr>
        <w:pStyle w:val="Heading3"/>
        <w:spacing w:after="100" w:before="240"/>
      </w:pPr>
      <w:r>
        <w:t xml:space="preserve">M6.2 Calendarios</w:t>
      </w:r>
    </w:p>
    <w:p>
      <w:pPr>
        <w:pStyle w:val="ListParagraph"/>
        <w:numPr>
          <w:ilvl w:val="0"/>
          <w:numId w:val="1"/>
        </w:numPr>
        <w:spacing w:after="60" w:line="264"/>
      </w:pPr>
      <w:r>
        <w:rPr>
          <w:b/>
          <w:bCs/>
        </w:rPr>
        <w:t xml:space="preserve">Calendario de solicitud de cita de servicio técnico</w:t>
      </w:r>
      <w:r>
        <w:t xml:space="preserve">, que tiene en cuenta la carga y refleja la capacidad de respuesta disponible.</w:t>
      </w:r>
    </w:p>
    <w:p>
      <w:pPr>
        <w:pStyle w:val="ListParagraph"/>
        <w:numPr>
          <w:ilvl w:val="0"/>
          <w:numId w:val="1"/>
        </w:numPr>
        <w:spacing w:after="60" w:line="264"/>
      </w:pPr>
      <w:r>
        <w:rPr>
          <w:b/>
          <w:bCs/>
        </w:rPr>
        <w:t xml:space="preserve">Calendario interno de vencimiento de calibraciones Grimm.</w:t>
      </w:r>
    </w:p>
    <w:p>
      <w:pPr>
        <w:pStyle w:val="ListParagraph"/>
        <w:numPr>
          <w:ilvl w:val="0"/>
          <w:numId w:val="1"/>
        </w:numPr>
        <w:spacing w:after="60" w:line="264"/>
      </w:pPr>
      <w:r>
        <w:rPr>
          <w:b/>
          <w:bCs/>
        </w:rPr>
        <w:t xml:space="preserve">Agendamiento por slots de capacidad</w:t>
      </w:r>
      <w:r>
        <w:t xml:space="preserve">: dado que hay un solo banco de calibración, sólo pueden recibirse X equipos por semana. Si Comercial intenta ingresar un equipo urgente, el sistema advierte: «Banco de calibración lleno hasta el martes. ¿Desea sobreescribir con autorización de Director?».</w:t>
      </w:r>
    </w:p>
    <w:p>
      <w:pPr>
        <w:pStyle w:val="ListParagraph"/>
        <w:numPr>
          <w:ilvl w:val="0"/>
          <w:numId w:val="1"/>
        </w:numPr>
        <w:spacing w:after="60" w:line="264"/>
      </w:pPr>
      <w:r>
        <w:rPr>
          <w:b/>
          <w:bCs/>
        </w:rPr>
        <w:t xml:space="preserve">Análisis histórico por cliente y por marca-modelo</w:t>
      </w:r>
      <w:r>
        <w:t xml:space="preserve"> para el cálculo de capacidad.</w:t>
      </w:r>
    </w:p>
    <w:p>
      <w:pPr>
        <w:pStyle w:val="ListParagraph"/>
        <w:numPr>
          <w:ilvl w:val="0"/>
          <w:numId w:val="1"/>
        </w:numPr>
        <w:spacing w:after="60" w:line="264"/>
      </w:pPr>
      <w:r>
        <w:rPr>
          <w:b/>
          <w:bCs/>
        </w:rPr>
        <w:t xml:space="preserve">Calendario anual de picos y valles</w:t>
      </w:r>
      <w:r>
        <w:t xml:space="preserve"> para la vista 360.</w:t>
      </w:r>
    </w:p>
    <w:p>
      <w:pPr>
        <w:pStyle w:val="Heading3"/>
        <w:spacing w:after="100" w:before="240"/>
      </w:pPr>
      <w:r>
        <w:t xml:space="preserve">M6.3 Asignación de trabajo</w:t>
      </w:r>
    </w:p>
    <w:p>
      <w:pPr>
        <w:pStyle w:val="ListParagraph"/>
        <w:numPr>
          <w:ilvl w:val="0"/>
          <w:numId w:val="1"/>
        </w:numPr>
        <w:spacing w:after="60" w:line="264"/>
      </w:pPr>
      <w:r>
        <w:rPr>
          <w:b/>
          <w:bCs/>
        </w:rPr>
        <w:t xml:space="preserve">Organización del trabajo a colaboradores</w:t>
      </w:r>
      <w:r>
        <w:t xml:space="preserve">: asignación de tareas semanales y mensuales en función del estado actual y de las predicciones.</w:t>
      </w:r>
    </w:p>
    <w:p>
      <w:pPr>
        <w:pStyle w:val="ListParagraph"/>
        <w:numPr>
          <w:ilvl w:val="0"/>
          <w:numId w:val="1"/>
        </w:numPr>
        <w:spacing w:after="60" w:line="264"/>
      </w:pPr>
      <w:r>
        <w:t xml:space="preserve">Vista </w:t>
      </w:r>
      <w:r>
        <w:rPr>
          <w:b/>
          <w:bCs/>
        </w:rPr>
        <w:t xml:space="preserve">«Mi cola de trabajo»</w:t>
      </w:r>
      <w:r>
        <w:t xml:space="preserve"> ordenada por prioridad de fecha promesa.</w:t>
      </w:r>
    </w:p>
    <w:p>
      <w:pPr>
        <w:pStyle w:val="ListParagraph"/>
        <w:numPr>
          <w:ilvl w:val="0"/>
          <w:numId w:val="1"/>
        </w:numPr>
        <w:spacing w:after="60" w:line="264"/>
      </w:pPr>
      <w:r>
        <w:t xml:space="preserve">Semáforo de </w:t>
      </w:r>
      <w:r>
        <w:rPr>
          <w:b/>
          <w:bCs/>
        </w:rPr>
        <w:t xml:space="preserve">disponibilidad de repuestos</w:t>
      </w:r>
      <w:r>
        <w:t xml:space="preserve"> en la cola del técnico — verde: todo listo para instalar.</w:t>
      </w:r>
    </w:p>
    <w:p>
      <w:pPr>
        <w:pStyle w:val="ListParagraph"/>
        <w:numPr>
          <w:ilvl w:val="0"/>
          <w:numId w:val="1"/>
        </w:numPr>
        <w:spacing w:after="60" w:line="264"/>
      </w:pPr>
      <w:r>
        <w:rPr>
          <w:b/>
          <w:bCs/>
        </w:rPr>
        <w:t xml:space="preserve">[PROPUESTO]</w:t>
      </w:r>
      <w:r>
        <w:t xml:space="preserve"> Selección en mapa (herramienta «lasso») para asignar masivamente tickets a un técnico cercano, si se formaliza el servicio en sitio.</w:t>
      </w:r>
    </w:p>
    <w:p>
      <w:r>
        <w:br w:type="page"/>
      </w:r>
    </w:p>
    <w:p>
      <w:pPr>
        <w:pStyle w:val="Heading2"/>
        <w:spacing w:after="140" w:before="320"/>
      </w:pPr>
      <w:r>
        <w:t xml:space="preserve">M7. Analítica, KPIs y predicciones</w:t>
      </w:r>
    </w:p>
    <w:p>
      <w:pPr>
        <w:pStyle w:val="Heading3"/>
        <w:spacing w:after="100" w:before="240"/>
      </w:pPr>
      <w:r>
        <w:t xml:space="preserve">M7.1 Cuadro de mando de KPIs del taller</w:t>
      </w:r>
    </w:p>
    <w:p>
      <w:pPr>
        <w:spacing w:after="120" w:line="276"/>
        <w:jc w:val="both"/>
      </w:pPr>
      <w:r>
        <w:t xml:space="preserve">Tabla principal de indicadores, con definición, fórmula, fuente, frecuencia, responsable y umbral.</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218"/>
        <w:gridCol w:w="2621"/>
        <w:gridCol w:w="1714"/>
        <w:gridCol w:w="907"/>
        <w:gridCol w:w="1210"/>
        <w:gridCol w:w="1410"/>
      </w:tblGrid>
      <w:tr>
        <w:trPr>
          <w:tblHeader/>
        </w:trPr>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KPI</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Fórmula</w:t>
            </w:r>
          </w:p>
        </w:tc>
        <w:tc>
          <w:tcPr>
            <w:tcW w:type="dxa" w:w="17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Fuente</w:t>
            </w:r>
          </w:p>
        </w:tc>
        <w:tc>
          <w:tcPr>
            <w:tcW w:type="dxa" w:w="90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Frec.</w:t>
            </w:r>
          </w:p>
        </w:tc>
        <w:tc>
          <w:tcPr>
            <w:tcW w:type="dxa" w:w="121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Dueño</w:t>
            </w:r>
          </w:p>
        </w:tc>
        <w:tc>
          <w:tcPr>
            <w:tcW w:type="dxa" w:w="141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Umbral</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 Cumplimiento fecha comprometida (OTD)</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entregados a tiempo / entregados total</w:t>
            </w:r>
          </w:p>
        </w:tc>
        <w:tc>
          <w:tcPr>
            <w:tcW w:type="dxa" w:w="1714"/>
            <w:tcMar>
              <w:top w:type="dxa" w:w="60"/>
              <w:left w:type="dxa" w:w="90"/>
              <w:bottom w:type="dxa" w:w="60"/>
              <w:right w:type="dxa" w:w="90"/>
            </w:tcMar>
            <w:vAlign w:val="center"/>
          </w:tcPr>
          <w:p>
            <w:pPr>
              <w:spacing w:after="0" w:before="0" w:line="240"/>
              <w:jc w:val="left"/>
            </w:pPr>
            <w:r>
              <w:rPr>
                <w:b w:val="false"/>
                <w:bCs w:val="false"/>
                <w:sz w:val="18"/>
                <w:szCs w:val="18"/>
              </w:rPr>
              <w:t xml:space="preserve">fecha_prometida, fecha_entrega</w:t>
            </w:r>
          </w:p>
        </w:tc>
        <w:tc>
          <w:tcPr>
            <w:tcW w:type="dxa" w:w="907"/>
            <w:tcMar>
              <w:top w:type="dxa" w:w="60"/>
              <w:left w:type="dxa" w:w="90"/>
              <w:bottom w:type="dxa" w:w="60"/>
              <w:right w:type="dxa" w:w="90"/>
            </w:tcMar>
            <w:vAlign w:val="center"/>
          </w:tcPr>
          <w:p>
            <w:pPr>
              <w:spacing w:after="0" w:before="0" w:line="240"/>
              <w:jc w:val="left"/>
            </w:pPr>
            <w:r>
              <w:rPr>
                <w:b w:val="false"/>
                <w:bCs w:val="false"/>
                <w:sz w:val="18"/>
                <w:szCs w:val="18"/>
              </w:rPr>
              <w:t xml:space="preserve">Sem./Mens.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Ops</w:t>
            </w:r>
          </w:p>
        </w:tc>
        <w:tc>
          <w:tcPr>
            <w:tcW w:type="dxa" w:w="1410"/>
            <w:tcMar>
              <w:top w:type="dxa" w:w="60"/>
              <w:left w:type="dxa" w:w="90"/>
              <w:bottom w:type="dxa" w:w="60"/>
              <w:right w:type="dxa" w:w="90"/>
            </w:tcMar>
            <w:vAlign w:val="center"/>
          </w:tcPr>
          <w:p>
            <w:pPr>
              <w:spacing w:after="0" w:before="0" w:line="240"/>
              <w:jc w:val="left"/>
            </w:pPr>
            <w:r>
              <w:rPr>
                <w:b w:val="false"/>
                <w:bCs w:val="false"/>
                <w:sz w:val="18"/>
                <w:szCs w:val="18"/>
              </w:rPr>
              <w:t xml:space="preserve">≥ 90 % global y por cliente</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Exactitud de promesa</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(fecha_real − fecha_prometida) en días hábiles, p50/p90</w:t>
            </w:r>
          </w:p>
        </w:tc>
        <w:tc>
          <w:tcPr>
            <w:tcW w:type="dxa" w:w="17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fecha_prometida, fecha_entrega</w:t>
            </w:r>
          </w:p>
        </w:tc>
        <w:tc>
          <w:tcPr>
            <w:tcW w:type="dxa" w:w="90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Mensual</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Ops/Dir</w:t>
            </w:r>
          </w:p>
        </w:tc>
        <w:tc>
          <w:tcPr>
            <w:tcW w:type="dxa" w:w="14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p90 ≤ +2 días</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Lead time total (dock-to-dock)</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avg(Entrega − Recibido) + p50/p90</w:t>
            </w:r>
          </w:p>
        </w:tc>
        <w:tc>
          <w:tcPr>
            <w:tcW w:type="dxa" w:w="1714"/>
            <w:tcMar>
              <w:top w:type="dxa" w:w="60"/>
              <w:left w:type="dxa" w:w="90"/>
              <w:bottom w:type="dxa" w:w="60"/>
              <w:right w:type="dxa" w:w="90"/>
            </w:tcMar>
            <w:vAlign w:val="center"/>
          </w:tcPr>
          <w:p>
            <w:pPr>
              <w:spacing w:after="0" w:before="0" w:line="240"/>
              <w:jc w:val="left"/>
            </w:pPr>
            <w:r>
              <w:rPr>
                <w:b w:val="false"/>
                <w:bCs w:val="false"/>
                <w:sz w:val="18"/>
                <w:szCs w:val="18"/>
              </w:rPr>
              <w:t xml:space="preserve">Timestamps</w:t>
            </w:r>
          </w:p>
        </w:tc>
        <w:tc>
          <w:tcPr>
            <w:tcW w:type="dxa" w:w="907"/>
            <w:tcMar>
              <w:top w:type="dxa" w:w="60"/>
              <w:left w:type="dxa" w:w="90"/>
              <w:bottom w:type="dxa" w:w="60"/>
              <w:right w:type="dxa" w:w="90"/>
            </w:tcMar>
            <w:vAlign w:val="center"/>
          </w:tcPr>
          <w:p>
            <w:pPr>
              <w:spacing w:after="0" w:before="0" w:line="240"/>
              <w:jc w:val="left"/>
            </w:pPr>
            <w:r>
              <w:rPr>
                <w:b w:val="false"/>
                <w:bCs w:val="false"/>
                <w:sz w:val="18"/>
                <w:szCs w:val="18"/>
              </w:rPr>
              <w:t xml:space="preserve">Semanal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Ops</w:t>
            </w:r>
          </w:p>
        </w:tc>
        <w:tc>
          <w:tcPr>
            <w:tcW w:type="dxa" w:w="1410"/>
            <w:tcMar>
              <w:top w:type="dxa" w:w="60"/>
              <w:left w:type="dxa" w:w="90"/>
              <w:bottom w:type="dxa" w:w="60"/>
              <w:right w:type="dxa" w:w="90"/>
            </w:tcMar>
            <w:vAlign w:val="center"/>
          </w:tcPr>
          <w:p>
            <w:pPr>
              <w:spacing w:after="0" w:before="0" w:line="240"/>
              <w:jc w:val="left"/>
            </w:pPr>
            <w:r>
              <w:rPr>
                <w:b w:val="false"/>
                <w:bCs w:val="false"/>
                <w:sz w:val="18"/>
                <w:szCs w:val="18"/>
              </w:rPr>
              <w:t xml:space="preserve">Según tipo de servicio *(por definir)*</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Lead time de diagnóstico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avg(DiagnósticoFin − Recibido)</w:t>
            </w:r>
          </w:p>
        </w:tc>
        <w:tc>
          <w:tcPr>
            <w:tcW w:type="dxa" w:w="17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Timestamps de etapa</w:t>
            </w:r>
          </w:p>
        </w:tc>
        <w:tc>
          <w:tcPr>
            <w:tcW w:type="dxa" w:w="90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Semanal</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Jefe taller</w:t>
            </w:r>
          </w:p>
        </w:tc>
        <w:tc>
          <w:tcPr>
            <w:tcW w:type="dxa" w:w="14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p90 ≤ X *(por definir)*</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Lead time de cotización</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avg(CotEnviada − DiagnósticoFin)</w:t>
            </w:r>
          </w:p>
        </w:tc>
        <w:tc>
          <w:tcPr>
            <w:tcW w:type="dxa" w:w="1714"/>
            <w:tcMar>
              <w:top w:type="dxa" w:w="60"/>
              <w:left w:type="dxa" w:w="90"/>
              <w:bottom w:type="dxa" w:w="60"/>
              <w:right w:type="dxa" w:w="90"/>
            </w:tcMar>
            <w:vAlign w:val="center"/>
          </w:tcPr>
          <w:p>
            <w:pPr>
              <w:spacing w:after="0" w:before="0" w:line="240"/>
              <w:jc w:val="left"/>
            </w:pPr>
            <w:r>
              <w:rPr>
                <w:b w:val="false"/>
                <w:bCs w:val="false"/>
                <w:sz w:val="18"/>
                <w:szCs w:val="18"/>
              </w:rPr>
              <w:t xml:space="preserve">Timestamps + evento de envío</w:t>
            </w:r>
          </w:p>
        </w:tc>
        <w:tc>
          <w:tcPr>
            <w:tcW w:type="dxa" w:w="907"/>
            <w:tcMar>
              <w:top w:type="dxa" w:w="60"/>
              <w:left w:type="dxa" w:w="90"/>
              <w:bottom w:type="dxa" w:w="60"/>
              <w:right w:type="dxa" w:w="90"/>
            </w:tcMar>
            <w:vAlign w:val="center"/>
          </w:tcPr>
          <w:p>
            <w:pPr>
              <w:spacing w:after="0" w:before="0" w:line="240"/>
              <w:jc w:val="left"/>
            </w:pPr>
            <w:r>
              <w:rPr>
                <w:b w:val="false"/>
                <w:bCs w:val="false"/>
                <w:sz w:val="18"/>
                <w:szCs w:val="18"/>
              </w:rPr>
              <w:t xml:space="preserve">Semanal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Comercial/Ops</w:t>
            </w:r>
          </w:p>
        </w:tc>
        <w:tc>
          <w:tcPr>
            <w:tcW w:type="dxa" w:w="1410"/>
            <w:tcMar>
              <w:top w:type="dxa" w:w="60"/>
              <w:left w:type="dxa" w:w="90"/>
              <w:bottom w:type="dxa" w:w="60"/>
              <w:right w:type="dxa" w:w="90"/>
            </w:tcMar>
            <w:vAlign w:val="center"/>
          </w:tcPr>
          <w:p>
            <w:pPr>
              <w:spacing w:after="0" w:before="0" w:line="240"/>
              <w:jc w:val="left"/>
            </w:pPr>
            <w:r>
              <w:rPr>
                <w:b w:val="false"/>
                <w:bCs w:val="false"/>
                <w:sz w:val="18"/>
                <w:szCs w:val="18"/>
              </w:rPr>
              <w:t xml:space="preserve">p90 ≤ 1 día</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Aging de aprobación del cliente</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Distribución 0–2 / 3–7 / 8–14 / &gt;14 días</w:t>
            </w:r>
          </w:p>
        </w:tc>
        <w:tc>
          <w:tcPr>
            <w:tcW w:type="dxa" w:w="17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Estado + timestamps</w:t>
            </w:r>
          </w:p>
        </w:tc>
        <w:tc>
          <w:tcPr>
            <w:tcW w:type="dxa" w:w="90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Diario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Comercial</w:t>
            </w:r>
          </w:p>
        </w:tc>
        <w:tc>
          <w:tcPr>
            <w:tcW w:type="dxa" w:w="14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&gt; 7 días = alerta</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Tiempo de espera de repuesto</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suma de duración en «Espera repuesto»</w:t>
            </w:r>
          </w:p>
        </w:tc>
        <w:tc>
          <w:tcPr>
            <w:tcW w:type="dxa" w:w="1714"/>
            <w:tcMar>
              <w:top w:type="dxa" w:w="60"/>
              <w:left w:type="dxa" w:w="90"/>
              <w:bottom w:type="dxa" w:w="60"/>
              <w:right w:type="dxa" w:w="90"/>
            </w:tcMar>
            <w:vAlign w:val="center"/>
          </w:tcPr>
          <w:p>
            <w:pPr>
              <w:spacing w:after="0" w:before="0" w:line="240"/>
              <w:jc w:val="left"/>
            </w:pPr>
            <w:r>
              <w:rPr>
                <w:b w:val="false"/>
                <w:bCs w:val="false"/>
                <w:sz w:val="18"/>
                <w:szCs w:val="18"/>
              </w:rPr>
              <w:t xml:space="preserve">Timestamps + motivo de pausa</w:t>
            </w:r>
          </w:p>
        </w:tc>
        <w:tc>
          <w:tcPr>
            <w:tcW w:type="dxa" w:w="907"/>
            <w:tcMar>
              <w:top w:type="dxa" w:w="60"/>
              <w:left w:type="dxa" w:w="90"/>
              <w:bottom w:type="dxa" w:w="60"/>
              <w:right w:type="dxa" w:w="90"/>
            </w:tcMar>
            <w:vAlign w:val="center"/>
          </w:tcPr>
          <w:p>
            <w:pPr>
              <w:spacing w:after="0" w:before="0" w:line="240"/>
              <w:jc w:val="left"/>
            </w:pPr>
            <w:r>
              <w:rPr>
                <w:b w:val="false"/>
                <w:bCs w:val="false"/>
                <w:sz w:val="18"/>
                <w:szCs w:val="18"/>
              </w:rPr>
              <w:t xml:space="preserve">Semanal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Almacén</w:t>
            </w:r>
          </w:p>
        </w:tc>
        <w:tc>
          <w:tcPr>
            <w:tcW w:type="dxa" w:w="1410"/>
            <w:tcMar>
              <w:top w:type="dxa" w:w="60"/>
              <w:left w:type="dxa" w:w="90"/>
              <w:bottom w:type="dxa" w:w="60"/>
              <w:right w:type="dxa" w:w="90"/>
            </w:tcMar>
            <w:vAlign w:val="center"/>
          </w:tcPr>
          <w:p>
            <w:pPr>
              <w:spacing w:after="0" w:before="0" w:line="240"/>
              <w:jc w:val="left"/>
            </w:pPr>
            <w:r>
              <w:rPr>
                <w:b w:val="false"/>
                <w:bCs w:val="false"/>
                <w:sz w:val="18"/>
                <w:szCs w:val="18"/>
              </w:rPr>
              <w:t xml:space="preserve">&gt; X días = escalación *(por definir)*</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Productividad del técnico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horas efectivas / horas disponibles + casos completados</w:t>
            </w:r>
          </w:p>
        </w:tc>
        <w:tc>
          <w:tcPr>
            <w:tcW w:type="dxa" w:w="17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Tiempos de orden + calendario</w:t>
            </w:r>
          </w:p>
        </w:tc>
        <w:tc>
          <w:tcPr>
            <w:tcW w:type="dxa" w:w="90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Semanal</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Ops</w:t>
            </w:r>
          </w:p>
        </w:tc>
        <w:tc>
          <w:tcPr>
            <w:tcW w:type="dxa" w:w="14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70–85 %</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 Retrabajo / rechazo QA</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retrabajos / casos cerrados</w:t>
            </w:r>
          </w:p>
        </w:tc>
        <w:tc>
          <w:tcPr>
            <w:tcW w:type="dxa" w:w="1714"/>
            <w:tcMar>
              <w:top w:type="dxa" w:w="60"/>
              <w:left w:type="dxa" w:w="90"/>
              <w:bottom w:type="dxa" w:w="60"/>
              <w:right w:type="dxa" w:w="90"/>
            </w:tcMar>
            <w:vAlign w:val="center"/>
          </w:tcPr>
          <w:p>
            <w:pPr>
              <w:spacing w:after="0" w:before="0" w:line="240"/>
              <w:jc w:val="left"/>
            </w:pPr>
            <w:r>
              <w:rPr>
                <w:b w:val="false"/>
                <w:bCs w:val="false"/>
                <w:sz w:val="18"/>
                <w:szCs w:val="18"/>
              </w:rPr>
              <w:t xml:space="preserve">Eventos de rechazo QA</w:t>
            </w:r>
          </w:p>
        </w:tc>
        <w:tc>
          <w:tcPr>
            <w:tcW w:type="dxa" w:w="907"/>
            <w:tcMar>
              <w:top w:type="dxa" w:w="60"/>
              <w:left w:type="dxa" w:w="90"/>
              <w:bottom w:type="dxa" w:w="60"/>
              <w:right w:type="dxa" w:w="90"/>
            </w:tcMar>
            <w:vAlign w:val="center"/>
          </w:tcPr>
          <w:p>
            <w:pPr>
              <w:spacing w:after="0" w:before="0" w:line="240"/>
              <w:jc w:val="left"/>
            </w:pPr>
            <w:r>
              <w:rPr>
                <w:b w:val="false"/>
                <w:bCs w:val="false"/>
                <w:sz w:val="18"/>
                <w:szCs w:val="18"/>
              </w:rPr>
              <w:t xml:space="preserve">Mensual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QA</w:t>
            </w:r>
          </w:p>
        </w:tc>
        <w:tc>
          <w:tcPr>
            <w:tcW w:type="dxa" w:w="1410"/>
            <w:tcMar>
              <w:top w:type="dxa" w:w="60"/>
              <w:left w:type="dxa" w:w="90"/>
              <w:bottom w:type="dxa" w:w="60"/>
              <w:right w:type="dxa" w:w="90"/>
            </w:tcMar>
            <w:vAlign w:val="center"/>
          </w:tcPr>
          <w:p>
            <w:pPr>
              <w:spacing w:after="0" w:before="0" w:line="240"/>
              <w:jc w:val="left"/>
            </w:pPr>
            <w:r>
              <w:rPr>
                <w:b w:val="false"/>
                <w:bCs w:val="false"/>
                <w:sz w:val="18"/>
                <w:szCs w:val="18"/>
              </w:rPr>
              <w:t xml:space="preserve">&lt; 5–8 %</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Causas principales de desvío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Top motivos: cliente, repuesto, capacidad, rework</w:t>
            </w:r>
          </w:p>
        </w:tc>
        <w:tc>
          <w:tcPr>
            <w:tcW w:type="dxa" w:w="17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Motivo de pausa + taxonomía</w:t>
            </w:r>
          </w:p>
        </w:tc>
        <w:tc>
          <w:tcPr>
            <w:tcW w:type="dxa" w:w="90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Mensual</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Dirección</w:t>
            </w:r>
          </w:p>
        </w:tc>
        <w:tc>
          <w:tcPr>
            <w:tcW w:type="dxa" w:w="14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Utilización del banco de calibración</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horas de calibración reales / capacidad total (8 h × 5 d)</w:t>
            </w:r>
          </w:p>
        </w:tc>
        <w:tc>
          <w:tcPr>
            <w:tcW w:type="dxa" w:w="1714"/>
            <w:tcMar>
              <w:top w:type="dxa" w:w="60"/>
              <w:left w:type="dxa" w:w="90"/>
              <w:bottom w:type="dxa" w:w="60"/>
              <w:right w:type="dxa" w:w="90"/>
            </w:tcMar>
            <w:vAlign w:val="center"/>
          </w:tcPr>
          <w:p>
            <w:pPr>
              <w:spacing w:after="0" w:before="0" w:line="240"/>
              <w:jc w:val="left"/>
            </w:pPr>
            <w:r>
              <w:rPr>
                <w:b w:val="false"/>
                <w:bCs w:val="false"/>
                <w:sz w:val="18"/>
                <w:szCs w:val="18"/>
              </w:rPr>
              <w:t xml:space="preserve">Timesheets de técnico</w:t>
            </w:r>
          </w:p>
        </w:tc>
        <w:tc>
          <w:tcPr>
            <w:tcW w:type="dxa" w:w="907"/>
            <w:tcMar>
              <w:top w:type="dxa" w:w="60"/>
              <w:left w:type="dxa" w:w="90"/>
              <w:bottom w:type="dxa" w:w="60"/>
              <w:right w:type="dxa" w:w="90"/>
            </w:tcMar>
            <w:vAlign w:val="center"/>
          </w:tcPr>
          <w:p>
            <w:pPr>
              <w:spacing w:after="0" w:before="0" w:line="240"/>
              <w:jc w:val="left"/>
            </w:pPr>
            <w:r>
              <w:rPr>
                <w:b w:val="false"/>
                <w:bCs w:val="false"/>
                <w:sz w:val="18"/>
                <w:szCs w:val="18"/>
              </w:rPr>
              <w:t xml:space="preserve">Semanal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Jefe taller</w:t>
            </w:r>
          </w:p>
        </w:tc>
        <w:tc>
          <w:tcPr>
            <w:tcW w:type="dxa" w:w="1410"/>
            <w:tcMar>
              <w:top w:type="dxa" w:w="60"/>
              <w:left w:type="dxa" w:w="90"/>
              <w:bottom w:type="dxa" w:w="60"/>
              <w:right w:type="dxa" w:w="90"/>
            </w:tcMar>
            <w:vAlign w:val="center"/>
          </w:tcPr>
          <w:p>
            <w:pPr>
              <w:spacing w:after="0" w:before="0" w:line="240"/>
              <w:jc w:val="left"/>
            </w:pPr>
            <w:r>
              <w:rPr>
                <w:b w:val="false"/>
                <w:bCs w:val="false"/>
                <w:sz w:val="18"/>
                <w:szCs w:val="18"/>
              </w:rPr>
              <w:t xml:space="preserve">—</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Margen bruto por ticket</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valor cotizado − (costo MO + costo repuestos)</w:t>
            </w:r>
          </w:p>
        </w:tc>
        <w:tc>
          <w:tcPr>
            <w:tcW w:type="dxa" w:w="17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Zoho Books + CMMS</w:t>
            </w:r>
          </w:p>
        </w:tc>
        <w:tc>
          <w:tcPr>
            <w:tcW w:type="dxa" w:w="90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 ticket</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Dirección</w:t>
            </w:r>
          </w:p>
        </w:tc>
        <w:tc>
          <w:tcPr>
            <w:tcW w:type="dxa" w:w="14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Tiempo de ciclo comercial</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suma de tiempo en estado `Espera_OC`</w:t>
            </w:r>
          </w:p>
        </w:tc>
        <w:tc>
          <w:tcPr>
            <w:tcW w:type="dxa" w:w="1714"/>
            <w:tcMar>
              <w:top w:type="dxa" w:w="60"/>
              <w:left w:type="dxa" w:w="90"/>
              <w:bottom w:type="dxa" w:w="60"/>
              <w:right w:type="dxa" w:w="90"/>
            </w:tcMar>
            <w:vAlign w:val="center"/>
          </w:tcPr>
          <w:p>
            <w:pPr>
              <w:spacing w:after="0" w:before="0" w:line="240"/>
              <w:jc w:val="left"/>
            </w:pPr>
            <w:r>
              <w:rPr>
                <w:b w:val="false"/>
                <w:bCs w:val="false"/>
                <w:sz w:val="18"/>
                <w:szCs w:val="18"/>
              </w:rPr>
              <w:t xml:space="preserve">Log de estados</w:t>
            </w:r>
          </w:p>
        </w:tc>
        <w:tc>
          <w:tcPr>
            <w:tcW w:type="dxa" w:w="907"/>
            <w:tcMar>
              <w:top w:type="dxa" w:w="60"/>
              <w:left w:type="dxa" w:w="90"/>
              <w:bottom w:type="dxa" w:w="60"/>
              <w:right w:type="dxa" w:w="90"/>
            </w:tcMar>
            <w:vAlign w:val="center"/>
          </w:tcPr>
          <w:p>
            <w:pPr>
              <w:spacing w:after="0" w:before="0" w:line="240"/>
              <w:jc w:val="left"/>
            </w:pPr>
            <w:r>
              <w:rPr>
                <w:b w:val="false"/>
                <w:bCs w:val="false"/>
                <w:sz w:val="18"/>
                <w:szCs w:val="18"/>
              </w:rPr>
              <w:t xml:space="preserve">Semanal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Comercial</w:t>
            </w:r>
          </w:p>
        </w:tc>
        <w:tc>
          <w:tcPr>
            <w:tcW w:type="dxa" w:w="1410"/>
            <w:tcMar>
              <w:top w:type="dxa" w:w="60"/>
              <w:left w:type="dxa" w:w="90"/>
              <w:bottom w:type="dxa" w:w="60"/>
              <w:right w:type="dxa" w:w="90"/>
            </w:tcMar>
            <w:vAlign w:val="center"/>
          </w:tcPr>
          <w:p>
            <w:pPr>
              <w:spacing w:after="0" w:before="0" w:line="240"/>
              <w:jc w:val="left"/>
            </w:pPr>
            <w:r>
              <w:rPr>
                <w:b w:val="false"/>
                <w:bCs w:val="false"/>
                <w:sz w:val="18"/>
                <w:szCs w:val="18"/>
              </w:rPr>
              <w:t xml:space="preserve">—</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Precisión de diagnóstico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cotizaciones sin cambios / total cotizaciones</w:t>
            </w:r>
          </w:p>
        </w:tc>
        <w:tc>
          <w:tcPr>
            <w:tcW w:type="dxa" w:w="17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Módulo de cotización</w:t>
            </w:r>
          </w:p>
        </w:tc>
        <w:tc>
          <w:tcPr>
            <w:tcW w:type="dxa" w:w="90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Mensual</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Técnicos senior</w:t>
            </w:r>
          </w:p>
        </w:tc>
        <w:tc>
          <w:tcPr>
            <w:tcW w:type="dxa" w:w="14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Tasa de retrabajo (bounce rate)</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equipos retornados / total reparaciones</w:t>
            </w:r>
          </w:p>
        </w:tc>
        <w:tc>
          <w:tcPr>
            <w:tcW w:type="dxa" w:w="1714"/>
            <w:tcMar>
              <w:top w:type="dxa" w:w="60"/>
              <w:left w:type="dxa" w:w="90"/>
              <w:bottom w:type="dxa" w:w="60"/>
              <w:right w:type="dxa" w:w="90"/>
            </w:tcMar>
            <w:vAlign w:val="center"/>
          </w:tcPr>
          <w:p>
            <w:pPr>
              <w:spacing w:after="0" w:before="0" w:line="240"/>
              <w:jc w:val="left"/>
            </w:pPr>
            <w:r>
              <w:rPr>
                <w:b w:val="false"/>
                <w:bCs w:val="false"/>
                <w:sz w:val="18"/>
                <w:szCs w:val="18"/>
              </w:rPr>
              <w:t xml:space="preserve">QA + garantías &lt; 30 días</w:t>
            </w:r>
          </w:p>
        </w:tc>
        <w:tc>
          <w:tcPr>
            <w:tcW w:type="dxa" w:w="907"/>
            <w:tcMar>
              <w:top w:type="dxa" w:w="60"/>
              <w:left w:type="dxa" w:w="90"/>
              <w:bottom w:type="dxa" w:w="60"/>
              <w:right w:type="dxa" w:w="90"/>
            </w:tcMar>
            <w:vAlign w:val="center"/>
          </w:tcPr>
          <w:p>
            <w:pPr>
              <w:spacing w:after="0" w:before="0" w:line="240"/>
              <w:jc w:val="left"/>
            </w:pPr>
            <w:r>
              <w:rPr>
                <w:b w:val="false"/>
                <w:bCs w:val="false"/>
                <w:sz w:val="18"/>
                <w:szCs w:val="18"/>
              </w:rPr>
              <w:t xml:space="preserve">Mensual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QA/Técnico</w:t>
            </w:r>
          </w:p>
        </w:tc>
        <w:tc>
          <w:tcPr>
            <w:tcW w:type="dxa" w:w="1410"/>
            <w:tcMar>
              <w:top w:type="dxa" w:w="60"/>
              <w:left w:type="dxa" w:w="90"/>
              <w:bottom w:type="dxa" w:w="60"/>
              <w:right w:type="dxa" w:w="90"/>
            </w:tcMar>
            <w:vAlign w:val="center"/>
          </w:tcPr>
          <w:p>
            <w:pPr>
              <w:spacing w:after="0" w:before="0" w:line="240"/>
              <w:jc w:val="left"/>
            </w:pPr>
            <w:r>
              <w:rPr>
                <w:b w:val="false"/>
                <w:bCs w:val="false"/>
                <w:sz w:val="18"/>
                <w:szCs w:val="18"/>
              </w:rPr>
              <w:t xml:space="preserve">—</w:t>
            </w:r>
          </w:p>
        </w:tc>
      </w:tr>
    </w:tbl>
    <w:p>
      <w:pPr>
        <w:spacing w:after="120"/>
      </w:pPr>
      <w:r>
        <w:t xml:space="preserve"/>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Umbrales pendientes de fijar. </w:t>
      </w:r>
      <w:r>
        <w:rPr>
          <w:color w:val="5A3D0B"/>
        </w:rPr>
        <w:t xml:space="preserve">Cuatro indicadores tienen el umbral sin definir: lead time total, lead time de diagnóstico, tiempo de espera de repuesto y causas principales de desvío. Conviene cerrarlos antes de publicar el tablero, o el semáforo no significará nada.</w:t>
      </w:r>
    </w:p>
    <w:p>
      <w:pPr>
        <w:pStyle w:val="Heading3"/>
        <w:spacing w:after="100" w:before="240"/>
      </w:pPr>
      <w:r>
        <w:t xml:space="preserve">M7.2 KPIs de confiabilidad (si se extiende a mantenimiento de planta)</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411"/>
        <w:gridCol w:w="3024"/>
        <w:gridCol w:w="5645"/>
      </w:tblGrid>
      <w:tr>
        <w:trPr>
          <w:tblHeader/>
        </w:trPr>
        <w:tc>
          <w:tcPr>
            <w:tcW w:type="dxa" w:w="141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KPI</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Definición y fórmula</w:t>
            </w:r>
          </w:p>
        </w:tc>
        <w:tc>
          <w:tcPr>
            <w:tcW w:type="dxa" w:w="5645"/>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Nota de diseño</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MTTR</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Σ(fecha reparación − fecha falla) / nº de fallas</w:t>
            </w:r>
          </w:p>
        </w:tc>
        <w:tc>
          <w:tcPr>
            <w:tcW w:type="dxa" w:w="5645"/>
            <w:tcMar>
              <w:top w:type="dxa" w:w="60"/>
              <w:left w:type="dxa" w:w="90"/>
              <w:bottom w:type="dxa" w:w="60"/>
              <w:right w:type="dxa" w:w="90"/>
            </w:tcMar>
            <w:vAlign w:val="center"/>
          </w:tcPr>
          <w:p>
            <w:pPr>
              <w:spacing w:after="0" w:before="0" w:line="240"/>
              <w:jc w:val="left"/>
            </w:pPr>
            <w:r>
              <w:rPr>
                <w:b w:val="false"/>
                <w:bCs w:val="false"/>
                <w:sz w:val="18"/>
                <w:szCs w:val="18"/>
              </w:rPr>
              <w:t xml:space="preserve">Desglosarlo en notificación + asignación + viaje + diagnóstico + tiempo de llave + logística, para ver el cuello de botella real.</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MTBF</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Tiempo operativo total / nº de fallas</w:t>
            </w:r>
          </w:p>
        </w:tc>
        <w:tc>
          <w:tcPr>
            <w:tcW w:type="dxa" w:w="5645"/>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Alimenta lo predictivo: si el MTBF es 5.000 h y lleva 4.800 h, el sistema sugiere inspección.</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OEE</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Disponibilidad × Rendimiento × Calidad</w:t>
            </w:r>
          </w:p>
        </w:tc>
        <w:tc>
          <w:tcPr>
            <w:tcW w:type="dxa" w:w="5645"/>
            <w:tcMar>
              <w:top w:type="dxa" w:w="60"/>
              <w:left w:type="dxa" w:w="90"/>
              <w:bottom w:type="dxa" w:w="60"/>
              <w:right w:type="dxa" w:w="90"/>
            </w:tcMar>
            <w:vAlign w:val="center"/>
          </w:tcPr>
          <w:p>
            <w:pPr>
              <w:spacing w:after="0" w:before="0" w:line="240"/>
              <w:jc w:val="left"/>
            </w:pPr>
            <w:r>
              <w:rPr>
                <w:b w:val="false"/>
                <w:bCs w:val="false"/>
                <w:sz w:val="18"/>
                <w:szCs w:val="18"/>
              </w:rPr>
              <w:t xml:space="preserve">Requiere integración con producción del cliente para el rendimiento real.</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Cumplimiento de planificación</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Regla del 10 %</w:t>
            </w:r>
          </w:p>
        </w:tc>
        <w:tc>
          <w:tcPr>
            <w:tcW w:type="dxa" w:w="5645"/>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Un preventivo mensual programado el día 15 sólo es conforme si se ejecuta entre el 12 y el 18. Fuera de eso es no conforme, aunque se haga.</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Costo de mantenimiento / RAV</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(costo anual mantenimiento / valor de reemplazo) × 100</w:t>
            </w:r>
          </w:p>
        </w:tc>
        <w:tc>
          <w:tcPr>
            <w:tcW w:type="dxa" w:w="5645"/>
            <w:tcMar>
              <w:top w:type="dxa" w:w="60"/>
              <w:left w:type="dxa" w:w="90"/>
              <w:bottom w:type="dxa" w:w="60"/>
              <w:right w:type="dxa" w:w="90"/>
            </w:tcMar>
            <w:vAlign w:val="center"/>
          </w:tcPr>
          <w:p>
            <w:pPr>
              <w:spacing w:after="0" w:before="0" w:line="240"/>
              <w:jc w:val="left"/>
            </w:pPr>
            <w:r>
              <w:rPr>
                <w:b w:val="false"/>
                <w:bCs w:val="false"/>
                <w:sz w:val="18"/>
                <w:szCs w:val="18"/>
              </w:rPr>
              <w:t xml:space="preserve">Si supera 5–10 % anual, el sistema sugiere evaluar reemplazo (CAPEX) en lugar de seguir reparando (OPEX).</w:t>
            </w:r>
          </w:p>
        </w:tc>
      </w:tr>
    </w:tbl>
    <w:p>
      <w:pPr>
        <w:pStyle w:val="Heading3"/>
        <w:spacing w:after="100" w:before="240"/>
      </w:pPr>
      <w:r>
        <w:t xml:space="preserve">M7.3 Análisis operativo</w:t>
      </w:r>
    </w:p>
    <w:p>
      <w:pPr>
        <w:pStyle w:val="ListParagraph"/>
        <w:numPr>
          <w:ilvl w:val="0"/>
          <w:numId w:val="1"/>
        </w:numPr>
        <w:spacing w:after="60" w:line="264"/>
      </w:pPr>
      <w:r>
        <w:rPr>
          <w:b/>
          <w:bCs/>
        </w:rPr>
        <w:t xml:space="preserve">Tiempos entre fases</w:t>
      </w:r>
      <w:r>
        <w:t xml:space="preserve"> y </w:t>
      </w:r>
      <w:r>
        <w:rPr>
          <w:b/>
          <w:bCs/>
        </w:rPr>
        <w:t xml:space="preserve">tiempos por ramas del flujo</w:t>
      </w:r>
      <w:r>
        <w:t xml:space="preserve">.</w:t>
      </w:r>
    </w:p>
    <w:p>
      <w:pPr>
        <w:pStyle w:val="ListParagraph"/>
        <w:numPr>
          <w:ilvl w:val="0"/>
          <w:numId w:val="1"/>
        </w:numPr>
        <w:spacing w:after="60" w:line="264"/>
      </w:pPr>
      <w:r>
        <w:rPr>
          <w:b/>
          <w:bCs/>
        </w:rPr>
        <w:t xml:space="preserve">Probabilidad de deriva</w:t>
      </w:r>
      <w:r>
        <w:t xml:space="preserve"> de las reparaciones por rama del flujo.</w:t>
      </w:r>
    </w:p>
    <w:p>
      <w:pPr>
        <w:pStyle w:val="ListParagraph"/>
        <w:numPr>
          <w:ilvl w:val="0"/>
          <w:numId w:val="1"/>
        </w:numPr>
        <w:spacing w:after="60" w:line="264"/>
      </w:pPr>
      <w:r>
        <w:rPr>
          <w:b/>
          <w:bCs/>
        </w:rPr>
        <w:t xml:space="preserve">Pronóstico de tiempo de servicio estimado</w:t>
      </w:r>
      <w:r>
        <w:t xml:space="preserve"> por modelo, marca y cliente.</w:t>
      </w:r>
    </w:p>
    <w:p>
      <w:pPr>
        <w:pStyle w:val="ListParagraph"/>
        <w:numPr>
          <w:ilvl w:val="0"/>
          <w:numId w:val="1"/>
        </w:numPr>
        <w:spacing w:after="60" w:line="264"/>
      </w:pPr>
      <w:r>
        <w:rPr>
          <w:b/>
          <w:bCs/>
        </w:rPr>
        <w:t xml:space="preserve">Comportamientos históricos por cliente</w:t>
      </w:r>
      <w:r>
        <w:t xml:space="preserve">: tiempo de emisión de la OC, tiempo de recogida, tiempo de bodegaje — por cliente y por tipo de equipo. La observación de partida es que </w:t>
      </w:r>
      <w:r>
        <w:rPr>
          <w:b/>
          <w:bCs/>
        </w:rPr>
        <w:t xml:space="preserve">hay clientes con tendencia a no cuidar los equipos, cuyos servicios suelen ser más largos</w:t>
      </w:r>
      <w:r>
        <w:t xml:space="preserve">.</w:t>
      </w:r>
    </w:p>
    <w:p>
      <w:pPr>
        <w:pStyle w:val="ListParagraph"/>
        <w:numPr>
          <w:ilvl w:val="0"/>
          <w:numId w:val="1"/>
        </w:numPr>
        <w:spacing w:after="60" w:line="264"/>
      </w:pPr>
      <w:r>
        <w:rPr>
          <w:b/>
          <w:bCs/>
        </w:rPr>
        <w:t xml:space="preserve">Análisis de cuellos de botella en puntos críticos</w:t>
      </w:r>
      <w:r>
        <w:t xml:space="preserve">: solicitud de repuestos a fábrica y respuestas de clientes.</w:t>
      </w:r>
    </w:p>
    <w:p>
      <w:pPr>
        <w:pStyle w:val="ListParagraph"/>
        <w:numPr>
          <w:ilvl w:val="0"/>
          <w:numId w:val="1"/>
        </w:numPr>
        <w:spacing w:after="60" w:line="264"/>
      </w:pPr>
      <w:r>
        <w:rPr>
          <w:b/>
          <w:bCs/>
        </w:rPr>
        <w:t xml:space="preserve">Aging del backlog</w:t>
      </w:r>
      <w:r>
        <w:t xml:space="preserve"> y top 10 de tickets más antiguos por prioridad y cliente.</w:t>
      </w:r>
    </w:p>
    <w:p>
      <w:pPr>
        <w:pStyle w:val="ListParagraph"/>
        <w:numPr>
          <w:ilvl w:val="0"/>
          <w:numId w:val="1"/>
        </w:numPr>
        <w:spacing w:after="60" w:line="264"/>
      </w:pPr>
      <w:r>
        <w:rPr>
          <w:b/>
          <w:bCs/>
        </w:rPr>
        <w:t xml:space="preserve">Reincidencias</w:t>
      </w:r>
      <w:r>
        <w:t xml:space="preserve">: mismo activo o misma causa en 30 días.</w:t>
      </w:r>
    </w:p>
    <w:p>
      <w:pPr>
        <w:pStyle w:val="Heading3"/>
        <w:spacing w:after="100" w:before="240"/>
      </w:pPr>
      <w:r>
        <w:t xml:space="preserve">M7.4 Predicciones</w:t>
      </w:r>
    </w:p>
    <w:p>
      <w:pPr>
        <w:pStyle w:val="ListParagraph"/>
        <w:numPr>
          <w:ilvl w:val="0"/>
          <w:numId w:val="1"/>
        </w:numPr>
        <w:spacing w:after="60" w:line="264"/>
      </w:pPr>
      <w:r>
        <w:t xml:space="preserve">Predicción del </w:t>
      </w:r>
      <w:r>
        <w:rPr>
          <w:b/>
          <w:bCs/>
        </w:rPr>
        <w:t xml:space="preserve">comportamiento del cliente</w:t>
      </w:r>
      <w:r>
        <w:t xml:space="preserve"> a partir del análisis histórico.</w:t>
      </w:r>
    </w:p>
    <w:p>
      <w:pPr>
        <w:pStyle w:val="ListParagraph"/>
        <w:numPr>
          <w:ilvl w:val="0"/>
          <w:numId w:val="1"/>
        </w:numPr>
        <w:spacing w:after="60" w:line="264"/>
      </w:pPr>
      <w:r>
        <w:t xml:space="preserve">Predicción de la </w:t>
      </w:r>
      <w:r>
        <w:rPr>
          <w:b/>
          <w:bCs/>
        </w:rPr>
        <w:t xml:space="preserve">carga</w:t>
      </w:r>
      <w:r>
        <w:t xml:space="preserve"> en función del estado actual + estado histórico + estado comercial en Zoho CRM + fechas de vencimiento de calibraciones Grimm.</w:t>
      </w:r>
    </w:p>
    <w:p>
      <w:pPr>
        <w:pStyle w:val="ListParagraph"/>
        <w:numPr>
          <w:ilvl w:val="0"/>
          <w:numId w:val="1"/>
        </w:numPr>
        <w:spacing w:after="60" w:line="264"/>
      </w:pPr>
      <w:r>
        <w:t xml:space="preserve">Predicción de </w:t>
      </w:r>
      <w:r>
        <w:rPr>
          <w:b/>
          <w:bCs/>
        </w:rPr>
        <w:t xml:space="preserve">picos y valles</w:t>
      </w:r>
      <w:r>
        <w:t xml:space="preserve"> en un calendario anual para la vista 360.</w:t>
      </w:r>
    </w:p>
    <w:p>
      <w:pPr>
        <w:pStyle w:val="ListParagraph"/>
        <w:numPr>
          <w:ilvl w:val="0"/>
          <w:numId w:val="1"/>
        </w:numPr>
        <w:spacing w:after="60" w:line="264"/>
      </w:pPr>
      <w:r>
        <w:rPr>
          <w:b/>
          <w:bCs/>
        </w:rPr>
        <w:t xml:space="preserve">Alertas de desviación de comportamiento</w:t>
      </w:r>
      <w:r>
        <w:t xml:space="preserve"> para anticiparse: certificado de calibración vencido que puede convertirse en urgencia; lámpara de un APSA cercana al límite que puede generar un correctivo. </w:t>
      </w:r>
      <w:r>
        <w:rPr>
          <w:b/>
          <w:bCs/>
        </w:rPr>
        <w:t xml:space="preserve">[ABIERTO]</w:t>
      </w:r>
      <w:r>
        <w:t xml:space="preserve"> Hay una tercera alerta enunciada pero sin completar en el documento original.</w:t>
      </w:r>
    </w:p>
    <w:p>
      <w:pPr>
        <w:pStyle w:val="ListParagraph"/>
        <w:numPr>
          <w:ilvl w:val="0"/>
          <w:numId w:val="1"/>
        </w:numPr>
        <w:spacing w:after="60" w:line="264"/>
      </w:pPr>
      <w:r>
        <w:rPr>
          <w:b/>
          <w:bCs/>
        </w:rPr>
        <w:t xml:space="preserve">Indicador de valoración del cliente por parte de servicio técnico</w:t>
      </w:r>
      <w:r>
        <w:t xml:space="preserve">, basado en si genera cuello de botella, calidad de comunicación, etc., que alimente la aplicación de valoración de clientes.</w:t>
      </w:r>
    </w:p>
    <w:p>
      <w:pPr>
        <w:pStyle w:val="Heading3"/>
        <w:spacing w:after="100" w:before="240"/>
      </w:pPr>
      <w:r>
        <w:t xml:space="preserve">M7.5 Dashboards por rol</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016"/>
        <w:gridCol w:w="2218"/>
        <w:gridCol w:w="5846"/>
      </w:tblGrid>
      <w:tr>
        <w:trPr>
          <w:tblHeader/>
        </w:trPr>
        <w:tc>
          <w:tcPr>
            <w:tcW w:type="dxa" w:w="201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Vista</w:t>
            </w:r>
          </w:p>
        </w:tc>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Foco</w:t>
            </w:r>
          </w:p>
        </w:tc>
        <w:tc>
          <w:tcPr>
            <w:tcW w:type="dxa" w:w="584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Contenido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Dirección / Gerencial</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Cumplimiento y dinero</w:t>
            </w:r>
          </w:p>
        </w:tc>
        <w:tc>
          <w:tcPr>
            <w:tcW w:type="dxa" w:w="5846"/>
            <w:tcMar>
              <w:top w:type="dxa" w:w="60"/>
              <w:left w:type="dxa" w:w="90"/>
              <w:bottom w:type="dxa" w:w="60"/>
              <w:right w:type="dxa" w:w="90"/>
            </w:tcMar>
            <w:vAlign w:val="center"/>
          </w:tcPr>
          <w:p>
            <w:pPr>
              <w:spacing w:after="0" w:before="0" w:line="240"/>
              <w:jc w:val="left"/>
            </w:pPr>
            <w:r>
              <w:rPr>
                <w:b w:val="false"/>
                <w:bCs w:val="false"/>
                <w:sz w:val="18"/>
                <w:szCs w:val="18"/>
              </w:rPr>
              <w:t xml:space="preserve">SLA global, backlog en horas, costo acumulado, margen por ticket, OTD por técnico.</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Dispatcher / Torre de control</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Qué se cae hoy</w:t>
            </w:r>
          </w:p>
        </w:tc>
        <w:tc>
          <w:tcPr>
            <w:tcW w:type="dxa" w:w="584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Kanban por columnas: Recepción · Diagnóstico · En cotización · En reparación · QA · Listo para entrega. Tarjetas en rojo si Fecha actual &gt; (Fecha prometida − Lead time restante). KPI principal: % de tickets en riesgo de incumplimiento.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Comercial</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Cuellos de botella de aprobación</w:t>
            </w:r>
          </w:p>
        </w:tc>
        <w:tc>
          <w:tcPr>
            <w:tcW w:type="dxa" w:w="5846"/>
            <w:tcMar>
              <w:top w:type="dxa" w:w="60"/>
              <w:left w:type="dxa" w:w="90"/>
              <w:bottom w:type="dxa" w:w="60"/>
              <w:right w:type="dxa" w:w="90"/>
            </w:tcMar>
            <w:vAlign w:val="center"/>
          </w:tcPr>
          <w:p>
            <w:pPr>
              <w:spacing w:after="0" w:before="0" w:line="240"/>
              <w:jc w:val="left"/>
            </w:pPr>
            <w:r>
              <w:rPr>
                <w:b w:val="false"/>
                <w:bCs w:val="false"/>
                <w:sz w:val="18"/>
                <w:szCs w:val="18"/>
              </w:rPr>
              <w:t xml:space="preserve">Tickets en «Esperando aprobación cliente» con antigüedad &gt; 48 h; precotizaciones; pronóstico de compras.</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Planificador</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Recursos</w:t>
            </w:r>
          </w:p>
        </w:tc>
        <w:tc>
          <w:tcPr>
            <w:tcW w:type="dxa" w:w="584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Calendario, carga por técnico (WIP vs. capacidad), alertas de stock crítico.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Técnico</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Ejecución</w:t>
            </w:r>
          </w:p>
        </w:tc>
        <w:tc>
          <w:tcPr>
            <w:tcW w:type="dxa" w:w="5846"/>
            <w:tcMar>
              <w:top w:type="dxa" w:w="60"/>
              <w:left w:type="dxa" w:w="90"/>
              <w:bottom w:type="dxa" w:w="60"/>
              <w:right w:type="dxa" w:w="90"/>
            </w:tcMar>
            <w:vAlign w:val="center"/>
          </w:tcPr>
          <w:p>
            <w:pPr>
              <w:spacing w:after="0" w:before="0" w:line="240"/>
              <w:jc w:val="left"/>
            </w:pPr>
            <w:r>
              <w:rPr>
                <w:b w:val="false"/>
                <w:bCs w:val="false"/>
                <w:sz w:val="18"/>
                <w:szCs w:val="18"/>
              </w:rPr>
              <w:t xml:space="preserve">«Mis tickets» ordenados automáticamente, semáforo de repuestos, notificaciones.</w:t>
            </w:r>
          </w:p>
        </w:tc>
      </w:tr>
    </w:tbl>
    <w:p>
      <w:pPr>
        <w:spacing w:after="120"/>
      </w:pPr>
      <w:r>
        <w:t xml:space="preserve"/>
      </w:r>
    </w:p>
    <w:p>
      <w:pPr>
        <w:pStyle w:val="Heading4"/>
        <w:spacing w:after="80" w:before="180"/>
      </w:pPr>
      <w:r>
        <w:t xml:space="preserve">Requisitos transversales del tablero</w:t>
      </w:r>
    </w:p>
    <w:p>
      <w:pPr>
        <w:pStyle w:val="ListParagraph"/>
        <w:numPr>
          <w:ilvl w:val="0"/>
          <w:numId w:val="1"/>
        </w:numPr>
        <w:spacing w:after="60" w:line="264"/>
      </w:pPr>
      <w:r>
        <w:rPr>
          <w:b/>
          <w:bCs/>
        </w:rPr>
        <w:t xml:space="preserve">Drill-down infinito</w:t>
      </w:r>
      <w:r>
        <w:t xml:space="preserve">: cualquier cifra de un gráfico es clicable hasta llegar a la ficha del ticket, sin perder contexto.</w:t>
      </w:r>
    </w:p>
    <w:p>
      <w:pPr>
        <w:pStyle w:val="ListParagraph"/>
        <w:numPr>
          <w:ilvl w:val="0"/>
          <w:numId w:val="1"/>
        </w:numPr>
        <w:spacing w:after="60" w:line="264"/>
      </w:pPr>
      <w:r>
        <w:rPr>
          <w:b/>
          <w:bCs/>
        </w:rPr>
        <w:t xml:space="preserve">Carga asíncrona por widget</w:t>
      </w:r>
      <w:r>
        <w:t xml:space="preserve">: un gráfico lento no bloquea la pantalla.</w:t>
      </w:r>
    </w:p>
    <w:p>
      <w:pPr>
        <w:pStyle w:val="ListParagraph"/>
        <w:numPr>
          <w:ilvl w:val="0"/>
          <w:numId w:val="1"/>
        </w:numPr>
        <w:spacing w:after="60" w:line="264"/>
      </w:pPr>
      <w:r>
        <w:rPr>
          <w:b/>
          <w:bCs/>
        </w:rPr>
        <w:t xml:space="preserve">Filtros</w:t>
      </w:r>
      <w:r>
        <w:t xml:space="preserve">: fecha de creación o de vencimiento, prioridad, cliente, sede/zona, tipo de activo, contrato, técnico, categoría, causa, «requiere repuesto», «requiere aprobación».</w:t>
      </w:r>
    </w:p>
    <w:p>
      <w:pPr>
        <w:pStyle w:val="ListParagraph"/>
        <w:numPr>
          <w:ilvl w:val="0"/>
          <w:numId w:val="1"/>
        </w:numPr>
        <w:spacing w:after="60" w:line="264"/>
      </w:pPr>
      <w:r>
        <w:rPr>
          <w:b/>
          <w:bCs/>
        </w:rPr>
        <w:t xml:space="preserve">Acciones rápidas</w:t>
      </w:r>
      <w:r>
        <w:t xml:space="preserve"> desde el tablero: reasignar, escalar, pausar con causa, solicitar repuesto, pedir aprobación al cliente.</w:t>
      </w:r>
    </w:p>
    <w:p>
      <w:pPr>
        <w:pStyle w:val="ListParagraph"/>
        <w:numPr>
          <w:ilvl w:val="0"/>
          <w:numId w:val="1"/>
        </w:numPr>
        <w:spacing w:after="60" w:line="264"/>
      </w:pPr>
      <w:r>
        <w:rPr>
          <w:b/>
          <w:bCs/>
        </w:rPr>
        <w:t xml:space="preserve">Alertas push/correo</w:t>
      </w:r>
      <w:r>
        <w:t xml:space="preserve">: SLA en rojo, ticket reincidente, espera de repuesto superior a X días.</w:t>
      </w:r>
    </w:p>
    <w:p>
      <w:pPr>
        <w:pStyle w:val="Heading3"/>
        <w:spacing w:after="100" w:before="240"/>
      </w:pPr>
      <w:r>
        <w:t xml:space="preserve">M7.6 Campos y estados que el modelo de datos debe garantizar</w:t>
      </w:r>
    </w:p>
    <w:p>
      <w:pPr>
        <w:spacing w:after="120" w:line="276"/>
        <w:jc w:val="both"/>
      </w:pPr>
      <w:r>
        <w:t xml:space="preserve">Los KPIs anteriores sólo son calculables si existen estos elementos en el modelo: `fecha_prometida`, `fecha_entrega` / `Fecha_Salida`, `Fecha_Entrada`, `fecha_real`, `DiagnósticoFin`, `CotEnviada`, estado `Espera_OC`, estado «Espera de repuesto», `motivo_pausa` con taxonomía cerrada, eventos de rechazo de QA, horas efectivas y horas disponibles, horas de calibración, valor cotizado, costo de mano de obra y costo de repuestos.</w:t>
      </w:r>
    </w:p>
    <w:p>
      <w:r>
        <w:br w:type="page"/>
      </w:r>
    </w:p>
    <w:p>
      <w:pPr>
        <w:pStyle w:val="Heading2"/>
        <w:spacing w:after="140" w:before="320"/>
      </w:pPr>
      <w:r>
        <w:t xml:space="preserve">M8. Portal de cliente y comunicación externa</w:t>
      </w:r>
    </w:p>
    <w:p>
      <w:pPr>
        <w:pStyle w:val="Heading3"/>
        <w:spacing w:after="100" w:before="240"/>
      </w:pPr>
      <w:r>
        <w:t xml:space="preserve">M8.1 Portal «Track &amp; Trace»</w:t>
      </w:r>
    </w:p>
    <w:p>
      <w:pPr>
        <w:pStyle w:val="ListParagraph"/>
        <w:numPr>
          <w:ilvl w:val="0"/>
          <w:numId w:val="1"/>
        </w:numPr>
        <w:spacing w:after="60" w:line="264"/>
      </w:pPr>
      <w:r>
        <w:t xml:space="preserve">Portal </w:t>
      </w:r>
      <w:r>
        <w:rPr>
          <w:b/>
          <w:bCs/>
        </w:rPr>
        <w:t xml:space="preserve">sin login complejo</w:t>
      </w:r>
      <w:r>
        <w:t xml:space="preserve">: acceso por token en enlace de correo.</w:t>
      </w:r>
    </w:p>
    <w:p>
      <w:pPr>
        <w:pStyle w:val="ListParagraph"/>
        <w:numPr>
          <w:ilvl w:val="0"/>
          <w:numId w:val="1"/>
        </w:numPr>
        <w:spacing w:after="60" w:line="264"/>
      </w:pPr>
      <w:r>
        <w:t xml:space="preserve">El cliente ve el </w:t>
      </w:r>
      <w:r>
        <w:rPr>
          <w:b/>
          <w:bCs/>
        </w:rPr>
        <w:t xml:space="preserve">estado actual</w:t>
      </w:r>
      <w:r>
        <w:t xml:space="preserve"> del equipo en lenguaje llano, con barra de progreso: «Recibido → Diagnosticando → </w:t>
      </w:r>
      <w:r>
        <w:rPr>
          <w:b/>
          <w:bCs/>
        </w:rPr>
        <w:t xml:space="preserve">Esperando tu aprobación</w:t>
      </w:r>
      <w:r>
        <w:t xml:space="preserve"> → Reparando».</w:t>
      </w:r>
    </w:p>
    <w:p>
      <w:pPr>
        <w:pStyle w:val="ListParagraph"/>
        <w:numPr>
          <w:ilvl w:val="0"/>
          <w:numId w:val="1"/>
        </w:numPr>
        <w:spacing w:after="60" w:line="264"/>
      </w:pPr>
      <w:r>
        <w:rPr>
          <w:b/>
          <w:bCs/>
        </w:rPr>
        <w:t xml:space="preserve">Descarga directa de certificados históricos.</w:t>
      </w:r>
    </w:p>
    <w:p>
      <w:pPr>
        <w:pStyle w:val="ListParagraph"/>
        <w:numPr>
          <w:ilvl w:val="0"/>
          <w:numId w:val="1"/>
        </w:numPr>
        <w:spacing w:after="60" w:line="264"/>
      </w:pPr>
      <w:r>
        <w:rPr>
          <w:b/>
          <w:bCs/>
        </w:rPr>
        <w:t xml:space="preserve">Botón «Aprobar cotización»</w:t>
      </w:r>
      <w:r>
        <w:t xml:space="preserve"> que dispara el cambio de estado en el sistema.</w:t>
      </w:r>
    </w:p>
    <w:p>
      <w:pPr>
        <w:pStyle w:val="ListParagraph"/>
        <w:numPr>
          <w:ilvl w:val="0"/>
          <w:numId w:val="1"/>
        </w:numPr>
        <w:spacing w:after="60" w:line="264"/>
      </w:pPr>
      <w:r>
        <w:t xml:space="preserve">Efecto buscado: reducir drásticamente las llamadas al dispatcher.</w:t>
      </w:r>
    </w:p>
    <w:p>
      <w:pPr>
        <w:pStyle w:val="Heading3"/>
        <w:spacing w:after="100" w:before="240"/>
      </w:pPr>
      <w:r>
        <w:t xml:space="preserve">M8.2 Certificados y calibración</w:t>
      </w:r>
    </w:p>
    <w:p>
      <w:pPr>
        <w:pStyle w:val="ListParagraph"/>
        <w:numPr>
          <w:ilvl w:val="0"/>
          <w:numId w:val="1"/>
        </w:numPr>
        <w:spacing w:after="60" w:line="264"/>
      </w:pPr>
      <w:r>
        <w:rPr>
          <w:b/>
          <w:bCs/>
        </w:rPr>
        <w:t xml:space="preserve">Certificado digital con QR</w:t>
      </w:r>
      <w:r>
        <w:t xml:space="preserve">: el sticker físico pegado al equipo calibrado lleva un QR que, escaneado con cualquier celular, abre una URL pública segura con el PDF del certificado vigente. Valor inmenso para el cliente en auditorías.</w:t>
      </w:r>
    </w:p>
    <w:p>
      <w:pPr>
        <w:pStyle w:val="ListParagraph"/>
        <w:numPr>
          <w:ilvl w:val="0"/>
          <w:numId w:val="1"/>
        </w:numPr>
        <w:spacing w:after="60" w:line="264"/>
      </w:pPr>
      <w:r>
        <w:rPr>
          <w:b/>
          <w:bCs/>
        </w:rPr>
        <w:t xml:space="preserve">Avisos automáticos de vencimiento de calibración</w:t>
      </w:r>
      <w:r>
        <w:t xml:space="preserve"> a los clientes.</w:t>
      </w:r>
    </w:p>
    <w:p>
      <w:pPr>
        <w:pStyle w:val="Heading3"/>
        <w:spacing w:after="100" w:before="240"/>
      </w:pPr>
      <w:r>
        <w:t xml:space="preserve">M8.3 Canales de entrada</w:t>
      </w:r>
    </w:p>
    <w:p>
      <w:pPr>
        <w:pStyle w:val="ListParagraph"/>
        <w:numPr>
          <w:ilvl w:val="0"/>
          <w:numId w:val="1"/>
        </w:numPr>
        <w:spacing w:after="60" w:line="264"/>
      </w:pPr>
      <w:r>
        <w:rPr>
          <w:b/>
          <w:bCs/>
        </w:rPr>
        <w:t xml:space="preserve">WhatsApp Business API</w:t>
      </w:r>
      <w:r>
        <w:t xml:space="preserve">: el cliente reporta una incidencia enviando foto y ubicación; el sistema la convierte automáticamente en </w:t>
      </w:r>
      <w:r>
        <w:rPr>
          <w:b/>
          <w:bCs/>
        </w:rPr>
        <w:t xml:space="preserve">ticket borrador</w:t>
      </w:r>
      <w:r>
        <w:t xml:space="preserve"> mediante procesamiento de lenguaje natural.</w:t>
      </w:r>
    </w:p>
    <w:p>
      <w:pPr>
        <w:pStyle w:val="ListParagraph"/>
        <w:numPr>
          <w:ilvl w:val="0"/>
          <w:numId w:val="1"/>
        </w:numPr>
        <w:spacing w:after="60" w:line="264"/>
      </w:pPr>
      <w:r>
        <w:rPr>
          <w:b/>
          <w:bCs/>
        </w:rPr>
        <w:t xml:space="preserve">Formularios de remisión</w:t>
      </w:r>
      <w:r>
        <w:t xml:space="preserve"> conectados al flujo actual de n8n, integrados al ticket.</w:t>
      </w:r>
    </w:p>
    <w:p>
      <w:pPr>
        <w:pStyle w:val="ListParagraph"/>
        <w:numPr>
          <w:ilvl w:val="0"/>
          <w:numId w:val="1"/>
        </w:numPr>
        <w:spacing w:after="60" w:line="264"/>
      </w:pPr>
      <w:r>
        <w:rPr>
          <w:b/>
          <w:bCs/>
        </w:rPr>
        <w:t xml:space="preserve">Usuarios externos limitados</w:t>
      </w:r>
      <w:r>
        <w:t xml:space="preserve">: gestionar empresas de servicios y contratistas como usuarios restringidos dentro de la plataforma —por ejemplo, solicitudes de Metrological.</w:t>
      </w:r>
    </w:p>
    <w:p>
      <w:pPr>
        <w:pStyle w:val="Heading3"/>
        <w:spacing w:after="100" w:before="240"/>
      </w:pPr>
      <w:r>
        <w:t xml:space="preserve">M8.4 Servicio premium [FUTURO]</w:t>
      </w:r>
    </w:p>
    <w:p>
      <w:pPr>
        <w:pStyle w:val="ListParagraph"/>
        <w:numPr>
          <w:ilvl w:val="0"/>
          <w:numId w:val="1"/>
        </w:numPr>
        <w:spacing w:after="60" w:line="264"/>
      </w:pPr>
      <w:r>
        <w:t xml:space="preserve">Ambientalia </w:t>
      </w:r>
      <w:r>
        <w:rPr>
          <w:b/>
          <w:bCs/>
        </w:rPr>
        <w:t xml:space="preserve">monitorea los datos de los equipos</w:t>
      </w:r>
      <w:r>
        <w:t xml:space="preserve"> de aquellos clientes con conectividad y </w:t>
      </w:r>
      <w:r>
        <w:rPr>
          <w:b/>
          <w:bCs/>
        </w:rPr>
        <w:t xml:space="preserve">avisa antes de que fallen</w:t>
      </w:r>
      <w:r>
        <w:t xml:space="preserve"> o antes de que se venzan los tiempos de operación de los consumibles.</w:t>
      </w:r>
    </w:p>
    <w:p>
      <w:r>
        <w:br w:type="page"/>
      </w:r>
    </w:p>
    <w:p>
      <w:pPr>
        <w:pStyle w:val="Heading2"/>
        <w:spacing w:after="140" w:before="320"/>
      </w:pPr>
      <w:r>
        <w:t xml:space="preserve">M9. QA/QC, calibración y cumplimiento</w:t>
      </w:r>
    </w:p>
    <w:p>
      <w:pPr>
        <w:pStyle w:val="Heading3"/>
        <w:spacing w:after="100" w:before="240"/>
      </w:pPr>
      <w:r>
        <w:t xml:space="preserve">M9.1 Control de calidad interno</w:t>
      </w:r>
    </w:p>
    <w:p>
      <w:pPr>
        <w:pStyle w:val="ListParagraph"/>
        <w:numPr>
          <w:ilvl w:val="0"/>
          <w:numId w:val="1"/>
        </w:numPr>
        <w:spacing w:after="60" w:line="264"/>
      </w:pPr>
      <w:r>
        <w:t xml:space="preserve">Etapa de </w:t>
      </w:r>
      <w:r>
        <w:rPr>
          <w:b/>
          <w:bCs/>
        </w:rPr>
        <w:t xml:space="preserve">validación de checklist</w:t>
      </w:r>
      <w:r>
        <w:t xml:space="preserve"> obligatoria antes de la liberación, con </w:t>
      </w:r>
      <w:r>
        <w:rPr>
          <w:b/>
          <w:bCs/>
        </w:rPr>
        <w:t xml:space="preserve">calibración</w:t>
      </w:r>
      <w:r>
        <w:t xml:space="preserve"> cuando aplica.</w:t>
      </w:r>
    </w:p>
    <w:p>
      <w:pPr>
        <w:pStyle w:val="ListParagraph"/>
        <w:numPr>
          <w:ilvl w:val="0"/>
          <w:numId w:val="1"/>
        </w:numPr>
        <w:spacing w:after="60" w:line="264"/>
      </w:pPr>
      <w:r>
        <w:rPr>
          <w:b/>
          <w:bCs/>
        </w:rPr>
        <w:t xml:space="preserve">Retrabajo</w:t>
      </w:r>
      <w:r>
        <w:t xml:space="preserve">: el fallo de QA devuelve el equipo a ejecución con prioridad alta y queda registrado como evento medible.</w:t>
      </w:r>
    </w:p>
    <w:p>
      <w:pPr>
        <w:pStyle w:val="ListParagraph"/>
        <w:numPr>
          <w:ilvl w:val="0"/>
          <w:numId w:val="1"/>
        </w:numPr>
        <w:spacing w:after="60" w:line="264"/>
      </w:pPr>
      <w:r>
        <w:rPr>
          <w:b/>
          <w:bCs/>
        </w:rPr>
        <w:t xml:space="preserve">Guarda de calidad</w:t>
      </w:r>
      <w:r>
        <w:t xml:space="preserve">: no se puede pasar a entregado sin foto del equipo embalado y checklist de QA firmado.</w:t>
      </w:r>
    </w:p>
    <w:p>
      <w:pPr>
        <w:pStyle w:val="ListParagraph"/>
        <w:numPr>
          <w:ilvl w:val="0"/>
          <w:numId w:val="1"/>
        </w:numPr>
        <w:spacing w:after="60" w:line="264"/>
      </w:pPr>
      <w:r>
        <w:rPr>
          <w:b/>
          <w:bCs/>
        </w:rPr>
        <w:t xml:space="preserve">Producto no conforme</w:t>
      </w:r>
      <w:r>
        <w:t xml:space="preserve"> (flujo equipo-nuevo): notificación → análisis y acciones → retorno al flujo inicial. Bucle de reproceso alineado con ISO.</w:t>
      </w:r>
    </w:p>
    <w:p>
      <w:pPr>
        <w:pStyle w:val="Heading3"/>
        <w:spacing w:after="100" w:before="240"/>
      </w:pPr>
      <w:r>
        <w:t xml:space="preserve">M9.2 Trazabilidad y evidencia</w:t>
      </w:r>
    </w:p>
    <w:p>
      <w:pPr>
        <w:pStyle w:val="ListParagraph"/>
        <w:numPr>
          <w:ilvl w:val="0"/>
          <w:numId w:val="1"/>
        </w:numPr>
        <w:spacing w:after="60" w:line="264"/>
      </w:pPr>
      <w:r>
        <w:rPr>
          <w:b/>
          <w:bCs/>
        </w:rPr>
        <w:t xml:space="preserve">ISO 9001</w:t>
      </w:r>
      <w:r>
        <w:t xml:space="preserve"> como marco de la codificación interna (serial + modelo). </w:t>
      </w:r>
      <w:r>
        <w:rPr>
          <w:b/>
          <w:bCs/>
        </w:rPr>
        <w:t xml:space="preserve">[DECIDIDO]</w:t>
      </w:r>
    </w:p>
    <w:p>
      <w:pPr>
        <w:pStyle w:val="ListParagraph"/>
        <w:numPr>
          <w:ilvl w:val="0"/>
          <w:numId w:val="1"/>
        </w:numPr>
        <w:spacing w:after="60" w:line="264"/>
      </w:pPr>
      <w:r>
        <w:rPr>
          <w:b/>
          <w:bCs/>
        </w:rPr>
        <w:t xml:space="preserve">ISO 14224</w:t>
      </w:r>
      <w:r>
        <w:t xml:space="preserve"> como marco de la taxonomía de activos y de fallas. </w:t>
      </w:r>
      <w:r>
        <w:rPr>
          <w:b/>
          <w:bCs/>
        </w:rPr>
        <w:t xml:space="preserve">[PROPUESTO]</w:t>
      </w:r>
    </w:p>
    <w:p>
      <w:pPr>
        <w:pStyle w:val="ListParagraph"/>
        <w:numPr>
          <w:ilvl w:val="0"/>
          <w:numId w:val="1"/>
        </w:numPr>
        <w:spacing w:after="60" w:line="264"/>
      </w:pPr>
      <w:r>
        <w:rPr>
          <w:b/>
          <w:bCs/>
        </w:rPr>
        <w:t xml:space="preserve">Registro inmutable de auditoría</w:t>
      </w:r>
      <w:r>
        <w:t xml:space="preserve"> de cada acción: quién, cuándo, qué cambió, valor anterior y valor nuevo.</w:t>
      </w:r>
    </w:p>
    <w:p>
      <w:pPr>
        <w:pStyle w:val="ListParagraph"/>
        <w:numPr>
          <w:ilvl w:val="0"/>
          <w:numId w:val="1"/>
        </w:numPr>
        <w:spacing w:after="60" w:line="264"/>
      </w:pPr>
      <w:r>
        <w:rPr>
          <w:b/>
          <w:bCs/>
        </w:rPr>
        <w:t xml:space="preserve">Firma digital y geostamping</w:t>
      </w:r>
      <w:r>
        <w:t xml:space="preserve"> de las evidencias.</w:t>
      </w:r>
    </w:p>
    <w:p>
      <w:pPr>
        <w:pStyle w:val="ListParagraph"/>
        <w:numPr>
          <w:ilvl w:val="0"/>
          <w:numId w:val="1"/>
        </w:numPr>
        <w:spacing w:after="60" w:line="264"/>
      </w:pPr>
      <w:r>
        <w:rPr>
          <w:b/>
          <w:bCs/>
        </w:rPr>
        <w:t xml:space="preserve">Check-in físico en el activo</w:t>
      </w:r>
      <w:r>
        <w:t xml:space="preserve"> vía NFC o QR, como prueba de presencia.</w:t>
      </w:r>
    </w:p>
    <w:p>
      <w:pPr>
        <w:pStyle w:val="ListParagraph"/>
        <w:numPr>
          <w:ilvl w:val="0"/>
          <w:numId w:val="1"/>
        </w:numPr>
        <w:spacing w:after="60" w:line="264"/>
      </w:pPr>
      <w:r>
        <w:rPr>
          <w:b/>
          <w:bCs/>
        </w:rPr>
        <w:t xml:space="preserve">[ABIERTO]</w:t>
      </w:r>
      <w:r>
        <w:t xml:space="preserve"> Definir el procedimiento de </w:t>
      </w:r>
      <w:r>
        <w:rPr>
          <w:b/>
          <w:bCs/>
        </w:rPr>
        <w:t xml:space="preserve">validación de informes</w:t>
      </w:r>
      <w:r>
        <w:t xml:space="preserve">.</w:t>
      </w:r>
    </w:p>
    <w:p>
      <w:r>
        <w:br w:type="page"/>
      </w:r>
    </w:p>
    <w:p>
      <w:pPr>
        <w:pStyle w:val="Heading2"/>
        <w:spacing w:after="140" w:before="320"/>
      </w:pPr>
      <w:r>
        <w:t xml:space="preserve">M10. Portal del empleado</w:t>
      </w:r>
    </w:p>
    <w:p>
      <w:pPr>
        <w:spacing w:after="120" w:line="276"/>
        <w:jc w:val="both"/>
      </w:pPr>
      <w:r>
        <w:t xml:space="preserve">Primer módulo de la nueva plataforma que llega a producción. Reemplaza los formularios actuales en n8n.</w:t>
      </w:r>
    </w:p>
    <w:p>
      <w:pPr>
        <w:pStyle w:val="ListParagraph"/>
        <w:numPr>
          <w:ilvl w:val="0"/>
          <w:numId w:val="1"/>
        </w:numPr>
        <w:spacing w:after="60" w:line="264"/>
      </w:pPr>
      <w:r>
        <w:rPr>
          <w:b/>
          <w:bCs/>
        </w:rPr>
        <w:t xml:space="preserve">Dashboard</w:t>
      </w:r>
      <w:r>
        <w:t xml:space="preserve"> donde cada empleado ve sus </w:t>
      </w:r>
      <w:r>
        <w:rPr>
          <w:b/>
          <w:bCs/>
        </w:rPr>
        <w:t xml:space="preserve">días de vacaciones disponibles</w:t>
      </w:r>
      <w:r>
        <w:t xml:space="preserve"> y los solicita directamente.</w:t>
      </w:r>
    </w:p>
    <w:p>
      <w:pPr>
        <w:pStyle w:val="ListParagraph"/>
        <w:numPr>
          <w:ilvl w:val="0"/>
          <w:numId w:val="1"/>
        </w:numPr>
        <w:spacing w:after="60" w:line="264"/>
      </w:pPr>
      <w:r>
        <w:t xml:space="preserve">El sistema </w:t>
      </w:r>
      <w:r>
        <w:rPr>
          <w:b/>
          <w:bCs/>
        </w:rPr>
        <w:t xml:space="preserve">descuenta los días automáticamente</w:t>
      </w:r>
      <w:r>
        <w:t xml:space="preserve">.</w:t>
      </w:r>
    </w:p>
    <w:p>
      <w:pPr>
        <w:pStyle w:val="ListParagraph"/>
        <w:numPr>
          <w:ilvl w:val="0"/>
          <w:numId w:val="1"/>
        </w:numPr>
        <w:spacing w:after="60" w:line="264"/>
      </w:pPr>
      <w:r>
        <w:rPr>
          <w:b/>
          <w:bCs/>
        </w:rPr>
        <w:t xml:space="preserve">Calendario visible con jerarquías de permisos</w:t>
      </w:r>
      <w:r>
        <w:t xml:space="preserve">, para evitar que varios técnicos tomen vacaciones a la vez sin respaldo operativo.</w:t>
      </w:r>
    </w:p>
    <w:p>
      <w:pPr>
        <w:pStyle w:val="ListParagraph"/>
        <w:numPr>
          <w:ilvl w:val="0"/>
          <w:numId w:val="1"/>
        </w:numPr>
        <w:spacing w:after="60" w:line="264"/>
      </w:pPr>
      <w:r>
        <w:rPr>
          <w:b/>
          <w:bCs/>
        </w:rPr>
        <w:t xml:space="preserve">Cadena de aprobación simplificada</w:t>
      </w:r>
      <w:r>
        <w:t xml:space="preserve">: para los técnicos basta la firma del jefe inmediato.</w:t>
      </w:r>
    </w:p>
    <w:p>
      <w:pPr>
        <w:pStyle w:val="ListParagraph"/>
        <w:numPr>
          <w:ilvl w:val="0"/>
          <w:numId w:val="1"/>
        </w:numPr>
        <w:spacing w:after="60" w:line="264"/>
      </w:pPr>
      <w:r>
        <w:rPr>
          <w:b/>
          <w:bCs/>
        </w:rPr>
        <w:t xml:space="preserve">[DECIDIDO]</w:t>
      </w:r>
      <w:r>
        <w:t xml:space="preserve"> Despliegue en fase beta la semana siguiente al 14/08/2026.</w:t>
      </w:r>
    </w:p>
    <w:p>
      <w:r>
        <w:br w:type="page"/>
      </w:r>
    </w:p>
    <w:p>
      <w:pPr>
        <w:pStyle w:val="Heading2"/>
        <w:spacing w:after="140" w:before="320"/>
      </w:pPr>
      <w:r>
        <w:t xml:space="preserve">M11. Movilidad, UX y modo offline</w:t>
      </w:r>
    </w:p>
    <w:p>
      <w:pPr>
        <w:pStyle w:val="Heading3"/>
        <w:spacing w:after="100" w:before="240"/>
      </w:pPr>
      <w:r>
        <w:t xml:space="preserve">M11.1 Experiencia del técnico</w:t>
      </w:r>
    </w:p>
    <w:p>
      <w:pPr>
        <w:pStyle w:val="ListParagraph"/>
        <w:numPr>
          <w:ilvl w:val="0"/>
          <w:numId w:val="1"/>
        </w:numPr>
        <w:spacing w:after="60" w:line="264"/>
      </w:pPr>
      <w:r>
        <w:rPr>
          <w:b/>
          <w:bCs/>
        </w:rPr>
        <w:t xml:space="preserve">Interfaz conversacional tipo chat</w:t>
      </w:r>
      <w:r>
        <w:t xml:space="preserve"> dentro de la orden de trabajo — la comunicación contextual reduce drásticamente los tiempos muertos por dudas o falta de información.</w:t>
      </w:r>
    </w:p>
    <w:p>
      <w:pPr>
        <w:pStyle w:val="ListParagraph"/>
        <w:numPr>
          <w:ilvl w:val="0"/>
          <w:numId w:val="1"/>
        </w:numPr>
        <w:spacing w:after="60" w:line="264"/>
      </w:pPr>
      <w:r>
        <w:rPr>
          <w:b/>
          <w:bCs/>
        </w:rPr>
        <w:t xml:space="preserve">Carga de fotos instantánea</w:t>
      </w:r>
      <w:r>
        <w:t xml:space="preserve">, </w:t>
      </w:r>
      <w:r>
        <w:rPr>
          <w:b/>
          <w:bCs/>
        </w:rPr>
        <w:t xml:space="preserve">dictado por voz</w:t>
      </w:r>
      <w:r>
        <w:t xml:space="preserve"> y </w:t>
      </w:r>
      <w:r>
        <w:rPr>
          <w:b/>
          <w:bCs/>
        </w:rPr>
        <w:t xml:space="preserve">formularios inteligentes</w:t>
      </w:r>
      <w:r>
        <w:t xml:space="preserve"> que se adaptan al contexto.</w:t>
      </w:r>
    </w:p>
    <w:p>
      <w:pPr>
        <w:pStyle w:val="ListParagraph"/>
        <w:numPr>
          <w:ilvl w:val="0"/>
          <w:numId w:val="1"/>
        </w:numPr>
        <w:spacing w:after="60" w:line="264"/>
      </w:pPr>
      <w:r>
        <w:rPr>
          <w:b/>
          <w:bCs/>
        </w:rPr>
        <w:t xml:space="preserve">Checklists interactivos con lógica condicional</w:t>
      </w:r>
      <w:r>
        <w:t xml:space="preserve">: si pasa X, se abre el campo Y.</w:t>
      </w:r>
    </w:p>
    <w:p>
      <w:pPr>
        <w:pStyle w:val="ListParagraph"/>
        <w:numPr>
          <w:ilvl w:val="0"/>
          <w:numId w:val="1"/>
        </w:numPr>
        <w:spacing w:after="60" w:line="264"/>
      </w:pPr>
      <w:r>
        <w:rPr>
          <w:b/>
          <w:bCs/>
        </w:rPr>
        <w:t xml:space="preserve">Firma digital</w:t>
      </w:r>
      <w:r>
        <w:t xml:space="preserve"> del cliente y del técnico.</w:t>
      </w:r>
    </w:p>
    <w:p>
      <w:pPr>
        <w:pStyle w:val="ListParagraph"/>
        <w:numPr>
          <w:ilvl w:val="0"/>
          <w:numId w:val="1"/>
        </w:numPr>
        <w:spacing w:after="60" w:line="264"/>
      </w:pPr>
      <w:r>
        <w:rPr>
          <w:b/>
          <w:bCs/>
        </w:rPr>
        <w:t xml:space="preserve">Cronómetro de trabajo</w:t>
      </w:r>
      <w:r>
        <w:t xml:space="preserve"> (time-tracking) al iniciar la ejecución.</w:t>
      </w:r>
    </w:p>
    <w:p>
      <w:pPr>
        <w:pStyle w:val="ListParagraph"/>
        <w:numPr>
          <w:ilvl w:val="0"/>
          <w:numId w:val="1"/>
        </w:numPr>
        <w:spacing w:after="60" w:line="264"/>
      </w:pPr>
      <w:r>
        <w:t xml:space="preserve">Objetivo declarado: </w:t>
      </w:r>
      <w:r>
        <w:rPr>
          <w:b/>
          <w:bCs/>
        </w:rPr>
        <w:t xml:space="preserve">adopción en horas, no en semanas</w:t>
      </w:r>
      <w:r>
        <w:t xml:space="preserve">.</w:t>
      </w:r>
    </w:p>
    <w:p>
      <w:pPr>
        <w:pStyle w:val="Heading3"/>
        <w:spacing w:after="100" w:before="240"/>
      </w:pPr>
      <w:r>
        <w:t xml:space="preserve">M11.2 Dispositivos</w:t>
      </w:r>
    </w:p>
    <w:p>
      <w:pPr>
        <w:pStyle w:val="ListParagraph"/>
        <w:numPr>
          <w:ilvl w:val="0"/>
          <w:numId w:val="1"/>
        </w:numPr>
        <w:spacing w:after="60" w:line="264"/>
      </w:pPr>
      <w:r>
        <w:rPr>
          <w:b/>
          <w:bCs/>
        </w:rPr>
        <w:t xml:space="preserve">Tablet</w:t>
      </w:r>
      <w:r>
        <w:t xml:space="preserve"> en recepción para el OCR de placas y el alta de equipos.</w:t>
      </w:r>
    </w:p>
    <w:p>
      <w:pPr>
        <w:pStyle w:val="ListParagraph"/>
        <w:numPr>
          <w:ilvl w:val="0"/>
          <w:numId w:val="1"/>
        </w:numPr>
        <w:spacing w:after="60" w:line="264"/>
      </w:pPr>
      <w:r>
        <w:rPr>
          <w:b/>
          <w:bCs/>
        </w:rPr>
        <w:t xml:space="preserve">Tablet/móvil</w:t>
      </w:r>
      <w:r>
        <w:t xml:space="preserve"> en la mesa de trabajo para el diagnóstico guiado.</w:t>
      </w:r>
    </w:p>
    <w:p>
      <w:pPr>
        <w:pStyle w:val="ListParagraph"/>
        <w:numPr>
          <w:ilvl w:val="0"/>
          <w:numId w:val="1"/>
        </w:numPr>
        <w:spacing w:after="60" w:line="264"/>
      </w:pPr>
      <w:r>
        <w:rPr>
          <w:b/>
          <w:bCs/>
        </w:rPr>
        <w:t xml:space="preserve">Web de escritorio</w:t>
      </w:r>
      <w:r>
        <w:t xml:space="preserve"> para dispatcher, comercial y almacén.</w:t>
      </w:r>
    </w:p>
    <w:p>
      <w:pPr>
        <w:pStyle w:val="ListParagraph"/>
        <w:numPr>
          <w:ilvl w:val="0"/>
          <w:numId w:val="1"/>
        </w:numPr>
        <w:spacing w:after="60" w:line="264"/>
      </w:pPr>
      <w:r>
        <w:t xml:space="preserve">Generación de interfaces para </w:t>
      </w:r>
      <w:r>
        <w:rPr>
          <w:b/>
          <w:bCs/>
        </w:rPr>
        <w:t xml:space="preserve">móvil, tablet y escritorio</w:t>
      </w:r>
      <w:r>
        <w:t xml:space="preserve"> desde el prototipado.</w:t>
      </w:r>
    </w:p>
    <w:p>
      <w:pPr>
        <w:pStyle w:val="Heading3"/>
        <w:spacing w:after="100" w:before="240"/>
      </w:pPr>
      <w:r>
        <w:t xml:space="preserve">M11.3 Modo offline</w:t>
      </w:r>
    </w:p>
    <w:p>
      <w:pPr>
        <w:pStyle w:val="ListParagraph"/>
        <w:numPr>
          <w:ilvl w:val="0"/>
          <w:numId w:val="1"/>
        </w:numPr>
        <w:spacing w:after="60" w:line="264"/>
      </w:pPr>
      <w:r>
        <w:rPr>
          <w:b/>
          <w:bCs/>
        </w:rPr>
        <w:t xml:space="preserve">Cola de sincronización persistente</w:t>
      </w:r>
      <w:r>
        <w:t xml:space="preserve">: las acciones offline se guardan localmente y se procesan secuencialmente al recuperar red, con reintentos.</w:t>
      </w:r>
    </w:p>
    <w:p>
      <w:pPr>
        <w:pStyle w:val="ListParagraph"/>
        <w:numPr>
          <w:ilvl w:val="0"/>
          <w:numId w:val="1"/>
        </w:numPr>
        <w:spacing w:after="60" w:line="264"/>
      </w:pPr>
      <w:r>
        <w:rPr>
          <w:b/>
          <w:bCs/>
        </w:rPr>
        <w:t xml:space="preserve">Resolución de conflictos sin pérdida de datos</w:t>
      </w:r>
      <w:r>
        <w:t xml:space="preserve"> — mediante CRDTs o bases locales tipo PouchDB/WatermelonDB que sincronizan deltas.</w:t>
      </w:r>
    </w:p>
    <w:p>
      <w:pPr>
        <w:pStyle w:val="ListParagraph"/>
        <w:numPr>
          <w:ilvl w:val="0"/>
          <w:numId w:val="1"/>
        </w:numPr>
        <w:spacing w:after="60" w:line="264"/>
      </w:pPr>
      <w:r>
        <w:t xml:space="preserve">Criterio de aceptación: la aplicación descarga las órdenes del día al iniciar sesión, permite editar checklist y guardar fotos localmente, y sincroniza automáticamente al detectar red.</w:t>
      </w:r>
    </w:p>
    <w:p>
      <w:pPr>
        <w:pStyle w:val="Heading3"/>
        <w:spacing w:after="100" w:before="240"/>
      </w:pPr>
      <w:r>
        <w:t xml:space="preserve">M11.4 Arquitectura de mini-apps</w:t>
      </w:r>
    </w:p>
    <w:p>
      <w:pPr>
        <w:pStyle w:val="ListParagraph"/>
        <w:numPr>
          <w:ilvl w:val="0"/>
          <w:numId w:val="1"/>
        </w:numPr>
        <w:spacing w:after="60" w:line="264"/>
      </w:pPr>
      <w:r>
        <w:rPr>
          <w:b/>
          <w:bCs/>
        </w:rPr>
        <w:t xml:space="preserve">[DECIDIDO]</w:t>
      </w:r>
      <w:r>
        <w:t xml:space="preserve"> Las ideas operativas del equipo técnico —digitalización de manuales, troubleshooting de sensores— se traducen en </w:t>
      </w:r>
      <w:r>
        <w:rPr>
          <w:b/>
          <w:bCs/>
        </w:rPr>
        <w:t xml:space="preserve">mini-apps</w:t>
      </w:r>
      <w:r>
        <w:t xml:space="preserve"> dentro del sistema, en lugar de desarrollos independientes.</w:t>
      </w:r>
    </w:p>
    <w:p>
      <w:pPr>
        <w:pStyle w:val="ListParagraph"/>
        <w:numPr>
          <w:ilvl w:val="0"/>
          <w:numId w:val="1"/>
        </w:numPr>
        <w:spacing w:after="60" w:line="264"/>
      </w:pPr>
      <w:r>
        <w:rPr>
          <w:b/>
          <w:bCs/>
        </w:rPr>
        <w:t xml:space="preserve">[PROPUESTO]</w:t>
      </w:r>
      <w:r>
        <w:t xml:space="preserve"> Realidad aumentada práctica: identificar activos por reconocimiento visual y superponer puntos de interés con lecturas de sensores o instrucciones de seguridad (LOTO).</w:t>
      </w:r>
    </w:p>
    <w:p>
      <w:r>
        <w:br w:type="page"/>
      </w:r>
    </w:p>
    <w:p>
      <w:pPr>
        <w:pStyle w:val="Heading2"/>
        <w:spacing w:after="140" w:before="320"/>
      </w:pPr>
      <w:r>
        <w:t xml:space="preserve">M12. Arquitectura, integraciones y datos</w:t>
      </w:r>
    </w:p>
    <w:p>
      <w:pPr>
        <w:pStyle w:val="Heading3"/>
        <w:spacing w:after="100" w:before="240"/>
      </w:pPr>
      <w:r>
        <w:t xml:space="preserve">M12.1 Decisiones de arquitectura tomadas</w:t>
      </w:r>
    </w:p>
    <w:p>
      <w:pPr>
        <w:pStyle w:val="ListParagraph"/>
        <w:numPr>
          <w:ilvl w:val="0"/>
          <w:numId w:val="1"/>
        </w:numPr>
        <w:spacing w:after="60" w:line="264"/>
      </w:pPr>
      <w:r>
        <w:rPr>
          <w:b/>
          <w:bCs/>
        </w:rPr>
        <w:t xml:space="preserve">[DECIDIDO]</w:t>
      </w:r>
      <w:r>
        <w:t xml:space="preserve"> Base de datos propia en </w:t>
      </w:r>
      <w:r>
        <w:rPr>
          <w:b/>
          <w:bCs/>
        </w:rPr>
        <w:t xml:space="preserve">PostgreSQL</w:t>
      </w:r>
      <w:r>
        <w:t xml:space="preserve"> como núcleo de AmpliDesk, por independencia y velocidad.</w:t>
      </w:r>
    </w:p>
    <w:p>
      <w:pPr>
        <w:pStyle w:val="ListParagraph"/>
        <w:numPr>
          <w:ilvl w:val="0"/>
          <w:numId w:val="1"/>
        </w:numPr>
        <w:spacing w:after="60" w:line="264"/>
      </w:pPr>
      <w:r>
        <w:rPr>
          <w:b/>
          <w:bCs/>
        </w:rPr>
        <w:t xml:space="preserve">[DECIDIDO]</w:t>
      </w:r>
      <w:r>
        <w:t xml:space="preserve"> La conexión con </w:t>
      </w:r>
      <w:r>
        <w:rPr>
          <w:b/>
          <w:bCs/>
        </w:rPr>
        <w:t xml:space="preserve">Zoho será de solo lectura</w:t>
      </w:r>
      <w:r>
        <w:t xml:space="preserve"> (visualización), para proteger la integridad de los datos.</w:t>
      </w:r>
    </w:p>
    <w:p>
      <w:pPr>
        <w:pStyle w:val="ListParagraph"/>
        <w:numPr>
          <w:ilvl w:val="0"/>
          <w:numId w:val="1"/>
        </w:numPr>
        <w:spacing w:after="60" w:line="264"/>
      </w:pPr>
      <w:r>
        <w:rPr>
          <w:b/>
          <w:bCs/>
        </w:rPr>
        <w:t xml:space="preserve">[AS-IS — problema]</w:t>
      </w:r>
      <w:r>
        <w:t xml:space="preserve"> Hoy la información se extrae de los servidores de Zoho mediante un </w:t>
      </w:r>
      <w:r>
        <w:rPr>
          <w:b/>
          <w:bCs/>
        </w:rPr>
        <w:t xml:space="preserve">cron cada 3 minutos</w:t>
      </w:r>
      <w:r>
        <w:t xml:space="preserve">, lo que satura el sistema.</w:t>
      </w:r>
    </w:p>
    <w:p>
      <w:pPr>
        <w:pStyle w:val="ListParagraph"/>
        <w:numPr>
          <w:ilvl w:val="0"/>
          <w:numId w:val="1"/>
        </w:numPr>
        <w:spacing w:after="60" w:line="264"/>
      </w:pPr>
      <w:r>
        <w:t xml:space="preserve">Bases de datos de referencia en Zoho: </w:t>
      </w:r>
      <w:r>
        <w:rPr>
          <w:b/>
          <w:bCs/>
        </w:rPr>
        <w:t xml:space="preserve">clientes, artículos y tickets</w:t>
      </w:r>
      <w:r>
        <w:t xml:space="preserve">.</w:t>
      </w:r>
    </w:p>
    <w:p>
      <w:pPr>
        <w:pStyle w:val="Heading3"/>
        <w:spacing w:after="100" w:before="240"/>
      </w:pPr>
      <w:r>
        <w:t xml:space="preserve">M12.2 Stack recomendado [PROPUESTO]</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613"/>
        <w:gridCol w:w="3427"/>
        <w:gridCol w:w="5040"/>
      </w:tblGrid>
      <w:tr>
        <w:trPr>
          <w:tblHeader/>
        </w:trPr>
        <w:tc>
          <w:tcPr>
            <w:tcW w:type="dxa" w:w="1613"/>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Capa</w:t>
            </w:r>
          </w:p>
        </w:tc>
        <w:tc>
          <w:tcPr>
            <w:tcW w:type="dxa" w:w="342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Recomendación</w:t>
            </w:r>
          </w:p>
        </w:tc>
        <w:tc>
          <w:tcPr>
            <w:tcW w:type="dxa" w:w="504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Razón</w:t>
            </w:r>
          </w:p>
        </w:tc>
      </w:tr>
      <w:tr>
        <w:tc>
          <w:tcPr>
            <w:tcW w:type="dxa" w:w="1613"/>
            <w:tcMar>
              <w:top w:type="dxa" w:w="60"/>
              <w:left w:type="dxa" w:w="90"/>
              <w:bottom w:type="dxa" w:w="60"/>
              <w:right w:type="dxa" w:w="90"/>
            </w:tcMar>
            <w:vAlign w:val="center"/>
          </w:tcPr>
          <w:p>
            <w:pPr>
              <w:spacing w:after="0" w:before="0" w:line="240"/>
              <w:jc w:val="left"/>
            </w:pPr>
            <w:r>
              <w:rPr>
                <w:b w:val="false"/>
                <w:bCs w:val="false"/>
                <w:sz w:val="18"/>
                <w:szCs w:val="18"/>
              </w:rPr>
              <w:t xml:space="preserve">Patrón</w:t>
            </w:r>
          </w:p>
        </w:tc>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Monolito modular para el MVP, con transición a microservicios al escalar</w:t>
            </w:r>
          </w:p>
        </w:tc>
        <w:tc>
          <w:tcPr>
            <w:tcW w:type="dxa" w:w="5040"/>
            <w:tcMar>
              <w:top w:type="dxa" w:w="60"/>
              <w:left w:type="dxa" w:w="90"/>
              <w:bottom w:type="dxa" w:w="60"/>
              <w:right w:type="dxa" w:w="90"/>
            </w:tcMar>
            <w:vAlign w:val="center"/>
          </w:tcPr>
          <w:p>
            <w:pPr>
              <w:spacing w:after="0" w:before="0" w:line="240"/>
              <w:jc w:val="left"/>
            </w:pPr>
            <w:r>
              <w:rPr>
                <w:b w:val="false"/>
                <w:bCs w:val="false"/>
                <w:sz w:val="18"/>
                <w:szCs w:val="18"/>
              </w:rPr>
              <w:t xml:space="preserve">Gestiona la complejidad inicial sin cerrar la puerta a la escala.</w:t>
            </w:r>
          </w:p>
        </w:tc>
      </w:tr>
      <w:tr>
        <w:tc>
          <w:tcPr>
            <w:tcW w:type="dxa" w:w="161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Frontend web</w:t>
            </w:r>
          </w:p>
        </w:tc>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React.js o Next.js</w:t>
            </w:r>
          </w:p>
        </w:tc>
        <w:tc>
          <w:tcPr>
            <w:tcW w:type="dxa" w:w="504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Mejor ecosistema para dashboards complejos.</w:t>
            </w:r>
          </w:p>
        </w:tc>
      </w:tr>
      <w:tr>
        <w:tc>
          <w:tcPr>
            <w:tcW w:type="dxa" w:w="1613"/>
            <w:tcMar>
              <w:top w:type="dxa" w:w="60"/>
              <w:left w:type="dxa" w:w="90"/>
              <w:bottom w:type="dxa" w:w="60"/>
              <w:right w:type="dxa" w:w="90"/>
            </w:tcMar>
            <w:vAlign w:val="center"/>
          </w:tcPr>
          <w:p>
            <w:pPr>
              <w:spacing w:after="0" w:before="0" w:line="240"/>
              <w:jc w:val="left"/>
            </w:pPr>
            <w:r>
              <w:rPr>
                <w:b w:val="false"/>
                <w:bCs w:val="false"/>
                <w:sz w:val="18"/>
                <w:szCs w:val="18"/>
              </w:rPr>
              <w:t xml:space="preserve">Móvil</w:t>
            </w:r>
          </w:p>
        </w:tc>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React Native o Flutter</w:t>
            </w:r>
          </w:p>
        </w:tc>
        <w:tc>
          <w:tcPr>
            <w:tcW w:type="dxa" w:w="5040"/>
            <w:tcMar>
              <w:top w:type="dxa" w:w="60"/>
              <w:left w:type="dxa" w:w="90"/>
              <w:bottom w:type="dxa" w:w="60"/>
              <w:right w:type="dxa" w:w="90"/>
            </w:tcMar>
            <w:vAlign w:val="center"/>
          </w:tcPr>
          <w:p>
            <w:pPr>
              <w:spacing w:after="0" w:before="0" w:line="240"/>
              <w:jc w:val="left"/>
            </w:pPr>
            <w:r>
              <w:rPr>
                <w:b w:val="false"/>
                <w:bCs w:val="false"/>
                <w:sz w:val="18"/>
                <w:szCs w:val="18"/>
              </w:rPr>
              <w:t xml:space="preserve">Comparte lógica con la web; buen soporte de BD local (SQLite/WatermelonDB) para offline.</w:t>
            </w:r>
          </w:p>
        </w:tc>
      </w:tr>
      <w:tr>
        <w:tc>
          <w:tcPr>
            <w:tcW w:type="dxa" w:w="161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Backend</w:t>
            </w:r>
          </w:p>
        </w:tc>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Node.js (NestJS) o Python (Django/FastAPI)</w:t>
            </w:r>
          </w:p>
        </w:tc>
        <w:tc>
          <w:tcPr>
            <w:tcW w:type="dxa" w:w="504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Node para tiempo real (websockets de chat y alertas); Python si se integran librerías de IA en el mismo backend.</w:t>
            </w:r>
          </w:p>
        </w:tc>
      </w:tr>
      <w:tr>
        <w:tc>
          <w:tcPr>
            <w:tcW w:type="dxa" w:w="1613"/>
            <w:tcMar>
              <w:top w:type="dxa" w:w="60"/>
              <w:left w:type="dxa" w:w="90"/>
              <w:bottom w:type="dxa" w:w="60"/>
              <w:right w:type="dxa" w:w="90"/>
            </w:tcMar>
            <w:vAlign w:val="center"/>
          </w:tcPr>
          <w:p>
            <w:pPr>
              <w:spacing w:after="0" w:before="0" w:line="240"/>
              <w:jc w:val="left"/>
            </w:pPr>
            <w:r>
              <w:rPr>
                <w:b w:val="false"/>
                <w:bCs w:val="false"/>
                <w:sz w:val="18"/>
                <w:szCs w:val="18"/>
              </w:rPr>
              <w:t xml:space="preserve">Base de datos</w:t>
            </w:r>
          </w:p>
        </w:tc>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PostgreSQL</w:t>
            </w:r>
          </w:p>
        </w:tc>
        <w:tc>
          <w:tcPr>
            <w:tcW w:type="dxa" w:w="5040"/>
            <w:tcMar>
              <w:top w:type="dxa" w:w="60"/>
              <w:left w:type="dxa" w:w="90"/>
              <w:bottom w:type="dxa" w:w="60"/>
              <w:right w:type="dxa" w:w="90"/>
            </w:tcMar>
            <w:vAlign w:val="center"/>
          </w:tcPr>
          <w:p>
            <w:pPr>
              <w:spacing w:after="0" w:before="0" w:line="240"/>
              <w:jc w:val="left"/>
            </w:pPr>
            <w:r>
              <w:rPr>
                <w:b w:val="false"/>
                <w:bCs w:val="false"/>
                <w:sz w:val="18"/>
                <w:szCs w:val="18"/>
              </w:rPr>
              <w:t xml:space="preserve">Relacional robusta + JSONB para formularios dinámicos. </w:t>
            </w:r>
            <w:r>
              <w:rPr>
                <w:b/>
                <w:bCs/>
                <w:sz w:val="18"/>
                <w:szCs w:val="18"/>
              </w:rPr>
              <w:t xml:space="preserve">Ya decidido.</w:t>
            </w:r>
          </w:p>
        </w:tc>
      </w:tr>
      <w:tr>
        <w:tc>
          <w:tcPr>
            <w:tcW w:type="dxa" w:w="161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Series temporales</w:t>
            </w:r>
          </w:p>
        </w:tc>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TimescaleDB o InfluxDB (fase 2)</w:t>
            </w:r>
          </w:p>
        </w:tc>
        <w:tc>
          <w:tcPr>
            <w:tcW w:type="dxa" w:w="504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Lecturas de sensores e histórico de estados sin saturar la tabla transaccional.</w:t>
            </w:r>
          </w:p>
        </w:tc>
      </w:tr>
      <w:tr>
        <w:tc>
          <w:tcPr>
            <w:tcW w:type="dxa" w:w="1613"/>
            <w:tcMar>
              <w:top w:type="dxa" w:w="60"/>
              <w:left w:type="dxa" w:w="90"/>
              <w:bottom w:type="dxa" w:w="60"/>
              <w:right w:type="dxa" w:w="90"/>
            </w:tcMar>
            <w:vAlign w:val="center"/>
          </w:tcPr>
          <w:p>
            <w:pPr>
              <w:spacing w:after="0" w:before="0" w:line="240"/>
              <w:jc w:val="left"/>
            </w:pPr>
            <w:r>
              <w:rPr>
                <w:b w:val="false"/>
                <w:bCs w:val="false"/>
                <w:sz w:val="18"/>
                <w:szCs w:val="18"/>
              </w:rPr>
              <w:t xml:space="preserve">API</w:t>
            </w:r>
          </w:p>
        </w:tc>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GraphQL sobre REST para móvil</w:t>
            </w:r>
          </w:p>
        </w:tc>
        <w:tc>
          <w:tcPr>
            <w:tcW w:type="dxa" w:w="5040"/>
            <w:tcMar>
              <w:top w:type="dxa" w:w="60"/>
              <w:left w:type="dxa" w:w="90"/>
              <w:bottom w:type="dxa" w:w="60"/>
              <w:right w:type="dxa" w:w="90"/>
            </w:tcMar>
            <w:vAlign w:val="center"/>
          </w:tcPr>
          <w:p>
            <w:pPr>
              <w:spacing w:after="0" w:before="0" w:line="240"/>
              <w:jc w:val="left"/>
            </w:pPr>
            <w:r>
              <w:rPr>
                <w:b w:val="false"/>
                <w:bCs w:val="false"/>
                <w:sz w:val="18"/>
                <w:szCs w:val="18"/>
              </w:rPr>
              <w:t xml:space="preserve">El cliente pide exactamente lo que necesita; ahorra ancho de banda en baja cobertura.</w:t>
            </w:r>
          </w:p>
        </w:tc>
      </w:tr>
      <w:tr>
        <w:tc>
          <w:tcPr>
            <w:tcW w:type="dxa" w:w="161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Autenticación</w:t>
            </w:r>
          </w:p>
        </w:tc>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OAuth2 / OpenID Connect (Keycloak o Auth0)</w:t>
            </w:r>
          </w:p>
        </w:tc>
        <w:tc>
          <w:tcPr>
            <w:tcW w:type="dxa" w:w="504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SSO empresarial desde el día 1.</w:t>
            </w:r>
          </w:p>
        </w:tc>
      </w:tr>
    </w:tbl>
    <w:p>
      <w:pPr>
        <w:pStyle w:val="Heading3"/>
        <w:spacing w:after="100" w:before="240"/>
      </w:pPr>
      <w:r>
        <w:t xml:space="preserve">M12.3 Integraciones</w:t>
      </w:r>
    </w:p>
    <w:p>
      <w:pPr>
        <w:pStyle w:val="ListParagraph"/>
        <w:numPr>
          <w:ilvl w:val="0"/>
          <w:numId w:val="1"/>
        </w:numPr>
        <w:spacing w:after="60" w:line="264"/>
      </w:pPr>
      <w:r>
        <w:rPr>
          <w:b/>
          <w:bCs/>
        </w:rPr>
        <w:t xml:space="preserve">Zoho CRM</w:t>
      </w:r>
      <w:r>
        <w:t xml:space="preserve"> — estado comercial, alimenta la predicción de carga. Conector bidireccional propuesto: cuando el CRM marca «Ganada», el sistema pasa el caso a «En cola de reparación».</w:t>
      </w:r>
    </w:p>
    <w:p>
      <w:pPr>
        <w:pStyle w:val="ListParagraph"/>
        <w:numPr>
          <w:ilvl w:val="0"/>
          <w:numId w:val="1"/>
        </w:numPr>
        <w:spacing w:after="60" w:line="264"/>
      </w:pPr>
      <w:r>
        <w:rPr>
          <w:b/>
          <w:bCs/>
        </w:rPr>
        <w:t xml:space="preserve">Zoho Books</w:t>
      </w:r>
      <w:r>
        <w:t xml:space="preserve"> — costos y facturación; fuente del KPI de margen bruto por ticket.</w:t>
      </w:r>
    </w:p>
    <w:p>
      <w:pPr>
        <w:pStyle w:val="ListParagraph"/>
        <w:numPr>
          <w:ilvl w:val="0"/>
          <w:numId w:val="1"/>
        </w:numPr>
        <w:spacing w:after="60" w:line="264"/>
      </w:pPr>
      <w:r>
        <w:rPr>
          <w:b/>
          <w:bCs/>
        </w:rPr>
        <w:t xml:space="preserve">Zoho Desk</w:t>
      </w:r>
      <w:r>
        <w:t xml:space="preserve"> — sistema actual a sustituir; conexión de solo lectura durante la transición.</w:t>
      </w:r>
    </w:p>
    <w:p>
      <w:pPr>
        <w:pStyle w:val="ListParagraph"/>
        <w:numPr>
          <w:ilvl w:val="0"/>
          <w:numId w:val="1"/>
        </w:numPr>
        <w:spacing w:after="60" w:line="264"/>
      </w:pPr>
      <w:r>
        <w:rPr>
          <w:b/>
          <w:bCs/>
        </w:rPr>
        <w:t xml:space="preserve">n8n</w:t>
      </w:r>
      <w:r>
        <w:t xml:space="preserve"> — automatizaciones y formularios de remisión actuales; se integran y progresivamente se absorben.</w:t>
      </w:r>
    </w:p>
    <w:p>
      <w:pPr>
        <w:pStyle w:val="ListParagraph"/>
        <w:numPr>
          <w:ilvl w:val="0"/>
          <w:numId w:val="1"/>
        </w:numPr>
        <w:spacing w:after="60" w:line="264"/>
      </w:pPr>
      <w:r>
        <w:rPr>
          <w:b/>
          <w:bCs/>
        </w:rPr>
        <w:t xml:space="preserve">Suite Ambientalia Cloud</w:t>
      </w:r>
      <w:r>
        <w:t xml:space="preserve"> y </w:t>
      </w:r>
      <w:r>
        <w:rPr>
          <w:b/>
          <w:bCs/>
        </w:rPr>
        <w:t xml:space="preserve">sitio web</w:t>
      </w:r>
      <w:r>
        <w:t xml:space="preserve"> — integración del frontend de clientes. </w:t>
      </w:r>
      <w:r>
        <w:rPr>
          <w:b/>
          <w:bCs/>
        </w:rPr>
        <w:t xml:space="preserve">[FUTURO]</w:t>
      </w:r>
    </w:p>
    <w:p>
      <w:pPr>
        <w:pStyle w:val="ListParagraph"/>
        <w:numPr>
          <w:ilvl w:val="0"/>
          <w:numId w:val="1"/>
        </w:numPr>
        <w:spacing w:after="60" w:line="264"/>
      </w:pPr>
      <w:r>
        <w:rPr>
          <w:b/>
          <w:bCs/>
        </w:rPr>
        <w:t xml:space="preserve">Aplicación de valoración de clientes</w:t>
      </w:r>
      <w:r>
        <w:t xml:space="preserve"> — recibe el indicador generado por servicio técnico.</w:t>
      </w:r>
    </w:p>
    <w:p>
      <w:pPr>
        <w:pStyle w:val="ListParagraph"/>
        <w:numPr>
          <w:ilvl w:val="0"/>
          <w:numId w:val="1"/>
        </w:numPr>
        <w:spacing w:after="60" w:line="264"/>
      </w:pPr>
      <w:r>
        <w:rPr>
          <w:b/>
          <w:bCs/>
        </w:rPr>
        <w:t xml:space="preserve">API Gateway</w:t>
      </w:r>
      <w:r>
        <w:t xml:space="preserve"> para ERP e IoT en fase posterior; arquitectura API-first como tejido conectivo entre IT y OT.</w:t>
      </w:r>
    </w:p>
    <w:p>
      <w:pPr>
        <w:pStyle w:val="Heading3"/>
        <w:spacing w:after="100" w:before="240"/>
      </w:pPr>
      <w:r>
        <w:t xml:space="preserve">M12.4 Seguridad, permisos y auditoría</w:t>
      </w:r>
    </w:p>
    <w:p>
      <w:pPr>
        <w:pStyle w:val="ListParagraph"/>
        <w:numPr>
          <w:ilvl w:val="0"/>
          <w:numId w:val="1"/>
        </w:numPr>
        <w:spacing w:after="60" w:line="264"/>
      </w:pPr>
      <w:r>
        <w:rPr>
          <w:b/>
          <w:bCs/>
        </w:rPr>
        <w:t xml:space="preserve">[DECIDIDO]</w:t>
      </w:r>
      <w:r>
        <w:t xml:space="preserve"> Permisos y vistas restringidos por rol.</w:t>
      </w:r>
    </w:p>
    <w:p>
      <w:pPr>
        <w:pStyle w:val="ListParagraph"/>
        <w:numPr>
          <w:ilvl w:val="0"/>
          <w:numId w:val="1"/>
        </w:numPr>
        <w:spacing w:after="60" w:line="264"/>
      </w:pPr>
      <w:r>
        <w:rPr>
          <w:b/>
          <w:bCs/>
        </w:rPr>
        <w:t xml:space="preserve">Tabla inmutable de auditoría</w:t>
      </w:r>
      <w:r>
        <w:t xml:space="preserve"> para todas las transacciones críticas: cambio de estado, ajuste de inventario.</w:t>
      </w:r>
    </w:p>
    <w:p>
      <w:pPr>
        <w:pStyle w:val="ListParagraph"/>
        <w:numPr>
          <w:ilvl w:val="0"/>
          <w:numId w:val="1"/>
        </w:numPr>
        <w:spacing w:after="60" w:line="264"/>
      </w:pPr>
      <w:r>
        <w:t xml:space="preserve">Gestión de </w:t>
      </w:r>
      <w:r>
        <w:rPr>
          <w:b/>
          <w:bCs/>
        </w:rPr>
        <w:t xml:space="preserve">usuarios externos</w:t>
      </w:r>
      <w:r>
        <w:t xml:space="preserve"> con alcance limitado.</w:t>
      </w:r>
    </w:p>
    <w:p>
      <w:pPr>
        <w:pStyle w:val="Heading3"/>
        <w:spacing w:after="100" w:before="240"/>
      </w:pPr>
      <w:r>
        <w:t xml:space="preserve">M12.5 Infraestructura</w:t>
      </w:r>
    </w:p>
    <w:p>
      <w:pPr>
        <w:pStyle w:val="ListParagraph"/>
        <w:numPr>
          <w:ilvl w:val="0"/>
          <w:numId w:val="1"/>
        </w:numPr>
        <w:spacing w:after="60" w:line="264"/>
      </w:pPr>
      <w:r>
        <w:rPr>
          <w:b/>
          <w:bCs/>
        </w:rPr>
        <w:t xml:space="preserve">[DECIDIDO]</w:t>
      </w:r>
      <w:r>
        <w:t xml:space="preserve"> Mantener </w:t>
      </w:r>
      <w:r>
        <w:rPr>
          <w:b/>
          <w:bCs/>
        </w:rPr>
        <w:t xml:space="preserve">una sola base de datos Supabase activa</w:t>
      </w:r>
      <w:r>
        <w:t xml:space="preserve">; la duplicidad de instancias agotó los 2 GB de RAM del plan básico.</w:t>
      </w:r>
    </w:p>
    <w:p>
      <w:pPr>
        <w:pStyle w:val="ListParagraph"/>
        <w:numPr>
          <w:ilvl w:val="0"/>
          <w:numId w:val="1"/>
        </w:numPr>
        <w:spacing w:after="60" w:line="264"/>
      </w:pPr>
      <w:r>
        <w:rPr>
          <w:b/>
          <w:bCs/>
        </w:rPr>
        <w:t xml:space="preserve">[DECIDIDO]</w:t>
      </w:r>
      <w:r>
        <w:t xml:space="preserve"> Continuar con el </w:t>
      </w:r>
      <w:r>
        <w:rPr>
          <w:b/>
          <w:bCs/>
        </w:rPr>
        <w:t xml:space="preserve">plan de hosting básico</w:t>
      </w:r>
      <w:r>
        <w:t xml:space="preserve"> (Hostinger / Easy Panel) y monitorear el rendimiento. Si los problemas persisten, upgrade a </w:t>
      </w:r>
      <w:r>
        <w:rPr>
          <w:b/>
          <w:bCs/>
        </w:rPr>
        <w:t xml:space="preserve">KVM2 con 8 GB de RAM</w:t>
      </w:r>
      <w:r>
        <w:t xml:space="preserve">.</w:t>
      </w:r>
    </w:p>
    <w:p>
      <w:pPr>
        <w:pStyle w:val="ListParagraph"/>
        <w:numPr>
          <w:ilvl w:val="0"/>
          <w:numId w:val="1"/>
        </w:numPr>
        <w:spacing w:after="60" w:line="264"/>
      </w:pPr>
      <w:r>
        <w:rPr>
          <w:b/>
          <w:bCs/>
        </w:rPr>
        <w:t xml:space="preserve">[TAREA]</w:t>
      </w:r>
      <w:r>
        <w:t xml:space="preserve"> Eliminar las bases de datos de prueba innecesarias (PostgreSQL y Qdrant).</w:t>
      </w:r>
    </w:p>
    <w:p>
      <w:pPr>
        <w:pStyle w:val="ListParagraph"/>
        <w:numPr>
          <w:ilvl w:val="0"/>
          <w:numId w:val="1"/>
        </w:numPr>
        <w:spacing w:after="60" w:line="264"/>
      </w:pPr>
      <w:r>
        <w:t xml:space="preserve">Consumo verificado como bajo: </w:t>
      </w:r>
      <w:r>
        <w:rPr>
          <w:b/>
          <w:bCs/>
        </w:rPr>
        <w:t xml:space="preserve">n8n</w:t>
      </w:r>
      <w:r>
        <w:t xml:space="preserve"> y </w:t>
      </w:r>
      <w:r>
        <w:rPr>
          <w:b/>
          <w:bCs/>
        </w:rPr>
        <w:t xml:space="preserve">Flowise</w:t>
      </w:r>
      <w:r>
        <w:t xml:space="preserve">.</w:t>
      </w:r>
    </w:p>
    <w:p>
      <w:pPr>
        <w:pStyle w:val="Heading3"/>
        <w:spacing w:after="100" w:before="240"/>
      </w:pPr>
      <w:r>
        <w:t xml:space="preserve">M12.6 Herramientas de desarrollo y prototipado</w:t>
      </w:r>
    </w:p>
    <w:p>
      <w:pPr>
        <w:pStyle w:val="ListParagraph"/>
        <w:numPr>
          <w:ilvl w:val="0"/>
          <w:numId w:val="1"/>
        </w:numPr>
        <w:spacing w:after="60" w:line="264"/>
      </w:pPr>
      <w:r>
        <w:rPr>
          <w:b/>
          <w:bCs/>
        </w:rPr>
        <w:t xml:space="preserve">Google Stitch</w:t>
      </w:r>
      <w:r>
        <w:t xml:space="preserve"> (beta, con capacidades MCP y Antigravity) — genera rápidamente interfaces móvil, tablet y escritorio, e integra flujos con n8n, bases de conocimiento y generación automática de informes.</w:t>
      </w:r>
    </w:p>
    <w:p>
      <w:pPr>
        <w:pStyle w:val="ListParagraph"/>
        <w:numPr>
          <w:ilvl w:val="0"/>
          <w:numId w:val="1"/>
        </w:numPr>
        <w:spacing w:after="60" w:line="264"/>
      </w:pPr>
      <w:r>
        <w:rPr>
          <w:b/>
          <w:bCs/>
        </w:rPr>
        <w:t xml:space="preserve">Claude</w:t>
      </w:r>
      <w:r>
        <w:t xml:space="preserve"> — usado para auditar el código del blueprint actual, mapear el diagrama de flujo completo y detectar cuellos de botella y fallos de lógica: estados sin vía de salida o cancelación, y casillas obligatorias que el sistema permitía saltar. </w:t>
      </w:r>
      <w:r>
        <w:rPr>
          <w:b/>
          <w:bCs/>
        </w:rPr>
        <w:t xml:space="preserve">[DECIDIDO]</w:t>
      </w:r>
      <w:r>
        <w:t xml:space="preserve"> Se adopta como herramienta de auditoría y mejora continua.</w:t>
      </w:r>
    </w:p>
    <w:p>
      <w:pPr>
        <w:pStyle w:val="ListParagraph"/>
        <w:numPr>
          <w:ilvl w:val="0"/>
          <w:numId w:val="1"/>
        </w:numPr>
        <w:spacing w:after="60" w:line="264"/>
      </w:pPr>
      <w:r>
        <w:rPr>
          <w:b/>
          <w:bCs/>
        </w:rPr>
        <w:t xml:space="preserve">Gemini</w:t>
      </w:r>
      <w:r>
        <w:t xml:space="preserve"> — usado en la documentación de actas y estudios de mercado.</w:t>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Restricción crítica registrada. </w:t>
      </w:r>
      <w:r>
        <w:rPr>
          <w:color w:val="5A3D0B"/>
        </w:rPr>
        <w:t xml:space="preserve">Para que estas herramientas de IA funcionen correctamente es estrictamente necesario tener las bases de datos —de diagnósticos, flujos y usuarios— perfectamente estructuradas de antemano. El éxito de todo lo anterior depende de esto.</w:t>
      </w:r>
    </w:p>
    <w:p>
      <w:r>
        <w:br w:type="page"/>
      </w:r>
    </w:p>
    <w:p>
      <w:pPr>
        <w:pStyle w:val="Heading1"/>
        <w:spacing w:after="200" w:before="400"/>
      </w:pPr>
      <w:r>
        <w:t xml:space="preserve">3. Backlog priorizado y roadmap</w:t>
      </w:r>
    </w:p>
    <w:p>
      <w:pPr>
        <w:pStyle w:val="Heading2"/>
        <w:spacing w:after="140" w:before="320"/>
      </w:pPr>
      <w:r>
        <w:t xml:space="preserve">3.1 Criterios de priorización</w:t>
      </w:r>
    </w:p>
    <w:p>
      <w:pPr>
        <w:spacing w:after="120" w:line="276"/>
        <w:jc w:val="both"/>
      </w:pPr>
      <w:r>
        <w:t xml:space="preserve">Tres criterios ordenan el backlog, en este orden de peso:</w:t>
      </w:r>
    </w:p>
    <w:p>
      <w:pPr>
        <w:spacing w:after="60" w:line="264"/>
        <w:ind w:left="360" w:hanging="260"/>
      </w:pPr>
      <w:r>
        <w:rPr>
          <w:b/>
          <w:bCs/>
        </w:rPr>
        <w:t xml:space="preserve">1. Cumplimiento del compromiso comprometido.</w:t>
      </w:r>
      <w:r>
        <w:t xml:space="preserve"> Todo lo que ataca directamente el incumplimiento de fecha —el dolor número uno— va primero.</w:t>
      </w:r>
    </w:p>
    <w:p>
      <w:pPr>
        <w:spacing w:after="60" w:line="264"/>
        <w:ind w:left="360" w:hanging="260"/>
      </w:pPr>
      <w:r>
        <w:rPr>
          <w:b/>
          <w:bCs/>
        </w:rPr>
        <w:t xml:space="preserve">2. Integridad del dato.</w:t>
      </w:r>
      <w:r>
        <w:t xml:space="preserve"> Sin datos limpios y estructurados no hay analítica, ni predicción, ni IA. Lo que garantiza la calidad del dato precede a lo que lo explota.</w:t>
      </w:r>
    </w:p>
    <w:p>
      <w:pPr>
        <w:spacing w:after="60" w:line="264"/>
        <w:ind w:left="360" w:hanging="260"/>
      </w:pPr>
      <w:r>
        <w:rPr>
          <w:b/>
          <w:bCs/>
        </w:rPr>
        <w:t xml:space="preserve">3. Esfuerzo frente a valor.</w:t>
      </w:r>
      <w:r>
        <w:t xml:space="preserve"> A igualdad de valor, primero lo de menor complejidad.</w:t>
      </w:r>
    </w:p>
    <w:p>
      <w:pPr>
        <w:spacing w:after="120" w:line="276"/>
        <w:jc w:val="both"/>
      </w:pPr>
      <w:r>
        <w:t xml:space="preserve">El plazo rector es el acordado el 14/08/2026: </w:t>
      </w:r>
      <w:r>
        <w:rPr>
          <w:b/>
          <w:bCs/>
        </w:rPr>
        <w:t xml:space="preserve">MVP 100 % funcional antes de finalizar 2026</w:t>
      </w:r>
      <w:r>
        <w:t xml:space="preserve">.</w:t>
      </w:r>
    </w:p>
    <w:p>
      <w:pPr>
        <w:pStyle w:val="Heading2"/>
        <w:spacing w:after="140" w:before="320"/>
      </w:pPr>
      <w:r>
        <w:t xml:space="preserve">3.2 MVP — P0 · «Control y ejecución»</w:t>
      </w:r>
    </w:p>
    <w:p>
      <w:pPr>
        <w:spacing w:after="120" w:line="276"/>
        <w:jc w:val="both"/>
      </w:pPr>
      <w:r>
        <w:t xml:space="preserve">Objetivo: eliminar el papel y las ambigüedades, y saber en todo momento qué hay en el taller y en qué estado.</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504"/>
        <w:gridCol w:w="4738"/>
        <w:gridCol w:w="1210"/>
        <w:gridCol w:w="1814"/>
        <w:gridCol w:w="1814"/>
      </w:tblGrid>
      <w:tr>
        <w:trPr>
          <w:tblHeader/>
        </w:trPr>
        <w:tc>
          <w:tcPr>
            <w:tcW w:type="dxa" w:w="50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w:t>
            </w:r>
          </w:p>
        </w:tc>
        <w:tc>
          <w:tcPr>
            <w:tcW w:type="dxa" w:w="473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Funcionalidad</w:t>
            </w:r>
          </w:p>
        </w:tc>
        <w:tc>
          <w:tcPr>
            <w:tcW w:type="dxa" w:w="121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Módulo</w:t>
            </w:r>
          </w:p>
        </w:tc>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Valor</w:t>
            </w:r>
          </w:p>
        </w:tc>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Complejidad</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Código único de ticket basado en número de serie; serial obligatorio en la remisión</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Blueprint con desplegable inicial de tipo de servicio y ramificación (Equipo nuevo / Servicio / Soporte remoto)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3</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Máquina de estados de taller con validaciones de recepción y QA</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Sustitución del texto libre por listas desplegables y estados predefinidos en etapas críticas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5</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Permisos y vistas por rol; formalización del traspaso entre agentes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6</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Checkbox «Cumple condiciones comerciales» en Habilitar servicio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7</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Registro de timestamps en todas las transiciones y extracción desde el historial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 / M7</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8</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Priorización automática por criterio comercial; «Mis tickets» autoordenado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9</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Hoja de vida del equipo con los cuatro campos comerciales faltantes; alta por Comercial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M3</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10</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Registro de entrada en recepción con foto y datos, generando el ticket</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 / M3</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11</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Diagnóstico guiado por fases macro→micro con criterio Alerta / Cobrable / Bloqueante</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M2</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12</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Selección de repuestos y horas estimadas desde el diagnóstico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M2 / M5</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13</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Dashboard operativo Kanban con WIP por etapa y riesgo de compromiso</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14</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KPI de OTD, lead time total y lead time de cotización</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15</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Descuento de repuesto usado sobre orden aprobada</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M5</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16</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Portal del empleado: vacaciones y permisos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M10</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17</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Base de datos PostgreSQL propia; Zoho en solo lectura</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M12</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18</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App móvil/tablet con checklists, fotos y firma; offline básico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M11</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bl>
    <w:p>
      <w:r>
        <w:br w:type="page"/>
      </w:r>
    </w:p>
    <w:p>
      <w:pPr>
        <w:pStyle w:val="Heading2"/>
        <w:spacing w:after="140" w:before="320"/>
      </w:pPr>
      <w:r>
        <w:t xml:space="preserve">3.3 Fase 2 — P1 · «Eficiencia y flujo»</w:t>
      </w:r>
    </w:p>
    <w:p>
      <w:pPr>
        <w:spacing w:after="120" w:line="276"/>
        <w:jc w:val="both"/>
      </w:pPr>
      <w:r>
        <w:t xml:space="preserve">Objetivo: acelerar el ciclo de caja y quitar de en medio los bloqueos que no dependen del técnico.</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504"/>
        <w:gridCol w:w="4738"/>
        <w:gridCol w:w="1210"/>
        <w:gridCol w:w="1814"/>
        <w:gridCol w:w="1814"/>
      </w:tblGrid>
      <w:tr>
        <w:trPr>
          <w:tblHeader/>
        </w:trPr>
        <w:tc>
          <w:tcPr>
            <w:tcW w:type="dxa" w:w="50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w:t>
            </w:r>
          </w:p>
        </w:tc>
        <w:tc>
          <w:tcPr>
            <w:tcW w:type="dxa" w:w="473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Funcionalidad</w:t>
            </w:r>
          </w:p>
        </w:tc>
        <w:tc>
          <w:tcPr>
            <w:tcW w:type="dxa" w:w="121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Módulo</w:t>
            </w:r>
          </w:p>
        </w:tc>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Valor</w:t>
            </w:r>
          </w:p>
        </w:tc>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Complejidad</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19</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Aprobación del diagnóstico en un clic por el cliente (piloto con contratos activos)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M4</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20</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Regla de liberación de mesa: sin aprobación en el plazo, el equipo pasa a cola de espera</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M4</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21</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Reserva soft/hard de repuestos y trazabilidad repuesto→orden→activo</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M5</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22</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Solicitud automática de materiales al entrar en Espera de repuesto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M5 / M1</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23</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Kitting de mantenimiento</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M5</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24</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Punto de pedido diferenciado por lead time y alertas de stock mínimo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M5</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25</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Parámetro de carga del ST con variables configurables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M6</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26</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Calendario de citas de ST y slots del banco de calibración</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M6</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27</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Calendario interno de vencimientos de calibración Grimm</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M6</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28</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Portal de cliente Track &amp; Trace con token, sin login</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M8</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29</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Certificados con QR verificables públicamente</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M8 / M9</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30</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Avisos automáticos de vencimiento de calibración a clientes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M8</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31</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Dashboards por rol (dirección, comercial, planificador, técnico)</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32</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Análisis de comportamiento histórico por cliente y tipo de equipo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33</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Análisis de cuellos de botella (repuestos a fábrica, respuesta de clientes)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34</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Reprogramación automática por demora en la OC</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M4</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35</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Estandarización de SKUs por fase lógica de revisión</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M5 / M2</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36</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Integración de formularios de remisión (n8n) al flujo del ticket</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M12 / M8</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37</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Auditoría inmutable de transacciones críticas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M9 / M12</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38</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QR/NFC en equipos y check-in físico en el activo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M3 / M9</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39</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Migración del historial útil de Desk 1.0</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M3 / M12</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40</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Offline con resolución de conflictos sin pérdida de datos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M11</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bl>
    <w:p>
      <w:r>
        <w:br w:type="page"/>
      </w:r>
    </w:p>
    <w:p>
      <w:pPr>
        <w:pStyle w:val="Heading2"/>
        <w:spacing w:after="140" w:before="320"/>
      </w:pPr>
      <w:r>
        <w:t xml:space="preserve">3.4 Futuro — P2/P3 · «Promesa, predicción y ecosistema»</w:t>
      </w:r>
    </w:p>
    <w:p>
      <w:pPr>
        <w:spacing w:after="120" w:line="276"/>
        <w:jc w:val="both"/>
      </w:pPr>
      <w:r>
        <w:t xml:space="preserve">Objetivo: diferenciación de mercado. Aquí es donde Desk 2.0 deja de ser una herramienta interna y se convierte en argumento comercial.</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504"/>
        <w:gridCol w:w="4738"/>
        <w:gridCol w:w="1210"/>
        <w:gridCol w:w="1814"/>
        <w:gridCol w:w="1814"/>
      </w:tblGrid>
      <w:tr>
        <w:trPr>
          <w:tblHeader/>
        </w:trPr>
        <w:tc>
          <w:tcPr>
            <w:tcW w:type="dxa" w:w="50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w:t>
            </w:r>
          </w:p>
        </w:tc>
        <w:tc>
          <w:tcPr>
            <w:tcW w:type="dxa" w:w="473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Funcionalidad</w:t>
            </w:r>
          </w:p>
        </w:tc>
        <w:tc>
          <w:tcPr>
            <w:tcW w:type="dxa" w:w="121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Módulo</w:t>
            </w:r>
          </w:p>
        </w:tc>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Valor</w:t>
            </w:r>
          </w:p>
        </w:tc>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Complejidad</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41</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Simulador de fecha de entrega (CTP) con capacidad finita</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M4 / M6</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42</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Predicción de carga (estado + histórico + CRM + vencimientos)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43</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Predicción de picos y valles; calendario anual vista 360</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44</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Pronóstico de compras de consumibles y repuestos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M5 / M7</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45</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Copiloto de IA para diagnóstico a partir de lenguaje natural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M2</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46</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Generación de procedimientos desde fotos de manuales (OCR + LLM)</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M2</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47</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OCR de placas en recepción para alta automática de equipos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M3</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48</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Indicador de valoración del cliente desde ST</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49</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Entrada de incidencias por WhatsApp Business API con NLP</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M8</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50</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Usuarios externos limitados (empresas de servicios, Metrological)</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M8 / M12</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51</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Servicio premium de monitoreo remoto y aviso preventivo</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M8</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52</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Ingesta de telemetría IoT / convergencia IT-OT</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M12</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Muy alta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53</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Taxonomía ISO 14224 completa de 6 niveles y árbol de fallas RCM</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M3 / M2</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54</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Integración con el sitio web y la suite Ambientalia Cloud</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M12</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55</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Realidad aumentada para identificación y puntos de interés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M11</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Bajo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56</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Criterio de aprobación por linealidad R² candidato vs. patrón</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M2 / M9</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57</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Sustitución completa de Zoho Desk</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M12</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alta</w:t>
            </w:r>
          </w:p>
        </w:tc>
      </w:tr>
    </w:tbl>
    <w:p>
      <w:r>
        <w:br w:type="page"/>
      </w:r>
    </w:p>
    <w:p>
      <w:pPr>
        <w:pStyle w:val="Heading2"/>
        <w:spacing w:after="140" w:before="320"/>
      </w:pPr>
      <w:r>
        <w:t xml:space="preserve">3.5 Roadmap</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814"/>
        <w:gridCol w:w="2016"/>
        <w:gridCol w:w="3629"/>
        <w:gridCol w:w="2621"/>
      </w:tblGrid>
      <w:tr>
        <w:trPr>
          <w:tblHeader/>
        </w:trPr>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Horizonte</w:t>
            </w:r>
          </w:p>
        </w:tc>
        <w:tc>
          <w:tcPr>
            <w:tcW w:type="dxa" w:w="201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Nombre</w:t>
            </w:r>
          </w:p>
        </w:tc>
        <w:tc>
          <w:tcPr>
            <w:tcW w:type="dxa" w:w="3629"/>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Contenido</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Resultado esperado</w:t>
            </w:r>
          </w:p>
        </w:tc>
      </w:tr>
      <w:tr>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Ahora → cierre 2026</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MVP — Control y ejecución</w:t>
            </w:r>
          </w:p>
        </w:tc>
        <w:tc>
          <w:tcPr>
            <w:tcW w:type="dxa" w:w="3629"/>
            <w:tcMar>
              <w:top w:type="dxa" w:w="60"/>
              <w:left w:type="dxa" w:w="90"/>
              <w:bottom w:type="dxa" w:w="60"/>
              <w:right w:type="dxa" w:w="90"/>
            </w:tcMar>
            <w:vAlign w:val="center"/>
          </w:tcPr>
          <w:p>
            <w:pPr>
              <w:spacing w:after="0" w:before="0" w:line="240"/>
              <w:jc w:val="left"/>
            </w:pPr>
            <w:r>
              <w:rPr>
                <w:b w:val="false"/>
                <w:bCs w:val="false"/>
                <w:sz w:val="18"/>
                <w:szCs w:val="18"/>
              </w:rPr>
              <w:t xml:space="preserve">Ítems 1–18. Núcleo de tickets, diagnóstico guiado, hoja de vida, dashboard operativo, portal de empleado, BD propia.</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Cero papel, cero ambigüedad de códigos, visibilidad completa del taller y primeros KPIs reales.</w:t>
            </w:r>
          </w:p>
        </w:tc>
      </w:tr>
      <w:tr>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2027 · S1</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Fase 2 — Eficiencia y flujo</w:t>
            </w:r>
          </w:p>
        </w:tc>
        <w:tc>
          <w:tcPr>
            <w:tcW w:type="dxa" w:w="3629"/>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Ítems 19–40. Aprobación en un clic, inventario transaccional, capacidad, portal de cliente, dashboards por rol.</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Reducción del tiempo muerto por espera de OC y de repuestos; el cliente deja de llamar para preguntar.</w:t>
            </w:r>
          </w:p>
        </w:tc>
      </w:tr>
      <w:tr>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2027 · S2 y siguientes</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Futuro — Promesa y ecosistema</w:t>
            </w:r>
          </w:p>
        </w:tc>
        <w:tc>
          <w:tcPr>
            <w:tcW w:type="dxa" w:w="3629"/>
            <w:tcMar>
              <w:top w:type="dxa" w:w="60"/>
              <w:left w:type="dxa" w:w="90"/>
              <w:bottom w:type="dxa" w:w="60"/>
              <w:right w:type="dxa" w:w="90"/>
            </w:tcMar>
            <w:vAlign w:val="center"/>
          </w:tcPr>
          <w:p>
            <w:pPr>
              <w:spacing w:after="0" w:before="0" w:line="240"/>
              <w:jc w:val="left"/>
            </w:pPr>
            <w:r>
              <w:rPr>
                <w:b w:val="false"/>
                <w:bCs w:val="false"/>
                <w:sz w:val="18"/>
                <w:szCs w:val="18"/>
              </w:rPr>
              <w:t xml:space="preserve">Ítems 41–57. CTP, predicción, copiloto de IA, IoT, servicio premium, sustitución total de Zoho Desk.</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La fecha de entrega se calcula, no se promete. El dato se vuelve producto.</w:t>
            </w:r>
          </w:p>
        </w:tc>
      </w:tr>
    </w:tbl>
    <w:p>
      <w:pPr>
        <w:spacing w:after="120"/>
      </w:pPr>
      <w:r>
        <w:t xml:space="preserve"/>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Dependencia crítica del roadmap. </w:t>
      </w:r>
      <w:r>
        <w:rPr>
          <w:color w:val="5A3D0B"/>
        </w:rPr>
        <w:t xml:space="preserve">Los ítems de la fase Futuro —predicción, copiloto, pronóstico de compras— son inviables si el MVP no deja el dato estructurado. Es la restricción registrada en acta: las herramientas de IA sólo funcionan sobre bases de datos perfectamente estructuradas. El MVP no es sólo el primer paso, es la condición de todo lo demás.</w:t>
      </w:r>
    </w:p>
    <w:p>
      <w:r>
        <w:br w:type="page"/>
      </w:r>
    </w:p>
    <w:p>
      <w:pPr>
        <w:pStyle w:val="Heading1"/>
        <w:spacing w:after="200" w:before="400"/>
      </w:pPr>
      <w:r>
        <w:t xml:space="preserve">4. Anexos</w:t>
      </w:r>
    </w:p>
    <w:p>
      <w:pPr>
        <w:pStyle w:val="Heading2"/>
        <w:spacing w:after="140" w:before="320"/>
      </w:pPr>
      <w:r>
        <w:t xml:space="preserve">Anexo A — Benchmark de mercado y lecciones aplicables</w:t>
      </w:r>
    </w:p>
    <w:p>
      <w:pPr>
        <w:spacing w:after="120" w:line="276"/>
        <w:jc w:val="both"/>
      </w:pPr>
      <w:r>
        <w:t xml:space="preserve">Doce herramientas analizadas, agrupadas por filosofía de diseño. La columna «lección» es lo que se decidió tomar de cada una.</w:t>
      </w:r>
    </w:p>
    <w:p>
      <w:pPr>
        <w:pStyle w:val="Heading3"/>
        <w:spacing w:after="100" w:before="240"/>
      </w:pPr>
      <w:r>
        <w:t xml:space="preserve">A.1 Segmento enterprise / EAM</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411"/>
        <w:gridCol w:w="3024"/>
        <w:gridCol w:w="2621"/>
        <w:gridCol w:w="3024"/>
      </w:tblGrid>
      <w:tr>
        <w:trPr>
          <w:tblHeader/>
        </w:trPr>
        <w:tc>
          <w:tcPr>
            <w:tcW w:type="dxa" w:w="141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Herramienta</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Fortalezas</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Limitaciones</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Lección para Ambientalia</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IBM Maximo</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Jerarquías de activos ilimitadas alineadas con ISO 14224; gestión de contratos, garantías y SLA de proveedores; escalabilidad a millones de activos.</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UX densa; curva de aprendizaje de meses; movilidad débil; implementaciones de 6 a 18 meses.</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Emular la robustez del modelo de datos y evitar absolutamente su paradigma de interfaz de escritorio.</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SAP EAM (S/4HANA)</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Integración financiera total: cada pieza consumida impacta el balance y dispara reabastecimiento.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Rigidez: cambiar un flujo exige consultoría especializada; fricción en campo.</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La gestión de inventarios y costos debe ser transaccional y rigurosa; el CMMS no puede ser una isla contable.</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Infraspeak</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Prueba de presencia por NFC; marketplace modular que evita el «bloatware»; nativo para empresas de servicios.</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Fragmentación de la experiencia con demasiadas integraciones; el costo escala con los módulos.</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NFC/QR es esencial para validación y auditoría en campo: implementar check-in físico en el activo.</w:t>
            </w:r>
          </w:p>
        </w:tc>
      </w:tr>
    </w:tbl>
    <w:p>
      <w:pPr>
        <w:spacing w:after="120"/>
      </w:pPr>
      <w:r>
        <w:t xml:space="preserve"/>
      </w:r>
    </w:p>
    <w:p>
      <w:pPr>
        <w:pStyle w:val="Heading3"/>
        <w:spacing w:after="100" w:before="240"/>
      </w:pPr>
      <w:r>
        <w:t xml:space="preserve">A.2 Segmento mid-market / cloud-native</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411"/>
        <w:gridCol w:w="3024"/>
        <w:gridCol w:w="2621"/>
        <w:gridCol w:w="3024"/>
      </w:tblGrid>
      <w:tr>
        <w:trPr>
          <w:tblHeader/>
        </w:trPr>
        <w:tc>
          <w:tcPr>
            <w:tcW w:type="dxa" w:w="141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Herramienta</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Fortalezas</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Limitaciones</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Lección para Ambientalia</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Fracttal One</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Movilidad real (no una web reducida); comunidad que integra proveedores y contratistas; matriz de riesgos por probabilidad e impacto.</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Complejidad creciente al cubrir IoT, flota y facility.</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Gestionar contratistas y clientes externos como usuarios limitados es vital para una empresa de servicios.</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Fiix (Rockwell)</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Motor de IA (Foresight) que detecta anomalías; hub de integración con PLC y SCADA sin código.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Desafíos históricos con la sincronización offline en entornos remotos.</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La arquitectura debe estar preparada para IA desde el día uno: datos limpios y etiquetados.</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eMaint (Fluke)</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Configurabilidad extrema de campos, formularios y reportes sin programar; cultura RCM.</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Interfaz datada.</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La flexibilidad de formularios drag-and-drop permite adaptarse a distintos tipos de activo sin reescribir código.</w:t>
            </w:r>
          </w:p>
        </w:tc>
      </w:tr>
    </w:tbl>
    <w:p>
      <w:pPr>
        <w:spacing w:after="120"/>
      </w:pPr>
      <w:r>
        <w:t xml:space="preserve"/>
      </w:r>
    </w:p>
    <w:p>
      <w:pPr>
        <w:pStyle w:val="Heading3"/>
        <w:spacing w:after="100" w:before="240"/>
      </w:pPr>
      <w:r>
        <w:t xml:space="preserve">A.3 Segmento mobile-first</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411"/>
        <w:gridCol w:w="3024"/>
        <w:gridCol w:w="2621"/>
        <w:gridCol w:w="3024"/>
      </w:tblGrid>
      <w:tr>
        <w:trPr>
          <w:tblHeader/>
        </w:trPr>
        <w:tc>
          <w:tcPr>
            <w:tcW w:type="dxa" w:w="141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Herramienta</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Fortalezas</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Limitaciones</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Lección para Ambientalia</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MaintainX</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Interfaz tipo chat; adopción en horas; procedimientos digitalizados con lógica condicional; registro inmutable con firma y geostamping.</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Gestión de activos superficial: sin profundidad jerárquica ni financiera.</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La comunicación contextual dentro de la orden reduce drásticamente los tiempos muertos por dudas.</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Tractian</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Prescriptivo: identifica qué componente falla y cómo arreglarlo desde su base de firmas de falla; IoT plug-and-play.</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Dependencia del hardware propietario.</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 diagnóstico asistido con sugerencia de causa raíz debe ser meta funcional.</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Limble CMMS</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Programación de preventivos muy fluida; calculadora de ROI en tiempo real.</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Menos capacidad de integración empresarial.</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Mostrar el ahorro generado es una forma eficaz de sostener la adopción.</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UpKeep</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Precios transparentes; integración de inventario con códigos QR.</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Reportes nativos insuficientes para análisis de ingeniería.</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 QR como puente entre almacén y ejecución.</w:t>
            </w:r>
          </w:p>
        </w:tc>
      </w:tr>
    </w:tbl>
    <w:p>
      <w:pPr>
        <w:spacing w:after="120"/>
      </w:pPr>
      <w:r>
        <w:t xml:space="preserve"/>
      </w:r>
    </w:p>
    <w:p>
      <w:pPr>
        <w:pStyle w:val="Heading3"/>
        <w:spacing w:after="100" w:before="240"/>
      </w:pPr>
      <w:r>
        <w:t xml:space="preserve">A.4 Nicho y emergentes</w:t>
      </w:r>
    </w:p>
    <w:p>
      <w:pPr>
        <w:pStyle w:val="ListParagraph"/>
        <w:numPr>
          <w:ilvl w:val="0"/>
          <w:numId w:val="1"/>
        </w:numPr>
        <w:spacing w:after="60" w:line="264"/>
      </w:pPr>
      <w:r>
        <w:rPr>
          <w:b/>
          <w:bCs/>
        </w:rPr>
        <w:t xml:space="preserve">Makula</w:t>
      </w:r>
      <w:r>
        <w:t xml:space="preserve"> — plataforma *headless*, API-first, con interfaces totalmente a medida sobre su motor de datos. Lección: la arquitectura desacoplada (frontend separado del backend) es el camino correcto para escalar.</w:t>
      </w:r>
    </w:p>
    <w:p>
      <w:pPr>
        <w:pStyle w:val="ListParagraph"/>
        <w:numPr>
          <w:ilvl w:val="0"/>
          <w:numId w:val="1"/>
        </w:numPr>
        <w:spacing w:after="60" w:line="264"/>
      </w:pPr>
      <w:r>
        <w:rPr>
          <w:b/>
          <w:bCs/>
        </w:rPr>
        <w:t xml:space="preserve">Cityworks / FMX</w:t>
      </w:r>
      <w:r>
        <w:t xml:space="preserve"> — gestión de infraestructura pública con fuerte componente GIS y activos lineales sobre mapas ESRI. Lección: si se gestionan activos distribuidos, la integración de mapas no es opcional.</w:t>
      </w:r>
    </w:p>
    <w:p>
      <w:pPr>
        <w:pStyle w:val="ListParagraph"/>
        <w:numPr>
          <w:ilvl w:val="0"/>
          <w:numId w:val="1"/>
        </w:numPr>
        <w:spacing w:after="60" w:line="264"/>
      </w:pPr>
      <w:r>
        <w:rPr>
          <w:b/>
          <w:bCs/>
        </w:rPr>
        <w:t xml:space="preserve">Odoo (Mantenimiento + SAT)</w:t>
      </w:r>
      <w:r>
        <w:t xml:space="preserve"> — integra CRM, inventario, taller y facturación de forma nativa; UX menos amigable para el técnico.</w:t>
      </w:r>
    </w:p>
    <w:p>
      <w:pPr>
        <w:pStyle w:val="ListParagraph"/>
        <w:numPr>
          <w:ilvl w:val="0"/>
          <w:numId w:val="1"/>
        </w:numPr>
        <w:spacing w:after="60" w:line="264"/>
      </w:pPr>
      <w:r>
        <w:rPr>
          <w:b/>
          <w:bCs/>
        </w:rPr>
        <w:t xml:space="preserve">ServiceChannel</w:t>
      </w:r>
      <w:r>
        <w:t xml:space="preserve"> — excelente gestión de proveedores subcontratados; excesivo y caro para un taller único.</w:t>
      </w:r>
    </w:p>
    <w:p>
      <w:pPr>
        <w:pStyle w:val="ListParagraph"/>
        <w:numPr>
          <w:ilvl w:val="0"/>
          <w:numId w:val="1"/>
        </w:numPr>
        <w:spacing w:after="60" w:line="264"/>
      </w:pPr>
      <w:r>
        <w:rPr>
          <w:b/>
          <w:bCs/>
        </w:rPr>
        <w:t xml:space="preserve">Zoho Creator</w:t>
      </w:r>
      <w:r>
        <w:t xml:space="preserve"> — flexibilidad para construir el flujo exacto, a costa de desarrollo y mantenimiento constante.</w:t>
      </w:r>
    </w:p>
    <w:p>
      <w:pPr>
        <w:spacing w:after="120"/>
      </w:pPr>
      <w:r>
        <w:t xml:space="preserve"/>
      </w:r>
    </w:p>
    <w:p>
      <w:pPr>
        <w:pStyle w:val="Heading3"/>
        <w:spacing w:after="100" w:before="240"/>
      </w:pPr>
      <w:r>
        <w:t xml:space="preserve">A.5 Posicionamiento objetivo de Ambientalia</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411"/>
        <w:gridCol w:w="2016"/>
        <w:gridCol w:w="2016"/>
        <w:gridCol w:w="2016"/>
        <w:gridCol w:w="2621"/>
      </w:tblGrid>
      <w:tr>
        <w:trPr>
          <w:tblHeader/>
        </w:trPr>
        <w:tc>
          <w:tcPr>
            <w:tcW w:type="dxa" w:w="141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Característica</w:t>
            </w:r>
          </w:p>
        </w:tc>
        <w:tc>
          <w:tcPr>
            <w:tcW w:type="dxa" w:w="201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Enterprise (Maximo/SAP)</w:t>
            </w:r>
          </w:p>
        </w:tc>
        <w:tc>
          <w:tcPr>
            <w:tcW w:type="dxa" w:w="201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IoT (Tractian/Fracttal)</w:t>
            </w:r>
          </w:p>
        </w:tc>
        <w:tc>
          <w:tcPr>
            <w:tcW w:type="dxa" w:w="201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Mobile (MaintainX)</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Ambientalia — objetivo</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Enfoque</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Financiero y normativo</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Técnico y predictivo</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Comunicación y ejecución</w:t>
            </w:r>
          </w:p>
        </w:tc>
        <w:tc>
          <w:tcPr>
            <w:tcW w:type="dxa" w:w="2621"/>
            <w:tcMar>
              <w:top w:type="dxa" w:w="60"/>
              <w:left w:type="dxa" w:w="90"/>
              <w:bottom w:type="dxa" w:w="60"/>
              <w:right w:type="dxa" w:w="90"/>
            </w:tcMar>
            <w:vAlign w:val="center"/>
          </w:tcPr>
          <w:p>
            <w:pPr>
              <w:spacing w:after="0" w:before="0" w:line="240"/>
              <w:jc w:val="left"/>
            </w:pPr>
            <w:r>
              <w:rPr>
                <w:b/>
                <w:bCs/>
                <w:sz w:val="18"/>
                <w:szCs w:val="18"/>
              </w:rPr>
              <w:t xml:space="preserve">Híbrido: ejecución ágil + control EAM</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UX</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 / compleja</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Alta / moderna</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Muy alta / conversacional</w:t>
            </w:r>
          </w:p>
        </w:tc>
        <w:tc>
          <w:tcPr>
            <w:tcW w:type="dxa" w:w="2621"/>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Muy alta, mobile-first y contextual</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Datos</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Jerárquica profunda</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Flexible</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Plana</w:t>
            </w:r>
          </w:p>
        </w:tc>
        <w:tc>
          <w:tcPr>
            <w:tcW w:type="dxa" w:w="2621"/>
            <w:tcMar>
              <w:top w:type="dxa" w:w="60"/>
              <w:left w:type="dxa" w:w="90"/>
              <w:bottom w:type="dxa" w:w="60"/>
              <w:right w:type="dxa" w:w="90"/>
            </w:tcMar>
            <w:vAlign w:val="center"/>
          </w:tcPr>
          <w:p>
            <w:pPr>
              <w:spacing w:after="0" w:before="0" w:line="240"/>
              <w:jc w:val="left"/>
            </w:pPr>
            <w:r>
              <w:rPr>
                <w:b/>
                <w:bCs/>
                <w:sz w:val="18"/>
                <w:szCs w:val="18"/>
              </w:rPr>
              <w:t xml:space="preserve">Jerárquica estricta con interfaz simple</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Offline</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Limitada</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Buena con caché</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Excelente</w:t>
            </w:r>
          </w:p>
        </w:tc>
        <w:tc>
          <w:tcPr>
            <w:tcW w:type="dxa" w:w="2621"/>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Nativa, sin conflictos</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Inventario</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ERP nativo</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Módulo propio</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Básico</w:t>
            </w:r>
          </w:p>
        </w:tc>
        <w:tc>
          <w:tcPr>
            <w:tcW w:type="dxa" w:w="2621"/>
            <w:tcMar>
              <w:top w:type="dxa" w:w="60"/>
              <w:left w:type="dxa" w:w="90"/>
              <w:bottom w:type="dxa" w:w="60"/>
              <w:right w:type="dxa" w:w="90"/>
            </w:tcMar>
            <w:vAlign w:val="center"/>
          </w:tcPr>
          <w:p>
            <w:pPr>
              <w:spacing w:after="0" w:before="0" w:line="240"/>
              <w:jc w:val="left"/>
            </w:pPr>
            <w:r>
              <w:rPr>
                <w:b/>
                <w:bCs/>
                <w:sz w:val="18"/>
                <w:szCs w:val="18"/>
              </w:rPr>
              <w:t xml:space="preserve">Transaccional en tiempo real + kitting</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Flujos</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Alta, con consultores</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 visual</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 predefinidos</w:t>
            </w:r>
          </w:p>
        </w:tc>
        <w:tc>
          <w:tcPr>
            <w:tcW w:type="dxa" w:w="2621"/>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Motor propio configurable por el negocio</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Costos</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CAPEX elevado</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SaaS por activo</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SaaS por usuario</w:t>
            </w:r>
          </w:p>
        </w:tc>
        <w:tc>
          <w:tcPr>
            <w:tcW w:type="dxa" w:w="2621"/>
            <w:tcMar>
              <w:top w:type="dxa" w:w="60"/>
              <w:left w:type="dxa" w:w="90"/>
              <w:bottom w:type="dxa" w:w="60"/>
              <w:right w:type="dxa" w:w="90"/>
            </w:tcMar>
            <w:vAlign w:val="center"/>
          </w:tcPr>
          <w:p>
            <w:pPr>
              <w:spacing w:after="0" w:before="0" w:line="240"/>
              <w:jc w:val="left"/>
            </w:pPr>
            <w:r>
              <w:rPr>
                <w:b/>
                <w:bCs/>
                <w:sz w:val="18"/>
                <w:szCs w:val="18"/>
              </w:rPr>
              <w:t xml:space="preserve">Desarrollo propio, OPEX controlado</w:t>
            </w:r>
          </w:p>
        </w:tc>
      </w:tr>
    </w:tbl>
    <w:p>
      <w:pPr>
        <w:spacing w:after="120"/>
      </w:pPr>
      <w:r>
        <w:t xml:space="preserve"/>
      </w:r>
    </w:p>
    <w:p>
      <w:pPr>
        <w:pBdr>
          <w:left w:val="single" w:color="1F7A5C" w:sz="12" w:space="8"/>
        </w:pBdr>
        <w:spacing w:after="140" w:before="100" w:line="264"/>
        <w:ind w:left="400"/>
      </w:pPr>
      <w:r>
        <w:rPr>
          <w:i/>
          <w:iCs/>
          <w:color w:val="3A3A3A"/>
        </w:rPr>
        <w:t xml:space="preserve">Las herramientas tradicionales de mantenimiento son excesivas y rígidas para un taller ágil de 8:00 a 17:00; las de field service puro carecen de profundidad en la gestión física del taller. El diferenciador competitivo de Ambientalia será la calculadora de fecha prometida, que ningún CMMS estándar resuelve bien de fábrica.</w:t>
      </w:r>
    </w:p>
    <w:p>
      <w:r>
        <w:br w:type="page"/>
      </w:r>
    </w:p>
    <w:p>
      <w:pPr>
        <w:pStyle w:val="Heading2"/>
        <w:spacing w:after="140" w:before="320"/>
      </w:pPr>
      <w:r>
        <w:t xml:space="preserve">Anexo B — Catálogo consolidado de estados</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218"/>
        <w:gridCol w:w="7862"/>
      </w:tblGrid>
      <w:tr>
        <w:trPr>
          <w:tblHeader/>
        </w:trPr>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Flujo</w:t>
            </w:r>
          </w:p>
        </w:tc>
        <w:tc>
          <w:tcPr>
            <w:tcW w:type="dxa" w:w="786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Estados</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Servicio técnico (as-is)</w:t>
            </w:r>
          </w:p>
        </w:tc>
        <w:tc>
          <w:tcPr>
            <w:tcW w:type="dxa" w:w="7862"/>
            <w:tcMar>
              <w:top w:type="dxa" w:w="60"/>
              <w:left w:type="dxa" w:w="90"/>
              <w:bottom w:type="dxa" w:w="60"/>
              <w:right w:type="dxa" w:w="90"/>
            </w:tcMar>
            <w:vAlign w:val="center"/>
          </w:tcPr>
          <w:p>
            <w:pPr>
              <w:spacing w:after="0" w:before="0" w:line="240"/>
              <w:jc w:val="left"/>
            </w:pPr>
            <w:r>
              <w:rPr>
                <w:b w:val="false"/>
                <w:bCs w:val="false"/>
                <w:sz w:val="18"/>
                <w:szCs w:val="18"/>
              </w:rPr>
              <w:t xml:space="preserve">OV asignada · Ingresado · Rev./Diagnóstico · Solicitado · En Proceso · Pendiente · En espera de repuestos · Notificado · En espera de SKU · Servicio externo · Entregado · Notificación cliente · Reporte por Garantía · Por Facturar · Facturado · Rechazo · Liberación Comercial · Por Entregar · Finalizado</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Equipo nuevo (as-is)</w:t>
            </w:r>
          </w:p>
        </w:tc>
        <w:tc>
          <w:tcPr>
            <w:tcW w:type="dxa" w:w="786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Ingresado · En Proceso · Notificado · Verificación · Finalizado</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Soporte remoto (as-is)</w:t>
            </w:r>
          </w:p>
        </w:tc>
        <w:tc>
          <w:tcPr>
            <w:tcW w:type="dxa" w:w="7862"/>
            <w:tcMar>
              <w:top w:type="dxa" w:w="60"/>
              <w:left w:type="dxa" w:w="90"/>
              <w:bottom w:type="dxa" w:w="60"/>
              <w:right w:type="dxa" w:w="90"/>
            </w:tcMar>
            <w:vAlign w:val="center"/>
          </w:tcPr>
          <w:p>
            <w:pPr>
              <w:spacing w:after="0" w:before="0" w:line="240"/>
              <w:jc w:val="left"/>
            </w:pPr>
            <w:r>
              <w:rPr>
                <w:b w:val="false"/>
                <w:bCs w:val="false"/>
                <w:sz w:val="18"/>
                <w:szCs w:val="18"/>
              </w:rPr>
              <w:t xml:space="preserve">Solicitud Soporte · En Proceso · Pendiente · Finalizado</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Comercial (as-is)</w:t>
            </w:r>
          </w:p>
        </w:tc>
        <w:tc>
          <w:tcPr>
            <w:tcW w:type="dxa" w:w="786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Pendiente de transcripción — sólo existe como imagen</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Posible cliente (as-is)</w:t>
            </w:r>
          </w:p>
        </w:tc>
        <w:tc>
          <w:tcPr>
            <w:tcW w:type="dxa" w:w="7862"/>
            <w:tcMar>
              <w:top w:type="dxa" w:w="60"/>
              <w:left w:type="dxa" w:w="90"/>
              <w:bottom w:type="dxa" w:w="60"/>
              <w:right w:type="dxa" w:w="90"/>
            </w:tcMar>
            <w:vAlign w:val="center"/>
          </w:tcPr>
          <w:p>
            <w:pPr>
              <w:spacing w:after="0" w:before="0" w:line="240"/>
              <w:jc w:val="left"/>
            </w:pPr>
            <w:r>
              <w:rPr>
                <w:b w:val="false"/>
                <w:bCs w:val="false"/>
                <w:sz w:val="18"/>
                <w:szCs w:val="18"/>
              </w:rPr>
              <w:t xml:space="preserve">Pendiente de transcripción — sólo existe como imagen</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Taller (modelo objetivo)</w:t>
            </w:r>
          </w:p>
        </w:tc>
        <w:tc>
          <w:tcPr>
            <w:tcW w:type="dxa" w:w="786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Recepción · Diagnóstico (inspección visual → pruebas funcionales → identificación de repuestos) · Cotización pendiente · Espera de aprobación · Aprobado / Rechazado · Devolución sin reparar · Planificación (verificar stock → en cola / espera de repuesto) · En ejecución ⇄ Pausa interna · Control de calidad (validación checklist → calibración → QA aprobado / retrabajo) · Embalaje listo · Entregado · Cerrado</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Sub-estados de pausa</w:t>
            </w:r>
          </w:p>
        </w:tc>
        <w:tc>
          <w:tcPr>
            <w:tcW w:type="dxa" w:w="7862"/>
            <w:tcMar>
              <w:top w:type="dxa" w:w="60"/>
              <w:left w:type="dxa" w:w="90"/>
              <w:bottom w:type="dxa" w:w="60"/>
              <w:right w:type="dxa" w:w="90"/>
            </w:tcMar>
            <w:vAlign w:val="center"/>
          </w:tcPr>
          <w:p>
            <w:pPr>
              <w:spacing w:after="0" w:before="0" w:line="240"/>
              <w:jc w:val="left"/>
            </w:pPr>
            <w:r>
              <w:rPr>
                <w:b w:val="false"/>
                <w:bCs w:val="false"/>
                <w:sz w:val="18"/>
                <w:szCs w:val="18"/>
              </w:rPr>
              <w:t xml:space="preserve">Espera de repuesto · Espera de cliente · Condiciones inseguras</w:t>
            </w:r>
          </w:p>
        </w:tc>
      </w:tr>
    </w:tbl>
    <w:p>
      <w:r>
        <w:br w:type="page"/>
      </w:r>
    </w:p>
    <w:p>
      <w:pPr>
        <w:pStyle w:val="Heading2"/>
        <w:spacing w:after="140" w:before="320"/>
      </w:pPr>
      <w:r>
        <w:t xml:space="preserve">Anexo C — Registro de decisiones por reunión</w:t>
      </w:r>
    </w:p>
    <w:p>
      <w:pPr>
        <w:pStyle w:val="Heading3"/>
        <w:spacing w:after="100" w:before="240"/>
      </w:pPr>
      <w:r>
        <w:t xml:space="preserve">C.1 — 17/02/2026 · Revisión de operativa y flujos</w:t>
      </w:r>
    </w:p>
    <w:p>
      <w:pPr>
        <w:spacing w:after="120" w:line="276"/>
        <w:jc w:val="both"/>
      </w:pPr>
      <w:r>
        <w:rPr>
          <w:b/>
          <w:bCs/>
        </w:rPr>
        <w:t xml:space="preserve">Asistentes:</w:t>
      </w:r>
      <w:r>
        <w:t xml:space="preserve"> Ambientalia · Gustavo Novoa Guzmán · Julián (brevemente).</w:t>
      </w:r>
    </w:p>
    <w:p>
      <w:pPr>
        <w:pStyle w:val="ListParagraph"/>
        <w:numPr>
          <w:ilvl w:val="0"/>
          <w:numId w:val="1"/>
        </w:numPr>
        <w:spacing w:after="60" w:line="264"/>
      </w:pPr>
      <w:r>
        <w:rPr>
          <w:b/>
          <w:bCs/>
        </w:rPr>
        <w:t xml:space="preserve">Decisión:</w:t>
      </w:r>
      <w:r>
        <w:t xml:space="preserve"> mantener una sola base de datos Supabase activa. *Motivo:* la duplicidad agotó los 2 GB del plan básico.</w:t>
      </w:r>
    </w:p>
    <w:p>
      <w:pPr>
        <w:pStyle w:val="ListParagraph"/>
        <w:numPr>
          <w:ilvl w:val="0"/>
          <w:numId w:val="1"/>
        </w:numPr>
        <w:spacing w:after="60" w:line="264"/>
      </w:pPr>
      <w:r>
        <w:rPr>
          <w:b/>
          <w:bCs/>
        </w:rPr>
        <w:t xml:space="preserve">Decisión:</w:t>
      </w:r>
      <w:r>
        <w:t xml:space="preserve"> continuar con el plan de hosting básico y monitorear; upgrade a KVM2 (8 GB) sólo si el problema persiste.</w:t>
      </w:r>
    </w:p>
    <w:p>
      <w:pPr>
        <w:pStyle w:val="ListParagraph"/>
        <w:numPr>
          <w:ilvl w:val="0"/>
          <w:numId w:val="1"/>
        </w:numPr>
        <w:spacing w:after="60" w:line="264"/>
      </w:pPr>
      <w:r>
        <w:rPr>
          <w:b/>
          <w:bCs/>
        </w:rPr>
        <w:t xml:space="preserve">Decisión:</w:t>
      </w:r>
      <w:r>
        <w:t xml:space="preserve"> reestructurar el documento de mapeo para dar mayor peso a la descripción de las transiciones — quién la ejecuta, qué información requiere, qué condiciones aplican.</w:t>
      </w:r>
    </w:p>
    <w:p>
      <w:pPr>
        <w:pStyle w:val="ListParagraph"/>
        <w:numPr>
          <w:ilvl w:val="0"/>
          <w:numId w:val="1"/>
        </w:numPr>
        <w:spacing w:after="60" w:line="264"/>
      </w:pPr>
      <w:r>
        <w:rPr>
          <w:b/>
          <w:bCs/>
        </w:rPr>
        <w:t xml:space="preserve">Decisión:</w:t>
      </w:r>
      <w:r>
        <w:t xml:space="preserve"> checkbox «Cumple condiciones comerciales» en Habilitar servicio, en lugar de rediligenciar OV y OC.</w:t>
      </w:r>
    </w:p>
    <w:p>
      <w:pPr>
        <w:pStyle w:val="ListParagraph"/>
        <w:numPr>
          <w:ilvl w:val="0"/>
          <w:numId w:val="1"/>
        </w:numPr>
        <w:spacing w:after="60" w:line="264"/>
      </w:pPr>
      <w:r>
        <w:rPr>
          <w:b/>
          <w:bCs/>
        </w:rPr>
        <w:t xml:space="preserve">Decisión:</w:t>
      </w:r>
      <w:r>
        <w:t xml:space="preserve"> documentar el flujo as-is sin rediseñar rutas alternativas durante esta fase.</w:t>
      </w:r>
    </w:p>
    <w:p>
      <w:pPr>
        <w:pStyle w:val="ListParagraph"/>
        <w:numPr>
          <w:ilvl w:val="0"/>
          <w:numId w:val="1"/>
        </w:numPr>
        <w:spacing w:after="60" w:line="264"/>
      </w:pPr>
      <w:r>
        <w:rPr>
          <w:b/>
          <w:bCs/>
        </w:rPr>
        <w:t xml:space="preserve">Decisión:</w:t>
      </w:r>
      <w:r>
        <w:t xml:space="preserve"> fusionar los tres tipos de evento operativo en una sola categoría «Operativo».</w:t>
      </w:r>
    </w:p>
    <w:p>
      <w:pPr>
        <w:pStyle w:val="ListParagraph"/>
        <w:numPr>
          <w:ilvl w:val="0"/>
          <w:numId w:val="1"/>
        </w:numPr>
        <w:spacing w:after="60" w:line="264"/>
      </w:pPr>
      <w:r>
        <w:rPr>
          <w:b/>
          <w:bCs/>
        </w:rPr>
        <w:t xml:space="preserve">Tarea:</w:t>
      </w:r>
      <w:r>
        <w:t xml:space="preserve"> eliminar las bases de datos de prueba (PostgreSQL, Qdrant) — Ambientalia.</w:t>
      </w:r>
    </w:p>
    <w:p>
      <w:pPr>
        <w:pStyle w:val="ListParagraph"/>
        <w:numPr>
          <w:ilvl w:val="0"/>
          <w:numId w:val="1"/>
        </w:numPr>
        <w:spacing w:after="60" w:line="264"/>
      </w:pPr>
      <w:r>
        <w:rPr>
          <w:b/>
          <w:bCs/>
        </w:rPr>
        <w:t xml:space="preserve">Tarea abierta:</w:t>
      </w:r>
      <w:r>
        <w:t xml:space="preserve"> consultar con Julián si es posible extraer la marca de tiempo del historial de transiciones para el KPI de inicio de servicio, evitando crear campos de fecha adicionales — Gustavo.</w:t>
      </w:r>
    </w:p>
    <w:p>
      <w:pPr>
        <w:pStyle w:val="ListParagraph"/>
        <w:numPr>
          <w:ilvl w:val="0"/>
          <w:numId w:val="1"/>
        </w:numPr>
        <w:spacing w:after="60" w:line="264"/>
      </w:pPr>
      <w:r>
        <w:rPr>
          <w:b/>
          <w:bCs/>
        </w:rPr>
        <w:t xml:space="preserve">Aplazado:</w:t>
      </w:r>
      <w:r>
        <w:t xml:space="preserve"> ruta abreviada para equipos sin novedad o de calibración directa; pase directo de diagnóstico a proceso.</w:t>
      </w:r>
    </w:p>
    <w:p>
      <w:pPr>
        <w:pStyle w:val="ListParagraph"/>
        <w:numPr>
          <w:ilvl w:val="0"/>
          <w:numId w:val="1"/>
        </w:numPr>
        <w:spacing w:after="60" w:line="264"/>
      </w:pPr>
      <w:r>
        <w:rPr>
          <w:b/>
          <w:bCs/>
        </w:rPr>
        <w:t xml:space="preserve">Abierto:</w:t>
      </w:r>
      <w:r>
        <w:t xml:space="preserve"> la gestión de garantía con el proveedor sigue ocurriendo fuera del sistema.</w:t>
      </w:r>
    </w:p>
    <w:p>
      <w:pPr>
        <w:pStyle w:val="Heading3"/>
        <w:spacing w:after="100" w:before="240"/>
      </w:pPr>
      <w:r>
        <w:t xml:space="preserve">C.2 — 19/02/2026 · Diagnóstico Grimm y prototipado</w:t>
      </w:r>
    </w:p>
    <w:p>
      <w:pPr>
        <w:spacing w:after="120" w:line="276"/>
        <w:jc w:val="both"/>
      </w:pPr>
      <w:r>
        <w:rPr>
          <w:b/>
          <w:bCs/>
        </w:rPr>
        <w:t xml:space="preserve">Asistentes:</w:t>
      </w:r>
      <w:r>
        <w:t xml:space="preserve"> Alfonso (Ambientalia) · Gustavo Novoa Guzmán.</w:t>
      </w:r>
    </w:p>
    <w:p>
      <w:pPr>
        <w:pStyle w:val="ListParagraph"/>
        <w:numPr>
          <w:ilvl w:val="0"/>
          <w:numId w:val="1"/>
        </w:numPr>
        <w:spacing w:after="60" w:line="264"/>
      </w:pPr>
      <w:r>
        <w:rPr>
          <w:b/>
          <w:bCs/>
        </w:rPr>
        <w:t xml:space="preserve">Decisión:</w:t>
      </w:r>
      <w:r>
        <w:t xml:space="preserve"> usar la base de costos y el historial de reparaciones como argumento comercial estructurado. *Caso:* 9.000 USD anuales para 48 equipos = menos de 200 USD por equipo.</w:t>
      </w:r>
    </w:p>
    <w:p>
      <w:pPr>
        <w:pStyle w:val="ListParagraph"/>
        <w:numPr>
          <w:ilvl w:val="0"/>
          <w:numId w:val="1"/>
        </w:numPr>
        <w:spacing w:after="60" w:line="264"/>
      </w:pPr>
      <w:r>
        <w:rPr>
          <w:b/>
          <w:bCs/>
        </w:rPr>
        <w:t xml:space="preserve">Decisión:</w:t>
      </w:r>
      <w:r>
        <w:t xml:space="preserve"> mantener mapeados tal cual los estados «liberación comercial» y «entrega sin factura», para tener la radiografía exacta del proceso.</w:t>
      </w:r>
    </w:p>
    <w:p>
      <w:pPr>
        <w:pStyle w:val="ListParagraph"/>
        <w:numPr>
          <w:ilvl w:val="0"/>
          <w:numId w:val="1"/>
        </w:numPr>
        <w:spacing w:after="60" w:line="264"/>
      </w:pPr>
      <w:r>
        <w:rPr>
          <w:b/>
          <w:bCs/>
        </w:rPr>
        <w:t xml:space="preserve">Decisión:</w:t>
      </w:r>
      <w:r>
        <w:t xml:space="preserve"> usar el listado de 78 puntos de control del diagnóstico Grimm como herramienta de defensa comercial.</w:t>
      </w:r>
    </w:p>
    <w:p>
      <w:pPr>
        <w:pStyle w:val="ListParagraph"/>
        <w:numPr>
          <w:ilvl w:val="0"/>
          <w:numId w:val="1"/>
        </w:numPr>
        <w:spacing w:after="60" w:line="264"/>
      </w:pPr>
      <w:r>
        <w:rPr>
          <w:b/>
          <w:bCs/>
        </w:rPr>
        <w:t xml:space="preserve">Decisión:</w:t>
      </w:r>
      <w:r>
        <w:t xml:space="preserve"> evolucionar ese listado de lista lineal a árbol de decisiones con ramas lógicas.</w:t>
      </w:r>
    </w:p>
    <w:p>
      <w:pPr>
        <w:pStyle w:val="ListParagraph"/>
        <w:numPr>
          <w:ilvl w:val="0"/>
          <w:numId w:val="1"/>
        </w:numPr>
        <w:spacing w:after="60" w:line="264"/>
      </w:pPr>
      <w:r>
        <w:rPr>
          <w:b/>
          <w:bCs/>
        </w:rPr>
        <w:t xml:space="preserve">Decisión:</w:t>
      </w:r>
      <w:r>
        <w:t xml:space="preserve"> continuar explorando la viabilidad técnica de la plataforma propia como reemplazo a medio/largo plazo.</w:t>
      </w:r>
    </w:p>
    <w:p>
      <w:pPr>
        <w:pStyle w:val="ListParagraph"/>
        <w:numPr>
          <w:ilvl w:val="0"/>
          <w:numId w:val="1"/>
        </w:numPr>
        <w:spacing w:after="60" w:line="264"/>
      </w:pPr>
      <w:r>
        <w:rPr>
          <w:b/>
          <w:bCs/>
        </w:rPr>
        <w:t xml:space="preserve">Tarea:</w:t>
      </w:r>
      <w:r>
        <w:t xml:space="preserve"> finalizar el listado exhaustivo de pruebas y estructurar el árbol de decisiones — Gustavo.</w:t>
      </w:r>
    </w:p>
    <w:p>
      <w:pPr>
        <w:pStyle w:val="ListParagraph"/>
        <w:numPr>
          <w:ilvl w:val="0"/>
          <w:numId w:val="1"/>
        </w:numPr>
        <w:spacing w:after="60" w:line="264"/>
      </w:pPr>
      <w:r>
        <w:rPr>
          <w:b/>
          <w:bCs/>
        </w:rPr>
        <w:t xml:space="preserve">Tarea:</w:t>
      </w:r>
      <w:r>
        <w:t xml:space="preserve"> seguir iterando sobre las capacidades del prototipo (Google Stitch, Claude, n8n) — Alfonso.</w:t>
      </w:r>
    </w:p>
    <w:p>
      <w:pPr>
        <w:pStyle w:val="ListParagraph"/>
        <w:numPr>
          <w:ilvl w:val="0"/>
          <w:numId w:val="1"/>
        </w:numPr>
        <w:spacing w:after="60" w:line="264"/>
      </w:pPr>
      <w:r>
        <w:rPr>
          <w:b/>
          <w:bCs/>
        </w:rPr>
        <w:t xml:space="preserve">En discusión:</w:t>
      </w:r>
      <w:r>
        <w:t xml:space="preserve"> usar la linealidad R² entre candidato y patrón como nuevo criterio de aprobación.</w:t>
      </w:r>
    </w:p>
    <w:p>
      <w:pPr>
        <w:pStyle w:val="ListParagraph"/>
        <w:numPr>
          <w:ilvl w:val="0"/>
          <w:numId w:val="1"/>
        </w:numPr>
        <w:spacing w:after="60" w:line="264"/>
      </w:pPr>
      <w:r>
        <w:rPr>
          <w:b/>
          <w:bCs/>
        </w:rPr>
        <w:t xml:space="preserve">Abierto:</w:t>
      </w:r>
      <w:r>
        <w:t xml:space="preserve"> riesgo de perder el rastro de equipos entregados pendientes de cobro.</w:t>
      </w:r>
    </w:p>
    <w:p>
      <w:pPr>
        <w:pStyle w:val="ListParagraph"/>
        <w:numPr>
          <w:ilvl w:val="0"/>
          <w:numId w:val="1"/>
        </w:numPr>
        <w:spacing w:after="60" w:line="264"/>
      </w:pPr>
      <w:r>
        <w:rPr>
          <w:b/>
          <w:bCs/>
        </w:rPr>
        <w:t xml:space="preserve">Restricción registrada:</w:t>
      </w:r>
      <w:r>
        <w:t xml:space="preserve"> las herramientas de IA exigen bases de datos perfectamente estructuradas de antemano.</w:t>
      </w:r>
    </w:p>
    <w:p>
      <w:pPr>
        <w:pStyle w:val="Heading3"/>
        <w:spacing w:after="100" w:before="240"/>
      </w:pPr>
      <w:r>
        <w:t xml:space="preserve">C.3 — 14/08/2026 · Desarrollo y transición a Desk 2.0 (AmpliDesk)</w:t>
      </w:r>
    </w:p>
    <w:p>
      <w:pPr>
        <w:spacing w:after="120" w:line="276"/>
        <w:jc w:val="both"/>
      </w:pPr>
      <w:r>
        <w:rPr>
          <w:b/>
          <w:bCs/>
        </w:rPr>
        <w:t xml:space="preserve">Asistentes:</w:t>
      </w:r>
      <w:r>
        <w:t xml:space="preserve"> Alfonso García del Pino (moderador) · Gustavo Novoa Guzmán · un tercer participante técnico. Presencial, oficinas Ambientalia.</w:t>
      </w:r>
    </w:p>
    <w:p>
      <w:pPr>
        <w:pStyle w:val="ListParagraph"/>
        <w:numPr>
          <w:ilvl w:val="0"/>
          <w:numId w:val="1"/>
        </w:numPr>
        <w:spacing w:after="60" w:line="264"/>
      </w:pPr>
      <w:r>
        <w:rPr>
          <w:b/>
          <w:bCs/>
        </w:rPr>
        <w:t xml:space="preserve">Decisión:</w:t>
      </w:r>
      <w:r>
        <w:t xml:space="preserve"> consolidar la arquitectura sobre PostgreSQL propio; Zoho en solo lectura.</w:t>
      </w:r>
    </w:p>
    <w:p>
      <w:pPr>
        <w:pStyle w:val="ListParagraph"/>
        <w:numPr>
          <w:ilvl w:val="0"/>
          <w:numId w:val="1"/>
        </w:numPr>
        <w:spacing w:after="60" w:line="264"/>
      </w:pPr>
      <w:r>
        <w:rPr>
          <w:b/>
          <w:bCs/>
        </w:rPr>
        <w:t xml:space="preserve">Decisión:</w:t>
      </w:r>
      <w:r>
        <w:t xml:space="preserve"> eliminar la nomenclatura CG/MT; identificador basado en número de serie.</w:t>
      </w:r>
    </w:p>
    <w:p>
      <w:pPr>
        <w:pStyle w:val="ListParagraph"/>
        <w:numPr>
          <w:ilvl w:val="0"/>
          <w:numId w:val="1"/>
        </w:numPr>
        <w:spacing w:after="60" w:line="264"/>
      </w:pPr>
      <w:r>
        <w:rPr>
          <w:b/>
          <w:bCs/>
        </w:rPr>
        <w:t xml:space="preserve">Decisión:</w:t>
      </w:r>
      <w:r>
        <w:t xml:space="preserve"> número de serie obligatorio en la creación de la remisión.</w:t>
      </w:r>
    </w:p>
    <w:p>
      <w:pPr>
        <w:pStyle w:val="ListParagraph"/>
        <w:numPr>
          <w:ilvl w:val="0"/>
          <w:numId w:val="1"/>
        </w:numPr>
        <w:spacing w:after="60" w:line="264"/>
      </w:pPr>
      <w:r>
        <w:rPr>
          <w:b/>
          <w:bCs/>
        </w:rPr>
        <w:t xml:space="preserve">Decisión:</w:t>
      </w:r>
      <w:r>
        <w:t xml:space="preserve"> blueprint disparado por desplegable inicial que oculta pasos innecesarios.</w:t>
      </w:r>
    </w:p>
    <w:p>
      <w:pPr>
        <w:pStyle w:val="ListParagraph"/>
        <w:numPr>
          <w:ilvl w:val="0"/>
          <w:numId w:val="1"/>
        </w:numPr>
        <w:spacing w:after="60" w:line="264"/>
      </w:pPr>
      <w:r>
        <w:rPr>
          <w:b/>
          <w:bCs/>
        </w:rPr>
        <w:t xml:space="preserve">Decisión:</w:t>
      </w:r>
      <w:r>
        <w:t xml:space="preserve"> inspección técnica por fases lógicas secuenciales de macro a micro, estandarizada para Horiba, Grimm y Environics.</w:t>
      </w:r>
    </w:p>
    <w:p>
      <w:pPr>
        <w:pStyle w:val="ListParagraph"/>
        <w:numPr>
          <w:ilvl w:val="0"/>
          <w:numId w:val="1"/>
        </w:numPr>
        <w:spacing w:after="60" w:line="264"/>
      </w:pPr>
      <w:r>
        <w:rPr>
          <w:b/>
          <w:bCs/>
        </w:rPr>
        <w:t xml:space="preserve">Decisión:</w:t>
      </w:r>
      <w:r>
        <w:t xml:space="preserve"> priorización automatizada por criterio comercial, bloqueando la edición manual del técnico.</w:t>
      </w:r>
    </w:p>
    <w:p>
      <w:pPr>
        <w:pStyle w:val="ListParagraph"/>
        <w:numPr>
          <w:ilvl w:val="0"/>
          <w:numId w:val="1"/>
        </w:numPr>
        <w:spacing w:after="60" w:line="264"/>
      </w:pPr>
      <w:r>
        <w:rPr>
          <w:b/>
          <w:bCs/>
        </w:rPr>
        <w:t xml:space="preserve">Decisión:</w:t>
      </w:r>
      <w:r>
        <w:t xml:space="preserve"> el sistema formaliza el traspaso de tickets entre agentes al cambiar de fase.</w:t>
      </w:r>
    </w:p>
    <w:p>
      <w:pPr>
        <w:pStyle w:val="ListParagraph"/>
        <w:numPr>
          <w:ilvl w:val="0"/>
          <w:numId w:val="1"/>
        </w:numPr>
        <w:spacing w:after="60" w:line="264"/>
      </w:pPr>
      <w:r>
        <w:rPr>
          <w:b/>
          <w:bCs/>
        </w:rPr>
        <w:t xml:space="preserve">Decisión:</w:t>
      </w:r>
      <w:r>
        <w:t xml:space="preserve"> iniciar pruebas piloto de aprobación en un clic con clientes con contrato activo.</w:t>
      </w:r>
    </w:p>
    <w:p>
      <w:pPr>
        <w:pStyle w:val="ListParagraph"/>
        <w:numPr>
          <w:ilvl w:val="0"/>
          <w:numId w:val="1"/>
        </w:numPr>
        <w:spacing w:after="60" w:line="264"/>
      </w:pPr>
      <w:r>
        <w:rPr>
          <w:b/>
          <w:bCs/>
        </w:rPr>
        <w:t xml:space="preserve">Decisión:</w:t>
      </w:r>
      <w:r>
        <w:t xml:space="preserve"> desplegar el portal de vacaciones y permisos en beta la semana siguiente.</w:t>
      </w:r>
    </w:p>
    <w:p>
      <w:pPr>
        <w:pStyle w:val="ListParagraph"/>
        <w:numPr>
          <w:ilvl w:val="0"/>
          <w:numId w:val="1"/>
        </w:numPr>
        <w:spacing w:after="60" w:line="264"/>
      </w:pPr>
      <w:r>
        <w:rPr>
          <w:b/>
          <w:bCs/>
        </w:rPr>
        <w:t xml:space="preserve">Decisión:</w:t>
      </w:r>
      <w:r>
        <w:t xml:space="preserve"> reorientar a Miguel y Julián hacia la digitalización del conocimiento técnico en lugar del desarrollo de software.</w:t>
      </w:r>
    </w:p>
    <w:p>
      <w:pPr>
        <w:pStyle w:val="ListParagraph"/>
        <w:numPr>
          <w:ilvl w:val="0"/>
          <w:numId w:val="1"/>
        </w:numPr>
        <w:spacing w:after="60" w:line="264"/>
      </w:pPr>
      <w:r>
        <w:rPr>
          <w:b/>
          <w:bCs/>
        </w:rPr>
        <w:t xml:space="preserve">Tarea:</w:t>
      </w:r>
      <w:r>
        <w:t xml:space="preserve"> estandarizar la lista de SKUs y categorizarla por fase lógica de revisión.</w:t>
      </w:r>
    </w:p>
    <w:p>
      <w:pPr>
        <w:pStyle w:val="ListParagraph"/>
        <w:numPr>
          <w:ilvl w:val="0"/>
          <w:numId w:val="1"/>
        </w:numPr>
        <w:spacing w:after="60" w:line="264"/>
      </w:pPr>
      <w:r>
        <w:rPr>
          <w:b/>
          <w:bCs/>
        </w:rPr>
        <w:t xml:space="preserve">En discusión:</w:t>
      </w:r>
      <w:r>
        <w:t xml:space="preserve"> especializar al equipo como cadena de producción.</w:t>
      </w:r>
    </w:p>
    <w:p>
      <w:pPr>
        <w:pStyle w:val="ListParagraph"/>
        <w:numPr>
          <w:ilvl w:val="0"/>
          <w:numId w:val="1"/>
        </w:numPr>
        <w:spacing w:after="60" w:line="264"/>
      </w:pPr>
      <w:r>
        <w:rPr>
          <w:b/>
          <w:bCs/>
        </w:rPr>
        <w:t xml:space="preserve">Abierto:</w:t>
      </w:r>
      <w:r>
        <w:t xml:space="preserve"> plazo exacto de la alerta de no-aprobación del cliente (24 o 48 h).</w:t>
      </w:r>
    </w:p>
    <w:p>
      <w:pPr>
        <w:pStyle w:val="ListParagraph"/>
        <w:numPr>
          <w:ilvl w:val="0"/>
          <w:numId w:val="1"/>
        </w:numPr>
        <w:spacing w:after="60" w:line="264"/>
      </w:pPr>
      <w:r>
        <w:rPr>
          <w:b/>
          <w:bCs/>
        </w:rPr>
        <w:t xml:space="preserve">Plazo:</w:t>
      </w:r>
      <w:r>
        <w:t xml:space="preserve"> MVP 100 % funcional antes de finalizar el año. El foco no es el diseño estético.</w:t>
      </w:r>
    </w:p>
    <w:p>
      <w:pPr>
        <w:pStyle w:val="Heading3"/>
        <w:spacing w:after="100" w:before="240"/>
      </w:pPr>
      <w:r>
        <w:t xml:space="preserve">C.4 — 20/08/2026 · Hojas de vida y auditoría de flujos</w:t>
      </w:r>
    </w:p>
    <w:p>
      <w:pPr>
        <w:spacing w:after="120" w:line="276"/>
        <w:jc w:val="both"/>
      </w:pPr>
      <w:r>
        <w:rPr>
          <w:b/>
          <w:bCs/>
        </w:rPr>
        <w:t xml:space="preserve">Asistentes:</w:t>
      </w:r>
      <w:r>
        <w:t xml:space="preserve"> Alfonso (moderador) · Gustavo Novoa Guzmán. Virtual.</w:t>
      </w:r>
    </w:p>
    <w:p>
      <w:pPr>
        <w:pStyle w:val="ListParagraph"/>
        <w:numPr>
          <w:ilvl w:val="0"/>
          <w:numId w:val="1"/>
        </w:numPr>
        <w:spacing w:after="60" w:line="264"/>
      </w:pPr>
      <w:r>
        <w:rPr>
          <w:b/>
          <w:bCs/>
        </w:rPr>
        <w:t xml:space="preserve">Decisión:</w:t>
      </w:r>
      <w:r>
        <w:t xml:space="preserve"> mantener la codificación interna actual (serial + modelo) por trazabilidad ISO 9001.</w:t>
      </w:r>
    </w:p>
    <w:p>
      <w:pPr>
        <w:pStyle w:val="ListParagraph"/>
        <w:numPr>
          <w:ilvl w:val="0"/>
          <w:numId w:val="1"/>
        </w:numPr>
        <w:spacing w:after="60" w:line="264"/>
      </w:pPr>
      <w:r>
        <w:rPr>
          <w:b/>
          <w:bCs/>
        </w:rPr>
        <w:t xml:space="preserve">Decisión:</w:t>
      </w:r>
      <w:r>
        <w:t xml:space="preserve"> los equipos nuevos los da de alta Comercial/Administrativa al conocer los seriales, incluso antes de la llegada física, con cliente y fecha de factura para el control automático de garantía.</w:t>
      </w:r>
    </w:p>
    <w:p>
      <w:pPr>
        <w:pStyle w:val="ListParagraph"/>
        <w:numPr>
          <w:ilvl w:val="0"/>
          <w:numId w:val="1"/>
        </w:numPr>
        <w:spacing w:after="60" w:line="264"/>
      </w:pPr>
      <w:r>
        <w:rPr>
          <w:b/>
          <w:bCs/>
        </w:rPr>
        <w:t xml:space="preserve">Decisión:</w:t>
      </w:r>
      <w:r>
        <w:t xml:space="preserve"> restringir permisos y vistas para que cada usuario vea sólo los estados y transiciones de su rol.</w:t>
      </w:r>
    </w:p>
    <w:p>
      <w:pPr>
        <w:pStyle w:val="ListParagraph"/>
        <w:numPr>
          <w:ilvl w:val="0"/>
          <w:numId w:val="1"/>
        </w:numPr>
        <w:spacing w:after="60" w:line="264"/>
      </w:pPr>
      <w:r>
        <w:rPr>
          <w:b/>
          <w:bCs/>
        </w:rPr>
        <w:t xml:space="preserve">Decisión:</w:t>
      </w:r>
      <w:r>
        <w:t xml:space="preserve"> parametrizar Desk 2.0 para que las transiciones clave alimenten automáticamente la hoja de vida del equipo.</w:t>
      </w:r>
    </w:p>
    <w:p>
      <w:pPr>
        <w:pStyle w:val="ListParagraph"/>
        <w:numPr>
          <w:ilvl w:val="0"/>
          <w:numId w:val="1"/>
        </w:numPr>
        <w:spacing w:after="60" w:line="264"/>
      </w:pPr>
      <w:r>
        <w:rPr>
          <w:b/>
          <w:bCs/>
        </w:rPr>
        <w:t xml:space="preserve">Decisión:</w:t>
      </w:r>
      <w:r>
        <w:t xml:space="preserve"> usar el artefacto de auditoría de blueprints generado con IA como herramienta de mejora continua — detectó estados sin vía de salida y casillas obligatorias saltables.</w:t>
      </w:r>
    </w:p>
    <w:p>
      <w:pPr>
        <w:pStyle w:val="ListParagraph"/>
        <w:numPr>
          <w:ilvl w:val="0"/>
          <w:numId w:val="1"/>
        </w:numPr>
        <w:spacing w:after="60" w:line="264"/>
      </w:pPr>
      <w:r>
        <w:rPr>
          <w:b/>
          <w:bCs/>
        </w:rPr>
        <w:t xml:space="preserve">Tarea:</w:t>
      </w:r>
      <w:r>
        <w:t xml:space="preserve"> extraer y proporcionar el listado de códigos internos de los clientes — Alfonso.</w:t>
      </w:r>
    </w:p>
    <w:p>
      <w:pPr>
        <w:pStyle w:val="ListParagraph"/>
        <w:numPr>
          <w:ilvl w:val="0"/>
          <w:numId w:val="1"/>
        </w:numPr>
        <w:spacing w:after="60" w:line="264"/>
      </w:pPr>
      <w:r>
        <w:rPr>
          <w:b/>
          <w:bCs/>
        </w:rPr>
        <w:t xml:space="preserve">Tarea:</w:t>
      </w:r>
      <w:r>
        <w:t xml:space="preserve"> parametrizar la creación de equipos desde Comercial con campos obligatorios de serial y factura.</w:t>
      </w:r>
    </w:p>
    <w:p>
      <w:pPr>
        <w:pStyle w:val="ListParagraph"/>
        <w:numPr>
          <w:ilvl w:val="0"/>
          <w:numId w:val="1"/>
        </w:numPr>
        <w:spacing w:after="60" w:line="264"/>
      </w:pPr>
      <w:r>
        <w:rPr>
          <w:b/>
          <w:bCs/>
        </w:rPr>
        <w:t xml:space="preserve">Abierto:</w:t>
      </w:r>
      <w:r>
        <w:t xml:space="preserve"> mecanismo de migración del historial de Desk 1.0 a Desk 2.0.</w:t>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Fuera del alcance de este documento. </w:t>
      </w:r>
      <w:r>
        <w:rPr>
          <w:color w:val="5A3D0B"/>
        </w:rPr>
        <w:t xml:space="preserve">El acta del 20/08 incluye además la adjudicación del proyecto Laboratorio Ola, la compra de tres Shelters XL a Edmira y la planificación del showroom con el equipo demo EDM 280. Son asuntos comerciales y de infraestructura, no de la plataforma, y se dejan fuera de esta especificación.</w:t>
      </w:r>
    </w:p>
    <w:p>
      <w:r>
        <w:br w:type="page"/>
      </w:r>
    </w:p>
    <w:p>
      <w:pPr>
        <w:pStyle w:val="Heading2"/>
        <w:spacing w:after="140" w:before="320"/>
      </w:pPr>
      <w:r>
        <w:t xml:space="preserve">Anexo D — Puntos abiertos que requieren decisión</w:t>
      </w:r>
    </w:p>
    <w:p>
      <w:pPr>
        <w:spacing w:after="120" w:line="276"/>
        <w:jc w:val="both"/>
      </w:pPr>
      <w:r>
        <w:t xml:space="preserve">Lista de control. Cada punto abierto es un riesgo de retrabajo si se construye sin resolverlo.</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504"/>
        <w:gridCol w:w="5544"/>
        <w:gridCol w:w="1411"/>
        <w:gridCol w:w="2621"/>
      </w:tblGrid>
      <w:tr>
        <w:trPr>
          <w:tblHeader/>
        </w:trPr>
        <w:tc>
          <w:tcPr>
            <w:tcW w:type="dxa" w:w="50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w:t>
            </w:r>
          </w:p>
        </w:tc>
        <w:tc>
          <w:tcPr>
            <w:tcW w:type="dxa" w:w="554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Punto abierto</w:t>
            </w:r>
          </w:p>
        </w:tc>
        <w:tc>
          <w:tcPr>
            <w:tcW w:type="dxa" w:w="141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Módulo</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Quién decide</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Transcribir los diagramas de «Flujo comercial» y «Flujo posible-cliente», que sólo existen como imagen.</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Gustavo / Alfonso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Reconstruir el diccionario de campos: la página de Notion sólo contiene los adjuntos Tickets.xlsx y Tickets.csv, sin tabla de campos escrita.</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 / M12</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Equipo de desarrollo</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3</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Fijar el plazo exacto de la alerta de no-aprobación del cliente: ¿24 o 48 horas?</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M4</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Alfonso / Comercial</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Definir cómo extraer el timestamp de «Ingreso a servicio» para medir el bodegaje de entrada.</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 / M7</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Julián / desarrollo</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5</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Cerrar los cuatro umbrales de KPI sin definir: lead time total, lead time de diagnóstico, tiempo de espera de repuesto y causas de desvío.</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Dirección / Ops</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6</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Resolver el rastro de equipos entregados pendientes de cobro («por entregar sin facturar»).</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M4</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Comercial / Administración</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7</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Decidir cómo incorporar la gestión de garantía con el proveedor, hoy fuera del sistema.</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M1 / M3</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Gustavo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8</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Definir el mecanismo de migración del historial de Desk 1.0 a Desk 2.0.</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M3 / M12</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Alfonso / desarrollo</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9</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Elegir entre comentarios predeterminados por etapa o textos dinámicos con consulta a la KB en el diagnóstico.</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M2</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Gustavo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10</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Definir el procedimiento de validación de informes antes de su emisión.</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M2 / M9</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Dirección Técnica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11</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Decidir sobre la especialización del equipo técnico como cadena de producción.</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M1 / M6</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Alfonso / Gustavo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12</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Decidir si se adopta la linealidad R² como criterio de aprobación en calibración.</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M2 / M9</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Gustavo</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13</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Completar la tercera alerta de desviación de comportamiento, enunciada pero sin definir.</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Gustavo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14</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Confirmar si la entrada de `remisiones_entrada` procede de la plataforma de hojas de vida.</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M2</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Desarrollo</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15</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Decidir si se rehabilitan las rutas abreviadas para equipos sin novedad o de calibración directa.</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Gustavo / Alfonso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16</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Transcribir las cinco imágenes de la página de KPIs, cuyo contenido no está en texto.</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Alfonso</w:t>
            </w:r>
          </w:p>
        </w:tc>
      </w:tr>
    </w:tbl>
    <w:p>
      <w:r>
        <w:br w:type="page"/>
      </w:r>
    </w:p>
    <w:p>
      <w:pPr>
        <w:pStyle w:val="Heading2"/>
        <w:spacing w:after="140" w:before="320"/>
      </w:pPr>
      <w:r>
        <w:t xml:space="preserve">Anexo E — Glosario</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016"/>
        <w:gridCol w:w="8064"/>
      </w:tblGrid>
      <w:tr>
        <w:trPr>
          <w:tblHeader/>
        </w:trPr>
        <w:tc>
          <w:tcPr>
            <w:tcW w:type="dxa" w:w="201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Término</w:t>
            </w:r>
          </w:p>
        </w:tc>
        <w:tc>
          <w:tcPr>
            <w:tcW w:type="dxa" w:w="806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Significado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ALM</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Asset Lifecycle Management — gestión del ciclo de vida del activo.</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AmpliDesk</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Nombre interno de la plataforma Desk 2.0.</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Blueprint</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Definición del flujo de estados y transiciones de un tipo de ticket.</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CG / MT</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Nomenclatura actual de tickets: calibración / mantenimiento. Se elimina.</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CMMS</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Computerized Maintenance Management System.</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CTP</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Capable to Promise — cálculo de la fecha de entrega comprometible según capacidad real.</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EAM</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Enterprise Asset Management.</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Guarda</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Condición que debe cumplirse para permitir una transición de estado.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Hard allocation</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Reserva firme de un repuesto; deja de estar disponible para otras órdenes.</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ISO 14224</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Norma de recolección e intercambio de datos de confiabilidad y mantenimiento.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ISO 9001</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Norma de sistemas de gestión de la calidad; marco de la trazabilidad exigida.</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Kitting</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Agrupación lógica de partes para tareas recurrentes.</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Lead time</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Tiempo transcurrido entre dos hitos del proceso.</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MRO</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Maintenance, Repair and Operations — inventario de mantenimiento.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MTBF / MTTR</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Tiempo medio entre fallas / tiempo medio de reparación.</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OC / OV</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Orden de compra (cliente) / orden de venta.</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OTD</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On Time Delivery — cumplimiento de la fecha prometida.</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RCM</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Reliability Centered Maintenance — mantenimiento centrado en confiabilidad.</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Soft reservation</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Compromiso preliminar de un repuesto al cotizar; sigue visible como disponible.</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Ubicación bin</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Posición precisa de almacenamiento dentro del almacén (Área-Fila-Rack-Estante).</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WIP</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Work in progress — trabajo en curso.</w:t>
            </w:r>
          </w:p>
        </w:tc>
      </w:tr>
    </w:tbl>
    <w:p>
      <w:r>
        <w:br w:type="page"/>
      </w:r>
    </w:p>
    <w:p>
      <w:pPr>
        <w:pStyle w:val="Heading2"/>
        <w:spacing w:after="140" w:before="320"/>
      </w:pPr>
      <w:r>
        <w:t xml:space="preserve">Anexo F — Fuentes</w:t>
      </w:r>
    </w:p>
    <w:p>
      <w:pPr>
        <w:spacing w:after="120" w:line="276"/>
        <w:jc w:val="both"/>
      </w:pPr>
      <w:r>
        <w:t xml:space="preserve">Todo el contenido de este documento procede del espacio de Notion </w:t>
      </w:r>
      <w:r>
        <w:rPr>
          <w:b/>
          <w:bCs/>
        </w:rPr>
        <w:t xml:space="preserve">CMMS (Desk 2.0) Ambientalia</w:t>
      </w:r>
      <w:r>
        <w:t xml:space="preserve"> (ruta: AI → Prompts → Ambientalia / Prompts).</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3427"/>
        <w:gridCol w:w="6653"/>
      </w:tblGrid>
      <w:tr>
        <w:trPr>
          <w:tblHeader/>
        </w:trPr>
        <w:tc>
          <w:tcPr>
            <w:tcW w:type="dxa" w:w="342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Página de Notion</w:t>
            </w:r>
          </w:p>
        </w:tc>
        <w:tc>
          <w:tcPr>
            <w:tcW w:type="dxa" w:w="6653"/>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Aportación a este documento</w:t>
            </w:r>
          </w:p>
        </w:tc>
      </w:tr>
      <w:tr>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Ideas</w:t>
            </w:r>
          </w:p>
        </w:tc>
        <w:tc>
          <w:tcPr>
            <w:tcW w:type="dxa" w:w="6653"/>
            <w:tcMar>
              <w:top w:type="dxa" w:w="60"/>
              <w:left w:type="dxa" w:w="90"/>
              <w:bottom w:type="dxa" w:w="60"/>
              <w:right w:type="dxa" w:w="90"/>
            </w:tcMar>
            <w:vAlign w:val="center"/>
          </w:tcPr>
          <w:p>
            <w:pPr>
              <w:spacing w:after="0" w:before="0" w:line="240"/>
              <w:jc w:val="left"/>
            </w:pPr>
            <w:r>
              <w:rPr>
                <w:b w:val="false"/>
                <w:bCs w:val="false"/>
                <w:sz w:val="18"/>
                <w:szCs w:val="18"/>
              </w:rPr>
              <w:t xml:space="preserve">Visión funcional, informes, taxonomía de fallas, análisis, hojas de vida, QAQC, automatizaciones, arquitectura, garantías, futuro, IA, KPIs, inventarios.</w:t>
            </w:r>
          </w:p>
        </w:tc>
      </w:tr>
      <w:tr>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IA</w:t>
            </w:r>
          </w:p>
        </w:tc>
        <w:tc>
          <w:tcPr>
            <w:tcW w:type="dxa" w:w="665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Tres estudios: benchmark de 12 herramientas, especificación funcional CMMS/EAM, y Estudio Funcional de Taller de Servicio con backlog y roadmap.</w:t>
            </w:r>
          </w:p>
        </w:tc>
      </w:tr>
      <w:tr>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analisis-tickets → Flujo servicio-tecnico</w:t>
            </w:r>
          </w:p>
        </w:tc>
        <w:tc>
          <w:tcPr>
            <w:tcW w:type="dxa" w:w="6653"/>
            <w:tcMar>
              <w:top w:type="dxa" w:w="60"/>
              <w:left w:type="dxa" w:w="90"/>
              <w:bottom w:type="dxa" w:w="60"/>
              <w:right w:type="dxa" w:w="90"/>
            </w:tcMar>
            <w:vAlign w:val="center"/>
          </w:tcPr>
          <w:p>
            <w:pPr>
              <w:spacing w:after="0" w:before="0" w:line="240"/>
              <w:jc w:val="left"/>
            </w:pPr>
            <w:r>
              <w:rPr>
                <w:b w:val="false"/>
                <w:bCs w:val="false"/>
                <w:sz w:val="18"/>
                <w:szCs w:val="18"/>
              </w:rPr>
              <w:t xml:space="preserve">Mapeo as-is completo de estados y transiciones del servicio técnico.</w:t>
            </w:r>
          </w:p>
        </w:tc>
      </w:tr>
      <w:tr>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analisis-tickets → Flujo equipo-nuevo</w:t>
            </w:r>
          </w:p>
        </w:tc>
        <w:tc>
          <w:tcPr>
            <w:tcW w:type="dxa" w:w="665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Tabla de transiciones con área responsable y tipo de evento.</w:t>
            </w:r>
          </w:p>
        </w:tc>
      </w:tr>
      <w:tr>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analisis-tickets → Flujo soporte-remoto</w:t>
            </w:r>
          </w:p>
        </w:tc>
        <w:tc>
          <w:tcPr>
            <w:tcW w:type="dxa" w:w="6653"/>
            <w:tcMar>
              <w:top w:type="dxa" w:w="60"/>
              <w:left w:type="dxa" w:w="90"/>
              <w:bottom w:type="dxa" w:w="60"/>
              <w:right w:type="dxa" w:w="90"/>
            </w:tcMar>
            <w:vAlign w:val="center"/>
          </w:tcPr>
          <w:p>
            <w:pPr>
              <w:spacing w:after="0" w:before="0" w:line="240"/>
              <w:jc w:val="left"/>
            </w:pPr>
            <w:r>
              <w:rPr>
                <w:b w:val="false"/>
                <w:bCs w:val="false"/>
                <w:sz w:val="18"/>
                <w:szCs w:val="18"/>
              </w:rPr>
              <w:t xml:space="preserve">Tabla de transiciones del soporte remoto.</w:t>
            </w:r>
          </w:p>
        </w:tc>
      </w:tr>
      <w:tr>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analisis-tickets → Funcionalidades</w:t>
            </w:r>
          </w:p>
        </w:tc>
        <w:tc>
          <w:tcPr>
            <w:tcW w:type="dxa" w:w="665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Dashboard, predicciones, capacidades y futuro.</w:t>
            </w:r>
          </w:p>
        </w:tc>
      </w:tr>
      <w:tr>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analisis-tickets → KPIs</w:t>
            </w:r>
          </w:p>
        </w:tc>
        <w:tc>
          <w:tcPr>
            <w:tcW w:type="dxa" w:w="6653"/>
            <w:tcMar>
              <w:top w:type="dxa" w:w="60"/>
              <w:left w:type="dxa" w:w="90"/>
              <w:bottom w:type="dxa" w:w="60"/>
              <w:right w:type="dxa" w:w="90"/>
            </w:tcMar>
            <w:vAlign w:val="center"/>
          </w:tcPr>
          <w:p>
            <w:pPr>
              <w:spacing w:after="0" w:before="0" w:line="240"/>
              <w:jc w:val="left"/>
            </w:pPr>
            <w:r>
              <w:rPr>
                <w:b w:val="false"/>
                <w:bCs w:val="false"/>
                <w:sz w:val="18"/>
                <w:szCs w:val="18"/>
              </w:rPr>
              <w:t xml:space="preserve">Las dos tablas de indicadores con fórmula, fuente, frecuencia, dueño y umbral.</w:t>
            </w:r>
          </w:p>
        </w:tc>
      </w:tr>
      <w:tr>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analisis-tickets → Diccionario de campos</w:t>
            </w:r>
          </w:p>
        </w:tc>
        <w:tc>
          <w:tcPr>
            <w:tcW w:type="dxa" w:w="665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 Sin contenido en texto: sólo los adjuntos Tickets.xlsx y Tickets.csv.</w:t>
            </w:r>
          </w:p>
        </w:tc>
      </w:tr>
      <w:tr>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analisis-tickets → Flujo comercial / Flujo posible-cliente</w:t>
            </w:r>
          </w:p>
        </w:tc>
        <w:tc>
          <w:tcPr>
            <w:tcW w:type="dxa" w:w="6653"/>
            <w:tcMar>
              <w:top w:type="dxa" w:w="60"/>
              <w:left w:type="dxa" w:w="90"/>
              <w:bottom w:type="dxa" w:w="60"/>
              <w:right w:type="dxa" w:w="90"/>
            </w:tcMar>
            <w:vAlign w:val="center"/>
          </w:tcPr>
          <w:p>
            <w:pPr>
              <w:spacing w:after="0" w:before="0" w:line="240"/>
              <w:jc w:val="left"/>
            </w:pPr>
            <w:r>
              <w:rPr>
                <w:b w:val="false"/>
                <w:bCs w:val="false"/>
                <w:sz w:val="18"/>
                <w:szCs w:val="18"/>
              </w:rPr>
              <w:t xml:space="preserve">⚠ Sin contenido en texto: sólo imagen del diagrama.</w:t>
            </w:r>
          </w:p>
        </w:tc>
      </w:tr>
      <w:tr>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Reuniones → 17/02, 19/02, 14/08, 20/08 de 2026</w:t>
            </w:r>
          </w:p>
        </w:tc>
        <w:tc>
          <w:tcPr>
            <w:tcW w:type="dxa" w:w="665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Decisiones firmes, tareas, restricciones, plazos y puntos abiertos.</w:t>
            </w:r>
          </w:p>
        </w:tc>
      </w:tr>
    </w:tbl>
    <w:p>
      <w:pPr>
        <w:spacing w:after="120"/>
      </w:pPr>
      <w:r>
        <w:t xml:space="preserve"/>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Sobre la cobertura. </w:t>
      </w:r>
      <w:r>
        <w:rPr>
          <w:color w:val="5A3D0B"/>
        </w:rPr>
        <w:t xml:space="preserve">Cuatro páginas de Notion tienen su contenido en imágenes o adjuntos que no pudieron leerse desde esta sesión: el diccionario de campos, los dos diagramas de flujo comercial y posible cliente, y las cinco imágenes de la página de KPIs. Todo lo demás está recogido en este documento. Los puntos 1, 2 y 16 del Anexo D corresponden a esos vacíos.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A83"/>
        <w:sz w:val="16"/>
        <w:szCs w:val="16"/>
      </w:rPr>
      <w:t xml:space="preserve">Ambientalia S.A.S.   ·   </w:t>
    </w:r>
    <w:r>
      <w:rPr>
        <w:color w:val="7A8A8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DD7" w:sz="4" w:space="6"/>
      </w:pBdr>
      <w:spacing w:after="100"/>
      <w:jc w:val="right"/>
    </w:pPr>
    <w:r>
      <w:rPr>
        <w:color w:val="7A8A83"/>
        <w:sz w:val="16"/>
        <w:szCs w:val="16"/>
      </w:rPr>
      <w:t xml:space="preserve">Desk 2.0 (AmpliDesk) · Documento maestro de ideas y funcionalidades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302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7A5C"/>
      <w:sz w:val="34"/>
      <w:szCs w:val="34"/>
    </w:rPr>
  </w:style>
  <w:style w:type="paragraph" w:styleId="Heading2">
    <w:name w:val="Heading 2"/>
    <w:basedOn w:val="Normal"/>
    <w:next w:val="Normal"/>
    <w:qFormat/>
    <w:pPr>
      <w:spacing w:after="140" w:before="320"/>
    </w:pPr>
    <w:rPr>
      <w:rFonts w:ascii="Calibri" w:cs="Calibri" w:eastAsia="Calibri" w:hAnsi="Calibri"/>
      <w:b/>
      <w:bCs/>
      <w:color w:val="15352B"/>
      <w:sz w:val="27"/>
      <w:szCs w:val="27"/>
    </w:rPr>
  </w:style>
  <w:style w:type="paragraph" w:styleId="Heading3">
    <w:name w:val="Heading 3"/>
    <w:basedOn w:val="Normal"/>
    <w:next w:val="Normal"/>
    <w:qFormat/>
    <w:pPr>
      <w:spacing w:after="100" w:before="240"/>
    </w:pPr>
    <w:rPr>
      <w:rFonts w:ascii="Calibri" w:cs="Calibri" w:eastAsia="Calibri" w:hAnsi="Calibri"/>
      <w:b/>
      <w:bCs/>
      <w:color w:val="1F7A5C"/>
      <w:sz w:val="23"/>
      <w:szCs w:val="23"/>
    </w:rPr>
  </w:style>
  <w:style w:type="paragraph" w:styleId="Heading4">
    <w:name w:val="Heading 4"/>
    <w:basedOn w:val="Normal"/>
    <w:next w:val="Normal"/>
    <w:qFormat/>
    <w:pPr>
      <w:spacing w:after="80" w:before="180"/>
    </w:pPr>
    <w:rPr>
      <w:rFonts w:ascii="Calibri" w:cs="Calibri" w:eastAsia="Calibri" w:hAnsi="Calibri"/>
      <w:b/>
      <w:bCs/>
      <w:color w:val="3F4E48"/>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 2.0 (AmpliDesk) — Documento maestro de ideas y funcionalidades</dc:title>
  <dc:creator>Ambientalia S.A.S.</dc:creator>
  <dc:description>Consolidación de ideas, flujos, estudios y decisiones del proyecto Desk 2.0</dc:description>
  <cp:lastModifiedBy>Un-named</cp:lastModifiedBy>
  <cp:revision>1</cp:revision>
  <dcterms:created xsi:type="dcterms:W3CDTF">2026-08-21T19:15:01.161Z</dcterms:created>
  <dcterms:modified xsi:type="dcterms:W3CDTF">2026-08-21T19:15:01.161Z</dcterms:modified>
</cp:coreProperties>
</file>

<file path=docProps/custom.xml><?xml version="1.0" encoding="utf-8"?>
<Properties xmlns="http://schemas.openxmlformats.org/officeDocument/2006/custom-properties" xmlns:vt="http://schemas.openxmlformats.org/officeDocument/2006/docPropsVTypes"/>
</file>