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left"/>
      </w:pPr>
      <w:r>
        <w:rPr>
          <w:b/>
          <w:bCs/>
          <w:color w:val="1F7A5C"/>
          <w:spacing w:val="60"/>
          <w:sz w:val="22"/>
          <w:szCs w:val="22"/>
        </w:rPr>
        <w:t xml:space="preserve">AMBIENTALIA S.A.S.</w:t>
      </w:r>
    </w:p>
    <w:p>
      <w:pPr>
        <w:pBdr>
          <w:bottom w:val="single" w:color="1F7A5C" w:sz="12" w:space="10"/>
        </w:pBdr>
        <w:spacing w:after="400" w:before="40"/>
      </w:pPr>
      <w:r>
        <w:rPr>
          <w:color w:val="5A6B64"/>
          <w:sz w:val="20"/>
          <w:szCs w:val="20"/>
        </w:rPr>
        <w:t xml:space="preserve">Proyecto Desk 2.0 · AmpliDesk · Revisión R02</w:t>
      </w:r>
    </w:p>
    <w:p>
      <w:pPr>
        <w:spacing w:after="0" w:before="200" w:line="780" w:lineRule="exact"/>
      </w:pPr>
      <w:r>
        <w:rPr>
          <w:b/>
          <w:bCs/>
          <w:color w:val="15352B"/>
          <w:sz w:val="60"/>
          <w:szCs w:val="60"/>
        </w:rPr>
        <w:t xml:space="preserve">Documento maestro</w:t>
      </w:r>
    </w:p>
    <w:p>
      <w:pPr>
        <w:spacing w:after="380" w:before="0" w:line="780" w:lineRule="exact"/>
      </w:pPr>
      <w:r>
        <w:rPr>
          <w:b/>
          <w:bCs/>
          <w:color w:val="1F7A5C"/>
          <w:sz w:val="60"/>
          <w:szCs w:val="60"/>
        </w:rPr>
        <w:t xml:space="preserve">de ideas y funcionalidades</w:t>
      </w:r>
    </w:p>
    <w:p>
      <w:pPr>
        <w:spacing w:after="160"/>
      </w:pPr>
      <w:r>
        <w:rPr>
          <w:color w:val="3F4E48"/>
          <w:sz w:val="24"/>
          <w:szCs w:val="24"/>
        </w:rPr>
        <w:t xml:space="preserve">Consolidación de la visión, los flujos mapeados, los estudios de mercado y las decisiones de las reuniones de trabajo, en una especificación funcional única con backlog priorizado.</w:t>
      </w:r>
    </w:p>
    <w:p>
      <w:pPr>
        <w:spacing w:after="600"/>
      </w:pPr>
      <w:r>
        <w:t xml:space="preserve"/>
      </w:r>
    </w:p>
    <w:p>
      <w:pPr>
        <w:spacing w:after="60"/>
      </w:pPr>
      <w:r>
        <w:rPr>
          <w:b/>
          <w:bCs/>
          <w:color w:val="15352B"/>
          <w:sz w:val="20"/>
          <w:szCs w:val="20"/>
        </w:rPr>
        <w:t xml:space="preserve">Contenido: </w:t>
      </w:r>
      <w:r>
        <w:rPr>
          <w:color w:val="3F4E48"/>
          <w:sz w:val="20"/>
          <w:szCs w:val="20"/>
        </w:rPr>
        <w:t xml:space="preserve">Resumen ejecutivo · Especificación funcional en 12 módulos · Backlog priorizado y roadmap · Anexos</w:t>
      </w:r>
    </w:p>
    <w:p>
      <w:pPr>
        <w:spacing w:after="60"/>
      </w:pPr>
      <w:r>
        <w:rPr>
          <w:b/>
          <w:bCs/>
          <w:color w:val="15352B"/>
          <w:sz w:val="20"/>
          <w:szCs w:val="20"/>
        </w:rPr>
        <w:t xml:space="preserve">Fuentes: </w:t>
      </w:r>
      <w:r>
        <w:rPr>
          <w:color w:val="3F4E48"/>
          <w:sz w:val="20"/>
          <w:szCs w:val="20"/>
        </w:rPr>
        <w:t xml:space="preserve">Notion «CMMS (Desk 2.0) Ambientalia» — Ideas · IA · analisis-tickets · Reuniones (17/02, 19/02, 14/08, 20/08 y 21/08 de 2026)</w:t>
      </w:r>
    </w:p>
    <w:p>
      <w:pPr>
        <w:spacing w:after="60"/>
      </w:pPr>
      <w:r>
        <w:rPr>
          <w:b/>
          <w:bCs/>
          <w:color w:val="15352B"/>
          <w:sz w:val="20"/>
          <w:szCs w:val="20"/>
        </w:rPr>
        <w:t xml:space="preserve">Fecha: </w:t>
      </w:r>
      <w:r>
        <w:rPr>
          <w:color w:val="3F4E48"/>
          <w:sz w:val="20"/>
          <w:szCs w:val="20"/>
        </w:rPr>
        <w:t xml:space="preserve">21 de agosto de 2026</w:t>
      </w:r>
    </w:p>
    <w:p>
      <w:pPr>
        <w:spacing w:after="60"/>
      </w:pPr>
      <w:r>
        <w:rPr>
          <w:b/>
          <w:bCs/>
          <w:color w:val="15352B"/>
          <w:sz w:val="20"/>
          <w:szCs w:val="20"/>
        </w:rPr>
        <w:t xml:space="preserve">Revisión: </w:t>
      </w:r>
      <w:r>
        <w:rPr>
          <w:color w:val="3F4E48"/>
          <w:sz w:val="20"/>
          <w:szCs w:val="20"/>
        </w:rPr>
        <w:t xml:space="preserve">R02 — incorpora la reunión del 21/08/2026 (ver §1.2, Novedades de esta revisión)</w:t>
      </w:r>
    </w:p>
    <w:p>
      <w:r>
        <w:br w:type="page"/>
      </w:r>
    </w:p>
    <w:p>
      <w:pPr>
        <w:pStyle w:val="Heading1"/>
        <w:spacing w:after="240"/>
      </w:pPr>
      <w:r>
        <w:t xml:space="preserve">Contenido</w:t>
      </w:r>
    </w:p>
    <w:sdt>
      <w:sdtPr>
        <w:alias w:val="Contenido"/>
      </w:sdtPr>
      <w:sdtContent>
        <w:p>
          <w:r>
            <w:fldChar w:fldCharType="begin" w:dirty="true"/>
            <w:instrText xml:space="preserve">TOC \h \o "1-2"</w:instrText>
            <w:fldChar w:fldCharType="separate"/>
          </w:r>
        </w:p>
        <w:p>
          <w:r>
            <w:fldChar w:fldCharType="end"/>
          </w:r>
        </w:p>
      </w:sdtContent>
    </w:sdt>
    <w:p>
      <w:r>
        <w:br w:type="page"/>
      </w:r>
    </w:p>
    <w:p>
      <w:pPr>
        <w:pStyle w:val="Heading1"/>
        <w:spacing w:after="200" w:before="400"/>
      </w:pPr>
      <w:r>
        <w:t xml:space="preserve">1. Resumen ejecutivo</w:t>
      </w:r>
    </w:p>
    <w:p>
      <w:pPr>
        <w:pStyle w:val="Heading2"/>
        <w:spacing w:after="140" w:before="320"/>
      </w:pPr>
      <w:r>
        <w:t xml:space="preserve">1.1 Propósito de este documento</w:t>
      </w:r>
    </w:p>
    <w:p>
      <w:pPr>
        <w:spacing w:after="120" w:line="276"/>
        <w:jc w:val="both"/>
      </w:pPr>
      <w:r>
        <w:t xml:space="preserve">Este documento consolida, en un único lugar, </w:t>
      </w:r>
      <w:r>
        <w:rPr>
          <w:b/>
          <w:bCs/>
        </w:rPr>
        <w:t xml:space="preserve">todas las ideas, funcionalidades, decisiones y pendientes</w:t>
      </w:r>
      <w:r>
        <w:t xml:space="preserve"> que Ambientalia ha generado alrededor del proyecto </w:t>
      </w:r>
      <w:r>
        <w:rPr>
          <w:b/>
          <w:bCs/>
        </w:rPr>
        <w:t xml:space="preserve">Desk 2.0 (AmpliDesk)</w:t>
      </w:r>
      <w:r>
        <w:t xml:space="preserve">: la plataforma propia que sustituirá a Zoho Desk y a las automatizaciones dispersas en n8n.</w:t>
      </w:r>
    </w:p>
    <w:p>
      <w:pPr>
        <w:spacing w:after="120" w:line="276"/>
        <w:jc w:val="both"/>
      </w:pPr>
      <w:r>
        <w:t xml:space="preserve">Se ha construido a partir de las cuatro fuentes de trabajo del espacio de Notion «CMMS (Desk 2.0) Ambientalia»:</w:t>
      </w:r>
    </w:p>
    <w:p>
      <w:pPr>
        <w:pStyle w:val="ListParagraph"/>
        <w:numPr>
          <w:ilvl w:val="0"/>
          <w:numId w:val="1"/>
        </w:numPr>
        <w:spacing w:after="60" w:line="264"/>
      </w:pPr>
      <w:r>
        <w:rPr>
          <w:b/>
          <w:bCs/>
        </w:rPr>
        <w:t xml:space="preserve">Ideas</w:t>
      </w:r>
      <w:r>
        <w:t xml:space="preserve"> — el documento de visión funcional del CMMS.</w:t>
      </w:r>
    </w:p>
    <w:p>
      <w:pPr>
        <w:pStyle w:val="ListParagraph"/>
        <w:numPr>
          <w:ilvl w:val="0"/>
          <w:numId w:val="1"/>
        </w:numPr>
        <w:spacing w:after="60" w:line="264"/>
      </w:pPr>
      <w:r>
        <w:rPr>
          <w:b/>
          <w:bCs/>
        </w:rPr>
        <w:t xml:space="preserve">IA</w:t>
      </w:r>
      <w:r>
        <w:t xml:space="preserve"> — los tres estudios de mercado y especificación funcional (ChatGPT, Gemini y el Estudio Funcional de Taller de Servicio).</w:t>
      </w:r>
    </w:p>
    <w:p>
      <w:pPr>
        <w:pStyle w:val="ListParagraph"/>
        <w:numPr>
          <w:ilvl w:val="0"/>
          <w:numId w:val="1"/>
        </w:numPr>
        <w:spacing w:after="60" w:line="264"/>
      </w:pPr>
      <w:r>
        <w:rPr>
          <w:b/>
          <w:bCs/>
        </w:rPr>
        <w:t xml:space="preserve">analisis-tickets</w:t>
      </w:r>
      <w:r>
        <w:t xml:space="preserve"> — los flujos actuales mapeados (servicio técnico, equipo nuevo, soporte remoto, comercial, posible cliente), el listado de funcionalidades y los KPIs.</w:t>
      </w:r>
    </w:p>
    <w:p>
      <w:pPr>
        <w:pStyle w:val="ListParagraph"/>
        <w:numPr>
          <w:ilvl w:val="0"/>
          <w:numId w:val="1"/>
        </w:numPr>
        <w:spacing w:after="60" w:line="264"/>
      </w:pPr>
      <w:r>
        <w:rPr>
          <w:b/>
          <w:bCs/>
        </w:rPr>
        <w:t xml:space="preserve">Reuniones</w:t>
      </w:r>
      <w:r>
        <w:t xml:space="preserve"> — las cinco actas de trabajo: 17/02/2026, 19/02/2026, 14/08/2026, 20/08/2026 y 21/08/2026.</w:t>
      </w:r>
    </w:p>
    <w:p>
      <w:pPr>
        <w:spacing w:after="120" w:line="276"/>
        <w:jc w:val="both"/>
      </w:pPr>
      <w:r>
        <w:t xml:space="preserve">El documento tiene tres capas de lectura: un </w:t>
      </w:r>
      <w:r>
        <w:rPr>
          <w:b/>
          <w:bCs/>
        </w:rPr>
        <w:t xml:space="preserve">resumen ejecutivo</w:t>
      </w:r>
      <w:r>
        <w:t xml:space="preserve"> (Parte 1), una </w:t>
      </w:r>
      <w:r>
        <w:rPr>
          <w:b/>
          <w:bCs/>
        </w:rPr>
        <w:t xml:space="preserve">especificación funcional completa por módulos</w:t>
      </w:r>
      <w:r>
        <w:t xml:space="preserve"> (Parte 2) y un </w:t>
      </w:r>
      <w:r>
        <w:rPr>
          <w:b/>
          <w:bCs/>
        </w:rPr>
        <w:t xml:space="preserve">backlog priorizado con roadmap</w:t>
      </w:r>
      <w:r>
        <w:t xml:space="preserve"> (Parte 3), más los anexos de soporte.</w:t>
      </w:r>
    </w:p>
    <w:p>
      <w:pPr>
        <w:pStyle w:val="Heading2"/>
        <w:spacing w:after="140" w:before="320"/>
      </w:pPr>
      <w:r>
        <w:t xml:space="preserve">1.2 Novedades de esta revisión (R02)</w:t>
      </w:r>
    </w:p>
    <w:p>
      <w:pPr>
        <w:spacing w:after="120" w:line="276"/>
        <w:jc w:val="both"/>
      </w:pPr>
      <w:r>
        <w:t xml:space="preserve">La revisión </w:t>
      </w:r>
      <w:r>
        <w:rPr>
          <w:b/>
          <w:bCs/>
        </w:rPr>
        <w:t xml:space="preserve">R02</w:t>
      </w:r>
      <w:r>
        <w:t xml:space="preserve"> incorpora la reunión del </w:t>
      </w:r>
      <w:r>
        <w:rPr>
          <w:b/>
          <w:bCs/>
        </w:rPr>
        <w:t xml:space="preserve">21/08/2026</w:t>
      </w:r>
      <w:r>
        <w:t xml:space="preserve"> («Desarrollo de Desk 2.0 y planes de formación»), con Alfonso García del Pino, Gustavo Novoa Guzmán y el equipo técnico (Miguel y Julián). Aporta un módulo nuevo, seis funcionalidades, resuelve un problema pendiente y </w:t>
      </w:r>
      <w:r>
        <w:rPr>
          <w:b/>
          <w:bCs/>
        </w:rPr>
        <w:t xml:space="preserve">deja abierta una definición sobre la cadena de aprobación de vacaciones</w:t>
      </w:r>
      <w:r>
        <w:t xml:space="preserve">.</w:t>
      </w:r>
    </w:p>
    <w:p>
      <w:pPr>
        <w:pStyle w:val="Heading3"/>
        <w:spacing w:after="100" w:before="240"/>
      </w:pPr>
      <w:r>
        <w:t xml:space="preserve">Qué se añade</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7258"/>
        <w:gridCol w:w="2822"/>
      </w:tblGrid>
      <w:tr>
        <w:trPr>
          <w:tblHeader/>
        </w:trPr>
        <w:tc>
          <w:tcPr>
            <w:tcW w:type="dxa" w:w="725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Novedad</w:t>
            </w:r>
          </w:p>
        </w:tc>
        <w:tc>
          <w:tcPr>
            <w:tcW w:type="dxa" w:w="282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Dónde queda recogida</w:t>
            </w:r>
          </w:p>
        </w:tc>
      </w:tr>
      <w:tr>
        <w:tc>
          <w:tcPr>
            <w:tcW w:type="dxa" w:w="7258"/>
            <w:tcMar>
              <w:top w:type="dxa" w:w="60"/>
              <w:left w:type="dxa" w:w="90"/>
              <w:bottom w:type="dxa" w:w="60"/>
              <w:right w:type="dxa" w:w="90"/>
            </w:tcMar>
            <w:vAlign w:val="center"/>
          </w:tcPr>
          <w:p>
            <w:pPr>
              <w:spacing w:after="0" w:before="0" w:line="240"/>
              <w:jc w:val="left"/>
            </w:pPr>
            <w:r>
              <w:rPr>
                <w:b/>
                <w:bCs/>
                <w:sz w:val="18"/>
                <w:szCs w:val="18"/>
              </w:rPr>
              <w:t xml:space="preserve">Módulo nuevo: gestión del conocimiento y formación en vídeo.</w:t>
            </w:r>
            <w:r>
              <w:rPr>
                <w:b w:val="false"/>
                <w:bCs w:val="false"/>
                <w:sz w:val="18"/>
                <w:szCs w:val="18"/>
              </w:rPr>
              <w:t xml:space="preserve"> Grabación de procedimientos técnicos cortos en el laboratorio, con plan semanal, que a futuro alimentan un «Área de Clientes» con manuales y capacitaciones según nivel de contrato.</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M13 (nuevo)</w:t>
            </w:r>
          </w:p>
        </w:tc>
      </w:tr>
      <w:tr>
        <w:tc>
          <w:tcPr>
            <w:tcW w:type="dxa" w:w="7258"/>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Autocompletado por número de serie.</w:t>
            </w:r>
            <w:r>
              <w:rPr>
                <w:b w:val="false"/>
                <w:bCs w:val="false"/>
                <w:sz w:val="18"/>
                <w:szCs w:val="18"/>
              </w:rPr>
              <w:t xml:space="preserve"> Al introducirlo, el sistema trae cliente y modelo, y asocia el ticket a las órdenes de venta activas.</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M1.1</w:t>
            </w:r>
          </w:p>
        </w:tc>
      </w:tr>
      <w:tr>
        <w:tc>
          <w:tcPr>
            <w:tcW w:type="dxa" w:w="7258"/>
            <w:tcMar>
              <w:top w:type="dxa" w:w="60"/>
              <w:left w:type="dxa" w:w="90"/>
              <w:bottom w:type="dxa" w:w="60"/>
              <w:right w:type="dxa" w:w="90"/>
            </w:tcMar>
            <w:vAlign w:val="center"/>
          </w:tcPr>
          <w:p>
            <w:pPr>
              <w:spacing w:after="0" w:before="0" w:line="240"/>
              <w:jc w:val="left"/>
            </w:pPr>
            <w:r>
              <w:rPr>
                <w:b/>
                <w:bCs/>
                <w:sz w:val="18"/>
                <w:szCs w:val="18"/>
              </w:rPr>
              <w:t xml:space="preserve">La orden de venta debe existir antes de que Servicio Técnico reciba el equipo</w:t>
            </w:r>
            <w:r>
              <w:rPr>
                <w:b w:val="false"/>
                <w:bCs w:val="false"/>
                <w:sz w:val="18"/>
                <w:szCs w:val="18"/>
              </w:rPr>
              <w:t xml:space="preserve">, para no bloquear la trazabilidad.</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M1.2</w:t>
            </w:r>
          </w:p>
        </w:tc>
      </w:tr>
      <w:tr>
        <w:tc>
          <w:tcPr>
            <w:tcW w:type="dxa" w:w="7258"/>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Menú visual con fotos</w:t>
            </w:r>
            <w:r>
              <w:rPr>
                <w:b w:val="false"/>
                <w:bCs w:val="false"/>
                <w:sz w:val="18"/>
                <w:szCs w:val="18"/>
              </w:rPr>
              <w:t xml:space="preserve"> para seleccionar accesorios en la recepción del equipo y reducir errores de inventario.</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w:t>
            </w:r>
          </w:p>
        </w:tc>
      </w:tr>
      <w:tr>
        <w:tc>
          <w:tcPr>
            <w:tcW w:type="dxa" w:w="7258"/>
            <w:tcMar>
              <w:top w:type="dxa" w:w="60"/>
              <w:left w:type="dxa" w:w="90"/>
              <w:bottom w:type="dxa" w:w="60"/>
              <w:right w:type="dxa" w:w="90"/>
            </w:tcMar>
            <w:vAlign w:val="center"/>
          </w:tcPr>
          <w:p>
            <w:pPr>
              <w:spacing w:after="0" w:before="0" w:line="240"/>
              <w:jc w:val="left"/>
            </w:pPr>
            <w:r>
              <w:rPr>
                <w:b/>
                <w:bCs/>
                <w:sz w:val="18"/>
                <w:szCs w:val="18"/>
              </w:rPr>
              <w:t xml:space="preserve">La interfaz inicial replicará la estructura de Zoho Desk</w:t>
            </w:r>
            <w:r>
              <w:rPr>
                <w:b w:val="false"/>
                <w:bCs w:val="false"/>
                <w:sz w:val="18"/>
                <w:szCs w:val="18"/>
              </w:rPr>
              <w:t xml:space="preserve"> para facilitar la adaptación del equipo técnico, pero con blueprints más controlados.</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M11.1</w:t>
            </w:r>
          </w:p>
        </w:tc>
      </w:tr>
      <w:tr>
        <w:tc>
          <w:tcPr>
            <w:tcW w:type="dxa" w:w="7258"/>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Piloto de modelado: Grimm EDM 180/280.</w:t>
            </w:r>
            <w:r>
              <w:rPr>
                <w:b w:val="false"/>
                <w:bCs w:val="false"/>
                <w:sz w:val="18"/>
                <w:szCs w:val="18"/>
              </w:rPr>
              <w:t xml:space="preserve"> Se usa como proyecto piloto por ser el equipo más complejo; estandarizarlo facilita adaptar Horiba y Environics.</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M2.1</w:t>
            </w:r>
          </w:p>
        </w:tc>
      </w:tr>
      <w:tr>
        <w:tc>
          <w:tcPr>
            <w:tcW w:type="dxa" w:w="7258"/>
            <w:tcMar>
              <w:top w:type="dxa" w:w="60"/>
              <w:left w:type="dxa" w:w="90"/>
              <w:bottom w:type="dxa" w:w="60"/>
              <w:right w:type="dxa" w:w="90"/>
            </w:tcMar>
            <w:vAlign w:val="center"/>
          </w:tcPr>
          <w:p>
            <w:pPr>
              <w:spacing w:after="0" w:before="0" w:line="240"/>
              <w:jc w:val="left"/>
            </w:pPr>
            <w:r>
              <w:rPr>
                <w:b/>
                <w:bCs/>
                <w:sz w:val="18"/>
                <w:szCs w:val="18"/>
              </w:rPr>
              <w:t xml:space="preserve">Bloqueos y avisos por saldo de vacaciones</w:t>
            </w:r>
            <w:r>
              <w:rPr>
                <w:b w:val="false"/>
                <w:bCs w:val="false"/>
                <w:sz w:val="18"/>
                <w:szCs w:val="18"/>
              </w:rPr>
              <w:t xml:space="preserve"> en negativo o excesivo (por ejemplo, 30 días acumulados).</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M10</w:t>
            </w:r>
          </w:p>
        </w:tc>
      </w:tr>
      <w:tr>
        <w:tc>
          <w:tcPr>
            <w:tcW w:type="dxa" w:w="7258"/>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Conexión Zoho → PostgreSQL vía MCP ya operativa</w:t>
            </w:r>
            <w:r>
              <w:rPr>
                <w:b w:val="false"/>
                <w:bCs w:val="false"/>
                <w:sz w:val="18"/>
                <w:szCs w:val="18"/>
              </w:rPr>
              <w:t xml:space="preserve">, con actualización cada tres minutos.</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M12.1</w:t>
            </w:r>
          </w:p>
        </w:tc>
      </w:tr>
      <w:tr>
        <w:tc>
          <w:tcPr>
            <w:tcW w:type="dxa" w:w="7258"/>
            <w:tcMar>
              <w:top w:type="dxa" w:w="60"/>
              <w:left w:type="dxa" w:w="90"/>
              <w:bottom w:type="dxa" w:w="60"/>
              <w:right w:type="dxa" w:w="90"/>
            </w:tcMar>
            <w:vAlign w:val="center"/>
          </w:tcPr>
          <w:p>
            <w:pPr>
              <w:spacing w:after="0" w:before="0" w:line="240"/>
              <w:jc w:val="left"/>
            </w:pPr>
            <w:r>
              <w:rPr>
                <w:b/>
                <w:bCs/>
                <w:sz w:val="18"/>
                <w:szCs w:val="18"/>
              </w:rPr>
              <w:t xml:space="preserve">Eliminar también las hojas de cálculo de Excel</w:t>
            </w:r>
            <w:r>
              <w:rPr>
                <w:b w:val="false"/>
                <w:bCs w:val="false"/>
                <w:sz w:val="18"/>
                <w:szCs w:val="18"/>
              </w:rPr>
              <w:t xml:space="preserve"> del circuito operativo, además de n8n y Zoho Desk 1.0.</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M12.1</w:t>
            </w:r>
          </w:p>
        </w:tc>
      </w:tr>
    </w:tbl>
    <w:p>
      <w:pPr>
        <w:spacing w:after="120"/>
      </w:pPr>
      <w:r>
        <w:t xml:space="preserve"/>
      </w:r>
    </w:p>
    <w:p>
      <w:pPr>
        <w:pStyle w:val="Heading3"/>
        <w:spacing w:after="100" w:before="240"/>
      </w:pPr>
      <w:r>
        <w:t xml:space="preserve">Qué evoluciona respecto a la revisión anterior</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613"/>
        <w:gridCol w:w="2722"/>
        <w:gridCol w:w="2520"/>
        <w:gridCol w:w="3225"/>
      </w:tblGrid>
      <w:tr>
        <w:trPr>
          <w:tblHeader/>
        </w:trPr>
        <w:tc>
          <w:tcPr>
            <w:tcW w:type="dxa" w:w="1613"/>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Tema</w:t>
            </w:r>
          </w:p>
        </w:tc>
        <w:tc>
          <w:tcPr>
            <w:tcW w:type="dxa" w:w="272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Lo registrado el 14/08</w:t>
            </w:r>
          </w:p>
        </w:tc>
        <w:tc>
          <w:tcPr>
            <w:tcW w:type="dxa" w:w="252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Lo registrado el 21/08</w:t>
            </w:r>
          </w:p>
        </w:tc>
        <w:tc>
          <w:tcPr>
            <w:tcW w:type="dxa" w:w="3225"/>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Lectura</w:t>
            </w:r>
          </w:p>
        </w:tc>
      </w:tr>
      <w:tr>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Cadena de aprobación de vacaciones</w:t>
            </w:r>
          </w:p>
        </w:tc>
        <w:tc>
          <w:tcPr>
            <w:tcW w:type="dxa" w:w="2722"/>
            <w:tcMar>
              <w:top w:type="dxa" w:w="60"/>
              <w:left w:type="dxa" w:w="90"/>
              <w:bottom w:type="dxa" w:w="60"/>
              <w:right w:type="dxa" w:w="90"/>
            </w:tcMar>
            <w:vAlign w:val="center"/>
          </w:tcPr>
          <w:p>
            <w:pPr>
              <w:spacing w:after="0" w:before="0" w:line="240"/>
              <w:jc w:val="left"/>
            </w:pPr>
            <w:r>
              <w:rPr>
                <w:b w:val="false"/>
                <w:bCs w:val="false"/>
                <w:sz w:val="18"/>
                <w:szCs w:val="18"/>
              </w:rPr>
              <w:t xml:space="preserve">«Se simplificó la cadena de aprobación: solo se requerirá la firma del jefe inmediato (Gustavo) para los técnicos». </w:t>
            </w:r>
            <w:r>
              <w:rPr>
                <w:b w:val="false"/>
                <w:bCs w:val="false"/>
                <w:i/>
                <w:iCs/>
                <w:sz w:val="18"/>
                <w:szCs w:val="18"/>
              </w:rPr>
              <w:t xml:space="preserve">Aparece en el resumen de la discusión, no entre las decisiones tomadas.</w:t>
            </w:r>
          </w:p>
        </w:tc>
        <w:tc>
          <w:tcPr>
            <w:tcW w:type="dxa" w:w="2520"/>
            <w:tcMar>
              <w:top w:type="dxa" w:w="60"/>
              <w:left w:type="dxa" w:w="90"/>
              <w:bottom w:type="dxa" w:w="60"/>
              <w:right w:type="dxa" w:w="90"/>
            </w:tcMar>
            <w:vAlign w:val="center"/>
          </w:tcPr>
          <w:p>
            <w:pPr>
              <w:spacing w:after="0" w:before="0" w:line="240"/>
              <w:jc w:val="left"/>
            </w:pPr>
            <w:r>
              <w:rPr>
                <w:b/>
                <w:bCs/>
                <w:sz w:val="18"/>
                <w:szCs w:val="18"/>
              </w:rPr>
              <w:t xml:space="preserve">Decisión:</w:t>
            </w:r>
            <w:r>
              <w:rPr>
                <w:b w:val="false"/>
                <w:bCs w:val="false"/>
                <w:sz w:val="18"/>
                <w:szCs w:val="18"/>
              </w:rPr>
              <w:t xml:space="preserve"> «Implementar la doble aprobación </w:t>
            </w:r>
            <w:r>
              <w:rPr>
                <w:b/>
                <w:bCs/>
                <w:sz w:val="18"/>
                <w:szCs w:val="18"/>
              </w:rPr>
              <w:t xml:space="preserve">o</w:t>
            </w:r>
            <w:r>
              <w:rPr>
                <w:b w:val="false"/>
                <w:bCs w:val="false"/>
                <w:sz w:val="18"/>
                <w:szCs w:val="18"/>
              </w:rPr>
              <w:t xml:space="preserve"> notificación cruzada para permisos y vacaciones (ej. aprueba Jefe Directo y notifica a Gerencia)».</w:t>
            </w:r>
          </w:p>
        </w:tc>
        <w:tc>
          <w:tcPr>
            <w:tcW w:type="dxa" w:w="3225"/>
            <w:tcMar>
              <w:top w:type="dxa" w:w="60"/>
              <w:left w:type="dxa" w:w="90"/>
              <w:bottom w:type="dxa" w:w="60"/>
              <w:right w:type="dxa" w:w="90"/>
            </w:tcMar>
            <w:vAlign w:val="center"/>
          </w:tcPr>
          <w:p>
            <w:pPr>
              <w:spacing w:after="0" w:before="0" w:line="240"/>
              <w:jc w:val="left"/>
            </w:pPr>
            <w:r>
              <w:rPr>
                <w:b w:val="false"/>
                <w:bCs w:val="false"/>
                <w:sz w:val="18"/>
                <w:szCs w:val="18"/>
              </w:rPr>
              <w:t xml:space="preserve">No es una contradicción. El acta ofrece </w:t>
            </w:r>
            <w:r>
              <w:rPr>
                <w:b/>
                <w:bCs/>
                <w:sz w:val="18"/>
                <w:szCs w:val="18"/>
              </w:rPr>
              <w:t xml:space="preserve">dos opciones alternativas</w:t>
            </w:r>
            <w:r>
              <w:rPr>
                <w:b w:val="false"/>
                <w:bCs w:val="false"/>
                <w:sz w:val="18"/>
                <w:szCs w:val="18"/>
              </w:rPr>
              <w:t xml:space="preserve">, y el ejemplo que da —aprueba el jefe directo, se notifica a Gerencia— es compatible con lo hablado el 14/08, porque una notificación no es una aprobación. </w:t>
            </w:r>
            <w:r>
              <w:rPr>
                <w:b/>
                <w:bCs/>
                <w:sz w:val="18"/>
                <w:szCs w:val="18"/>
              </w:rPr>
              <w:t xml:space="preserve">Queda por definir cuál de las dos se implementa</w:t>
            </w:r>
            <w:r>
              <w:rPr>
                <w:b w:val="false"/>
                <w:bCs w:val="false"/>
                <w:sz w:val="18"/>
                <w:szCs w:val="18"/>
              </w:rPr>
              <w:t xml:space="preserve"> (punto abierto nº 19).</w:t>
            </w:r>
          </w:p>
        </w:tc>
      </w:tr>
      <w:tr>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Extracción de datos desde Zoho</w:t>
            </w:r>
          </w:p>
        </w:tc>
        <w:tc>
          <w:tcPr>
            <w:tcW w:type="dxa" w:w="27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cron cada 3 minutos contra los servidores de Zoho </w:t>
            </w:r>
            <w:r>
              <w:rPr>
                <w:b/>
                <w:bCs/>
                <w:sz w:val="18"/>
                <w:szCs w:val="18"/>
              </w:rPr>
              <w:t xml:space="preserve">satura el sistema</w:t>
            </w:r>
            <w:r>
              <w:rPr>
                <w:b w:val="false"/>
                <w:bCs w:val="false"/>
                <w:sz w:val="18"/>
                <w:szCs w:val="18"/>
              </w:rPr>
              <w:t xml:space="preserve">.</w:t>
            </w:r>
          </w:p>
        </w:tc>
        <w:tc>
          <w:tcPr>
            <w:tcW w:type="dxa" w:w="252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 conexión </w:t>
            </w:r>
            <w:r>
              <w:rPr>
                <w:b/>
                <w:bCs/>
                <w:sz w:val="18"/>
                <w:szCs w:val="18"/>
              </w:rPr>
              <w:t xml:space="preserve">Zoho → PostgreSQL vía MCP funciona</w:t>
            </w:r>
            <w:r>
              <w:rPr>
                <w:b w:val="false"/>
                <w:bCs w:val="false"/>
                <w:sz w:val="18"/>
                <w:szCs w:val="18"/>
              </w:rPr>
              <w:t xml:space="preserve"> y actualiza cada 3 minutos (tickets, órdenes de venta y contactos).</w:t>
            </w:r>
          </w:p>
        </w:tc>
        <w:tc>
          <w:tcPr>
            <w:tcW w:type="dxa" w:w="3225"/>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Problema resuelto, no decisión cambiada. Lo que saturaba era consultar Zoho en vivo; ahora el cron alimenta la base propia y las consultas de la aplicación van contra PostgreSQL.</w:t>
            </w:r>
          </w:p>
        </w:tc>
      </w:tr>
    </w:tbl>
    <w:p>
      <w:pPr>
        <w:spacing w:after="120"/>
      </w:pPr>
      <w:r>
        <w:t xml:space="preserve"/>
      </w:r>
    </w:p>
    <w:p>
      <w:pPr>
        <w:pStyle w:val="Heading3"/>
        <w:spacing w:after="100" w:before="240"/>
      </w:pPr>
      <w:r>
        <w:t xml:space="preserve">Qué se ratifica</w:t>
      </w:r>
    </w:p>
    <w:p>
      <w:pPr>
        <w:pStyle w:val="ListParagraph"/>
        <w:numPr>
          <w:ilvl w:val="0"/>
          <w:numId w:val="1"/>
        </w:numPr>
        <w:spacing w:after="60" w:line="264"/>
      </w:pPr>
      <w:r>
        <w:rPr>
          <w:b/>
          <w:bCs/>
        </w:rPr>
        <w:t xml:space="preserve">Las cuatro fases de revisión</w:t>
      </w:r>
      <w:r>
        <w:t xml:space="preserve"> (Física, Neumática, Óptica, Electrónica) ya figuraban en los próximos pasos del acta del 14/08, para categorizar los SKUs. El 21/08 las confirma como las macro-fases del diagnóstico. </w:t>
      </w:r>
      <w:r>
        <w:rPr>
          <w:b/>
          <w:bCs/>
        </w:rPr>
        <w:t xml:space="preserve">No hay cambio de criterio entre ambas reuniones.</w:t>
      </w:r>
    </w:p>
    <w:p>
      <w:pPr>
        <w:pStyle w:val="ListParagraph"/>
        <w:numPr>
          <w:ilvl w:val="0"/>
          <w:numId w:val="1"/>
        </w:numPr>
        <w:spacing w:after="60" w:line="264"/>
      </w:pPr>
      <w:r>
        <w:rPr>
          <w:b/>
          <w:bCs/>
        </w:rPr>
        <w:t xml:space="preserve">El disparador del flujo por menú inicial</w:t>
      </w:r>
      <w:r>
        <w:t xml:space="preserve"> (Equipo nuevo / Servicio / Soporte remoto), ya decidido el 14/08.</w:t>
      </w:r>
    </w:p>
    <w:p>
      <w:pPr>
        <w:pStyle w:val="ListParagraph"/>
        <w:numPr>
          <w:ilvl w:val="0"/>
          <w:numId w:val="1"/>
        </w:numPr>
        <w:spacing w:after="60" w:line="264"/>
      </w:pPr>
      <w:r>
        <w:rPr>
          <w:b/>
          <w:bCs/>
        </w:rPr>
        <w:t xml:space="preserve">El cambio de rol del equipo técnico</w:t>
      </w:r>
      <w:r>
        <w:t xml:space="preserve">: deja de programar en n8n para actuar como generador de conocimiento y estructurador de procesos, mientras Dirección/Desarrollo construye la herramienta.</w:t>
      </w:r>
    </w:p>
    <w:p>
      <w:pPr>
        <w:pStyle w:val="ListParagraph"/>
        <w:numPr>
          <w:ilvl w:val="0"/>
          <w:numId w:val="1"/>
        </w:numPr>
        <w:spacing w:after="60" w:line="264"/>
      </w:pPr>
      <w:r>
        <w:rPr>
          <w:b/>
          <w:bCs/>
        </w:rPr>
        <w:t xml:space="preserve">La conexión con Zoho en modo solo lectura</w:t>
      </w:r>
      <w:r>
        <w:t xml:space="preserve">, sin permisos de edición ni eliminación.</w:t>
      </w:r>
    </w:p>
    <w:p>
      <w:pPr>
        <w:pStyle w:val="Heading2"/>
        <w:spacing w:after="140" w:before="320"/>
      </w:pPr>
      <w:r>
        <w:t xml:space="preserve">1.3 Qué es Desk 2.0 (AmpliDesk)</w:t>
      </w:r>
    </w:p>
    <w:p>
      <w:pPr>
        <w:spacing w:after="120" w:line="276"/>
        <w:jc w:val="both"/>
      </w:pPr>
      <w:r>
        <w:t xml:space="preserve">Desk 2.0 no es «otro sistema de tickets». Es una </w:t>
      </w:r>
      <w:r>
        <w:rPr>
          <w:b/>
          <w:bCs/>
        </w:rPr>
        <w:t xml:space="preserve">plataforma de operaciones</w:t>
      </w:r>
      <w:r>
        <w:t xml:space="preserve"> que combina tres naturalezas que hoy están separadas en Ambientalia:</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218"/>
        <w:gridCol w:w="5342"/>
        <w:gridCol w:w="2520"/>
      </w:tblGrid>
      <w:tr>
        <w:trPr>
          <w:tblHeader/>
        </w:trPr>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Naturaleza</w:t>
            </w:r>
          </w:p>
        </w:tc>
        <w:tc>
          <w:tcPr>
            <w:tcW w:type="dxa" w:w="534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Qué aporta</w:t>
            </w:r>
          </w:p>
        </w:tc>
        <w:tc>
          <w:tcPr>
            <w:tcW w:type="dxa" w:w="252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Referente de mercado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CMMS / EAM</w:t>
            </w:r>
          </w:p>
        </w:tc>
        <w:tc>
          <w:tcPr>
            <w:tcW w:type="dxa" w:w="5342"/>
            <w:tcMar>
              <w:top w:type="dxa" w:w="60"/>
              <w:left w:type="dxa" w:w="90"/>
              <w:bottom w:type="dxa" w:w="60"/>
              <w:right w:type="dxa" w:w="90"/>
            </w:tcMar>
            <w:vAlign w:val="center"/>
          </w:tcPr>
          <w:p>
            <w:pPr>
              <w:spacing w:after="0" w:before="0" w:line="240"/>
              <w:jc w:val="left"/>
            </w:pPr>
            <w:r>
              <w:rPr>
                <w:b w:val="false"/>
                <w:bCs w:val="false"/>
                <w:sz w:val="18"/>
                <w:szCs w:val="18"/>
              </w:rPr>
              <w:t xml:space="preserve">Hojas de vida de equipos, taxonomía de activos, historial de intervenciones, garantías, análisis de confiabilidad.</w:t>
            </w:r>
          </w:p>
        </w:tc>
        <w:tc>
          <w:tcPr>
            <w:tcW w:type="dxa" w:w="2520"/>
            <w:tcMar>
              <w:top w:type="dxa" w:w="60"/>
              <w:left w:type="dxa" w:w="90"/>
              <w:bottom w:type="dxa" w:w="60"/>
              <w:right w:type="dxa" w:w="90"/>
            </w:tcMar>
            <w:vAlign w:val="center"/>
          </w:tcPr>
          <w:p>
            <w:pPr>
              <w:spacing w:after="0" w:before="0" w:line="240"/>
              <w:jc w:val="left"/>
            </w:pPr>
            <w:r>
              <w:rPr>
                <w:b w:val="false"/>
                <w:bCs w:val="false"/>
                <w:sz w:val="18"/>
                <w:szCs w:val="18"/>
              </w:rPr>
              <w:t xml:space="preserve">IBM Maximo, SAP EAM, Fracttal</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Service Automation (taller)</w:t>
            </w:r>
          </w:p>
        </w:tc>
        <w:tc>
          <w:tcPr>
            <w:tcW w:type="dxa" w:w="53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mantenimiento es el producto que se vende: diagnóstico → cotización → aprobación → reparación → entrega → factura.</w:t>
            </w:r>
          </w:p>
        </w:tc>
        <w:tc>
          <w:tcPr>
            <w:tcW w:type="dxa" w:w="252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Infraspeak, Odoo SAT</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Field / Mobile Service</w:t>
            </w:r>
          </w:p>
        </w:tc>
        <w:tc>
          <w:tcPr>
            <w:tcW w:type="dxa" w:w="5342"/>
            <w:tcMar>
              <w:top w:type="dxa" w:w="60"/>
              <w:left w:type="dxa" w:w="90"/>
              <w:bottom w:type="dxa" w:w="60"/>
              <w:right w:type="dxa" w:w="90"/>
            </w:tcMar>
            <w:vAlign w:val="center"/>
          </w:tcPr>
          <w:p>
            <w:pPr>
              <w:spacing w:after="0" w:before="0" w:line="240"/>
              <w:jc w:val="left"/>
            </w:pPr>
            <w:r>
              <w:rPr>
                <w:b w:val="false"/>
                <w:bCs w:val="false"/>
                <w:sz w:val="18"/>
                <w:szCs w:val="18"/>
              </w:rPr>
              <w:t xml:space="preserve">UX conversacional para el técnico, checklists, fotos, firma, offline.</w:t>
            </w:r>
          </w:p>
        </w:tc>
        <w:tc>
          <w:tcPr>
            <w:tcW w:type="dxa" w:w="2520"/>
            <w:tcMar>
              <w:top w:type="dxa" w:w="60"/>
              <w:left w:type="dxa" w:w="90"/>
              <w:bottom w:type="dxa" w:w="60"/>
              <w:right w:type="dxa" w:w="90"/>
            </w:tcMar>
            <w:vAlign w:val="center"/>
          </w:tcPr>
          <w:p>
            <w:pPr>
              <w:spacing w:after="0" w:before="0" w:line="240"/>
              <w:jc w:val="left"/>
            </w:pPr>
            <w:r>
              <w:rPr>
                <w:b w:val="false"/>
                <w:bCs w:val="false"/>
                <w:sz w:val="18"/>
                <w:szCs w:val="18"/>
              </w:rPr>
              <w:t xml:space="preserve">MaintainX, Tractian</w:t>
            </w:r>
          </w:p>
        </w:tc>
      </w:tr>
    </w:tbl>
    <w:p>
      <w:pPr>
        <w:spacing w:after="120"/>
      </w:pPr>
      <w:r>
        <w:t xml:space="preserve"/>
      </w:r>
    </w:p>
    <w:p>
      <w:pPr>
        <w:spacing w:after="120" w:line="276"/>
        <w:jc w:val="both"/>
      </w:pPr>
      <w:r>
        <w:t xml:space="preserve">El matiz crítico, señalado explícitamente en el Estudio Funcional de Taller: </w:t>
      </w:r>
      <w:r>
        <w:rPr>
          <w:b/>
          <w:bCs/>
        </w:rPr>
        <w:t xml:space="preserve">a diferencia de un CMMS de planta, aquí el activo es del cliente y existe un proceso de venta intermedio</w:t>
      </w:r>
      <w:r>
        <w:t xml:space="preserve">. Por eso el KPI rector no es el MTBF sino el </w:t>
      </w:r>
      <w:r>
        <w:rPr>
          <w:b/>
          <w:bCs/>
        </w:rPr>
        <w:t xml:space="preserve">cumplimiento de la fecha prometida (OTD)</w:t>
      </w:r>
      <w:r>
        <w:t xml:space="preserve"> y el </w:t>
      </w:r>
      <w:r>
        <w:rPr>
          <w:b/>
          <w:bCs/>
        </w:rPr>
        <w:t xml:space="preserve">turnaround time</w:t>
      </w:r>
      <w:r>
        <w:t xml:space="preserve">.</w:t>
      </w:r>
    </w:p>
    <w:p>
      <w:pPr>
        <w:pStyle w:val="Heading2"/>
        <w:spacing w:after="140" w:before="320"/>
      </w:pPr>
      <w:r>
        <w:t xml:space="preserve">1.4 Visión y principios de diseño</w:t>
      </w:r>
    </w:p>
    <w:p>
      <w:pPr>
        <w:pStyle w:val="Heading3"/>
        <w:spacing w:after="100" w:before="240"/>
      </w:pPr>
      <w:r>
        <w:t xml:space="preserve">Principios acordados</w:t>
      </w:r>
    </w:p>
    <w:p>
      <w:pPr>
        <w:spacing w:after="60" w:line="264"/>
        <w:ind w:left="360" w:hanging="260"/>
      </w:pPr>
      <w:r>
        <w:rPr>
          <w:b/>
          <w:bCs/>
        </w:rPr>
        <w:t xml:space="preserve">1. La UX es el motor de la integridad de los datos, no cosmética.</w:t>
      </w:r>
      <w:r>
        <w:t xml:space="preserve"> Si reportar una falla toma 15 clics, el técnico no lo hará o lo hará mal. El estándar es fricción mínima: interfaz conversacional, foto instantánea, dictado por voz, formularios que se adaptan al contexto.</w:t>
      </w:r>
    </w:p>
    <w:p>
      <w:pPr>
        <w:spacing w:after="60" w:line="264"/>
        <w:ind w:left="360" w:hanging="260"/>
      </w:pPr>
      <w:r>
        <w:rPr>
          <w:b/>
          <w:bCs/>
        </w:rPr>
        <w:t xml:space="preserve">2. Complejidad oculta.</w:t>
      </w:r>
      <w:r>
        <w:t xml:space="preserve"> El sistema maneja datos complejos (jerarquía ISO 14224, costos, reservas de inventario) pero los presenta con la simplicidad de una app de consumo.</w:t>
      </w:r>
    </w:p>
    <w:p>
      <w:pPr>
        <w:spacing w:after="60" w:line="264"/>
        <w:ind w:left="360" w:hanging="260"/>
      </w:pPr>
      <w:r>
        <w:rPr>
          <w:b/>
          <w:bCs/>
        </w:rPr>
        <w:t xml:space="preserve">3. El sistema fuerza la ruta lógica.</w:t>
      </w:r>
      <w:r>
        <w:t xml:space="preserve"> Acuerdo del 14/08: el diseño debe </w:t>
      </w:r>
      <w:r>
        <w:rPr>
          <w:b/>
          <w:bCs/>
        </w:rPr>
        <w:t xml:space="preserve">obligar</w:t>
      </w:r>
      <w:r>
        <w:t xml:space="preserve"> al usuario —técnico y cliente— a seguir la secuencia estipulada, eliminando ambigüedades, nomenclaturas obsoletas y errores humanos.</w:t>
      </w:r>
    </w:p>
    <w:p>
      <w:pPr>
        <w:spacing w:after="60" w:line="264"/>
        <w:ind w:left="360" w:hanging="260"/>
      </w:pPr>
      <w:r>
        <w:rPr>
          <w:b/>
          <w:bCs/>
        </w:rPr>
        <w:t xml:space="preserve">4. Fin del texto libre en etapas críticas.</w:t>
      </w:r>
      <w:r>
        <w:t xml:space="preserve"> Acuerdo del 20/08: se elimina la dependencia de comentarios manuales; todo se maneja con listas desplegables, transiciones y estados predefinidos, para que los datos sean procesables.</w:t>
      </w:r>
    </w:p>
    <w:p>
      <w:pPr>
        <w:spacing w:after="60" w:line="264"/>
        <w:ind w:left="360" w:hanging="260"/>
      </w:pPr>
      <w:r>
        <w:rPr>
          <w:b/>
          <w:bCs/>
        </w:rPr>
        <w:t xml:space="preserve">5. La fecha de entrega no se adivina, se calcula.</w:t>
      </w:r>
      <w:r>
        <w:t xml:space="preserve"> El compromiso comercial se deriva de la carga real del taller y del lead time de repuestos, no de la intuición.</w:t>
      </w:r>
    </w:p>
    <w:p>
      <w:pPr>
        <w:spacing w:after="60" w:line="264"/>
        <w:ind w:left="360" w:hanging="260"/>
      </w:pPr>
      <w:r>
        <w:rPr>
          <w:b/>
          <w:bCs/>
        </w:rPr>
        <w:t xml:space="preserve">6. Arquitectura lista para IA desde el día uno.</w:t>
      </w:r>
      <w:r>
        <w:t xml:space="preserve"> Los datos se guardan limpios y etiquetados para entrenar modelos futuros. Las herramientas de IA sólo funcionan si las bases de datos están perfectamente estructuradas antes.</w:t>
      </w:r>
    </w:p>
    <w:p>
      <w:pPr>
        <w:spacing w:after="60" w:line="264"/>
        <w:ind w:left="360" w:hanging="260"/>
      </w:pPr>
      <w:r>
        <w:rPr>
          <w:b/>
          <w:bCs/>
        </w:rPr>
        <w:t xml:space="preserve">7. Primero «as-is», después rediseño.</w:t>
      </w:r>
      <w:r>
        <w:t xml:space="preserve"> Acuerdo del 17/02 y 19/02: se documenta el proceso tal como funciona hoy para tener la radiografía exacta, antes de proponer flujos alternativos.</w:t>
      </w:r>
    </w:p>
    <w:p>
      <w:pPr>
        <w:pStyle w:val="Heading2"/>
        <w:spacing w:after="140" w:before="320"/>
      </w:pPr>
      <w:r>
        <w:t xml:space="preserve">1.5 Los dolores que Desk 2.0 debe resolver</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504"/>
        <w:gridCol w:w="4738"/>
        <w:gridCol w:w="1512"/>
        <w:gridCol w:w="3326"/>
      </w:tblGrid>
      <w:tr>
        <w:trPr>
          <w:tblHeader/>
        </w:trPr>
        <w:tc>
          <w:tcPr>
            <w:tcW w:type="dxa" w:w="50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w:t>
            </w:r>
          </w:p>
        </w:tc>
        <w:tc>
          <w:tcPr>
            <w:tcW w:type="dxa" w:w="473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Dolor detectado</w:t>
            </w:r>
          </w:p>
        </w:tc>
        <w:tc>
          <w:tcPr>
            <w:tcW w:type="dxa" w:w="151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Origen</w:t>
            </w:r>
          </w:p>
        </w:tc>
        <w:tc>
          <w:tcPr>
            <w:tcW w:type="dxa" w:w="332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Módulo que lo resuelve</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La fecha de entrega se promete sin visibilidad de la carga del taller ni del stock de repuestos. Pone en riesgo el SLA del 90 %.</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Estudio Taller</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M4 (CTP) + M6 (capacidad)</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equipo queda bloqueado semanas o meses esperando la orden de compra del cliente, ocupando mesa de trabajo.</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14/08</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M4 (aprobación 1 clic + cola de espera)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Nomenclatura CG/MT: un equipo entra por calibración, se detecta falla y requiere correctivo → duplicidad y confusión de códigos.</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Acta 14/08</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M1 (código único por serial)</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 se sabe quién asume cada etapa; el traspaso entre técnicos no se formaliza.</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14/08</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(roles y traspaso) </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El historial vive en comentarios de texto libre imposibles de procesar automáticamente.</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Acta 20/08</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M1 + M3 (estados y campos)</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Riesgo de perder el rastro de equipos entregados pendientes de cobro («por entregar sin facturar»).</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19/02</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M4 (liberación comercial)</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7</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El flujo obliga a todos los tickets a pasar por revisión técnica y comercial, incluso los que no tienen novedad.</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Acta 17/02</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M1 (ramificación por tipo)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8</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Cualquier técnico ve y ejecuta transiciones que no le corresponden.</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20/08</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(permisos por rol)</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9</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El cron cada 3 minutos contra los servidores de Zoho satura el sistema.</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Acta 14/08</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M12 (BD propia Postgres)</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10</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Licencias por usuario de Zoho limitan el número de agentes y el enrutamiento automático.</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19/02</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 (plataforma propia)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No se puede medir el bodegaje de entrada: no hay disparador claro de «Ingreso a servicio».</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Acta 17/02</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M7 (timestamps de transición)</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Reproceso en «Habilitar servicio»: se vuelven a pedir datos comerciales que ya están en el ticket.</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17/02</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(checkbox de validación)</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El conocimiento técnico («el cómo») depende de personas concretas y genera consultas repetitivas de clientes y personal nuevo.</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Acta 21/08</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M13 (formación en vídeo)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 operación sigue apoyada en herramientas fragmentadas: n8n, Zoho Desk 1.0 y hojas de cálculo de Excel.</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21/08</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 (centralización)</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Errores humanos al registrar los accesorios que acompañan al equipo en recepción.</w:t>
            </w:r>
          </w:p>
        </w:tc>
        <w:tc>
          <w:tcPr>
            <w:tcW w:type="dxa" w:w="1512"/>
            <w:tcMar>
              <w:top w:type="dxa" w:w="60"/>
              <w:left w:type="dxa" w:w="90"/>
              <w:bottom w:type="dxa" w:w="60"/>
              <w:right w:type="dxa" w:w="90"/>
            </w:tcMar>
            <w:vAlign w:val="center"/>
          </w:tcPr>
          <w:p>
            <w:pPr>
              <w:spacing w:after="0" w:before="0" w:line="240"/>
              <w:jc w:val="left"/>
            </w:pPr>
            <w:r>
              <w:rPr>
                <w:b w:val="false"/>
                <w:bCs w:val="false"/>
                <w:sz w:val="18"/>
                <w:szCs w:val="18"/>
              </w:rPr>
              <w:t xml:space="preserve">Acta 21/08</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M1 (menú visual con fotos)</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Si Servicio Técnico recibe el equipo sin orden de venta previa, la trazabilidad queda bloqueada.</w:t>
            </w:r>
          </w:p>
        </w:tc>
        <w:tc>
          <w:tcPr>
            <w:tcW w:type="dxa" w:w="151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Acta 21/08</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(OV previa obligatoria)</w:t>
            </w:r>
          </w:p>
        </w:tc>
      </w:tr>
    </w:tbl>
    <w:p>
      <w:r>
        <w:br w:type="page"/>
      </w:r>
    </w:p>
    <w:p>
      <w:pPr>
        <w:pStyle w:val="Heading2"/>
        <w:spacing w:after="140" w:before="320"/>
      </w:pPr>
      <w:r>
        <w:t xml:space="preserve">1.6 Decisiones estructurales ya tomadas</w:t>
      </w:r>
    </w:p>
    <w:p>
      <w:pPr>
        <w:spacing w:after="120" w:line="276"/>
        <w:jc w:val="both"/>
      </w:pPr>
      <w:r>
        <w:t xml:space="preserve">Estas decisiones están cerradas en actas y condicionan todo el diseño. El detalle y la justificación de cada una está en el </w:t>
      </w:r>
      <w:r>
        <w:rPr>
          <w:b/>
          <w:bCs/>
        </w:rPr>
        <w:t xml:space="preserve">Anexo C</w:t>
      </w:r>
      <w:r>
        <w:t xml:space="preserve">.</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4637"/>
        <w:gridCol w:w="1210"/>
        <w:gridCol w:w="4233"/>
      </w:tblGrid>
      <w:tr>
        <w:trPr>
          <w:tblHeader/>
        </w:trPr>
        <w:tc>
          <w:tcPr>
            <w:tcW w:type="dxa" w:w="463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Decisión</w:t>
            </w:r>
          </w:p>
        </w:tc>
        <w:tc>
          <w:tcPr>
            <w:tcW w:type="dxa" w:w="121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Fecha</w:t>
            </w:r>
          </w:p>
        </w:tc>
        <w:tc>
          <w:tcPr>
            <w:tcW w:type="dxa" w:w="4233"/>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Implicación</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La plataforma se construye sobre </w:t>
            </w:r>
            <w:r>
              <w:rPr>
                <w:b/>
                <w:bCs/>
                <w:sz w:val="18"/>
                <w:szCs w:val="18"/>
              </w:rPr>
              <w:t xml:space="preserve">base de datos propia en PostgreSQL</w:t>
            </w:r>
            <w:r>
              <w:rPr>
                <w:b w:val="false"/>
                <w:bCs w:val="false"/>
                <w:sz w:val="18"/>
                <w:szCs w:val="18"/>
              </w:rPr>
              <w:t xml:space="preserve">; la conexión con Zoho será de </w:t>
            </w:r>
            <w:r>
              <w:rPr>
                <w:b/>
                <w:bCs/>
                <w:sz w:val="18"/>
                <w:szCs w:val="18"/>
              </w:rPr>
              <w:t xml:space="preserve">solo lectura</w:t>
            </w:r>
            <w:r>
              <w:rPr>
                <w:b w:val="false"/>
                <w:bCs w:val="false"/>
                <w:sz w:val="18"/>
                <w:szCs w:val="18"/>
              </w:rPr>
              <w:t xml:space="preserve">.</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Independencia, velocidad y protección de la integridad del dato.</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 </w:t>
            </w:r>
            <w:r>
              <w:rPr>
                <w:b/>
                <w:bCs/>
                <w:sz w:val="18"/>
                <w:szCs w:val="18"/>
              </w:rPr>
              <w:t xml:space="preserve">elimina la nomenclatura CG/MT</w:t>
            </w:r>
            <w:r>
              <w:rPr>
                <w:b w:val="false"/>
                <w:bCs w:val="false"/>
                <w:sz w:val="18"/>
                <w:szCs w:val="18"/>
              </w:rPr>
              <w:t xml:space="preserve">. El identificador del ticket pasa a basarse en el </w:t>
            </w:r>
            <w:r>
              <w:rPr>
                <w:b/>
                <w:bCs/>
                <w:sz w:val="18"/>
                <w:szCs w:val="18"/>
              </w:rPr>
              <w:t xml:space="preserve">número de serie</w:t>
            </w:r>
            <w:r>
              <w:rPr>
                <w:b w:val="false"/>
                <w:bCs w:val="false"/>
                <w:sz w:val="18"/>
                <w:szCs w:val="18"/>
              </w:rPr>
              <w:t xml:space="preserve">, asociado a cliente, modelo y fecha.</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 de la duplicidad de códigos entre calibración y correctivo.</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El </w:t>
            </w:r>
            <w:r>
              <w:rPr>
                <w:b/>
                <w:bCs/>
                <w:sz w:val="18"/>
                <w:szCs w:val="18"/>
              </w:rPr>
              <w:t xml:space="preserve">número de serie es obligatorio</w:t>
            </w:r>
            <w:r>
              <w:rPr>
                <w:b w:val="false"/>
                <w:bCs w:val="false"/>
                <w:sz w:val="18"/>
                <w:szCs w:val="18"/>
              </w:rPr>
              <w:t xml:space="preserve"> en la creación de la remisión.</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Trazabilidad garantizada desde el ingreso.</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w:t>
            </w:r>
            <w:r>
              <w:rPr>
                <w:b/>
                <w:bCs/>
                <w:sz w:val="18"/>
                <w:szCs w:val="18"/>
              </w:rPr>
              <w:t xml:space="preserve">blueprint se dispara con un desplegable inicial</w:t>
            </w:r>
            <w:r>
              <w:rPr>
                <w:b w:val="false"/>
                <w:bCs w:val="false"/>
                <w:sz w:val="18"/>
                <w:szCs w:val="18"/>
              </w:rPr>
              <w:t xml:space="preserve"> (Equipo Nuevo / Servicio / Soporte Remoto) que oculta pasos innecesarios.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Un solo sistema, múltiples ramas; se resuelve la rigidez del flujo único.</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La inspección técnica se diseña por </w:t>
            </w:r>
            <w:r>
              <w:rPr>
                <w:b/>
                <w:bCs/>
                <w:sz w:val="18"/>
                <w:szCs w:val="18"/>
              </w:rPr>
              <w:t xml:space="preserve">fases lógicas secuenciales de macro a micro</w:t>
            </w:r>
            <w:r>
              <w:rPr>
                <w:b w:val="false"/>
                <w:bCs w:val="false"/>
                <w:sz w:val="18"/>
                <w:szCs w:val="18"/>
              </w:rPr>
              <w:t xml:space="preserve">, estandarizadas para todos los equipos (Horiba, Grimm, Environics).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Se descarta categorizar por sistemas (electrónico/neumático/óptico) como eje principal.</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 </w:t>
            </w:r>
            <w:r>
              <w:rPr>
                <w:b/>
                <w:bCs/>
                <w:sz w:val="18"/>
                <w:szCs w:val="18"/>
              </w:rPr>
              <w:t xml:space="preserve">priorización es automática según criterios comerciales</w:t>
            </w:r>
            <w:r>
              <w:rPr>
                <w:b w:val="false"/>
                <w:bCs w:val="false"/>
                <w:sz w:val="18"/>
                <w:szCs w:val="18"/>
              </w:rPr>
              <w:t xml:space="preserve"> (contratos, clientes Top 5); se bloquea la edición manual por el técnico.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«Mis Tickets» se ordena solo, de más a menos urgente.</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El sistema </w:t>
            </w:r>
            <w:r>
              <w:rPr>
                <w:b/>
                <w:bCs/>
                <w:sz w:val="18"/>
                <w:szCs w:val="18"/>
              </w:rPr>
              <w:t xml:space="preserve">formaliza el traspaso de tickets entre agentes</w:t>
            </w:r>
            <w:r>
              <w:rPr>
                <w:b w:val="false"/>
                <w:bCs w:val="false"/>
                <w:sz w:val="18"/>
                <w:szCs w:val="18"/>
              </w:rPr>
              <w:t xml:space="preserve"> al cambiar de fase.</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Trazabilidad de responsabilidad por etapa.</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 inician </w:t>
            </w:r>
            <w:r>
              <w:rPr>
                <w:b/>
                <w:bCs/>
                <w:sz w:val="18"/>
                <w:szCs w:val="18"/>
              </w:rPr>
              <w:t xml:space="preserve">pruebas piloto de «aprobación en un clic»</w:t>
            </w:r>
            <w:r>
              <w:rPr>
                <w:b w:val="false"/>
                <w:bCs w:val="false"/>
                <w:sz w:val="18"/>
                <w:szCs w:val="18"/>
              </w:rPr>
              <w:t xml:space="preserve"> con clientes con contrato de mantenimiento activo.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Ataca directamente el cuello de botella de la OC.</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Se despliega el </w:t>
            </w:r>
            <w:r>
              <w:rPr>
                <w:b/>
                <w:bCs/>
                <w:sz w:val="18"/>
                <w:szCs w:val="18"/>
              </w:rPr>
              <w:t xml:space="preserve">portal de empleado (vacaciones y permisos)</w:t>
            </w:r>
            <w:r>
              <w:rPr>
                <w:b w:val="false"/>
                <w:bCs w:val="false"/>
                <w:sz w:val="18"/>
                <w:szCs w:val="18"/>
              </w:rPr>
              <w:t xml:space="preserve"> en beta, reemplazando los formularios de n8n.</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Primer módulo en producción de la nueva plataforma.</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Miguel y Julián se reorientan</w:t>
            </w:r>
            <w:r>
              <w:rPr>
                <w:b w:val="false"/>
                <w:bCs w:val="false"/>
                <w:sz w:val="18"/>
                <w:szCs w:val="18"/>
              </w:rPr>
              <w:t xml:space="preserve"> de programar la herramienta a </w:t>
            </w:r>
            <w:r>
              <w:rPr>
                <w:b/>
                <w:bCs/>
                <w:sz w:val="18"/>
                <w:szCs w:val="18"/>
              </w:rPr>
              <w:t xml:space="preserve">digitalizar el conocimiento técnico</w:t>
            </w:r>
            <w:r>
              <w:rPr>
                <w:b w:val="false"/>
                <w:bCs w:val="false"/>
                <w:sz w:val="18"/>
                <w:szCs w:val="18"/>
              </w:rPr>
              <w:t xml:space="preserve"> (manuales, procedimientos, troubleshooting).</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equipo técnico actúa como generador de ideas; el desarrollo lo asume Alfonso.</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Los </w:t>
            </w:r>
            <w:r>
              <w:rPr>
                <w:b/>
                <w:bCs/>
                <w:sz w:val="18"/>
                <w:szCs w:val="18"/>
              </w:rPr>
              <w:t xml:space="preserve">equipos nuevos los da de alta el área Comercial/Administrativa</w:t>
            </w:r>
            <w:r>
              <w:rPr>
                <w:b w:val="false"/>
                <w:bCs w:val="false"/>
                <w:sz w:val="18"/>
                <w:szCs w:val="18"/>
              </w:rPr>
              <w:t xml:space="preserve"> en cuanto se conocen los seriales, incluso antes de la llegada física, con cliente y fecha de factura.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20/08/2026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Habilita el control automático de garantía.</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 </w:t>
            </w:r>
            <w:r>
              <w:rPr>
                <w:b/>
                <w:bCs/>
                <w:sz w:val="18"/>
                <w:szCs w:val="18"/>
              </w:rPr>
              <w:t xml:space="preserve">mantiene la codificación interna actual</w:t>
            </w:r>
            <w:r>
              <w:rPr>
                <w:b w:val="false"/>
                <w:bCs w:val="false"/>
                <w:sz w:val="18"/>
                <w:szCs w:val="18"/>
              </w:rPr>
              <w:t xml:space="preserve"> (serial + modelo) por trazabilidad </w:t>
            </w:r>
            <w:r>
              <w:rPr>
                <w:b/>
                <w:bCs/>
                <w:sz w:val="18"/>
                <w:szCs w:val="18"/>
              </w:rPr>
              <w:t xml:space="preserve">ISO 9001</w:t>
            </w:r>
            <w:r>
              <w:rPr>
                <w:b w:val="false"/>
                <w:bCs w:val="false"/>
                <w:sz w:val="18"/>
                <w:szCs w:val="18"/>
              </w:rPr>
              <w:t xml:space="preserve">.</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20/08/2026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Cumplimiento normativo.</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Se </w:t>
            </w:r>
            <w:r>
              <w:rPr>
                <w:b/>
                <w:bCs/>
                <w:sz w:val="18"/>
                <w:szCs w:val="18"/>
              </w:rPr>
              <w:t xml:space="preserve">restringen permisos y vistas por rol</w:t>
            </w:r>
            <w:r>
              <w:rPr>
                <w:b w:val="false"/>
                <w:bCs w:val="false"/>
                <w:sz w:val="18"/>
                <w:szCs w:val="18"/>
              </w:rPr>
              <w:t xml:space="preserve">: cada usuario sólo ve sus estados y transiciones.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20/08/2026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Seguridad y limpieza operativa.</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Las </w:t>
            </w:r>
            <w:r>
              <w:rPr>
                <w:b/>
                <w:bCs/>
                <w:sz w:val="18"/>
                <w:szCs w:val="18"/>
              </w:rPr>
              <w:t xml:space="preserve">transiciones clave alimentan automáticamente la hoja de vida</w:t>
            </w:r>
            <w:r>
              <w:rPr>
                <w:b w:val="false"/>
                <w:bCs w:val="false"/>
                <w:sz w:val="18"/>
                <w:szCs w:val="18"/>
              </w:rPr>
              <w:t xml:space="preserve"> del equipo (p. ej. «retorno de servicios externos»).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20/08/2026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 del historial en texto libre.</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Se usa el </w:t>
            </w:r>
            <w:r>
              <w:rPr>
                <w:b/>
                <w:bCs/>
                <w:sz w:val="18"/>
                <w:szCs w:val="18"/>
              </w:rPr>
              <w:t xml:space="preserve">artefacto de auditoría de blueprints generado con IA</w:t>
            </w:r>
            <w:r>
              <w:rPr>
                <w:b w:val="false"/>
                <w:bCs w:val="false"/>
                <w:sz w:val="18"/>
                <w:szCs w:val="18"/>
              </w:rPr>
              <w:t xml:space="preserve"> como herramienta de mejora continua.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20/08/2026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Detecta estados sin salida y checkboxes saltables.</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 </w:t>
            </w:r>
            <w:r>
              <w:rPr>
                <w:b/>
                <w:bCs/>
                <w:sz w:val="18"/>
                <w:szCs w:val="18"/>
              </w:rPr>
              <w:t xml:space="preserve">interfaz inicial de Desk 2.0 replicará la estructura de Zoho Desk</w:t>
            </w:r>
            <w:r>
              <w:rPr>
                <w:b w:val="false"/>
                <w:bCs w:val="false"/>
                <w:sz w:val="18"/>
                <w:szCs w:val="18"/>
              </w:rPr>
              <w:t xml:space="preserve">, con blueprints mucho más controlados y menos dependientes de texto libre.</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21/08/2026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Reduce la curva de adaptación del equipo técnico sin renunciar al control del flujo.</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El </w:t>
            </w:r>
            <w:r>
              <w:rPr>
                <w:b/>
                <w:bCs/>
                <w:sz w:val="18"/>
                <w:szCs w:val="18"/>
              </w:rPr>
              <w:t xml:space="preserve">disparador del flujo será un menú inicial</w:t>
            </w:r>
            <w:r>
              <w:rPr>
                <w:b w:val="false"/>
                <w:bCs w:val="false"/>
                <w:sz w:val="18"/>
                <w:szCs w:val="18"/>
              </w:rPr>
              <w:t xml:space="preserve"> que define la rama de trabajo (Equipo nuevo, Servicio, Soporte remoto).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21/08/2026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Ratifica y precisa la decisión del 14/08.</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Comercial debe crear la orden de venta antes de que Servicio Técnico reciba el equipo.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21/08/2026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Evita que la recepción bloquee la trazabilidad.</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Se implementa </w:t>
            </w:r>
            <w:r>
              <w:rPr>
                <w:b/>
                <w:bCs/>
                <w:sz w:val="18"/>
                <w:szCs w:val="18"/>
              </w:rPr>
              <w:t xml:space="preserve">doble aprobación o notificación cruzada</w:t>
            </w:r>
            <w:r>
              <w:rPr>
                <w:b w:val="false"/>
                <w:bCs w:val="false"/>
                <w:sz w:val="18"/>
                <w:szCs w:val="18"/>
              </w:rPr>
              <w:t xml:space="preserve"> para permisos y vacaciones; el ejemplo registrado es «aprueba el jefe directo y notifica a Gerencia».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21/08/2026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Falta definir cuál de las dos opciones se implementa: aprobación doble real, o aprobación única con notificación.</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 usa el </w:t>
            </w:r>
            <w:r>
              <w:rPr>
                <w:b/>
                <w:bCs/>
                <w:sz w:val="18"/>
                <w:szCs w:val="18"/>
              </w:rPr>
              <w:t xml:space="preserve">modelo Grimm EDM 180/280 como proyecto piloto</w:t>
            </w:r>
            <w:r>
              <w:rPr>
                <w:b w:val="false"/>
                <w:bCs w:val="false"/>
                <w:sz w:val="18"/>
                <w:szCs w:val="18"/>
              </w:rPr>
              <w:t xml:space="preserve"> para modelar las fases de diagnóstico.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21/08/2026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Es el equipo más complejo; estandarizarlo facilita adaptar Horiba y Environics.</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Se </w:t>
            </w:r>
            <w:r>
              <w:rPr>
                <w:b/>
                <w:bCs/>
                <w:sz w:val="18"/>
                <w:szCs w:val="18"/>
              </w:rPr>
              <w:t xml:space="preserve">simplifican los tipos de evento</w:t>
            </w:r>
            <w:r>
              <w:rPr>
                <w:b w:val="false"/>
                <w:bCs w:val="false"/>
                <w:sz w:val="18"/>
                <w:szCs w:val="18"/>
              </w:rPr>
              <w:t xml:space="preserve">: «operativo manual», «operativo comercial» y «operativo digital» se fusionan en </w:t>
            </w:r>
            <w:r>
              <w:rPr>
                <w:b/>
                <w:bCs/>
                <w:sz w:val="18"/>
                <w:szCs w:val="18"/>
              </w:rPr>
              <w:t xml:space="preserve">Operativo</w:t>
            </w:r>
            <w:r>
              <w:rPr>
                <w:b w:val="false"/>
                <w:bCs w:val="false"/>
                <w:sz w:val="18"/>
                <w:szCs w:val="18"/>
              </w:rPr>
              <w:t xml:space="preserve">; se mantienen aparte los de decisión/aprobación.</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17/02/2026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Categorización más medible.</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«Habilitar servicio» se usa un </w:t>
            </w:r>
            <w:r>
              <w:rPr>
                <w:b/>
                <w:bCs/>
                <w:sz w:val="18"/>
                <w:szCs w:val="18"/>
              </w:rPr>
              <w:t xml:space="preserve">checkbox «Cumple condiciones comerciales»</w:t>
            </w:r>
            <w:r>
              <w:rPr>
                <w:b w:val="false"/>
                <w:bCs w:val="false"/>
                <w:sz w:val="18"/>
                <w:szCs w:val="18"/>
              </w:rPr>
              <w:t xml:space="preserve"> en vez de volver a diligenciar OV y OC.</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17/02/2026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Elimina reproceso.</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El </w:t>
            </w:r>
            <w:r>
              <w:rPr>
                <w:b/>
                <w:bCs/>
                <w:sz w:val="18"/>
                <w:szCs w:val="18"/>
              </w:rPr>
              <w:t xml:space="preserve">mapeo se documenta as-is</w:t>
            </w:r>
            <w:r>
              <w:rPr>
                <w:b w:val="false"/>
                <w:bCs w:val="false"/>
                <w:sz w:val="18"/>
                <w:szCs w:val="18"/>
              </w:rPr>
              <w:t xml:space="preserve"> antes de rediseñar rutas abreviadas.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17/02 y 19/02</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Base de comparación para medir la mejora.</w:t>
            </w:r>
          </w:p>
        </w:tc>
      </w:tr>
      <w:tr>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 usa la </w:t>
            </w:r>
            <w:r>
              <w:rPr>
                <w:b/>
                <w:bCs/>
                <w:sz w:val="18"/>
                <w:szCs w:val="18"/>
              </w:rPr>
              <w:t xml:space="preserve">base de costos e historial de reparaciones como argumento comercial</w:t>
            </w:r>
            <w:r>
              <w:rPr>
                <w:b w:val="false"/>
                <w:bCs w:val="false"/>
                <w:sz w:val="18"/>
                <w:szCs w:val="18"/>
              </w:rPr>
              <w:t xml:space="preserve"> frente a quejas de precio.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19/02/2026</w:t>
            </w:r>
          </w:p>
        </w:tc>
        <w:tc>
          <w:tcPr>
            <w:tcW w:type="dxa" w:w="423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dato como activo comercial.</w:t>
            </w:r>
          </w:p>
        </w:tc>
      </w:tr>
      <w:tr>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El listado de </w:t>
            </w:r>
            <w:r>
              <w:rPr>
                <w:b/>
                <w:bCs/>
                <w:sz w:val="18"/>
                <w:szCs w:val="18"/>
              </w:rPr>
              <w:t xml:space="preserve">78 puntos de control del diagnóstico Grimm</w:t>
            </w:r>
            <w:r>
              <w:rPr>
                <w:b w:val="false"/>
                <w:bCs w:val="false"/>
                <w:sz w:val="18"/>
                <w:szCs w:val="18"/>
              </w:rPr>
              <w:t xml:space="preserve"> evoluciona de lista lineal a </w:t>
            </w:r>
            <w:r>
              <w:rPr>
                <w:b/>
                <w:bCs/>
                <w:sz w:val="18"/>
                <w:szCs w:val="18"/>
              </w:rPr>
              <w:t xml:space="preserve">árbol de decisiones</w:t>
            </w:r>
            <w:r>
              <w:rPr>
                <w:b w:val="false"/>
                <w:bCs w:val="false"/>
                <w:sz w:val="18"/>
                <w:szCs w:val="18"/>
              </w:rPr>
              <w:t xml:space="preserve">.</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19/02/2026</w:t>
            </w:r>
          </w:p>
        </w:tc>
        <w:tc>
          <w:tcPr>
            <w:tcW w:type="dxa" w:w="4233"/>
            <w:tcMar>
              <w:top w:type="dxa" w:w="60"/>
              <w:left w:type="dxa" w:w="90"/>
              <w:bottom w:type="dxa" w:w="60"/>
              <w:right w:type="dxa" w:w="90"/>
            </w:tcMar>
            <w:vAlign w:val="center"/>
          </w:tcPr>
          <w:p>
            <w:pPr>
              <w:spacing w:after="0" w:before="0" w:line="240"/>
              <w:jc w:val="left"/>
            </w:pPr>
            <w:r>
              <w:rPr>
                <w:b w:val="false"/>
                <w:bCs w:val="false"/>
                <w:sz w:val="18"/>
                <w:szCs w:val="18"/>
              </w:rPr>
              <w:t xml:space="preserve">Núcleo del diagnóstico guiado (M2).</w:t>
            </w:r>
          </w:p>
        </w:tc>
      </w:tr>
    </w:tbl>
    <w:p>
      <w:r>
        <w:br w:type="page"/>
      </w:r>
    </w:p>
    <w:p>
      <w:pPr>
        <w:pStyle w:val="Heading2"/>
        <w:spacing w:after="140" w:before="320"/>
      </w:pPr>
      <w:r>
        <w:t xml:space="preserve">1.7 Alcance, hitos y plazos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4234"/>
        <w:gridCol w:w="2822"/>
        <w:gridCol w:w="3024"/>
      </w:tblGrid>
      <w:tr>
        <w:trPr>
          <w:tblHeader/>
        </w:trPr>
        <w:tc>
          <w:tcPr>
            <w:tcW w:type="dxa" w:w="423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Hito</w:t>
            </w:r>
          </w:p>
        </w:tc>
        <w:tc>
          <w:tcPr>
            <w:tcW w:type="dxa" w:w="282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Plazo comprometido</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w:t>
            </w:r>
          </w:p>
        </w:tc>
      </w:tr>
      <w:tr>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MVP 100 % funcional de Desk 2.0</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Antes de finalizar 2026</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En desarrollo (declarado el 14/08/2026)</w:t>
            </w:r>
          </w:p>
        </w:tc>
      </w:tr>
      <w:tr>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Portal del empleado — vacaciones y permisos, fase beta</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Semana siguiente al 14/08/2026</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Comprometido</w:t>
            </w:r>
          </w:p>
        </w:tc>
      </w:tr>
      <w:tr>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Piloto «aprobación de diagnóstico en un clic»</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Sin fecha; con clientes bajo contrato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Por estructurar</w:t>
            </w:r>
          </w:p>
        </w:tc>
      </w:tr>
      <w:tr>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Mapeo as-is de flujos (servicio técnico, equipo nuevo, soporte remoto)</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17/02 – 19/02/2026</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Completado</w:t>
            </w:r>
          </w:p>
        </w:tc>
      </w:tr>
      <w:tr>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Árbol de decisiones del diagnóstico Grimm</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Sin fecha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En construcción (Gustavo)</w:t>
            </w:r>
          </w:p>
        </w:tc>
      </w:tr>
      <w:tr>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Estandarización de SKUs por fase lógica de revisión</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Sin fecha</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Pendiente</w:t>
            </w:r>
          </w:p>
        </w:tc>
      </w:tr>
      <w:tr>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Migración del historial Desk 1.0 → Desk 2.0</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Sin fecha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Mecanismo no definido</w:t>
            </w:r>
          </w:p>
        </w:tc>
      </w:tr>
      <w:tr>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Conexión Zoho → PostgreSQL vía MCP</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c>
          <w:tcPr>
            <w:tcW w:type="dxa" w:w="3024"/>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Lograda</w:t>
            </w:r>
            <w:r>
              <w:rPr>
                <w:b w:val="false"/>
                <w:bCs w:val="false"/>
                <w:sz w:val="18"/>
                <w:szCs w:val="18"/>
              </w:rPr>
              <w:t xml:space="preserve"> (confirmado el 21/08/2026)</w:t>
            </w:r>
          </w:p>
        </w:tc>
      </w:tr>
      <w:tr>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Esquema lógico de macro-fases y micro-fases del equipo Grimm</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Sin fecha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Pendiente — equipo técnico</w:t>
            </w:r>
          </w:p>
        </w:tc>
      </w:tr>
      <w:tr>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Setup de grabación en el laboratorio y primer vídeo piloto</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Sin fecha</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Pendiente — equipo técnico</w:t>
            </w:r>
          </w:p>
        </w:tc>
      </w:tr>
      <w:tr>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Índice de temas a grabar y plan semanal de grabación</w:t>
            </w:r>
          </w:p>
        </w:tc>
        <w:tc>
          <w:tcPr>
            <w:tcW w:type="dxa" w:w="2822"/>
            <w:tcMar>
              <w:top w:type="dxa" w:w="60"/>
              <w:left w:type="dxa" w:w="90"/>
              <w:bottom w:type="dxa" w:w="60"/>
              <w:right w:type="dxa" w:w="90"/>
            </w:tcMar>
            <w:vAlign w:val="center"/>
          </w:tcPr>
          <w:p>
            <w:pPr>
              <w:spacing w:after="0" w:before="0" w:line="240"/>
              <w:jc w:val="left"/>
            </w:pPr>
            <w:r>
              <w:rPr>
                <w:b w:val="false"/>
                <w:bCs w:val="false"/>
                <w:sz w:val="18"/>
                <w:szCs w:val="18"/>
              </w:rPr>
              <w:t xml:space="preserve">Sin fecha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Pendiente — equipo técnico</w:t>
            </w:r>
          </w:p>
        </w:tc>
      </w:tr>
      <w:tr>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Pruebas del portal del empleado (módulo de vacaciones)</w:t>
            </w:r>
          </w:p>
        </w:tc>
        <w:tc>
          <w:tcPr>
            <w:tcW w:type="dxa" w:w="282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Sin fecha</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 iniciar</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Nota de foco. </w:t>
      </w:r>
      <w:r>
        <w:rPr>
          <w:color w:val="5A3D0B"/>
        </w:rPr>
        <w:t xml:space="preserve">El acuerdo del 14/08 es explícito: el enfoque actual no es el diseño estético de la plataforma, sino lograr un producto mínimo viable 100 % funcional antes de finalizar el año.</w:t>
      </w:r>
    </w:p>
    <w:p>
      <w:pPr>
        <w:pStyle w:val="Heading2"/>
        <w:spacing w:after="140" w:before="320"/>
      </w:pPr>
      <w:r>
        <w:t xml:space="preserve">1.8 Cómo leer la Parte 2</w:t>
      </w:r>
    </w:p>
    <w:p>
      <w:pPr>
        <w:spacing w:after="120" w:line="276"/>
        <w:jc w:val="both"/>
      </w:pPr>
      <w:r>
        <w:t xml:space="preserve">La especificación funcional se organiza en </w:t>
      </w:r>
      <w:r>
        <w:rPr>
          <w:b/>
          <w:bCs/>
        </w:rPr>
        <w:t xml:space="preserve">doce módulos</w:t>
      </w:r>
      <w:r>
        <w:t xml:space="preserve">. Cada módulo agrupa las ideas provenientes de las cuatro fuentes, marcando su origen cuando resulta relevante y distinguiendo:</w:t>
      </w:r>
    </w:p>
    <w:p>
      <w:pPr>
        <w:pStyle w:val="ListParagraph"/>
        <w:numPr>
          <w:ilvl w:val="0"/>
          <w:numId w:val="1"/>
        </w:numPr>
        <w:spacing w:after="60" w:line="264"/>
      </w:pPr>
      <w:r>
        <w:rPr>
          <w:b/>
          <w:bCs/>
        </w:rPr>
        <w:t xml:space="preserve">[AS-IS]</w:t>
      </w:r>
      <w:r>
        <w:t xml:space="preserve"> — cómo funciona hoy en Zoho Desk, ya mapeado.</w:t>
      </w:r>
    </w:p>
    <w:p>
      <w:pPr>
        <w:pStyle w:val="ListParagraph"/>
        <w:numPr>
          <w:ilvl w:val="0"/>
          <w:numId w:val="1"/>
        </w:numPr>
        <w:spacing w:after="60" w:line="264"/>
      </w:pPr>
      <w:r>
        <w:rPr>
          <w:b/>
          <w:bCs/>
        </w:rPr>
        <w:t xml:space="preserve">[DECIDIDO]</w:t>
      </w:r>
      <w:r>
        <w:t xml:space="preserve"> — acordado en acta, entra al diseño sin discusión adicional.</w:t>
      </w:r>
    </w:p>
    <w:p>
      <w:pPr>
        <w:pStyle w:val="ListParagraph"/>
        <w:numPr>
          <w:ilvl w:val="0"/>
          <w:numId w:val="1"/>
        </w:numPr>
        <w:spacing w:after="60" w:line="264"/>
      </w:pPr>
      <w:r>
        <w:rPr>
          <w:b/>
          <w:bCs/>
        </w:rPr>
        <w:t xml:space="preserve">[PROPUESTO]</w:t>
      </w:r>
      <w:r>
        <w:t xml:space="preserve"> — idea recogida en los estudios o en Notion, pendiente de decisión.</w:t>
      </w:r>
    </w:p>
    <w:p>
      <w:pPr>
        <w:pStyle w:val="ListParagraph"/>
        <w:numPr>
          <w:ilvl w:val="0"/>
          <w:numId w:val="1"/>
        </w:numPr>
        <w:spacing w:after="60" w:line="264"/>
      </w:pPr>
      <w:r>
        <w:rPr>
          <w:b/>
          <w:bCs/>
        </w:rPr>
        <w:t xml:space="preserve">[ABIERTO]</w:t>
      </w:r>
      <w:r>
        <w:t xml:space="preserve"> — punto sin resolver que requiere una definición antes de construir.</w:t>
      </w:r>
    </w:p>
    <w:p>
      <w:r>
        <w:br w:type="page"/>
      </w:r>
    </w:p>
    <w:p>
      <w:pPr>
        <w:pStyle w:val="Heading1"/>
        <w:spacing w:after="200" w:before="400"/>
      </w:pPr>
      <w:r>
        <w:t xml:space="preserve">2. Especificación funcional por módulos</w:t>
      </w:r>
    </w:p>
    <w:p>
      <w:pPr>
        <w:spacing w:after="120" w:line="276"/>
        <w:jc w:val="both"/>
      </w:pPr>
      <w:r>
        <w:t xml:space="preserve">Trece módulos cubren la totalidad del alcance identificado. El orden va del núcleo operativo hacia los servicios periféricos y termina en la arquitectura que lo sostiene.</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806"/>
        <w:gridCol w:w="4032"/>
        <w:gridCol w:w="5242"/>
      </w:tblGrid>
      <w:tr>
        <w:trPr>
          <w:tblHeader/>
        </w:trPr>
        <w:tc>
          <w:tcPr>
            <w:tcW w:type="dxa" w:w="80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Módulo</w:t>
            </w:r>
          </w:p>
        </w:tc>
        <w:tc>
          <w:tcPr>
            <w:tcW w:type="dxa" w:w="403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Nombre</w:t>
            </w:r>
          </w:p>
        </w:tc>
        <w:tc>
          <w:tcPr>
            <w:tcW w:type="dxa" w:w="524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Rol en el sistema</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Núcleo de tickets, blueprints y máquina de estados</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El motor. Todo lo demás cuelga de aquí.</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Diagnóstico guiado y base de conocimiento</w:t>
            </w:r>
          </w:p>
        </w:tc>
        <w:tc>
          <w:tcPr>
            <w:tcW w:type="dxa" w:w="52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Convierte la pericia técnica en un flujo repetible y medible.</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M3</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Hojas de vida de equipos (ALM)</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El activo como entidad única y trazable.</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M4</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Comercial: cotización, aprobación y promesa de fecha</w:t>
            </w:r>
          </w:p>
        </w:tc>
        <w:tc>
          <w:tcPr>
            <w:tcW w:type="dxa" w:w="52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Donde se pierde o se gana el cumplimiento.</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M5</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Inventarios y repuestos (MRO)</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Reservas, kits, ubicaciones y reabastecimiento.</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M6</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Planificación y capacidad</w:t>
            </w:r>
          </w:p>
        </w:tc>
        <w:tc>
          <w:tcPr>
            <w:tcW w:type="dxa" w:w="52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Cuánto trabajo cabe y cuándo.</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Analítica, KPIs y predicciones</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La capa de decisión.</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M8</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Portal de cliente y comunicación externa</w:t>
            </w:r>
          </w:p>
        </w:tc>
        <w:tc>
          <w:tcPr>
            <w:tcW w:type="dxa" w:w="52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 experiencia que diferencia.</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M9</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QA/QC, calibración y cumplimiento</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Calidad y evidencia normativa.</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M10</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Portal del empleado</w:t>
            </w:r>
          </w:p>
        </w:tc>
        <w:tc>
          <w:tcPr>
            <w:tcW w:type="dxa" w:w="52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Gestión interna de personas.</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M11</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Movilidad, UX y modo offline</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Cómo se usa en la mesa de trabajo y en campo.</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Arquitectura, integraciones y datos</w:t>
            </w:r>
          </w:p>
        </w:tc>
        <w:tc>
          <w:tcPr>
            <w:tcW w:type="dxa" w:w="524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Sobre qué se construye.</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M13</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Gestión del conocimiento y formación</w:t>
            </w:r>
          </w:p>
        </w:tc>
        <w:tc>
          <w:tcPr>
            <w:tcW w:type="dxa" w:w="5242"/>
            <w:tcMar>
              <w:top w:type="dxa" w:w="60"/>
              <w:left w:type="dxa" w:w="90"/>
              <w:bottom w:type="dxa" w:w="60"/>
              <w:right w:type="dxa" w:w="90"/>
            </w:tcMar>
            <w:vAlign w:val="center"/>
          </w:tcPr>
          <w:p>
            <w:pPr>
              <w:spacing w:after="0" w:before="0" w:line="240"/>
              <w:jc w:val="left"/>
            </w:pPr>
            <w:r>
              <w:rPr>
                <w:b w:val="false"/>
                <w:bCs w:val="false"/>
                <w:sz w:val="18"/>
                <w:szCs w:val="18"/>
              </w:rPr>
              <w:t xml:space="preserve">Convierte «el cómo» en un activo de la empresa, no de las personas.</w:t>
            </w:r>
          </w:p>
        </w:tc>
      </w:tr>
    </w:tbl>
    <w:p>
      <w:r>
        <w:br w:type="page"/>
      </w:r>
    </w:p>
    <w:p>
      <w:pPr>
        <w:pStyle w:val="Heading2"/>
        <w:spacing w:after="140" w:before="320"/>
      </w:pPr>
      <w:r>
        <w:t xml:space="preserve">M1. Núcleo de tickets, blueprints y máquina de estados</w:t>
      </w:r>
    </w:p>
    <w:p>
      <w:pPr>
        <w:spacing w:after="120" w:line="276"/>
        <w:jc w:val="both"/>
      </w:pPr>
      <w:r>
        <w:t xml:space="preserve">Es el corazón del sistema. Todas las actas coinciden en el mismo diagnóstico: </w:t>
      </w:r>
      <w:r>
        <w:rPr>
          <w:b/>
          <w:bCs/>
        </w:rPr>
        <w:t xml:space="preserve">las transiciones —no los estados— son el núcleo de la lógica</w:t>
      </w:r>
      <w:r>
        <w:t xml:space="preserve">. Un estado es una foto; la transición es la regla de negocio.</w:t>
      </w:r>
    </w:p>
    <w:p>
      <w:pPr>
        <w:pBdr>
          <w:left w:val="single" w:color="1F7A5C" w:sz="12" w:space="8"/>
        </w:pBdr>
        <w:spacing w:after="140" w:before="100" w:line="264"/>
        <w:ind w:left="400"/>
      </w:pPr>
      <w:r>
        <w:rPr>
          <w:i/>
          <w:iCs/>
          <w:color w:val="3A3A3A"/>
        </w:rPr>
        <w:t xml:space="preserve">«El mapeo del proceso debe centrarse en documentar las reglas y datos requeridos en las transiciones, porque son el núcleo de la lógica del sistema.» — Acta 17/02/2026</w:t>
      </w:r>
    </w:p>
    <w:p>
      <w:pPr>
        <w:pStyle w:val="Heading3"/>
        <w:spacing w:after="100" w:before="240"/>
      </w:pPr>
      <w:r>
        <w:t xml:space="preserve">M1.1 Identificación del ticket</w:t>
      </w:r>
    </w:p>
    <w:p>
      <w:pPr>
        <w:pStyle w:val="ListParagraph"/>
        <w:numPr>
          <w:ilvl w:val="0"/>
          <w:numId w:val="1"/>
        </w:numPr>
        <w:spacing w:after="60" w:line="264"/>
      </w:pPr>
      <w:r>
        <w:rPr>
          <w:b/>
          <w:bCs/>
        </w:rPr>
        <w:t xml:space="preserve">[DECIDIDO]</w:t>
      </w:r>
      <w:r>
        <w:t xml:space="preserve"> Se elimina la nomenclatura </w:t>
      </w:r>
      <w:r>
        <w:rPr>
          <w:b/>
          <w:bCs/>
        </w:rPr>
        <w:t xml:space="preserve">CG</w:t>
      </w:r>
      <w:r>
        <w:t xml:space="preserve"> (calibración) / </w:t>
      </w:r>
      <w:r>
        <w:rPr>
          <w:b/>
          <w:bCs/>
        </w:rPr>
        <w:t xml:space="preserve">MT</w:t>
      </w:r>
      <w:r>
        <w:t xml:space="preserve"> (mantenimiento). El problema: un equipo que entra por CG y presenta falla requiere un MT, generando duplicidad y confusión.</w:t>
      </w:r>
    </w:p>
    <w:p>
      <w:pPr>
        <w:pStyle w:val="ListParagraph"/>
        <w:numPr>
          <w:ilvl w:val="0"/>
          <w:numId w:val="1"/>
        </w:numPr>
        <w:spacing w:after="60" w:line="264"/>
      </w:pPr>
      <w:r>
        <w:rPr>
          <w:b/>
          <w:bCs/>
        </w:rPr>
        <w:t xml:space="preserve">[DECIDIDO]</w:t>
      </w:r>
      <w:r>
        <w:t xml:space="preserve"> El nuevo identificador se basa en el </w:t>
      </w:r>
      <w:r>
        <w:rPr>
          <w:b/>
          <w:bCs/>
        </w:rPr>
        <w:t xml:space="preserve">número de serie del equipo</w:t>
      </w:r>
      <w:r>
        <w:t xml:space="preserve">, asociado a nombre de cliente, modelo y fecha.</w:t>
      </w:r>
    </w:p>
    <w:p>
      <w:pPr>
        <w:pStyle w:val="ListParagraph"/>
        <w:numPr>
          <w:ilvl w:val="0"/>
          <w:numId w:val="1"/>
        </w:numPr>
        <w:spacing w:after="60" w:line="264"/>
      </w:pPr>
      <w:r>
        <w:rPr>
          <w:b/>
          <w:bCs/>
        </w:rPr>
        <w:t xml:space="preserve">[DECIDIDO]</w:t>
      </w:r>
      <w:r>
        <w:t xml:space="preserve"> El campo </w:t>
      </w:r>
      <w:r>
        <w:rPr>
          <w:b/>
          <w:bCs/>
        </w:rPr>
        <w:t xml:space="preserve">número de serie es obligatorio</w:t>
      </w:r>
      <w:r>
        <w:t xml:space="preserve"> al crear la remisión.</w:t>
      </w:r>
    </w:p>
    <w:p>
      <w:pPr>
        <w:pStyle w:val="ListParagraph"/>
        <w:numPr>
          <w:ilvl w:val="0"/>
          <w:numId w:val="1"/>
        </w:numPr>
        <w:spacing w:after="60" w:line="264"/>
      </w:pPr>
      <w:r>
        <w:rPr>
          <w:b/>
          <w:bCs/>
        </w:rPr>
        <w:t xml:space="preserve">[DECIDIDO]</w:t>
      </w:r>
      <w:r>
        <w:t xml:space="preserve"> Se conserva la </w:t>
      </w:r>
      <w:r>
        <w:rPr>
          <w:b/>
          <w:bCs/>
        </w:rPr>
        <w:t xml:space="preserve">codificación interna actual</w:t>
      </w:r>
      <w:r>
        <w:t xml:space="preserve"> (serial + modelo) para cumplir la trazabilidad exigida por </w:t>
      </w:r>
      <w:r>
        <w:rPr>
          <w:b/>
          <w:bCs/>
        </w:rPr>
        <w:t xml:space="preserve">ISO 9001</w:t>
      </w:r>
      <w:r>
        <w:t xml:space="preserve">.</w:t>
      </w:r>
    </w:p>
    <w:p>
      <w:pPr>
        <w:pStyle w:val="ListParagraph"/>
        <w:numPr>
          <w:ilvl w:val="0"/>
          <w:numId w:val="1"/>
        </w:numPr>
        <w:spacing w:after="60" w:line="264"/>
      </w:pPr>
      <w:r>
        <w:rPr>
          <w:b/>
          <w:bCs/>
        </w:rPr>
        <w:t xml:space="preserve">[PROPUESTO]</w:t>
      </w:r>
      <w:r>
        <w:t xml:space="preserve"> Identificación física por </w:t>
      </w:r>
      <w:r>
        <w:rPr>
          <w:b/>
          <w:bCs/>
        </w:rPr>
        <w:t xml:space="preserve">QR</w:t>
      </w:r>
      <w:r>
        <w:t xml:space="preserve"> adherido por Ambientalia cuando el cliente no tiene etiqueta propia, para vincular remisión ↔ ticket ↔ hoja de vida.</w:t>
      </w:r>
    </w:p>
    <w:p>
      <w:pPr>
        <w:pStyle w:val="ListParagraph"/>
        <w:numPr>
          <w:ilvl w:val="0"/>
          <w:numId w:val="1"/>
        </w:numPr>
        <w:spacing w:after="60" w:line="264"/>
      </w:pPr>
      <w:r>
        <w:rPr>
          <w:b/>
          <w:bCs/>
        </w:rPr>
        <w:t xml:space="preserve">[DECIDIDO 21/08]</w:t>
      </w:r>
      <w:r>
        <w:t xml:space="preserve"> </w:t>
      </w:r>
      <w:r>
        <w:rPr>
          <w:b/>
          <w:bCs/>
        </w:rPr>
        <w:t xml:space="preserve">Autocompletado por serial</w:t>
      </w:r>
      <w:r>
        <w:t xml:space="preserve">: al introducir el número de serie en la plataforma, el sistema trae automáticamente la información de </w:t>
      </w:r>
      <w:r>
        <w:rPr>
          <w:b/>
          <w:bCs/>
        </w:rPr>
        <w:t xml:space="preserve">cliente y modelo</w:t>
      </w:r>
      <w:r>
        <w:t xml:space="preserve">, y </w:t>
      </w:r>
      <w:r>
        <w:rPr>
          <w:b/>
          <w:bCs/>
        </w:rPr>
        <w:t xml:space="preserve">asocia el ticket a las órdenes de venta activas</w:t>
      </w:r>
      <w:r>
        <w:t xml:space="preserve">. El serial deja de ser sólo un identificador y pasa a ser la llave de entrada de todo el registro.</w:t>
      </w:r>
    </w:p>
    <w:p>
      <w:pPr>
        <w:pStyle w:val="Heading3"/>
        <w:spacing w:after="100" w:before="240"/>
      </w:pPr>
      <w:r>
        <w:t xml:space="preserve">M1.2 Ramificación por tipo de servicio</w:t>
      </w:r>
    </w:p>
    <w:p>
      <w:pPr>
        <w:spacing w:after="120" w:line="276"/>
        <w:jc w:val="both"/>
      </w:pPr>
      <w:r>
        <w:rPr>
          <w:b/>
          <w:bCs/>
        </w:rPr>
        <w:t xml:space="preserve">[DECIDIDO 14/08, ratificado el 21/08]</w:t>
      </w:r>
      <w:r>
        <w:t xml:space="preserve"> El blueprint se dispara mediante un </w:t>
      </w:r>
      <w:r>
        <w:rPr>
          <w:b/>
          <w:bCs/>
        </w:rPr>
        <w:t xml:space="preserve">menú desplegable al inicio del ticket</w:t>
      </w:r>
      <w:r>
        <w:t xml:space="preserve">, que envía el caso por la rama correcta y </w:t>
      </w:r>
      <w:r>
        <w:rPr>
          <w:b/>
          <w:bCs/>
        </w:rPr>
        <w:t xml:space="preserve">oculta los pasos innecesarios</w:t>
      </w:r>
      <w:r>
        <w:t xml:space="preserve">. Ramas identificadas: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218"/>
        <w:gridCol w:w="3024"/>
        <w:gridCol w:w="2218"/>
        <w:gridCol w:w="2620"/>
      </w:tblGrid>
      <w:tr>
        <w:trPr>
          <w:tblHeader/>
        </w:trPr>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Rama</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Disparador</w:t>
            </w:r>
          </w:p>
        </w:tc>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terminal</w:t>
            </w:r>
          </w:p>
        </w:tc>
        <w:tc>
          <w:tcPr>
            <w:tcW w:type="dxa" w:w="262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Documentado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Servicio técnico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OV asignada / ingreso a taller</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Finalizado</w:t>
            </w:r>
          </w:p>
        </w:tc>
        <w:tc>
          <w:tcPr>
            <w:tcW w:type="dxa" w:w="2620"/>
            <w:tcMar>
              <w:top w:type="dxa" w:w="60"/>
              <w:left w:type="dxa" w:w="90"/>
              <w:bottom w:type="dxa" w:w="60"/>
              <w:right w:type="dxa" w:w="90"/>
            </w:tcMar>
            <w:vAlign w:val="center"/>
          </w:tcPr>
          <w:p>
            <w:pPr>
              <w:spacing w:after="0" w:before="0" w:line="240"/>
              <w:jc w:val="left"/>
            </w:pPr>
            <w:r>
              <w:rPr>
                <w:b w:val="false"/>
                <w:bCs w:val="false"/>
                <w:sz w:val="18"/>
                <w:szCs w:val="18"/>
              </w:rPr>
              <w:t xml:space="preserve">Sí — mapeo as-is completo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Equipo nuevo</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Ingreso equipo nuevo</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Finalizado</w:t>
            </w:r>
          </w:p>
        </w:tc>
        <w:tc>
          <w:tcPr>
            <w:tcW w:type="dxa" w:w="262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Sí — tabla de transiciones</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Soporte remoto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Solicitud de soporte</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Finalizado</w:t>
            </w:r>
          </w:p>
        </w:tc>
        <w:tc>
          <w:tcPr>
            <w:tcW w:type="dxa" w:w="2620"/>
            <w:tcMar>
              <w:top w:type="dxa" w:w="60"/>
              <w:left w:type="dxa" w:w="90"/>
              <w:bottom w:type="dxa" w:w="60"/>
              <w:right w:type="dxa" w:w="90"/>
            </w:tcMar>
            <w:vAlign w:val="center"/>
          </w:tcPr>
          <w:p>
            <w:pPr>
              <w:spacing w:after="0" w:before="0" w:line="240"/>
              <w:jc w:val="left"/>
            </w:pPr>
            <w:r>
              <w:rPr>
                <w:b w:val="false"/>
                <w:bCs w:val="false"/>
                <w:sz w:val="18"/>
                <w:szCs w:val="18"/>
              </w:rPr>
              <w:t xml:space="preserve">Sí — tabla de transiciones</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Comercial</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Oportunidad / cotización</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 definir)</w:t>
            </w:r>
          </w:p>
        </w:tc>
        <w:tc>
          <w:tcPr>
            <w:tcW w:type="dxa" w:w="262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Sólo diagrama en imagen</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Posible cliente</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Lead entrante</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(por definir)</w:t>
            </w:r>
          </w:p>
        </w:tc>
        <w:tc>
          <w:tcPr>
            <w:tcW w:type="dxa" w:w="2620"/>
            <w:tcMar>
              <w:top w:type="dxa" w:w="60"/>
              <w:left w:type="dxa" w:w="90"/>
              <w:bottom w:type="dxa" w:w="60"/>
              <w:right w:type="dxa" w:w="90"/>
            </w:tcMar>
            <w:vAlign w:val="center"/>
          </w:tcPr>
          <w:p>
            <w:pPr>
              <w:spacing w:after="0" w:before="0" w:line="240"/>
              <w:jc w:val="left"/>
            </w:pPr>
            <w:r>
              <w:rPr>
                <w:b w:val="false"/>
                <w:bCs w:val="false"/>
                <w:sz w:val="18"/>
                <w:szCs w:val="18"/>
              </w:rPr>
              <w:t xml:space="preserve">Sólo diagrama en imagen</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Pendiente de insumo. </w:t>
      </w:r>
      <w:r>
        <w:rPr>
          <w:color w:val="5A3D0B"/>
        </w:rPr>
        <w:t xml:space="preserve">Los flujos «comercial» y «posible-cliente» existen en Notion únicamente como imagen del diagrama. Su contenido no está en texto y no pudo transcribirse. Para completar la especificación hace falta transcribir esos dos diagramas.</w:t>
      </w:r>
    </w:p>
    <w:p>
      <w:pPr>
        <w:pStyle w:val="Heading4"/>
        <w:spacing w:after="80" w:before="180"/>
      </w:pPr>
      <w:r>
        <w:t xml:space="preserve">Precondición comercial de la recepción [DECIDIDO 21/08]</w:t>
      </w:r>
    </w:p>
    <w:p>
      <w:pPr>
        <w:spacing w:after="120" w:line="276"/>
        <w:jc w:val="both"/>
      </w:pPr>
      <w:r>
        <w:rPr>
          <w:b/>
          <w:bCs/>
        </w:rPr>
        <w:t xml:space="preserve">Comercial debe crear la orden de venta antes de que Servicio Técnico reciba el equipo.</w:t>
      </w:r>
      <w:r>
        <w:t xml:space="preserve"> Si el equipo entra sin OV, la trazabilidad queda bloqueada desde el origen: no hay a qué asociar el ticket ni contra qué validar las condiciones comerciales. Esta regla convierte la OV en requisito de entrada del flujo, no en un trámite posterior.</w:t>
      </w:r>
    </w:p>
    <w:p>
      <w:pPr>
        <w:pStyle w:val="Heading4"/>
        <w:spacing w:after="80" w:before="180"/>
      </w:pPr>
      <w:r>
        <w:t xml:space="preserve">Recepción de accesorios [DECIDIDO 21/08]</w:t>
      </w:r>
    </w:p>
    <w:p>
      <w:pPr>
        <w:spacing w:after="120" w:line="276"/>
        <w:jc w:val="both"/>
      </w:pPr>
      <w:r>
        <w:t xml:space="preserve">La selección de los accesorios que acompañan al equipo se hará mediante un </w:t>
      </w:r>
      <w:r>
        <w:rPr>
          <w:b/>
          <w:bCs/>
        </w:rPr>
        <w:t xml:space="preserve">menú visual con fotos</w:t>
      </w:r>
      <w:r>
        <w:t xml:space="preserve">, en lugar de un listado de texto. El objetivo declarado es </w:t>
      </w:r>
      <w:r>
        <w:rPr>
          <w:b/>
          <w:bCs/>
        </w:rPr>
        <w:t xml:space="preserve">reducir los errores humanos en el inventario</w:t>
      </w:r>
      <w:r>
        <w:t xml:space="preserve"> de lo que entra y sale con cada equipo, que hoy dependen de que quien recibe reconozca y escriba correctamente cada pieza.</w:t>
      </w:r>
    </w:p>
    <w:p>
      <w:pPr>
        <w:pStyle w:val="Heading3"/>
        <w:spacing w:after="100" w:before="240"/>
      </w:pPr>
      <w:r>
        <w:t xml:space="preserve">M1.3 Flujo servicio-técnico [AS-IS]</w:t>
      </w:r>
    </w:p>
    <w:p>
      <w:pPr>
        <w:spacing w:after="120" w:line="276"/>
        <w:jc w:val="both"/>
      </w:pPr>
      <w:r>
        <w:t xml:space="preserve">Mapeo completo del flujo actual en Zoho Desk, tal como quedó documentado. Convención: los estados son sustantivos, las transiciones son acciones.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218"/>
        <w:gridCol w:w="2621"/>
        <w:gridCol w:w="3024"/>
        <w:gridCol w:w="2217"/>
      </w:tblGrid>
      <w:tr>
        <w:trPr>
          <w:tblHeader/>
        </w:trPr>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Bloque</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origen</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Transición</w:t>
            </w:r>
          </w:p>
        </w:tc>
        <w:tc>
          <w:tcPr>
            <w:tcW w:type="dxa" w:w="221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destino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1. Inicio del servicio</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OV asignada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Habilitar servicio</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Ingresado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 Inicio del servicio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Ingresado</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Ingreso a servicio</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Rev./Diagnóstico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2. Definición técnica</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Solicitado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Solicitud de repuestos</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 Definición técnica</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(cualquiera)</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Marcar como pendiente</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Pendiente</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2. Definición técnica</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(en ejecución)</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Calibración de sensores</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Continúa ejecución</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 Logística repuestos</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espera de repuestos</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Llegada de repuestos</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Notificado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3. Logística repuestos</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Notificado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Escalado a revisión / Aprobación</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Según decisión</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 Logística repuestos</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(cotización)</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Solicitud SKU</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espera de SKU</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4. Ejecución</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Entrega de repuestos</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Continúa</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 Ejecución</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Retorno de servicios externos</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Continúa</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4. Ejecución</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Finalización de servicio</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Entregado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 Garantía</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Notificación cliente</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Notificación por garantía</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Reporte por Garantía</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5. Garantía</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Reporte por Garantía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Rechazo de garantía</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(salida)</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 Garantía</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Reporte por Garantía</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Escalado a comercial</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(salida)</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6. Administrativo</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Por Facturar</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Facturado y cierre de TK</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Facturado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 Administrativo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 Facturar</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Diagnóstico complementario</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(retorno a técnica)</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6. Administrativo</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Por Facturar</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Liberación sin factura</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Liberación Comercial</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 Administrativo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 Facturar</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(rechazo)</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Rechazo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7. Entrega</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Liberación Comercial</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Habilitado para entrega</w:t>
            </w:r>
          </w:p>
        </w:tc>
        <w:tc>
          <w:tcPr>
            <w:tcW w:type="dxa" w:w="2217"/>
            <w:tcMar>
              <w:top w:type="dxa" w:w="60"/>
              <w:left w:type="dxa" w:w="90"/>
              <w:bottom w:type="dxa" w:w="60"/>
              <w:right w:type="dxa" w:w="90"/>
            </w:tcMar>
            <w:vAlign w:val="center"/>
          </w:tcPr>
          <w:p>
            <w:pPr>
              <w:spacing w:after="0" w:before="0" w:line="240"/>
              <w:jc w:val="left"/>
            </w:pPr>
            <w:r>
              <w:rPr>
                <w:b w:val="false"/>
                <w:bCs w:val="false"/>
                <w:sz w:val="18"/>
                <w:szCs w:val="18"/>
              </w:rPr>
              <w:t xml:space="preserve">Por Entregar</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7. Entrega</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 Entregar</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Entrega al cliente</w:t>
            </w:r>
          </w:p>
        </w:tc>
        <w:tc>
          <w:tcPr>
            <w:tcW w:type="dxa" w:w="221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Finalizado (terminal)</w:t>
            </w:r>
          </w:p>
        </w:tc>
      </w:tr>
    </w:tbl>
    <w:p>
      <w:pPr>
        <w:spacing w:after="120"/>
      </w:pPr>
      <w:r>
        <w:t xml:space="preserve"/>
      </w:r>
    </w:p>
    <w:p>
      <w:pPr>
        <w:pStyle w:val="Heading4"/>
        <w:spacing w:after="80" w:before="180"/>
      </w:pPr>
      <w:r>
        <w:t xml:space="preserve">Diagnóstico del flujo actual</w:t>
      </w:r>
    </w:p>
    <w:p>
      <w:pPr>
        <w:spacing w:after="120" w:line="276"/>
        <w:jc w:val="both"/>
      </w:pPr>
      <w:r>
        <w:t xml:space="preserve">El propio mapeo señala el problema estructural: las transiciones </w:t>
      </w:r>
      <w:r>
        <w:rPr>
          <w:b/>
          <w:bCs/>
        </w:rPr>
        <w:t xml:space="preserve">mezclan</w:t>
      </w:r>
      <w:r>
        <w:t xml:space="preserve"> acciones técnicas, decisiones comerciales y eventos logísticos. La recomendación registrada es separarlas en tres tipos, lo que permite después automatizar reglas, medir tiempos entre estados y construir KPIs reales de servicio técnico:</w:t>
      </w:r>
    </w:p>
    <w:p>
      <w:pPr>
        <w:pStyle w:val="ListParagraph"/>
        <w:numPr>
          <w:ilvl w:val="0"/>
          <w:numId w:val="1"/>
        </w:numPr>
        <w:spacing w:after="60" w:line="264"/>
      </w:pPr>
      <w:r>
        <w:t xml:space="preserve">🔧 </w:t>
      </w:r>
      <w:r>
        <w:rPr>
          <w:b/>
          <w:bCs/>
        </w:rPr>
        <w:t xml:space="preserve">Operativas</w:t>
      </w:r>
      <w:r>
        <w:t xml:space="preserve"> — diagnóstico, calibración, entrega de repuestos.</w:t>
      </w:r>
    </w:p>
    <w:p>
      <w:pPr>
        <w:pStyle w:val="ListParagraph"/>
        <w:numPr>
          <w:ilvl w:val="0"/>
          <w:numId w:val="1"/>
        </w:numPr>
        <w:spacing w:after="60" w:line="264"/>
      </w:pPr>
      <w:r>
        <w:t xml:space="preserve">💼 </w:t>
      </w:r>
      <w:r>
        <w:rPr>
          <w:b/>
          <w:bCs/>
        </w:rPr>
        <w:t xml:space="preserve">Decisionales</w:t>
      </w:r>
      <w:r>
        <w:t xml:space="preserve"> — aprobación, rechazo de garantía.</w:t>
      </w:r>
    </w:p>
    <w:p>
      <w:pPr>
        <w:pStyle w:val="ListParagraph"/>
        <w:numPr>
          <w:ilvl w:val="0"/>
          <w:numId w:val="1"/>
        </w:numPr>
        <w:spacing w:after="60" w:line="264"/>
      </w:pPr>
      <w:r>
        <w:t xml:space="preserve">📦 </w:t>
      </w:r>
      <w:r>
        <w:rPr>
          <w:b/>
          <w:bCs/>
        </w:rPr>
        <w:t xml:space="preserve">Logísticas / administrativas</w:t>
      </w:r>
      <w:r>
        <w:t xml:space="preserve"> — facturar, liberar, entregar.</w:t>
      </w:r>
    </w:p>
    <w:p>
      <w:pPr>
        <w:spacing w:after="120"/>
      </w:pPr>
      <w:r>
        <w:t xml:space="preserve"/>
      </w:r>
    </w:p>
    <w:p>
      <w:pPr>
        <w:spacing w:after="120" w:line="276"/>
        <w:jc w:val="both"/>
      </w:pPr>
      <w:r>
        <w:rPr>
          <w:b/>
          <w:bCs/>
        </w:rPr>
        <w:t xml:space="preserve">Catálogo consolidado de estados del flujo de servicio técnico:</w:t>
      </w:r>
      <w:r>
        <w:t xml:space="preserve"> OV asignada · Ingresado · Rev./Diagnóstico · Solicitado · En Proceso · Pendiente · En espera de repuestos · Notificado · En espera de SKU · Servicio externo · Entregado · Notificación cliente · Reporte por Garantía · Por Facturar · Facturado · Rechazo · Liberación Comercial · Por Entregar · </w:t>
      </w:r>
      <w:r>
        <w:rPr>
          <w:b/>
          <w:bCs/>
        </w:rPr>
        <w:t xml:space="preserve">Finalizado</w:t>
      </w:r>
      <w:r>
        <w:t xml:space="preserve">.</w:t>
      </w:r>
    </w:p>
    <w:p>
      <w:pPr>
        <w:pStyle w:val="Heading3"/>
        <w:spacing w:after="100" w:before="240"/>
      </w:pPr>
      <w:r>
        <w:t xml:space="preserve">M1.4 Flujo equipo-nuevo [AS-IS]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016"/>
        <w:gridCol w:w="2218"/>
        <w:gridCol w:w="1814"/>
        <w:gridCol w:w="2218"/>
        <w:gridCol w:w="1814"/>
      </w:tblGrid>
      <w:tr>
        <w:trPr>
          <w:tblHeader/>
        </w:trPr>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origen</w:t>
            </w:r>
          </w:p>
        </w:tc>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Transición</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destino</w:t>
            </w:r>
          </w:p>
        </w:tc>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Área responsable</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Tipo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Ingresado</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Ingreso equipo nuevo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Logística / ST</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Operativo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Producto no conforme</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Notificado</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Calidad / ST</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Decisional</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Notificado</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Análisis y acciones</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Ingresado</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Calidad / Dir. Técnica</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Operativo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Verificación</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Verificación</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Calidad / ST</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Operativo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Verificación</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(aprobación implícita)</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Calidad</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Decisional</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Liberación</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Finalizado</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Calidad / Dir. Técnica</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Decisional</w:t>
            </w:r>
          </w:p>
        </w:tc>
      </w:tr>
    </w:tbl>
    <w:p>
      <w:pPr>
        <w:spacing w:after="120"/>
      </w:pPr>
      <w:r>
        <w:t xml:space="preserve"/>
      </w:r>
    </w:p>
    <w:p>
      <w:pPr>
        <w:spacing w:after="120" w:line="276"/>
        <w:jc w:val="both"/>
      </w:pPr>
      <w:r>
        <w:t xml:space="preserve">Tres caminos: el </w:t>
      </w:r>
      <w:r>
        <w:rPr>
          <w:b/>
          <w:bCs/>
        </w:rPr>
        <w:t xml:space="preserve">normal</w:t>
      </w:r>
      <w:r>
        <w:t xml:space="preserve"> (Ingresado → En Proceso → Finalizado), el de </w:t>
      </w:r>
      <w:r>
        <w:rPr>
          <w:b/>
          <w:bCs/>
        </w:rPr>
        <w:t xml:space="preserve">verificación QA interna</w:t>
      </w:r>
      <w:r>
        <w:t xml:space="preserve"> (En Proceso → Verificación → En Proceso) y el de </w:t>
      </w:r>
      <w:r>
        <w:rPr>
          <w:b/>
          <w:bCs/>
        </w:rPr>
        <w:t xml:space="preserve">producto no conforme</w:t>
      </w:r>
      <w:r>
        <w:t xml:space="preserve">, que crea un bucle de reproceso —se notifica, se analizan acciones y el equipo regresa al flujo inicial— muy alineado con los procesos ISO que maneja Ambientalia.</w:t>
      </w:r>
    </w:p>
    <w:p>
      <w:pPr>
        <w:pStyle w:val="Heading3"/>
        <w:spacing w:after="100" w:before="240"/>
      </w:pPr>
      <w:r>
        <w:t xml:space="preserve">M1.5 Flujo soporte-remoto [AS-IS]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3427"/>
        <w:gridCol w:w="3326"/>
        <w:gridCol w:w="3327"/>
      </w:tblGrid>
      <w:tr>
        <w:trPr>
          <w:tblHeader/>
        </w:trPr>
        <w:tc>
          <w:tcPr>
            <w:tcW w:type="dxa" w:w="342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origen</w:t>
            </w:r>
          </w:p>
        </w:tc>
        <w:tc>
          <w:tcPr>
            <w:tcW w:type="dxa" w:w="332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Transición</w:t>
            </w:r>
          </w:p>
        </w:tc>
        <w:tc>
          <w:tcPr>
            <w:tcW w:type="dxa" w:w="332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 destino</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Solicitud Soporte</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Asignación</w:t>
            </w:r>
          </w:p>
        </w:tc>
        <w:tc>
          <w:tcPr>
            <w:tcW w:type="dxa" w:w="3327"/>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Ejecutar</w:t>
            </w:r>
          </w:p>
        </w:tc>
        <w:tc>
          <w:tcPr>
            <w:tcW w:type="dxa" w:w="33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Finalizado</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c>
          <w:tcPr>
            <w:tcW w:type="dxa" w:w="3326"/>
            <w:tcMar>
              <w:top w:type="dxa" w:w="60"/>
              <w:left w:type="dxa" w:w="90"/>
              <w:bottom w:type="dxa" w:w="60"/>
              <w:right w:type="dxa" w:w="90"/>
            </w:tcMar>
            <w:vAlign w:val="center"/>
          </w:tcPr>
          <w:p>
            <w:pPr>
              <w:spacing w:after="0" w:before="0" w:line="240"/>
              <w:jc w:val="left"/>
            </w:pPr>
            <w:r>
              <w:rPr>
                <w:b w:val="false"/>
                <w:bCs w:val="false"/>
                <w:sz w:val="18"/>
                <w:szCs w:val="18"/>
              </w:rPr>
              <w:t xml:space="preserve">Soporte pendiente</w:t>
            </w:r>
          </w:p>
        </w:tc>
        <w:tc>
          <w:tcPr>
            <w:tcW w:type="dxa" w:w="3327"/>
            <w:tcMar>
              <w:top w:type="dxa" w:w="60"/>
              <w:left w:type="dxa" w:w="90"/>
              <w:bottom w:type="dxa" w:w="60"/>
              <w:right w:type="dxa" w:w="90"/>
            </w:tcMar>
            <w:vAlign w:val="center"/>
          </w:tcPr>
          <w:p>
            <w:pPr>
              <w:spacing w:after="0" w:before="0" w:line="240"/>
              <w:jc w:val="left"/>
            </w:pPr>
            <w:r>
              <w:rPr>
                <w:b w:val="false"/>
                <w:bCs w:val="false"/>
                <w:sz w:val="18"/>
                <w:szCs w:val="18"/>
              </w:rPr>
              <w:t xml:space="preserve">Pendiente</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Pendiente</w:t>
            </w:r>
          </w:p>
        </w:tc>
        <w:tc>
          <w:tcPr>
            <w:tcW w:type="dxa" w:w="332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Continuación soporte</w:t>
            </w:r>
          </w:p>
        </w:tc>
        <w:tc>
          <w:tcPr>
            <w:tcW w:type="dxa" w:w="33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En Proceso</w:t>
            </w:r>
          </w:p>
        </w:tc>
      </w:tr>
    </w:tbl>
    <w:p>
      <w:pPr>
        <w:spacing w:after="120"/>
      </w:pPr>
      <w:r>
        <w:t xml:space="preserve"/>
      </w:r>
    </w:p>
    <w:p>
      <w:pPr>
        <w:spacing w:after="120" w:line="276"/>
        <w:jc w:val="both"/>
      </w:pPr>
      <w:r>
        <w:t xml:space="preserve">El bucle de pausa está bien diseñado porque permite </w:t>
      </w:r>
      <w:r>
        <w:rPr>
          <w:b/>
          <w:bCs/>
        </w:rPr>
        <w:t xml:space="preserve">medir tiempos reales de espera del cliente</w:t>
      </w:r>
      <w:r>
        <w:t xml:space="preserve"> y separar trabajo activo de trabajo bloqueado, que es exactamente lo que necesitan los KPIs de servicio técnico.</w:t>
      </w:r>
    </w:p>
    <w:p>
      <w:r>
        <w:br w:type="page"/>
      </w:r>
    </w:p>
    <w:p>
      <w:pPr>
        <w:pStyle w:val="Heading3"/>
        <w:spacing w:after="100" w:before="240"/>
      </w:pPr>
      <w:r>
        <w:t xml:space="preserve">M1.6 Modelo objetivo de máquina de estados [PROPUESTO]</w:t>
      </w:r>
    </w:p>
    <w:p>
      <w:pPr>
        <w:spacing w:after="120" w:line="276"/>
        <w:jc w:val="both"/>
      </w:pPr>
      <w:r>
        <w:t xml:space="preserve">Los estudios proponen dos referencias de máquina de estados. La segunda —orientada a taller— es la que mejor encaja con la operación de Ambientalia.</w:t>
      </w:r>
    </w:p>
    <w:p>
      <w:pPr>
        <w:pStyle w:val="Heading4"/>
        <w:spacing w:after="80" w:before="180"/>
      </w:pPr>
      <w:r>
        <w:t xml:space="preserve">a) Referencia de taller (recomendada)</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016"/>
        <w:gridCol w:w="4637"/>
        <w:gridCol w:w="3427"/>
      </w:tblGrid>
      <w:tr>
        <w:trPr>
          <w:tblHeader/>
        </w:trPr>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Fase</w:t>
            </w:r>
          </w:p>
        </w:tc>
        <w:tc>
          <w:tcPr>
            <w:tcW w:type="dxa" w:w="463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Estados</w:t>
            </w:r>
          </w:p>
        </w:tc>
        <w:tc>
          <w:tcPr>
            <w:tcW w:type="dxa" w:w="342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Notas</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Recepción</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Recepción</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Cliente envía equipo; alta del ticket y del activo.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Diagnóstico</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Inspección visual → Pruebas funcionales → Identificación de repuestos</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Sub-estados internos del diagnóstico.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Interacción comercial</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Cotización pendiente → Espera de aprobación → Aprobado / Rechazado</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Rechazado deriva a «Devolución sin reparar».</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Planificación</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Verificar stock → En cola de reparación (stock OK, reservar) / Espera de repuesto (comprar)</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Check de stock automático al aprobar.</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Ejecución</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En ejecución ⇄ Pausa interna</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Arranque de cronómetro al iniciar.</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Control de calidad</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Validación checklist → Calibración (si aplica) → QA aprobado / Retrabajo</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Retrabajo vuelve a ejecución con prioridad alta.</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Cierre</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Embalaje listo → Entregado → Cerrado</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Genera remito; cierra al facturar.</w:t>
            </w:r>
          </w:p>
        </w:tc>
      </w:tr>
    </w:tbl>
    <w:p>
      <w:pPr>
        <w:spacing w:after="120"/>
      </w:pPr>
      <w:r>
        <w:t xml:space="preserve"/>
      </w:r>
    </w:p>
    <w:p>
      <w:pPr>
        <w:pStyle w:val="Heading4"/>
        <w:spacing w:after="80" w:before="180"/>
      </w:pPr>
      <w:r>
        <w:t xml:space="preserve">b) Referencia de campo (para servicio en sitio)</w:t>
      </w:r>
    </w:p>
    <w:p>
      <w:pPr>
        <w:spacing w:after="120" w:line="276"/>
        <w:jc w:val="both"/>
      </w:pPr>
      <w:r>
        <w:t xml:space="preserve">Aplicable si Ambientalia formaliza el servicio en instalaciones del cliente: Borrador → Por aprobar → Abierto → Asignado → En viaje (geo-fencing de salida) → En sitio (geo-fencing de llegada) → En progreso (check-in NFC) → En pausa → Validación de calidad → Cerrado.</w:t>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Sub-estados obligatorios de pausa. </w:t>
      </w:r>
      <w:r>
        <w:rPr>
          <w:color w:val="5A3D0B"/>
        </w:rPr>
        <w:t xml:space="preserve">Espera de repuesto · Espera de cliente · Condiciones inseguras. Cada uno debe detener el reloj del SLA de resolución, para que las pausas no distorsionen los KPIs de desempeño.</w:t>
      </w:r>
    </w:p>
    <w:p>
      <w:pPr>
        <w:pStyle w:val="Heading3"/>
        <w:spacing w:after="100" w:before="240"/>
      </w:pPr>
      <w:r>
        <w:t xml:space="preserve">M1.7 Reglas de transición: guardas, disparadores y tiempos</w:t>
      </w:r>
    </w:p>
    <w:p>
      <w:pPr>
        <w:pStyle w:val="Heading4"/>
        <w:spacing w:after="80" w:before="180"/>
      </w:pPr>
      <w:r>
        <w:t xml:space="preserve">Guardas (condiciones que bloquean la transición)</w:t>
      </w:r>
    </w:p>
    <w:p>
      <w:pPr>
        <w:pStyle w:val="ListParagraph"/>
        <w:numPr>
          <w:ilvl w:val="0"/>
          <w:numId w:val="1"/>
        </w:numPr>
        <w:spacing w:after="60" w:line="264"/>
      </w:pPr>
      <w:r>
        <w:t xml:space="preserve">No se puede pasar de </w:t>
      </w:r>
      <w:r>
        <w:rPr>
          <w:b/>
          <w:bCs/>
        </w:rPr>
        <w:t xml:space="preserve">Diagnóstico a Cotización</w:t>
      </w:r>
      <w:r>
        <w:t xml:space="preserve"> sin haber listado los repuestos necesarios y las horas estimadas.</w:t>
      </w:r>
    </w:p>
    <w:p>
      <w:pPr>
        <w:pStyle w:val="ListParagraph"/>
        <w:numPr>
          <w:ilvl w:val="0"/>
          <w:numId w:val="1"/>
        </w:numPr>
        <w:spacing w:after="60" w:line="264"/>
      </w:pPr>
      <w:r>
        <w:t xml:space="preserve">No se puede </w:t>
      </w:r>
      <w:r>
        <w:rPr>
          <w:b/>
          <w:bCs/>
        </w:rPr>
        <w:t xml:space="preserve">iniciar la ejecución</w:t>
      </w:r>
      <w:r>
        <w:t xml:space="preserve"> si el cliente no está en estado «Aprobado» — bloqueo financiero.</w:t>
      </w:r>
    </w:p>
    <w:p>
      <w:pPr>
        <w:pStyle w:val="ListParagraph"/>
        <w:numPr>
          <w:ilvl w:val="0"/>
          <w:numId w:val="1"/>
        </w:numPr>
        <w:spacing w:after="60" w:line="264"/>
      </w:pPr>
      <w:r>
        <w:t xml:space="preserve">No se puede pasar a </w:t>
      </w:r>
      <w:r>
        <w:rPr>
          <w:b/>
          <w:bCs/>
        </w:rPr>
        <w:t xml:space="preserve">Entregado</w:t>
      </w:r>
      <w:r>
        <w:t xml:space="preserve"> sin la foto del equipo embalado y el checklist de QA firmado.</w:t>
      </w:r>
    </w:p>
    <w:p>
      <w:pPr>
        <w:pStyle w:val="ListParagraph"/>
        <w:numPr>
          <w:ilvl w:val="0"/>
          <w:numId w:val="1"/>
        </w:numPr>
        <w:spacing w:after="60" w:line="264"/>
      </w:pPr>
      <w:r>
        <w:t xml:space="preserve">No se puede pasar de </w:t>
      </w:r>
      <w:r>
        <w:rPr>
          <w:b/>
          <w:bCs/>
        </w:rPr>
        <w:t xml:space="preserve">En progreso a Validación</w:t>
      </w:r>
      <w:r>
        <w:t xml:space="preserve"> sin al menos dos fotos cargadas y el 100 % de los ítems críticos del checklist completados.</w:t>
      </w:r>
    </w:p>
    <w:p>
      <w:pPr>
        <w:pStyle w:val="ListParagraph"/>
        <w:numPr>
          <w:ilvl w:val="0"/>
          <w:numId w:val="1"/>
        </w:numPr>
        <w:spacing w:after="60" w:line="264"/>
      </w:pPr>
      <w:r>
        <w:rPr>
          <w:b/>
          <w:bCs/>
        </w:rPr>
        <w:t xml:space="preserve">[DECIDIDO]</w:t>
      </w:r>
      <w:r>
        <w:t xml:space="preserve"> En «Habilitar servicio» basta el checkbox </w:t>
      </w:r>
      <w:r>
        <w:rPr>
          <w:b/>
          <w:bCs/>
        </w:rPr>
        <w:t xml:space="preserve">«Cumple condiciones comerciales»</w:t>
      </w:r>
      <w:r>
        <w:t xml:space="preserve">; no se vuelven a diligenciar OV ni OC.</w:t>
      </w:r>
    </w:p>
    <w:p>
      <w:pPr>
        <w:pStyle w:val="Heading4"/>
        <w:spacing w:after="80" w:before="180"/>
      </w:pPr>
      <w:r>
        <w:t xml:space="preserve">Disparadores automáticos</w:t>
      </w:r>
    </w:p>
    <w:p>
      <w:pPr>
        <w:pStyle w:val="ListParagraph"/>
        <w:numPr>
          <w:ilvl w:val="0"/>
          <w:numId w:val="1"/>
        </w:numPr>
        <w:spacing w:after="60" w:line="264"/>
      </w:pPr>
      <w:r>
        <w:t xml:space="preserve">Al entrar en </w:t>
      </w:r>
      <w:r>
        <w:rPr>
          <w:b/>
          <w:bCs/>
        </w:rPr>
        <w:t xml:space="preserve">Pausa: espera de repuesto</w:t>
      </w:r>
      <w:r>
        <w:t xml:space="preserve">, el sistema genera automáticamente una </w:t>
      </w:r>
      <w:r>
        <w:rPr>
          <w:b/>
          <w:bCs/>
        </w:rPr>
        <w:t xml:space="preserve">solicitud de materiales</w:t>
      </w:r>
      <w:r>
        <w:t xml:space="preserve"> a almacén/compras, vinculada a la orden.</w:t>
      </w:r>
    </w:p>
    <w:p>
      <w:pPr>
        <w:pStyle w:val="ListParagraph"/>
        <w:numPr>
          <w:ilvl w:val="0"/>
          <w:numId w:val="1"/>
        </w:numPr>
        <w:spacing w:after="60" w:line="264"/>
      </w:pPr>
      <w:r>
        <w:t xml:space="preserve">Al </w:t>
      </w:r>
      <w:r>
        <w:rPr>
          <w:b/>
          <w:bCs/>
        </w:rPr>
        <w:t xml:space="preserve">aprobar el cliente</w:t>
      </w:r>
      <w:r>
        <w:t xml:space="preserve">, se dispara la verificación de stock y se envía correo automático al técnico.</w:t>
      </w:r>
    </w:p>
    <w:p>
      <w:pPr>
        <w:pStyle w:val="ListParagraph"/>
        <w:numPr>
          <w:ilvl w:val="0"/>
          <w:numId w:val="1"/>
        </w:numPr>
        <w:spacing w:after="60" w:line="264"/>
      </w:pPr>
      <w:r>
        <w:t xml:space="preserve">Al ejecutar </w:t>
      </w:r>
      <w:r>
        <w:rPr>
          <w:b/>
          <w:bCs/>
        </w:rPr>
        <w:t xml:space="preserve">«Retorno de servicios externos»</w:t>
      </w:r>
      <w:r>
        <w:t xml:space="preserve">, se alimenta automáticamente la hoja de vida del equipo. </w:t>
      </w:r>
      <w:r>
        <w:rPr>
          <w:b/>
          <w:bCs/>
        </w:rPr>
        <w:t xml:space="preserve">[DECIDIDO 20/08]</w:t>
      </w:r>
    </w:p>
    <w:p>
      <w:pPr>
        <w:pStyle w:val="Heading4"/>
        <w:spacing w:after="80" w:before="180"/>
      </w:pPr>
      <w:r>
        <w:t xml:space="preserve">Transiciones por tiempo</w:t>
      </w:r>
    </w:p>
    <w:p>
      <w:pPr>
        <w:pStyle w:val="ListParagraph"/>
        <w:numPr>
          <w:ilvl w:val="0"/>
          <w:numId w:val="1"/>
        </w:numPr>
        <w:spacing w:after="60" w:line="264"/>
      </w:pPr>
      <w:r>
        <w:t xml:space="preserve">Si un ticket permanece </w:t>
      </w:r>
      <w:r>
        <w:rPr>
          <w:b/>
          <w:bCs/>
        </w:rPr>
        <w:t xml:space="preserve">más de 24 h en «Por aprobar»</w:t>
      </w:r>
      <w:r>
        <w:t xml:space="preserve">, escala automáticamente al responsable.</w:t>
      </w:r>
    </w:p>
    <w:p>
      <w:pPr>
        <w:pStyle w:val="ListParagraph"/>
        <w:numPr>
          <w:ilvl w:val="0"/>
          <w:numId w:val="1"/>
        </w:numPr>
        <w:spacing w:after="60" w:line="264"/>
      </w:pPr>
      <w:r>
        <w:rPr>
          <w:b/>
          <w:bCs/>
        </w:rPr>
        <w:t xml:space="preserve">[DECIDIDO]</w:t>
      </w:r>
      <w:r>
        <w:t xml:space="preserve"> Si el cliente no aprueba el diagnóstico en el plazo definido (</w:t>
      </w:r>
      <w:r>
        <w:rPr>
          <w:b/>
          <w:bCs/>
        </w:rPr>
        <w:t xml:space="preserve">24/48 h, plazo exacto abierto</w:t>
      </w:r>
      <w:r>
        <w:t xml:space="preserve">), el equipo sale de la mesa de trabajo y pasa a </w:t>
      </w:r>
      <w:r>
        <w:rPr>
          <w:b/>
          <w:bCs/>
        </w:rPr>
        <w:t xml:space="preserve">cola de espera</w:t>
      </w:r>
      <w:r>
        <w:t xml:space="preserve">, liberando espacio técnico.</w:t>
      </w:r>
    </w:p>
    <w:p>
      <w:pPr>
        <w:pStyle w:val="ListParagraph"/>
        <w:numPr>
          <w:ilvl w:val="0"/>
          <w:numId w:val="1"/>
        </w:numPr>
        <w:spacing w:after="60" w:line="264"/>
      </w:pPr>
      <w:r>
        <w:t xml:space="preserve">Tickets en «Esperando aprobación cliente» con antigüedad </w:t>
      </w:r>
      <w:r>
        <w:rPr>
          <w:b/>
          <w:bCs/>
        </w:rPr>
        <w:t xml:space="preserve">&gt; 48 h</w:t>
      </w:r>
      <w:r>
        <w:t xml:space="preserve"> se listan como cuello de botella en la vista comercial.</w:t>
      </w:r>
    </w:p>
    <w:p>
      <w:pPr>
        <w:pStyle w:val="Heading3"/>
        <w:spacing w:after="100" w:before="240"/>
      </w:pPr>
      <w:r>
        <w:t xml:space="preserve">M1.8 Tipos de evento</w:t>
      </w:r>
    </w:p>
    <w:p>
      <w:pPr>
        <w:spacing w:after="120" w:line="276"/>
        <w:jc w:val="both"/>
      </w:pPr>
      <w:r>
        <w:rPr>
          <w:b/>
          <w:bCs/>
        </w:rPr>
        <w:t xml:space="preserve">[DECIDIDO 17/02]</w:t>
      </w:r>
      <w:r>
        <w:t xml:space="preserve"> Se fusionan «operativo manual», «operativo comercial» y «operativo digital» en una única categoría </w:t>
      </w:r>
      <w:r>
        <w:rPr>
          <w:b/>
          <w:bCs/>
        </w:rPr>
        <w:t xml:space="preserve">Operativo</w:t>
      </w:r>
      <w:r>
        <w:t xml:space="preserve">, manteniendo separadas las categorías de </w:t>
      </w:r>
      <w:r>
        <w:rPr>
          <w:b/>
          <w:bCs/>
        </w:rPr>
        <w:t xml:space="preserve">decisión/aprobación</w:t>
      </w:r>
      <w:r>
        <w:t xml:space="preserve">. La clasificación resultante alimenta directamente la analítica de tiempos por tipo de evento.</w:t>
      </w:r>
    </w:p>
    <w:p>
      <w:pPr>
        <w:pStyle w:val="Heading3"/>
        <w:spacing w:after="100" w:before="240"/>
      </w:pPr>
      <w:r>
        <w:t xml:space="preserve">M1.9 Roles, permisos y traspaso</w:t>
      </w:r>
    </w:p>
    <w:p>
      <w:pPr>
        <w:pStyle w:val="ListParagraph"/>
        <w:numPr>
          <w:ilvl w:val="0"/>
          <w:numId w:val="1"/>
        </w:numPr>
        <w:spacing w:after="60" w:line="264"/>
      </w:pPr>
      <w:r>
        <w:rPr>
          <w:b/>
          <w:bCs/>
        </w:rPr>
        <w:t xml:space="preserve">[DECIDIDO]</w:t>
      </w:r>
      <w:r>
        <w:t xml:space="preserve"> Cada usuario ve </w:t>
      </w:r>
      <w:r>
        <w:rPr>
          <w:b/>
          <w:bCs/>
        </w:rPr>
        <w:t xml:space="preserve">solo los estados y transiciones de su rol</w:t>
      </w:r>
      <w:r>
        <w:t xml:space="preserve">. Hoy cualquier técnico puede ver o ejecutar transiciones de otros roles.</w:t>
      </w:r>
    </w:p>
    <w:p>
      <w:pPr>
        <w:pStyle w:val="ListParagraph"/>
        <w:numPr>
          <w:ilvl w:val="0"/>
          <w:numId w:val="1"/>
        </w:numPr>
        <w:spacing w:after="60" w:line="264"/>
      </w:pPr>
      <w:r>
        <w:rPr>
          <w:b/>
          <w:bCs/>
        </w:rPr>
        <w:t xml:space="preserve">[DECIDIDO]</w:t>
      </w:r>
      <w:r>
        <w:t xml:space="preserve"> El sistema </w:t>
      </w:r>
      <w:r>
        <w:rPr>
          <w:b/>
          <w:bCs/>
        </w:rPr>
        <w:t xml:space="preserve">formaliza el traspaso</w:t>
      </w:r>
      <w:r>
        <w:t xml:space="preserve"> del ticket entre agentes al cambiar de fase (p. ej. de quien hace la revisión física a quien calibra).</w:t>
      </w:r>
    </w:p>
    <w:p>
      <w:pPr>
        <w:pStyle w:val="ListParagraph"/>
        <w:numPr>
          <w:ilvl w:val="0"/>
          <w:numId w:val="1"/>
        </w:numPr>
        <w:spacing w:after="60" w:line="264"/>
      </w:pPr>
      <w:r>
        <w:rPr>
          <w:b/>
          <w:bCs/>
        </w:rPr>
        <w:t xml:space="preserve">[DECIDIDO]</w:t>
      </w:r>
      <w:r>
        <w:t xml:space="preserve"> Las </w:t>
      </w:r>
      <w:r>
        <w:rPr>
          <w:b/>
          <w:bCs/>
        </w:rPr>
        <w:t xml:space="preserve">prioridades las define Comercial al inicio</w:t>
      </w:r>
      <w:r>
        <w:t xml:space="preserve"> (contratos, clientes Top 5). Se eliminan las prioridades manuales dentro de las subetapas y se bloquea su edición por los técnicos.</w:t>
      </w:r>
    </w:p>
    <w:p>
      <w:pPr>
        <w:pStyle w:val="ListParagraph"/>
        <w:numPr>
          <w:ilvl w:val="0"/>
          <w:numId w:val="1"/>
        </w:numPr>
        <w:spacing w:after="60" w:line="264"/>
      </w:pPr>
      <w:r>
        <w:t xml:space="preserve">El sistema </w:t>
      </w:r>
      <w:r>
        <w:rPr>
          <w:b/>
          <w:bCs/>
        </w:rPr>
        <w:t xml:space="preserve">ordena automáticamente «Mis Tickets»</w:t>
      </w:r>
      <w:r>
        <w:t xml:space="preserve"> de más a menos urgente — FIFO inteligente por fecha promesa, no por orden de llegada.</w:t>
      </w:r>
    </w:p>
    <w:p>
      <w:pPr>
        <w:pStyle w:val="ListParagraph"/>
        <w:numPr>
          <w:ilvl w:val="0"/>
          <w:numId w:val="1"/>
        </w:numPr>
        <w:spacing w:after="60" w:line="264"/>
      </w:pPr>
      <w:r>
        <w:rPr>
          <w:b/>
          <w:bCs/>
        </w:rPr>
        <w:t xml:space="preserve">[EN DISCUSIÓN]</w:t>
      </w:r>
      <w:r>
        <w:t xml:space="preserve"> Especializar al equipo como cadena de producción: un técnico exclusivo para calibración, otro para inspección física.</w:t>
      </w:r>
    </w:p>
    <w:p>
      <w:pPr>
        <w:pStyle w:val="ListParagraph"/>
        <w:numPr>
          <w:ilvl w:val="0"/>
          <w:numId w:val="1"/>
        </w:numPr>
        <w:spacing w:after="60" w:line="264"/>
      </w:pPr>
      <w:r>
        <w:rPr>
          <w:b/>
          <w:bCs/>
        </w:rPr>
        <w:t xml:space="preserve">[PROPUESTO]</w:t>
      </w:r>
      <w:r>
        <w:t xml:space="preserve"> Enrutamiento automático de tickets a técnicos según </w:t>
      </w:r>
      <w:r>
        <w:rPr>
          <w:b/>
          <w:bCs/>
        </w:rPr>
        <w:t xml:space="preserve">especialidad o carga de trabajo</w:t>
      </w:r>
      <w:r>
        <w:t xml:space="preserve"> — posible sólo al salir del modelo de licencias por usuario de Zoho.</w:t>
      </w:r>
    </w:p>
    <w:p>
      <w:pPr>
        <w:pStyle w:val="Heading3"/>
        <w:spacing w:after="100" w:before="240"/>
      </w:pPr>
      <w:r>
        <w:t xml:space="preserve">M1.10 Registro de tiempos</w:t>
      </w:r>
    </w:p>
    <w:p>
      <w:pPr>
        <w:pStyle w:val="ListParagraph"/>
        <w:numPr>
          <w:ilvl w:val="0"/>
          <w:numId w:val="1"/>
        </w:numPr>
        <w:spacing w:after="60" w:line="264"/>
      </w:pPr>
      <w:r>
        <w:t xml:space="preserve">Debe quedar </w:t>
      </w:r>
      <w:r>
        <w:rPr>
          <w:b/>
          <w:bCs/>
        </w:rPr>
        <w:t xml:space="preserve">registro del momento de llegada a cada etapa</w:t>
      </w:r>
      <w:r>
        <w:t xml:space="preserve">, para el análisis de tiempos entre fases y por ramas del flujo.</w:t>
      </w:r>
    </w:p>
    <w:p>
      <w:pPr>
        <w:pStyle w:val="ListParagraph"/>
        <w:numPr>
          <w:ilvl w:val="0"/>
          <w:numId w:val="1"/>
        </w:numPr>
        <w:spacing w:after="60" w:line="264"/>
      </w:pPr>
      <w:r>
        <w:rPr>
          <w:b/>
          <w:bCs/>
        </w:rPr>
        <w:t xml:space="preserve">[ABIERTO]</w:t>
      </w:r>
      <w:r>
        <w:t xml:space="preserve"> Medición del </w:t>
      </w:r>
      <w:r>
        <w:rPr>
          <w:b/>
          <w:bCs/>
        </w:rPr>
        <w:t xml:space="preserve">bodegaje de entrada</w:t>
      </w:r>
      <w:r>
        <w:t xml:space="preserve"> (desde que el equipo llega hasta que inicia el servicio): falta un disparador claro o la forma de extraer la marca de tiempo exacta de «Ingreso a servicio». La vía preferida es </w:t>
      </w:r>
      <w:r>
        <w:rPr>
          <w:b/>
          <w:bCs/>
        </w:rPr>
        <w:t xml:space="preserve">leer el historial de transiciones</w:t>
      </w:r>
      <w:r>
        <w:t xml:space="preserve"> en lugar de crear campos de fecha adicionales.</w:t>
      </w:r>
    </w:p>
    <w:p>
      <w:r>
        <w:br w:type="page"/>
      </w:r>
    </w:p>
    <w:p>
      <w:pPr>
        <w:pStyle w:val="Heading2"/>
        <w:spacing w:after="140" w:before="320"/>
      </w:pPr>
      <w:r>
        <w:t xml:space="preserve">M2. Diagnóstico guiado y base de conocimiento</w:t>
      </w:r>
    </w:p>
    <w:p>
      <w:pPr>
        <w:spacing w:after="120" w:line="276"/>
        <w:jc w:val="both"/>
      </w:pPr>
      <w:r>
        <w:t xml:space="preserve">Este es el módulo que convierte la pericia de los técnicos en un proceso repetible, medible y defendible comercialmente. Nace del trabajo sobre el diagnóstico de equipos </w:t>
      </w:r>
      <w:r>
        <w:rPr>
          <w:b/>
          <w:bCs/>
        </w:rPr>
        <w:t xml:space="preserve">Grimm</w:t>
      </w:r>
      <w:r>
        <w:t xml:space="preserve">, hoy con </w:t>
      </w:r>
      <w:r>
        <w:rPr>
          <w:b/>
          <w:bCs/>
        </w:rPr>
        <w:t xml:space="preserve">78 puntos de control documentados</w:t>
      </w:r>
      <w:r>
        <w:t xml:space="preserve"> (referidos también como «más de 80 puntos de control de calidad»).</w:t>
      </w:r>
    </w:p>
    <w:p>
      <w:pPr>
        <w:pStyle w:val="Heading3"/>
        <w:spacing w:after="100" w:before="240"/>
      </w:pPr>
      <w:r>
        <w:t xml:space="preserve">M2.1 Estructura del árbol de diagnóstico</w:t>
      </w:r>
    </w:p>
    <w:p>
      <w:pPr>
        <w:pStyle w:val="ListParagraph"/>
        <w:numPr>
          <w:ilvl w:val="0"/>
          <w:numId w:val="1"/>
        </w:numPr>
        <w:spacing w:after="60" w:line="264"/>
      </w:pPr>
      <w:r>
        <w:rPr>
          <w:b/>
          <w:bCs/>
        </w:rPr>
        <w:t xml:space="preserve">[DECIDIDO]</w:t>
      </w:r>
      <w:r>
        <w:t xml:space="preserve"> Se evoluciona de una </w:t>
      </w:r>
      <w:r>
        <w:rPr>
          <w:b/>
          <w:bCs/>
        </w:rPr>
        <w:t xml:space="preserve">lista lineal</w:t>
      </w:r>
      <w:r>
        <w:t xml:space="preserve"> a un </w:t>
      </w:r>
      <w:r>
        <w:rPr>
          <w:b/>
          <w:bCs/>
        </w:rPr>
        <w:t xml:space="preserve">árbol de decisiones</w:t>
      </w:r>
      <w:r>
        <w:t xml:space="preserve"> con ramas lógicas sí/no según los fallos encontrados.</w:t>
      </w:r>
    </w:p>
    <w:p>
      <w:pPr>
        <w:pStyle w:val="ListParagraph"/>
        <w:numPr>
          <w:ilvl w:val="0"/>
          <w:numId w:val="1"/>
        </w:numPr>
        <w:spacing w:after="60" w:line="264"/>
      </w:pPr>
      <w:r>
        <w:rPr>
          <w:b/>
          <w:bCs/>
        </w:rPr>
        <w:t xml:space="preserve">[DECIDIDO]</w:t>
      </w:r>
      <w:r>
        <w:t xml:space="preserve"> El flujo se organiza por </w:t>
      </w:r>
      <w:r>
        <w:rPr>
          <w:b/>
          <w:bCs/>
        </w:rPr>
        <w:t xml:space="preserve">fases lógicas y secuenciales, de macro a micro</w:t>
      </w:r>
      <w:r>
        <w:t xml:space="preserve">, estandarizadas para todos los equipos (Horiba, Grimm, Environics), no por sistemas.</w:t>
      </w:r>
    </w:p>
    <w:p>
      <w:pPr>
        <w:pBdr>
          <w:left w:val="single" w:color="1F7A5C" w:sz="12" w:space="8"/>
        </w:pBdr>
        <w:spacing w:after="140" w:before="100" w:line="264"/>
        <w:ind w:left="400"/>
      </w:pPr>
      <w:r>
        <w:rPr>
          <w:i/>
          <w:iCs/>
          <w:color w:val="3A3A3A"/>
        </w:rPr>
        <w:t xml:space="preserve">Fase 1 — Inspección Física: si la prueba macro pasa, se asume que los 10 componentes asociados están bien. Si falla, el sistema despliega las pruebas micro asociadas a esa fase.</w:t>
      </w:r>
    </w:p>
    <w:p>
      <w:pPr>
        <w:spacing w:after="120" w:line="276"/>
        <w:jc w:val="both"/>
      </w:pPr>
      <w:r>
        <w:t xml:space="preserve">El criterio de ordenamiento es ir </w:t>
      </w:r>
      <w:r>
        <w:rPr>
          <w:b/>
          <w:bCs/>
        </w:rPr>
        <w:t xml:space="preserve">de lo más incapacitante a lo menos incapacitante</w:t>
      </w:r>
      <w:r>
        <w:t xml:space="preserve">: la primera prueba es siempre la más gruesa —¿el equipo enciende? sí/no— y sólo al fallar se abre el detalle.</w:t>
      </w:r>
    </w:p>
    <w:p>
      <w:pPr>
        <w:spacing w:after="120"/>
      </w:pPr>
      <w:r>
        <w:t xml:space="preserve"/>
      </w:r>
    </w:p>
    <w:p>
      <w:pPr>
        <w:pStyle w:val="Heading4"/>
        <w:spacing w:after="80" w:before="180"/>
      </w:pPr>
      <w:r>
        <w:t xml:space="preserve">Las cuatro macro-fases [DECIDIDO 21/08]</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008"/>
        <w:gridCol w:w="2218"/>
        <w:gridCol w:w="6854"/>
      </w:tblGrid>
      <w:tr>
        <w:trPr>
          <w:tblHeader/>
        </w:trPr>
        <w:tc>
          <w:tcPr>
            <w:tcW w:type="dxa" w:w="100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Orden</w:t>
            </w:r>
          </w:p>
        </w:tc>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Macro-fase</w:t>
            </w:r>
          </w:p>
        </w:tc>
        <w:tc>
          <w:tcPr>
            <w:tcW w:type="dxa" w:w="685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Comportamiento</w:t>
            </w:r>
          </w:p>
        </w:tc>
      </w:tr>
      <w:tr>
        <w:tc>
          <w:tcPr>
            <w:tcW w:type="dxa" w:w="1008"/>
            <w:tcMar>
              <w:top w:type="dxa" w:w="60"/>
              <w:left w:type="dxa" w:w="90"/>
              <w:bottom w:type="dxa" w:w="60"/>
              <w:right w:type="dxa" w:w="90"/>
            </w:tcMar>
            <w:vAlign w:val="center"/>
          </w:tcPr>
          <w:p>
            <w:pPr>
              <w:spacing w:after="0" w:before="0" w:line="240"/>
              <w:jc w:val="left"/>
            </w:pPr>
            <w:r>
              <w:rPr>
                <w:b w:val="false"/>
                <w:bCs w:val="false"/>
                <w:sz w:val="18"/>
                <w:szCs w:val="18"/>
              </w:rPr>
              <w:t xml:space="preserve">1</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Física</w:t>
            </w:r>
          </w:p>
        </w:tc>
        <w:tc>
          <w:tcPr>
            <w:tcW w:type="dxa" w:w="6854"/>
            <w:tcMar>
              <w:top w:type="dxa" w:w="60"/>
              <w:left w:type="dxa" w:w="90"/>
              <w:bottom w:type="dxa" w:w="60"/>
              <w:right w:type="dxa" w:w="90"/>
            </w:tcMar>
            <w:vAlign w:val="center"/>
          </w:tcPr>
          <w:p>
            <w:pPr>
              <w:spacing w:after="0" w:before="0" w:line="240"/>
              <w:jc w:val="left"/>
            </w:pPr>
            <w:r>
              <w:rPr>
                <w:b w:val="false"/>
                <w:bCs w:val="false"/>
                <w:sz w:val="18"/>
                <w:szCs w:val="18"/>
              </w:rPr>
              <w:t xml:space="preserve">Si la fase macro aprueba, se asumen correctos sus subcomponentes. Si falla, despliega su checklist micro específico.</w:t>
            </w:r>
          </w:p>
        </w:tc>
      </w:tr>
      <w:tr>
        <w:tc>
          <w:tcPr>
            <w:tcW w:type="dxa" w:w="100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Neumática</w:t>
            </w:r>
          </w:p>
        </w:tc>
        <w:tc>
          <w:tcPr>
            <w:tcW w:type="dxa" w:w="685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Ídem.</w:t>
            </w:r>
          </w:p>
        </w:tc>
      </w:tr>
      <w:tr>
        <w:tc>
          <w:tcPr>
            <w:tcW w:type="dxa" w:w="1008"/>
            <w:tcMar>
              <w:top w:type="dxa" w:w="60"/>
              <w:left w:type="dxa" w:w="90"/>
              <w:bottom w:type="dxa" w:w="60"/>
              <w:right w:type="dxa" w:w="90"/>
            </w:tcMar>
            <w:vAlign w:val="center"/>
          </w:tcPr>
          <w:p>
            <w:pPr>
              <w:spacing w:after="0" w:before="0" w:line="240"/>
              <w:jc w:val="left"/>
            </w:pPr>
            <w:r>
              <w:rPr>
                <w:b w:val="false"/>
                <w:bCs w:val="false"/>
                <w:sz w:val="18"/>
                <w:szCs w:val="18"/>
              </w:rPr>
              <w:t xml:space="preserve">3</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Óptica</w:t>
            </w:r>
          </w:p>
        </w:tc>
        <w:tc>
          <w:tcPr>
            <w:tcW w:type="dxa" w:w="6854"/>
            <w:tcMar>
              <w:top w:type="dxa" w:w="60"/>
              <w:left w:type="dxa" w:w="90"/>
              <w:bottom w:type="dxa" w:w="60"/>
              <w:right w:type="dxa" w:w="90"/>
            </w:tcMar>
            <w:vAlign w:val="center"/>
          </w:tcPr>
          <w:p>
            <w:pPr>
              <w:spacing w:after="0" w:before="0" w:line="240"/>
              <w:jc w:val="left"/>
            </w:pPr>
            <w:r>
              <w:rPr>
                <w:b w:val="false"/>
                <w:bCs w:val="false"/>
                <w:sz w:val="18"/>
                <w:szCs w:val="18"/>
              </w:rPr>
              <w:t xml:space="preserve">Ídem.</w:t>
            </w:r>
          </w:p>
        </w:tc>
      </w:tr>
      <w:tr>
        <w:tc>
          <w:tcPr>
            <w:tcW w:type="dxa" w:w="100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Electrónica</w:t>
            </w:r>
          </w:p>
        </w:tc>
        <w:tc>
          <w:tcPr>
            <w:tcW w:type="dxa" w:w="685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Ídem.</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Continuidad entre ambas reuniones. </w:t>
      </w:r>
      <w:r>
        <w:rPr>
          <w:color w:val="5A3D0B"/>
        </w:rPr>
        <w:t xml:space="preserve">Estas cuatro familias no son una novedad del 21/08: ya figuraban en los próximos pasos del acta del 14/08 («estandarizar la lista de SKUs y categorizarlas por la fase lógica de revisión a la que pertenecen: Física, Neumática, Óptica, Electrónica»). Lo que el 14/08 descartó fue usarlas como un árbol de clasificación paralelo —porque un mismo repuesto acababa marcándose en varias etapas—; lo que ambas reuniones sostienen es usarlas como el orden secuencial de recorrido del diagnóstico, con lógica macro→micro. No hay cambio de criterio entre las dos actas.</w:t>
      </w:r>
    </w:p>
    <w:p>
      <w:pPr>
        <w:pStyle w:val="Heading4"/>
        <w:spacing w:after="80" w:before="180"/>
      </w:pPr>
      <w:r>
        <w:t xml:space="preserve">Equipo piloto de modelado [DECIDIDO 21/08]</w:t>
      </w:r>
    </w:p>
    <w:p>
      <w:pPr>
        <w:spacing w:after="120" w:line="276"/>
        <w:jc w:val="both"/>
      </w:pPr>
      <w:r>
        <w:t xml:space="preserve">Se utiliza el flujo del </w:t>
      </w:r>
      <w:r>
        <w:rPr>
          <w:b/>
          <w:bCs/>
        </w:rPr>
        <w:t xml:space="preserve">modelo Grimm EDM 180/280</w:t>
      </w:r>
      <w:r>
        <w:t xml:space="preserve"> como proyecto piloto para modelar las fases de diagnóstico en la nueva plataforma. La razón: es el </w:t>
      </w:r>
      <w:r>
        <w:rPr>
          <w:b/>
          <w:bCs/>
        </w:rPr>
        <w:t xml:space="preserve">equipo más complejo</w:t>
      </w:r>
      <w:r>
        <w:t xml:space="preserve"> del catálogo, de modo que estandarizar su flujo facilita después la adaptación de las demás marcas (Horiba, Environics). Es el mismo equipo cuyo diagnóstico ya cuenta con 78 puntos de control documentados.</w:t>
      </w:r>
    </w:p>
    <w:p>
      <w:pPr>
        <w:spacing w:after="120" w:line="276"/>
        <w:jc w:val="both"/>
      </w:pPr>
      <w:r>
        <w:rPr>
          <w:b/>
          <w:bCs/>
        </w:rPr>
        <w:t xml:space="preserve">[TAREA — equipo técnico]</w:t>
      </w:r>
      <w:r>
        <w:t xml:space="preserve"> Diseñar el borrador de macro-fases y micro-fases de revisión de un equipo Grimm y entregarlo a Alfonso para su programación en Desk 2.0. La instrucción explícita es </w:t>
      </w:r>
      <w:r>
        <w:rPr>
          <w:b/>
          <w:bCs/>
        </w:rPr>
        <w:t xml:space="preserve">no perderse en detalles microscópicos</w:t>
      </w:r>
      <w:r>
        <w:t xml:space="preserve">: ir de lo macro a lo micro.</w:t>
      </w:r>
    </w:p>
    <w:p>
      <w:pPr>
        <w:pStyle w:val="Heading3"/>
        <w:spacing w:after="100" w:before="240"/>
      </w:pPr>
      <w:r>
        <w:t xml:space="preserve">M2.2 Estructura de cada punto de control</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814"/>
        <w:gridCol w:w="4234"/>
        <w:gridCol w:w="4032"/>
      </w:tblGrid>
      <w:tr>
        <w:trPr>
          <w:tblHeader/>
        </w:trPr>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Campo</w:t>
            </w:r>
          </w:p>
        </w:tc>
        <w:tc>
          <w:tcPr>
            <w:tcW w:type="dxa" w:w="423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Contenido</w:t>
            </w:r>
          </w:p>
        </w:tc>
        <w:tc>
          <w:tcPr>
            <w:tcW w:type="dxa" w:w="403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Uso</w:t>
            </w:r>
          </w:p>
        </w:tc>
      </w:tr>
      <w:tr>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Fase</w:t>
            </w:r>
          </w:p>
        </w:tc>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Etapa lógica a la que pertenece la prueba</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Ordena el árbol y agrupa los tiempos</w:t>
            </w:r>
          </w:p>
        </w:tc>
      </w:tr>
      <w:tr>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Prueba</w:t>
            </w:r>
          </w:p>
        </w:tc>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Qué se verifica</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Instrucción al técnico</w:t>
            </w:r>
          </w:p>
        </w:tc>
      </w:tr>
      <w:tr>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Valor esperado</w:t>
            </w:r>
          </w:p>
        </w:tc>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Rango o resultado correcto</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Base de la comparación</w:t>
            </w:r>
          </w:p>
        </w:tc>
      </w:tr>
      <w:tr>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Criterio de falla</w:t>
            </w:r>
          </w:p>
        </w:tc>
        <w:tc>
          <w:tcPr>
            <w:tcW w:type="dxa" w:w="423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Alerta · Cobrable · Bloqueante</w:t>
            </w:r>
          </w:p>
        </w:tc>
        <w:tc>
          <w:tcPr>
            <w:tcW w:type="dxa" w:w="403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Determina la acción y el impacto comercial</w:t>
            </w:r>
          </w:p>
        </w:tc>
      </w:tr>
      <w:tr>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Acción automática</w:t>
            </w:r>
          </w:p>
        </w:tc>
        <w:tc>
          <w:tcPr>
            <w:tcW w:type="dxa" w:w="4234"/>
            <w:tcMar>
              <w:top w:type="dxa" w:w="60"/>
              <w:left w:type="dxa" w:w="90"/>
              <w:bottom w:type="dxa" w:w="60"/>
              <w:right w:type="dxa" w:w="90"/>
            </w:tcMar>
            <w:vAlign w:val="center"/>
          </w:tcPr>
          <w:p>
            <w:pPr>
              <w:spacing w:after="0" w:before="0" w:line="240"/>
              <w:jc w:val="left"/>
            </w:pPr>
            <w:r>
              <w:rPr>
                <w:b w:val="false"/>
                <w:bCs w:val="false"/>
                <w:sz w:val="18"/>
                <w:szCs w:val="18"/>
              </w:rPr>
              <w:t xml:space="preserve">Qué hace el sistema al fallar</w:t>
            </w:r>
          </w:p>
        </w:tc>
        <w:tc>
          <w:tcPr>
            <w:tcW w:type="dxa" w:w="4032"/>
            <w:tcMar>
              <w:top w:type="dxa" w:w="60"/>
              <w:left w:type="dxa" w:w="90"/>
              <w:bottom w:type="dxa" w:w="60"/>
              <w:right w:type="dxa" w:w="90"/>
            </w:tcMar>
            <w:vAlign w:val="center"/>
          </w:tcPr>
          <w:p>
            <w:pPr>
              <w:spacing w:after="0" w:before="0" w:line="240"/>
              <w:jc w:val="left"/>
            </w:pPr>
            <w:r>
              <w:rPr>
                <w:b w:val="false"/>
                <w:bCs w:val="false"/>
                <w:sz w:val="18"/>
                <w:szCs w:val="18"/>
              </w:rPr>
              <w:t xml:space="preserve">Motor de automatización del diagnóstico</w:t>
            </w:r>
          </w:p>
        </w:tc>
      </w:tr>
    </w:tbl>
    <w:p>
      <w:pPr>
        <w:spacing w:after="120"/>
      </w:pPr>
      <w:r>
        <w:t xml:space="preserve"/>
      </w:r>
    </w:p>
    <w:p>
      <w:pPr>
        <w:pStyle w:val="Heading4"/>
        <w:spacing w:after="80" w:before="180"/>
      </w:pPr>
      <w:r>
        <w:t xml:space="preserve">Niveles de criterio de falla</w:t>
      </w:r>
    </w:p>
    <w:p>
      <w:pPr>
        <w:pStyle w:val="ListParagraph"/>
        <w:numPr>
          <w:ilvl w:val="0"/>
          <w:numId w:val="1"/>
        </w:numPr>
        <w:spacing w:after="60" w:line="264"/>
      </w:pPr>
      <w:r>
        <w:rPr>
          <w:b/>
          <w:bCs/>
        </w:rPr>
        <w:t xml:space="preserve">Alerta</w:t>
      </w:r>
      <w:r>
        <w:t xml:space="preserve"> — se registra y se informa, no detiene el proceso.</w:t>
      </w:r>
    </w:p>
    <w:p>
      <w:pPr>
        <w:pStyle w:val="ListParagraph"/>
        <w:numPr>
          <w:ilvl w:val="0"/>
          <w:numId w:val="1"/>
        </w:numPr>
        <w:spacing w:after="60" w:line="264"/>
      </w:pPr>
      <w:r>
        <w:rPr>
          <w:b/>
          <w:bCs/>
        </w:rPr>
        <w:t xml:space="preserve">Cobrable</w:t>
      </w:r>
      <w:r>
        <w:t xml:space="preserve"> — genera línea de cotización; alimenta directamente el presupuesto al cliente.</w:t>
      </w:r>
    </w:p>
    <w:p>
      <w:pPr>
        <w:pStyle w:val="ListParagraph"/>
        <w:numPr>
          <w:ilvl w:val="0"/>
          <w:numId w:val="1"/>
        </w:numPr>
        <w:spacing w:after="60" w:line="264"/>
      </w:pPr>
      <w:r>
        <w:rPr>
          <w:b/>
          <w:bCs/>
        </w:rPr>
        <w:t xml:space="preserve">Bloqueante</w:t>
      </w:r>
      <w:r>
        <w:t xml:space="preserve"> — impide continuar; el equipo no puede liberarse sin resolverlo.</w:t>
      </w:r>
    </w:p>
    <w:p>
      <w:pPr>
        <w:pStyle w:val="Heading3"/>
        <w:spacing w:after="100" w:before="240"/>
      </w:pPr>
      <w:r>
        <w:t xml:space="preserve">M2.3 Registro, evidencia y comentarios</w:t>
      </w:r>
    </w:p>
    <w:p>
      <w:pPr>
        <w:pStyle w:val="ListParagraph"/>
        <w:numPr>
          <w:ilvl w:val="0"/>
          <w:numId w:val="1"/>
        </w:numPr>
        <w:spacing w:after="60" w:line="264"/>
      </w:pPr>
      <w:r>
        <w:t xml:space="preserve">Cada etapa exige dejar </w:t>
      </w:r>
      <w:r>
        <w:rPr>
          <w:b/>
          <w:bCs/>
        </w:rPr>
        <w:t xml:space="preserve">registro de OK / No OK</w:t>
      </w:r>
      <w:r>
        <w:t xml:space="preserve"> para poder transicionar.</w:t>
      </w:r>
    </w:p>
    <w:p>
      <w:pPr>
        <w:pStyle w:val="ListParagraph"/>
        <w:numPr>
          <w:ilvl w:val="0"/>
          <w:numId w:val="1"/>
        </w:numPr>
        <w:spacing w:after="60" w:line="264"/>
      </w:pPr>
      <w:r>
        <w:rPr>
          <w:b/>
          <w:bCs/>
        </w:rPr>
        <w:t xml:space="preserve">[DECIDIDO]</w:t>
      </w:r>
      <w:r>
        <w:t xml:space="preserve"> Al fallar un punto de control, se derivan pruebas adicionales de análisis, que pueden apoyarse en la información registrada en esa etapa o en las anteriores mediante ayudas basadas en la base de conocimiento.</w:t>
      </w:r>
    </w:p>
    <w:p>
      <w:pPr>
        <w:pStyle w:val="ListParagraph"/>
        <w:numPr>
          <w:ilvl w:val="0"/>
          <w:numId w:val="1"/>
        </w:numPr>
        <w:spacing w:after="60" w:line="264"/>
      </w:pPr>
      <w:r>
        <w:rPr>
          <w:b/>
          <w:bCs/>
        </w:rPr>
        <w:t xml:space="preserve">[ABIERTO]</w:t>
      </w:r>
      <w:r>
        <w:t xml:space="preserve"> Cómo encajar los comentarios ante un problema detectado: ¿textos predeterminados por etapa/transición, o textos dinámicos y consultas a la KB? La inclinación registrada es por </w:t>
      </w:r>
      <w:r>
        <w:rPr>
          <w:b/>
          <w:bCs/>
        </w:rPr>
        <w:t xml:space="preserve">textos predeterminados</w:t>
      </w:r>
      <w:r>
        <w:t xml:space="preserve">, porque los casos de servicio son bastante estándar.</w:t>
      </w:r>
    </w:p>
    <w:p>
      <w:pPr>
        <w:pStyle w:val="ListParagraph"/>
        <w:numPr>
          <w:ilvl w:val="0"/>
          <w:numId w:val="1"/>
        </w:numPr>
        <w:spacing w:after="60" w:line="264"/>
      </w:pPr>
      <w:r>
        <w:rPr>
          <w:b/>
          <w:bCs/>
        </w:rPr>
        <w:t xml:space="preserve">[PROPUESTO]</w:t>
      </w:r>
      <w:r>
        <w:t xml:space="preserve"> En cada etapa —o al menos en las No OK— el técnico debe poder </w:t>
      </w:r>
      <w:r>
        <w:rPr>
          <w:b/>
          <w:bCs/>
        </w:rPr>
        <w:t xml:space="preserve">seleccionar los artículos/repuestos</w:t>
      </w:r>
      <w:r>
        <w:t xml:space="preserve"> correspondientes a la categoría del equipo directamente desde el diagnóstico.</w:t>
      </w:r>
    </w:p>
    <w:p>
      <w:pPr>
        <w:pStyle w:val="Heading3"/>
        <w:spacing w:after="100" w:before="240"/>
      </w:pPr>
      <w:r>
        <w:t xml:space="preserve">M2.4 Taxonomía de fallas</w:t>
      </w:r>
    </w:p>
    <w:p>
      <w:pPr>
        <w:spacing w:after="120" w:line="276"/>
        <w:jc w:val="both"/>
      </w:pPr>
      <w:r>
        <w:t xml:space="preserve">Categorías de falla acordadas: </w:t>
      </w:r>
      <w:r>
        <w:rPr>
          <w:b/>
          <w:bCs/>
        </w:rPr>
        <w:t xml:space="preserve">físicas/mecánicas · ópticas · electrónicas · neumáticas</w:t>
      </w:r>
      <w:r>
        <w:t xml:space="preserve">. Sobre ellas se propone aplicar la taxonomía </w:t>
      </w:r>
      <w:r>
        <w:rPr>
          <w:b/>
          <w:bCs/>
        </w:rPr>
        <w:t xml:space="preserve">ISO 14224 simplificada</w:t>
      </w:r>
      <w:r>
        <w:t xml:space="preserve">, que estandariza el reporte con menús desplegables en lugar de texto libre:</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218"/>
        <w:gridCol w:w="7862"/>
      </w:tblGrid>
      <w:tr>
        <w:trPr>
          <w:tblHeader/>
        </w:trPr>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Dimensión</w:t>
            </w:r>
          </w:p>
        </w:tc>
        <w:tc>
          <w:tcPr>
            <w:tcW w:type="dxa" w:w="786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Ejemplos</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Objeto</w:t>
            </w:r>
          </w:p>
        </w:tc>
        <w:tc>
          <w:tcPr>
            <w:tcW w:type="dxa" w:w="7862"/>
            <w:tcMar>
              <w:top w:type="dxa" w:w="60"/>
              <w:left w:type="dxa" w:w="90"/>
              <w:bottom w:type="dxa" w:w="60"/>
              <w:right w:type="dxa" w:w="90"/>
            </w:tcMar>
            <w:vAlign w:val="center"/>
          </w:tcPr>
          <w:p>
            <w:pPr>
              <w:spacing w:after="0" w:before="0" w:line="240"/>
              <w:jc w:val="left"/>
            </w:pPr>
            <w:r>
              <w:rPr>
                <w:b w:val="false"/>
                <w:bCs w:val="false"/>
                <w:sz w:val="18"/>
                <w:szCs w:val="18"/>
              </w:rPr>
              <w:t xml:space="preserve">Bomba · Sensor · Analizador</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Síntoma</w:t>
            </w:r>
          </w:p>
        </w:tc>
        <w:tc>
          <w:tcPr>
            <w:tcW w:type="dxa" w:w="786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 enciende · Lectura errática · Fuga</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Causa</w:t>
            </w:r>
          </w:p>
        </w:tc>
        <w:tc>
          <w:tcPr>
            <w:tcW w:type="dxa" w:w="7862"/>
            <w:tcMar>
              <w:top w:type="dxa" w:w="60"/>
              <w:left w:type="dxa" w:w="90"/>
              <w:bottom w:type="dxa" w:w="60"/>
              <w:right w:type="dxa" w:w="90"/>
            </w:tcMar>
            <w:vAlign w:val="center"/>
          </w:tcPr>
          <w:p>
            <w:pPr>
              <w:spacing w:after="0" w:before="0" w:line="240"/>
              <w:jc w:val="left"/>
            </w:pPr>
            <w:r>
              <w:rPr>
                <w:b w:val="false"/>
                <w:bCs w:val="false"/>
                <w:sz w:val="18"/>
                <w:szCs w:val="18"/>
              </w:rPr>
              <w:t xml:space="preserve">Desgaste normal · Mal uso · Falla electrónica</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Acción</w:t>
            </w:r>
          </w:p>
        </w:tc>
        <w:tc>
          <w:tcPr>
            <w:tcW w:type="dxa" w:w="786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Reemplazo · Ajuste · Limpieza</w:t>
            </w:r>
          </w:p>
        </w:tc>
      </w:tr>
    </w:tbl>
    <w:p>
      <w:pPr>
        <w:spacing w:after="120"/>
      </w:pPr>
      <w:r>
        <w:t xml:space="preserve"/>
      </w:r>
    </w:p>
    <w:p>
      <w:pPr>
        <w:pStyle w:val="ListParagraph"/>
        <w:numPr>
          <w:ilvl w:val="0"/>
          <w:numId w:val="1"/>
        </w:numPr>
        <w:spacing w:after="60" w:line="264"/>
      </w:pPr>
      <w:r>
        <w:rPr>
          <w:b/>
          <w:bCs/>
        </w:rPr>
        <w:t xml:space="preserve">[PROPUESTO]</w:t>
      </w:r>
      <w:r>
        <w:t xml:space="preserve"> Extender la categorización también a </w:t>
      </w:r>
      <w:r>
        <w:rPr>
          <w:b/>
          <w:bCs/>
        </w:rPr>
        <w:t xml:space="preserve">consumibles y repuestos</w:t>
      </w:r>
      <w:r>
        <w:t xml:space="preserve">.</w:t>
      </w:r>
    </w:p>
    <w:p>
      <w:pPr>
        <w:pStyle w:val="ListParagraph"/>
        <w:numPr>
          <w:ilvl w:val="0"/>
          <w:numId w:val="1"/>
        </w:numPr>
        <w:spacing w:after="60" w:line="264"/>
      </w:pPr>
      <w:r>
        <w:rPr>
          <w:b/>
          <w:bCs/>
        </w:rPr>
        <w:t xml:space="preserve">[PROPUESTO]</w:t>
      </w:r>
      <w:r>
        <w:t xml:space="preserve"> Construir un </w:t>
      </w:r>
      <w:r>
        <w:rPr>
          <w:b/>
          <w:bCs/>
        </w:rPr>
        <w:t xml:space="preserve">árbol de fallas RCM</w:t>
      </w:r>
      <w:r>
        <w:t xml:space="preserve"> —biblioteca de modos de falla, causas y efectos— asociado a cada clase de activo.</w:t>
      </w:r>
    </w:p>
    <w:p>
      <w:pPr>
        <w:pStyle w:val="Heading3"/>
        <w:spacing w:after="100" w:before="240"/>
      </w:pPr>
      <w:r>
        <w:t xml:space="preserve">M2.5 Informes de servicio</w:t>
      </w:r>
    </w:p>
    <w:p>
      <w:pPr>
        <w:spacing w:after="120" w:line="276"/>
        <w:jc w:val="both"/>
      </w:pPr>
      <w:r>
        <w:t xml:space="preserve">Secuencia definida para la generación del informe:</w:t>
      </w:r>
    </w:p>
    <w:p>
      <w:pPr>
        <w:spacing w:after="60" w:line="264"/>
        <w:ind w:left="360" w:hanging="260"/>
      </w:pPr>
      <w:r>
        <w:t xml:space="preserve">1. Se busca el </w:t>
      </w:r>
      <w:r>
        <w:rPr>
          <w:b/>
          <w:bCs/>
        </w:rPr>
        <w:t xml:space="preserve">número de ticket</w:t>
      </w:r>
      <w:r>
        <w:t xml:space="preserve"> en la tabla `remisiones_entrada`. </w:t>
      </w:r>
      <w:r>
        <w:rPr>
          <w:b/>
          <w:bCs/>
        </w:rPr>
        <w:t xml:space="preserve">[ABIERTO]</w:t>
      </w:r>
      <w:r>
        <w:t xml:space="preserve"> Revisar si la entrada procede de la plataforma de hojas de vida.</w:t>
      </w:r>
    </w:p>
    <w:p>
      <w:pPr>
        <w:spacing w:after="60" w:line="264"/>
        <w:ind w:left="360" w:hanging="260"/>
      </w:pPr>
      <w:r>
        <w:t xml:space="preserve">2. Se abre la </w:t>
      </w:r>
      <w:r>
        <w:rPr>
          <w:b/>
          <w:bCs/>
        </w:rPr>
        <w:t xml:space="preserve">ficha del ticket</w:t>
      </w:r>
      <w:r>
        <w:t xml:space="preserve"> y se toman los datos de cliente y equipo.</w:t>
      </w:r>
    </w:p>
    <w:p>
      <w:pPr>
        <w:spacing w:after="60" w:line="264"/>
        <w:ind w:left="360" w:hanging="260"/>
      </w:pPr>
      <w:r>
        <w:t xml:space="preserve">3. La aplicación recorre el </w:t>
      </w:r>
      <w:r>
        <w:rPr>
          <w:b/>
          <w:bCs/>
        </w:rPr>
        <w:t xml:space="preserve">diagrama de flujo diagnóstico</w:t>
      </w:r>
      <w:r>
        <w:t xml:space="preserve">, con etapas, transiciones y puntos de control obligatorios.</w:t>
      </w:r>
    </w:p>
    <w:p>
      <w:pPr>
        <w:spacing w:after="60" w:line="264"/>
        <w:ind w:left="360" w:hanging="260"/>
      </w:pPr>
      <w:r>
        <w:t xml:space="preserve">4. Se registran los </w:t>
      </w:r>
      <w:r>
        <w:rPr>
          <w:b/>
          <w:bCs/>
        </w:rPr>
        <w:t xml:space="preserve">tiempos de llegada a cada etapa</w:t>
      </w:r>
      <w:r>
        <w:t xml:space="preserve"> para el análisis posterior.</w:t>
      </w:r>
    </w:p>
    <w:p>
      <w:pPr>
        <w:pStyle w:val="ListParagraph"/>
        <w:numPr>
          <w:ilvl w:val="0"/>
          <w:numId w:val="1"/>
        </w:numPr>
        <w:spacing w:after="60" w:line="264"/>
      </w:pPr>
      <w:r>
        <w:rPr>
          <w:b/>
          <w:bCs/>
        </w:rPr>
        <w:t xml:space="preserve">[ABIERTO]</w:t>
      </w:r>
      <w:r>
        <w:t xml:space="preserve"> Definir el proceso de </w:t>
      </w:r>
      <w:r>
        <w:rPr>
          <w:b/>
          <w:bCs/>
        </w:rPr>
        <w:t xml:space="preserve">validación de informes</w:t>
      </w:r>
      <w:r>
        <w:t xml:space="preserve"> antes de su emisión.</w:t>
      </w:r>
    </w:p>
    <w:p>
      <w:pPr>
        <w:pStyle w:val="Heading3"/>
        <w:spacing w:after="100" w:before="240"/>
      </w:pPr>
      <w:r>
        <w:t xml:space="preserve">M2.6 Asistencia por IA</w:t>
      </w:r>
    </w:p>
    <w:p>
      <w:pPr>
        <w:pStyle w:val="ListParagraph"/>
        <w:numPr>
          <w:ilvl w:val="0"/>
          <w:numId w:val="1"/>
        </w:numPr>
        <w:spacing w:after="60" w:line="264"/>
      </w:pPr>
      <w:r>
        <w:rPr>
          <w:b/>
          <w:bCs/>
        </w:rPr>
        <w:t xml:space="preserve">Copiloto para técnicos</w:t>
      </w:r>
      <w:r>
        <w:t xml:space="preserve">: el técnico describe el síntoma en lenguaje natural («la bomba hace un ruido agudo y vibra») y el sistema, cruzando el histórico del activo y los manuales, sugiere causas probables y qué verificar.</w:t>
      </w:r>
    </w:p>
    <w:p>
      <w:pPr>
        <w:pStyle w:val="ListParagraph"/>
        <w:numPr>
          <w:ilvl w:val="0"/>
          <w:numId w:val="1"/>
        </w:numPr>
        <w:spacing w:after="60" w:line="264"/>
      </w:pPr>
      <w:r>
        <w:rPr>
          <w:b/>
          <w:bCs/>
        </w:rPr>
        <w:t xml:space="preserve">Generación de procedimientos</w:t>
      </w:r>
      <w:r>
        <w:t xml:space="preserve"> a partir de fotos de manuales, mediante OCR y modelo de lenguaje — convierte manuales en papel en checklists interactivos con lógica condicional.</w:t>
      </w:r>
    </w:p>
    <w:p>
      <w:pPr>
        <w:pStyle w:val="ListParagraph"/>
        <w:numPr>
          <w:ilvl w:val="0"/>
          <w:numId w:val="1"/>
        </w:numPr>
        <w:spacing w:after="60" w:line="264"/>
      </w:pPr>
      <w:r>
        <w:rPr>
          <w:b/>
          <w:bCs/>
        </w:rPr>
        <w:t xml:space="preserve">Digitalización del conocimiento técnico</w:t>
      </w:r>
      <w:r>
        <w:t xml:space="preserve"> — </w:t>
      </w:r>
      <w:r>
        <w:rPr>
          <w:b/>
          <w:bCs/>
        </w:rPr>
        <w:t xml:space="preserve">[DECIDIDO]</w:t>
      </w:r>
      <w:r>
        <w:t xml:space="preserve"> es el nuevo foco de Miguel y Julián: manuales, procedimientos y troubleshooting de sensores, que Alfonso traducirá en </w:t>
      </w:r>
      <w:r>
        <w:rPr>
          <w:b/>
          <w:bCs/>
        </w:rPr>
        <w:t xml:space="preserve">mini-apps</w:t>
      </w:r>
      <w:r>
        <w:t xml:space="preserve"> dentro del sistema.</w:t>
      </w:r>
    </w:p>
    <w:p>
      <w:pPr>
        <w:pStyle w:val="ListParagraph"/>
        <w:numPr>
          <w:ilvl w:val="0"/>
          <w:numId w:val="1"/>
        </w:numPr>
        <w:spacing w:after="60" w:line="264"/>
      </w:pPr>
      <w:r>
        <w:rPr>
          <w:b/>
          <w:bCs/>
        </w:rPr>
        <w:t xml:space="preserve">Diagnóstico asistido</w:t>
      </w:r>
      <w:r>
        <w:t xml:space="preserve"> con sugerencia automática de causa raíz, como meta funcional a medio plazo.</w:t>
      </w:r>
    </w:p>
    <w:p>
      <w:pPr>
        <w:pStyle w:val="ListParagraph"/>
        <w:numPr>
          <w:ilvl w:val="0"/>
          <w:numId w:val="1"/>
        </w:numPr>
        <w:spacing w:after="60" w:line="264"/>
      </w:pPr>
      <w:r>
        <w:rPr>
          <w:b/>
          <w:bCs/>
        </w:rPr>
        <w:t xml:space="preserve">Detección de reincidencias</w:t>
      </w:r>
      <w:r>
        <w:t xml:space="preserve">: mismo activo o misma causa en una ventana de 30 días.</w:t>
      </w:r>
    </w:p>
    <w:p>
      <w:pPr>
        <w:pStyle w:val="Heading3"/>
        <w:spacing w:after="100" w:before="240"/>
      </w:pPr>
      <w:r>
        <w:t xml:space="preserve">M2.7 Criterios analíticos de aprobación</w:t>
      </w:r>
    </w:p>
    <w:p>
      <w:pPr>
        <w:pStyle w:val="ListParagraph"/>
        <w:numPr>
          <w:ilvl w:val="0"/>
          <w:numId w:val="1"/>
        </w:numPr>
        <w:spacing w:after="60" w:line="264"/>
      </w:pPr>
      <w:r>
        <w:rPr>
          <w:b/>
          <w:bCs/>
        </w:rPr>
        <w:t xml:space="preserve">[EN DISCUSIÓN]</w:t>
      </w:r>
      <w:r>
        <w:t xml:space="preserve"> Usar la </w:t>
      </w:r>
      <w:r>
        <w:rPr>
          <w:b/>
          <w:bCs/>
        </w:rPr>
        <w:t xml:space="preserve">linealidad (R²) entre el candidato y el patrón</w:t>
      </w:r>
      <w:r>
        <w:t xml:space="preserve"> como nuevo criterio de aprobación en calibración, a partir del análisis del comportamiento de la masa mediante gráficos de dispersión.</w:t>
      </w:r>
    </w:p>
    <w:p>
      <w:r>
        <w:br w:type="page"/>
      </w:r>
    </w:p>
    <w:p>
      <w:pPr>
        <w:pStyle w:val="Heading2"/>
        <w:spacing w:after="140" w:before="320"/>
      </w:pPr>
      <w:r>
        <w:t xml:space="preserve">M3. Hojas de vida de equipos (ALM)</w:t>
      </w:r>
    </w:p>
    <w:p>
      <w:pPr>
        <w:spacing w:after="120" w:line="276"/>
        <w:jc w:val="both"/>
      </w:pPr>
      <w:r>
        <w:t xml:space="preserve">El activo es el núcleo del sistema. En el caso de Ambientalia el activo </w:t>
      </w:r>
      <w:r>
        <w:rPr>
          <w:b/>
          <w:bCs/>
        </w:rPr>
        <w:t xml:space="preserve">es del cliente</w:t>
      </w:r>
      <w:r>
        <w:t xml:space="preserve">, lo que convierte la trazabilidad de garantías y del historial en un requisito comercial además de técnico.</w:t>
      </w:r>
    </w:p>
    <w:p>
      <w:pPr>
        <w:pStyle w:val="Heading3"/>
        <w:spacing w:after="100" w:before="240"/>
      </w:pPr>
      <w:r>
        <w:t xml:space="preserve">M3.1 Estructura de datos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621"/>
        <w:gridCol w:w="1613"/>
        <w:gridCol w:w="5846"/>
      </w:tblGrid>
      <w:tr>
        <w:trPr>
          <w:tblHeader/>
        </w:trPr>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Campo</w:t>
            </w:r>
          </w:p>
        </w:tc>
        <w:tc>
          <w:tcPr>
            <w:tcW w:type="dxa" w:w="1613"/>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w:t>
            </w:r>
          </w:p>
        </w:tc>
        <w:tc>
          <w:tcPr>
            <w:tcW w:type="dxa" w:w="584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Observación</w:t>
            </w:r>
          </w:p>
        </w:tc>
      </w:tr>
      <w:tr>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Código interno</w:t>
            </w:r>
          </w:p>
        </w:tc>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Existe</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Incluye serial y modelo; se mantiene por ISO 9001.</w:t>
            </w:r>
          </w:p>
        </w:tc>
      </w:tr>
      <w:tr>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Nombre</w:t>
            </w:r>
          </w:p>
        </w:tc>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Existe</w:t>
            </w:r>
          </w:p>
        </w:tc>
        <w:tc>
          <w:tcPr>
            <w:tcW w:type="dxa" w:w="584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
            </w:r>
          </w:p>
        </w:tc>
      </w:tr>
      <w:tr>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Modelo</w:t>
            </w:r>
          </w:p>
        </w:tc>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Existe</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
            </w:r>
          </w:p>
        </w:tc>
      </w:tr>
      <w:tr>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Número de serie</w:t>
            </w:r>
          </w:p>
        </w:tc>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Existe</w:t>
            </w:r>
          </w:p>
        </w:tc>
        <w:tc>
          <w:tcPr>
            <w:tcW w:type="dxa" w:w="584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Obligatorio en la remisión.</w:t>
            </w:r>
          </w:p>
        </w:tc>
      </w:tr>
      <w:tr>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Estado operativo</w:t>
            </w:r>
          </w:p>
        </w:tc>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Existe</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Funciona · Fuera de servicio · En mantenimiento.</w:t>
            </w:r>
          </w:p>
        </w:tc>
      </w:tr>
      <w:tr>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Fecha de adquisición</w:t>
            </w:r>
          </w:p>
        </w:tc>
        <w:tc>
          <w:tcPr>
            <w:tcW w:type="dxa" w:w="1613"/>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Falta</w:t>
            </w:r>
          </w:p>
        </w:tc>
        <w:tc>
          <w:tcPr>
            <w:tcW w:type="dxa" w:w="584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Campo comercial crítico.</w:t>
            </w:r>
          </w:p>
        </w:tc>
      </w:tr>
      <w:tr>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Fecha de factura</w:t>
            </w:r>
          </w:p>
        </w:tc>
        <w:tc>
          <w:tcPr>
            <w:tcW w:type="dxa" w:w="1613"/>
            <w:tcMar>
              <w:top w:type="dxa" w:w="60"/>
              <w:left w:type="dxa" w:w="90"/>
              <w:bottom w:type="dxa" w:w="60"/>
              <w:right w:type="dxa" w:w="90"/>
            </w:tcMar>
            <w:vAlign w:val="center"/>
          </w:tcPr>
          <w:p>
            <w:pPr>
              <w:spacing w:after="0" w:before="0" w:line="240"/>
              <w:jc w:val="left"/>
            </w:pPr>
            <w:r>
              <w:rPr>
                <w:b/>
                <w:bCs/>
                <w:sz w:val="18"/>
                <w:szCs w:val="18"/>
              </w:rPr>
              <w:t xml:space="preserve">Falta</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Base del cálculo automático de garantía.</w:t>
            </w:r>
          </w:p>
        </w:tc>
      </w:tr>
      <w:tr>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Fin de garantía</w:t>
            </w:r>
          </w:p>
        </w:tc>
        <w:tc>
          <w:tcPr>
            <w:tcW w:type="dxa" w:w="1613"/>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Falta</w:t>
            </w:r>
          </w:p>
        </w:tc>
        <w:tc>
          <w:tcPr>
            <w:tcW w:type="dxa" w:w="584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Dispara alertas y bloqueos.</w:t>
            </w:r>
          </w:p>
        </w:tc>
      </w:tr>
      <w:tr>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Código interno del cliente</w:t>
            </w:r>
          </w:p>
        </w:tc>
        <w:tc>
          <w:tcPr>
            <w:tcW w:type="dxa" w:w="1613"/>
            <w:tcMar>
              <w:top w:type="dxa" w:w="60"/>
              <w:left w:type="dxa" w:w="90"/>
              <w:bottom w:type="dxa" w:w="60"/>
              <w:right w:type="dxa" w:w="90"/>
            </w:tcMar>
            <w:vAlign w:val="center"/>
          </w:tcPr>
          <w:p>
            <w:pPr>
              <w:spacing w:after="0" w:before="0" w:line="240"/>
              <w:jc w:val="left"/>
            </w:pPr>
            <w:r>
              <w:rPr>
                <w:b/>
                <w:bCs/>
                <w:sz w:val="18"/>
                <w:szCs w:val="18"/>
              </w:rPr>
              <w:t xml:space="preserve">Falta</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Alfonso debe extraer y entregar el listado.</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Problema resuelto el 20/08. </w:t>
      </w:r>
      <w:r>
        <w:rPr>
          <w:color w:val="5A3D0B"/>
        </w:rPr>
        <w:t xml:space="preserve">El área técnica creaba el registro del equipo al recibirlo, pero carecía de la información de facturación. Decisión: los equipos nuevos los da de alta Comercial/Administrativa en cuanto conoce los seriales —incluso antes de que lleguen físicamente— asignando cliente y fecha de factura.</w:t>
      </w:r>
    </w:p>
    <w:p>
      <w:pPr>
        <w:pStyle w:val="Heading3"/>
        <w:spacing w:after="100" w:before="240"/>
      </w:pPr>
      <w:r>
        <w:t xml:space="preserve">M3.2 Taxonomía jerárquica ISO 14224 [PROPUESTO]</w:t>
      </w:r>
    </w:p>
    <w:p>
      <w:pPr>
        <w:spacing w:after="120" w:line="276"/>
        <w:jc w:val="both"/>
      </w:pPr>
      <w:r>
        <w:t xml:space="preserve">Estructura de seis niveles para asegurar interoperabilidad y análisis estandarizado:</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806"/>
        <w:gridCol w:w="4637"/>
        <w:gridCol w:w="4637"/>
      </w:tblGrid>
      <w:tr>
        <w:trPr>
          <w:tblHeader/>
        </w:trPr>
        <w:tc>
          <w:tcPr>
            <w:tcW w:type="dxa" w:w="80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Nivel</w:t>
            </w:r>
          </w:p>
        </w:tc>
        <w:tc>
          <w:tcPr>
            <w:tcW w:type="dxa" w:w="463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Categoría</w:t>
            </w:r>
          </w:p>
        </w:tc>
        <w:tc>
          <w:tcPr>
            <w:tcW w:type="dxa" w:w="463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Ejemplo</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1</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Industria / Negocio</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Instalación / Sitio (geolocalizado)</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Planta del cliente</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3</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Sistema técnico</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Sistema de compresión</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Equipo / Unidad</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Compresor C-201</w:t>
            </w:r>
          </w:p>
        </w:tc>
      </w:tr>
      <w:tr>
        <w:tc>
          <w:tcPr>
            <w:tcW w:type="dxa" w:w="806"/>
            <w:tcMar>
              <w:top w:type="dxa" w:w="60"/>
              <w:left w:type="dxa" w:w="90"/>
              <w:bottom w:type="dxa" w:w="60"/>
              <w:right w:type="dxa" w:w="90"/>
            </w:tcMar>
            <w:vAlign w:val="center"/>
          </w:tcPr>
          <w:p>
            <w:pPr>
              <w:spacing w:after="0" w:before="0" w:line="240"/>
              <w:jc w:val="left"/>
            </w:pPr>
            <w:r>
              <w:rPr>
                <w:b w:val="false"/>
                <w:bCs w:val="false"/>
                <w:sz w:val="18"/>
                <w:szCs w:val="18"/>
              </w:rPr>
              <w:t xml:space="preserve">5</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Subunidad / Componente mantenible</w:t>
            </w:r>
          </w:p>
        </w:tc>
        <w:tc>
          <w:tcPr>
            <w:tcW w:type="dxa" w:w="4637"/>
            <w:tcMar>
              <w:top w:type="dxa" w:w="60"/>
              <w:left w:type="dxa" w:w="90"/>
              <w:bottom w:type="dxa" w:w="60"/>
              <w:right w:type="dxa" w:w="90"/>
            </w:tcMar>
            <w:vAlign w:val="center"/>
          </w:tcPr>
          <w:p>
            <w:pPr>
              <w:spacing w:after="0" w:before="0" w:line="240"/>
              <w:jc w:val="left"/>
            </w:pPr>
            <w:r>
              <w:rPr>
                <w:b w:val="false"/>
                <w:bCs w:val="false"/>
                <w:sz w:val="18"/>
                <w:szCs w:val="18"/>
              </w:rPr>
              <w:t xml:space="preserve">Motor eléctrico, bomba de aceite</w:t>
            </w:r>
          </w:p>
        </w:tc>
      </w:tr>
      <w:tr>
        <w:tc>
          <w:tcPr>
            <w:tcW w:type="dxa" w:w="80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Parte / Repuesto</w:t>
            </w:r>
          </w:p>
        </w:tc>
        <w:tc>
          <w:tcPr>
            <w:tcW w:type="dxa" w:w="463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Rodamiento SKF-6205</w:t>
            </w:r>
          </w:p>
        </w:tc>
      </w:tr>
    </w:tbl>
    <w:p>
      <w:pPr>
        <w:pStyle w:val="Heading3"/>
        <w:spacing w:after="100" w:before="240"/>
      </w:pPr>
      <w:r>
        <w:t xml:space="preserve">M3.3 Funcionalidades de la hoja de vida</w:t>
      </w:r>
    </w:p>
    <w:p>
      <w:pPr>
        <w:pStyle w:val="ListParagraph"/>
        <w:numPr>
          <w:ilvl w:val="0"/>
          <w:numId w:val="1"/>
        </w:numPr>
        <w:spacing w:after="60" w:line="264"/>
      </w:pPr>
      <w:r>
        <w:rPr>
          <w:b/>
          <w:bCs/>
        </w:rPr>
        <w:t xml:space="preserve">ADN del activo</w:t>
      </w:r>
      <w:r>
        <w:t xml:space="preserve"> — ficha técnica con atributos dinámicos (voltaje, potencia, RPM) definidos por </w:t>
      </w:r>
      <w:r>
        <w:rPr>
          <w:b/>
          <w:bCs/>
        </w:rPr>
        <w:t xml:space="preserve">clase de equipo</w:t>
      </w:r>
      <w:r>
        <w:t xml:space="preserve"> mediante plantillas.</w:t>
      </w:r>
    </w:p>
    <w:p>
      <w:pPr>
        <w:pStyle w:val="ListParagraph"/>
        <w:numPr>
          <w:ilvl w:val="0"/>
          <w:numId w:val="1"/>
        </w:numPr>
        <w:spacing w:after="60" w:line="264"/>
      </w:pPr>
      <w:r>
        <w:rPr>
          <w:b/>
          <w:bCs/>
        </w:rPr>
        <w:t xml:space="preserve">Timeline histórico</w:t>
      </w:r>
      <w:r>
        <w:t xml:space="preserve"> — visualización cronológica de todos los eventos: instalación, preventivos, correctivos, cambios de piezas, movimientos.</w:t>
      </w:r>
    </w:p>
    <w:p>
      <w:pPr>
        <w:pStyle w:val="ListParagraph"/>
        <w:numPr>
          <w:ilvl w:val="0"/>
          <w:numId w:val="1"/>
        </w:numPr>
        <w:spacing w:after="60" w:line="264"/>
      </w:pPr>
      <w:r>
        <w:rPr>
          <w:b/>
          <w:bCs/>
        </w:rPr>
        <w:t xml:space="preserve">Historial clínico por serial</w:t>
      </w:r>
      <w:r>
        <w:t xml:space="preserve"> — cuántas veces ha entrado ese equipo a taller, con todos sus tickets asociados.</w:t>
      </w:r>
    </w:p>
    <w:p>
      <w:pPr>
        <w:pStyle w:val="ListParagraph"/>
        <w:numPr>
          <w:ilvl w:val="0"/>
          <w:numId w:val="1"/>
        </w:numPr>
        <w:spacing w:after="60" w:line="264"/>
      </w:pPr>
      <w:r>
        <w:rPr>
          <w:b/>
          <w:bCs/>
        </w:rPr>
        <w:t xml:space="preserve">Componentes críticos con garantía propia</w:t>
      </w:r>
      <w:r>
        <w:t xml:space="preserve"> — si se cambió el motor en la visita anterior, la ficha muestra fecha y garantía de esa parte específica.</w:t>
      </w:r>
    </w:p>
    <w:p>
      <w:pPr>
        <w:pStyle w:val="ListParagraph"/>
        <w:numPr>
          <w:ilvl w:val="0"/>
          <w:numId w:val="1"/>
        </w:numPr>
        <w:spacing w:after="60" w:line="264"/>
      </w:pPr>
      <w:r>
        <w:rPr>
          <w:b/>
          <w:bCs/>
        </w:rPr>
        <w:t xml:space="preserve">Gestión de garantías</w:t>
      </w:r>
      <w:r>
        <w:t xml:space="preserve"> — alerta automática al intentar abrir una orden sobre un equipo con garantía vigente, sugiriendo contactar al proveedor. Validación de la fecha de vencimiento para solicitudes de aplicación.</w:t>
      </w:r>
    </w:p>
    <w:p>
      <w:pPr>
        <w:pStyle w:val="ListParagraph"/>
        <w:numPr>
          <w:ilvl w:val="0"/>
          <w:numId w:val="1"/>
        </w:numPr>
        <w:spacing w:after="60" w:line="264"/>
      </w:pPr>
      <w:r>
        <w:rPr>
          <w:b/>
          <w:bCs/>
        </w:rPr>
        <w:t xml:space="preserve">Árbol de fallas (RCM)</w:t>
      </w:r>
      <w:r>
        <w:t xml:space="preserve"> — biblioteca de modos de falla, causas y efectos por clase de activo.</w:t>
      </w:r>
    </w:p>
    <w:p>
      <w:pPr>
        <w:pStyle w:val="ListParagraph"/>
        <w:numPr>
          <w:ilvl w:val="0"/>
          <w:numId w:val="1"/>
        </w:numPr>
        <w:spacing w:after="60" w:line="264"/>
      </w:pPr>
      <w:r>
        <w:rPr>
          <w:b/>
          <w:bCs/>
        </w:rPr>
        <w:t xml:space="preserve">Costos acumulados</w:t>
      </w:r>
      <w:r>
        <w:t xml:space="preserve"> — gráfico de costo acumulado vs. tiempo para decidir reemplazo, con el ratio Costo de mantenimiento / RAV como umbral.</w:t>
      </w:r>
    </w:p>
    <w:p>
      <w:pPr>
        <w:pStyle w:val="ListParagraph"/>
        <w:numPr>
          <w:ilvl w:val="0"/>
          <w:numId w:val="1"/>
        </w:numPr>
        <w:spacing w:after="60" w:line="264"/>
      </w:pPr>
      <w:r>
        <w:rPr>
          <w:b/>
          <w:bCs/>
        </w:rPr>
        <w:t xml:space="preserve">[DECIDIDO]</w:t>
      </w:r>
      <w:r>
        <w:t xml:space="preserve"> Las </w:t>
      </w:r>
      <w:r>
        <w:rPr>
          <w:b/>
          <w:bCs/>
        </w:rPr>
        <w:t xml:space="preserve">transiciones clave alimentan automáticamente la hoja de vida</w:t>
      </w:r>
      <w:r>
        <w:t xml:space="preserve">, sin depender de comentarios manuales.</w:t>
      </w:r>
    </w:p>
    <w:p>
      <w:pPr>
        <w:pStyle w:val="Heading3"/>
        <w:spacing w:after="100" w:before="240"/>
      </w:pPr>
      <w:r>
        <w:t xml:space="preserve">M3.4 Identificación e ingreso de datos</w:t>
      </w:r>
    </w:p>
    <w:p>
      <w:pPr>
        <w:pStyle w:val="ListParagraph"/>
        <w:numPr>
          <w:ilvl w:val="0"/>
          <w:numId w:val="1"/>
        </w:numPr>
        <w:spacing w:after="60" w:line="264"/>
      </w:pPr>
      <w:r>
        <w:rPr>
          <w:b/>
          <w:bCs/>
        </w:rPr>
        <w:t xml:space="preserve">QR / NFC</w:t>
      </w:r>
      <w:r>
        <w:t xml:space="preserve"> en el equipo para identificación, apertura del historial y check-in físico del técnico en el activo.</w:t>
      </w:r>
    </w:p>
    <w:p>
      <w:pPr>
        <w:pStyle w:val="ListParagraph"/>
        <w:numPr>
          <w:ilvl w:val="0"/>
          <w:numId w:val="1"/>
        </w:numPr>
        <w:spacing w:after="60" w:line="264"/>
      </w:pPr>
      <w:r>
        <w:rPr>
          <w:b/>
          <w:bCs/>
        </w:rPr>
        <w:t xml:space="preserve">OCR en recepción</w:t>
      </w:r>
      <w:r>
        <w:t xml:space="preserve"> — tablet que fotografía la placa del equipo, extrae marca/modelo/serial y busca si ya existe: si existe abre su historial, si no crea la ficha. Ahorra digitación y errores.</w:t>
      </w:r>
    </w:p>
    <w:p>
      <w:pPr>
        <w:pStyle w:val="ListParagraph"/>
        <w:numPr>
          <w:ilvl w:val="0"/>
          <w:numId w:val="1"/>
        </w:numPr>
        <w:spacing w:after="60" w:line="264"/>
      </w:pPr>
      <w:r>
        <w:rPr>
          <w:b/>
          <w:bCs/>
        </w:rPr>
        <w:t xml:space="preserve">[PROPUESTO]</w:t>
      </w:r>
      <w:r>
        <w:t xml:space="preserve"> Reconocimiento visual por cámara como respaldo cuando el QR está dañado.</w:t>
      </w:r>
    </w:p>
    <w:p>
      <w:pPr>
        <w:pStyle w:val="ListParagraph"/>
        <w:numPr>
          <w:ilvl w:val="0"/>
          <w:numId w:val="1"/>
        </w:numPr>
        <w:spacing w:after="60" w:line="264"/>
      </w:pPr>
      <w:r>
        <w:t xml:space="preserve">Identificación de equipos por QR enlazando </w:t>
      </w:r>
      <w:r>
        <w:rPr>
          <w:b/>
          <w:bCs/>
        </w:rPr>
        <w:t xml:space="preserve">remisión ↔ ticket ↔ hoja de vida</w:t>
      </w:r>
      <w:r>
        <w:t xml:space="preserve">.</w:t>
      </w:r>
    </w:p>
    <w:p>
      <w:pPr>
        <w:pStyle w:val="Heading3"/>
        <w:spacing w:after="100" w:before="240"/>
      </w:pPr>
      <w:r>
        <w:t xml:space="preserve">M3.5 Migración del historial</w:t>
      </w:r>
    </w:p>
    <w:p>
      <w:pPr>
        <w:pStyle w:val="ListParagraph"/>
        <w:numPr>
          <w:ilvl w:val="0"/>
          <w:numId w:val="1"/>
        </w:numPr>
        <w:spacing w:after="60" w:line="264"/>
      </w:pPr>
      <w:r>
        <w:rPr>
          <w:b/>
          <w:bCs/>
        </w:rPr>
        <w:t xml:space="preserve">[ABIERTO]</w:t>
      </w:r>
      <w:r>
        <w:t xml:space="preserve"> No está definido el mecanismo de migración del historial útil de </w:t>
      </w:r>
      <w:r>
        <w:rPr>
          <w:b/>
          <w:bCs/>
        </w:rPr>
        <w:t xml:space="preserve">Desk 1.0 a Desk 2.0</w:t>
      </w:r>
      <w:r>
        <w:t xml:space="preserve">. El sistema antiguo depende de comentarios en texto libre (p. ej. indicar que un equipo fue a calibración externa), imposibles de procesar automáticamente.</w:t>
      </w:r>
    </w:p>
    <w:p>
      <w:r>
        <w:br w:type="page"/>
      </w:r>
    </w:p>
    <w:p>
      <w:pPr>
        <w:pStyle w:val="Heading2"/>
        <w:spacing w:after="140" w:before="320"/>
      </w:pPr>
      <w:r>
        <w:t xml:space="preserve">M4. Comercial: cotización, aprobación y promesa de fecha</w:t>
      </w:r>
    </w:p>
    <w:p>
      <w:pPr>
        <w:spacing w:after="120" w:line="276"/>
        <w:jc w:val="both"/>
      </w:pPr>
      <w:r>
        <w:t xml:space="preserve">El punto donde se gana o se pierde el cumplimiento. El estudio de taller lo formula sin rodeos: </w:t>
      </w:r>
      <w:r>
        <w:rPr>
          <w:b/>
          <w:bCs/>
        </w:rPr>
        <w:t xml:space="preserve">el ticket no avanza si no hay aprobación comercial</w:t>
      </w:r>
      <w:r>
        <w:t xml:space="preserve">, y </w:t>
      </w:r>
      <w:r>
        <w:rPr>
          <w:b/>
          <w:bCs/>
        </w:rPr>
        <w:t xml:space="preserve">la fecha no se adivina, se calcula</w:t>
      </w:r>
      <w:r>
        <w:t xml:space="preserve">.</w:t>
      </w:r>
    </w:p>
    <w:p>
      <w:pPr>
        <w:pStyle w:val="Heading3"/>
        <w:spacing w:after="100" w:before="240"/>
      </w:pPr>
      <w:r>
        <w:t xml:space="preserve">M4.1 Aprobación del cliente</w:t>
      </w:r>
    </w:p>
    <w:p>
      <w:pPr>
        <w:pStyle w:val="ListParagraph"/>
        <w:numPr>
          <w:ilvl w:val="0"/>
          <w:numId w:val="1"/>
        </w:numPr>
        <w:spacing w:after="60" w:line="264"/>
      </w:pPr>
      <w:r>
        <w:rPr>
          <w:b/>
          <w:bCs/>
        </w:rPr>
        <w:t xml:space="preserve">[DECIDIDO]</w:t>
      </w:r>
      <w:r>
        <w:t xml:space="preserve"> El cliente recibe un </w:t>
      </w:r>
      <w:r>
        <w:rPr>
          <w:b/>
          <w:bCs/>
        </w:rPr>
        <w:t xml:space="preserve">enlace o correo con el pre-diagnóstico</w:t>
      </w:r>
      <w:r>
        <w:t xml:space="preserve"> y puede </w:t>
      </w:r>
      <w:r>
        <w:rPr>
          <w:b/>
          <w:bCs/>
        </w:rPr>
        <w:t xml:space="preserve">aprobar el cambio de piezas en un clic</w:t>
      </w:r>
      <w:r>
        <w:t xml:space="preserve">, sin necesidad de emitir primero la orden de compra formal.</w:t>
      </w:r>
    </w:p>
    <w:p>
      <w:pPr>
        <w:pStyle w:val="ListParagraph"/>
        <w:numPr>
          <w:ilvl w:val="0"/>
          <w:numId w:val="1"/>
        </w:numPr>
        <w:spacing w:after="60" w:line="264"/>
      </w:pPr>
      <w:r>
        <w:rPr>
          <w:b/>
          <w:bCs/>
        </w:rPr>
        <w:t xml:space="preserve">[DECIDIDO]</w:t>
      </w:r>
      <w:r>
        <w:t xml:space="preserve"> Se inicia como </w:t>
      </w:r>
      <w:r>
        <w:rPr>
          <w:b/>
          <w:bCs/>
        </w:rPr>
        <w:t xml:space="preserve">piloto con clientes que tienen contrato de mantenimiento activo</w:t>
      </w:r>
      <w:r>
        <w:t xml:space="preserve">.</w:t>
      </w:r>
    </w:p>
    <w:p>
      <w:pPr>
        <w:pStyle w:val="ListParagraph"/>
        <w:numPr>
          <w:ilvl w:val="0"/>
          <w:numId w:val="1"/>
        </w:numPr>
        <w:spacing w:after="60" w:line="264"/>
      </w:pPr>
      <w:r>
        <w:rPr>
          <w:b/>
          <w:bCs/>
        </w:rPr>
        <w:t xml:space="preserve">[DECIDIDO]</w:t>
      </w:r>
      <w:r>
        <w:t xml:space="preserve"> Si el cliente no aprueba en el plazo definido, el equipo </w:t>
      </w:r>
      <w:r>
        <w:rPr>
          <w:b/>
          <w:bCs/>
        </w:rPr>
        <w:t xml:space="preserve">sale de la mesa de trabajo</w:t>
      </w:r>
      <w:r>
        <w:t xml:space="preserve"> y pasa a cola de espera. </w:t>
      </w:r>
      <w:r>
        <w:rPr>
          <w:b/>
          <w:bCs/>
        </w:rPr>
        <w:t xml:space="preserve">[ABIERTO]</w:t>
      </w:r>
      <w:r>
        <w:t xml:space="preserve"> El plazo exacto (24 o 48 h) se citó como ejemplo y falta fijarlo.</w:t>
      </w:r>
    </w:p>
    <w:p>
      <w:pPr>
        <w:pStyle w:val="ListParagraph"/>
        <w:numPr>
          <w:ilvl w:val="0"/>
          <w:numId w:val="1"/>
        </w:numPr>
        <w:spacing w:after="60" w:line="264"/>
      </w:pPr>
      <w:r>
        <w:t xml:space="preserve">Motivación: hoy se envía cotización, se espera la orden de compra y el equipo queda </w:t>
      </w:r>
      <w:r>
        <w:rPr>
          <w:b/>
          <w:bCs/>
        </w:rPr>
        <w:t xml:space="preserve">bloqueado semanas o meses</w:t>
      </w:r>
      <w:r>
        <w:t xml:space="preserve">.</w:t>
      </w:r>
    </w:p>
    <w:p>
      <w:pPr>
        <w:pStyle w:val="ListParagraph"/>
        <w:numPr>
          <w:ilvl w:val="0"/>
          <w:numId w:val="1"/>
        </w:numPr>
        <w:spacing w:after="60" w:line="264"/>
      </w:pPr>
      <w:r>
        <w:rPr>
          <w:b/>
          <w:bCs/>
        </w:rPr>
        <w:t xml:space="preserve">[PROPUESTO]</w:t>
      </w:r>
      <w:r>
        <w:t xml:space="preserve"> Botón «Aprobar cotización» en el portal de cliente, que dispara directamente el cambio de estado en el sistema.</w:t>
      </w:r>
    </w:p>
    <w:p>
      <w:pPr>
        <w:pStyle w:val="Heading3"/>
        <w:spacing w:after="100" w:before="240"/>
      </w:pPr>
      <w:r>
        <w:t xml:space="preserve">M4.2 Simulador de fecha de entrega (CTP — Capable to Promise)</w:t>
      </w:r>
    </w:p>
    <w:p>
      <w:pPr>
        <w:spacing w:after="120" w:line="276"/>
        <w:jc w:val="both"/>
      </w:pPr>
      <w:r>
        <w:t xml:space="preserve">Antes de que Comercial prometa una fecha, el sistema consulta:</w:t>
      </w:r>
    </w:p>
    <w:p>
      <w:pPr>
        <w:pStyle w:val="ListParagraph"/>
        <w:numPr>
          <w:ilvl w:val="0"/>
          <w:numId w:val="1"/>
        </w:numPr>
        <w:spacing w:after="60" w:line="264"/>
      </w:pPr>
      <w:r>
        <w:rPr>
          <w:b/>
          <w:bCs/>
        </w:rPr>
        <w:t xml:space="preserve">Carga actual de técnicos</w:t>
      </w:r>
      <w:r>
        <w:t xml:space="preserve"> — horas vendidas vs. horas disponibles.</w:t>
      </w:r>
    </w:p>
    <w:p>
      <w:pPr>
        <w:pStyle w:val="ListParagraph"/>
        <w:numPr>
          <w:ilvl w:val="0"/>
          <w:numId w:val="1"/>
        </w:numPr>
        <w:spacing w:after="60" w:line="264"/>
      </w:pPr>
      <w:r>
        <w:rPr>
          <w:b/>
          <w:bCs/>
        </w:rPr>
        <w:t xml:space="preserve">Stock de repuestos</w:t>
      </w:r>
      <w:r>
        <w:t xml:space="preserve"> derivado del diagnóstico.</w:t>
      </w:r>
    </w:p>
    <w:p>
      <w:pPr>
        <w:pStyle w:val="ListParagraph"/>
        <w:numPr>
          <w:ilvl w:val="0"/>
          <w:numId w:val="1"/>
        </w:numPr>
        <w:spacing w:after="60" w:line="264"/>
      </w:pPr>
      <w:r>
        <w:rPr>
          <w:b/>
          <w:bCs/>
        </w:rPr>
        <w:t xml:space="preserve">Lead time del repuesto</w:t>
      </w:r>
      <w:r>
        <w:t xml:space="preserve"> si hay que comprarlo.</w:t>
      </w:r>
    </w:p>
    <w:p>
      <w:pPr>
        <w:spacing w:after="120" w:line="276"/>
        <w:jc w:val="both"/>
      </w:pPr>
      <w:r>
        <w:t xml:space="preserve">La heurística de capacidad suma </w:t>
      </w:r>
      <w:r>
        <w:rPr>
          <w:b/>
          <w:bCs/>
        </w:rPr>
        <w:t xml:space="preserve">cola actual en estación + tiempo estándar de servicio + lead time de repuesto</w:t>
      </w:r>
      <w:r>
        <w:t xml:space="preserve"> y devuelve una sugerencia del tipo «fecha más temprana posible: lunes próximo». El estudio lo identifica como </w:t>
      </w:r>
      <w:r>
        <w:rPr>
          <w:b/>
          <w:bCs/>
        </w:rPr>
        <w:t xml:space="preserve">el gran diferenciador competitivo</w:t>
      </w:r>
      <w:r>
        <w:t xml:space="preserve">, porque ningún CMMS estándar lo resuelve bien de fábrica.</w:t>
      </w:r>
    </w:p>
    <w:p>
      <w:pPr>
        <w:pStyle w:val="Heading3"/>
        <w:spacing w:after="100" w:before="240"/>
      </w:pPr>
      <w:r>
        <w:t xml:space="preserve">M4.3 Reprogramación y comunicación de consecuencias</w:t>
      </w:r>
    </w:p>
    <w:p>
      <w:pPr>
        <w:pStyle w:val="ListParagraph"/>
        <w:numPr>
          <w:ilvl w:val="0"/>
          <w:numId w:val="1"/>
        </w:numPr>
        <w:spacing w:after="60" w:line="264"/>
      </w:pPr>
      <w:r>
        <w:t xml:space="preserve">Si un cliente se demora en enviar la orden de compra, el sistema debe ser capaz de </w:t>
      </w:r>
      <w:r>
        <w:rPr>
          <w:b/>
          <w:bCs/>
        </w:rPr>
        <w:t xml:space="preserve">reprogramar automáticamente o dar una fecha estimada de inicio</w:t>
      </w:r>
      <w:r>
        <w:t xml:space="preserve"> de servicio.</w:t>
      </w:r>
    </w:p>
    <w:p>
      <w:pPr>
        <w:pStyle w:val="ListParagraph"/>
        <w:numPr>
          <w:ilvl w:val="0"/>
          <w:numId w:val="1"/>
        </w:numPr>
        <w:spacing w:after="60" w:line="264"/>
      </w:pPr>
      <w:r>
        <w:rPr>
          <w:b/>
          <w:bCs/>
        </w:rPr>
        <w:t xml:space="preserve">Análisis de cuello de botella por respuestas de clientes</w:t>
      </w:r>
      <w:r>
        <w:t xml:space="preserve">: cómo se les comunica la repercusión de no contestar o no enviar la OC.</w:t>
      </w:r>
    </w:p>
    <w:p>
      <w:pPr>
        <w:pStyle w:val="ListParagraph"/>
        <w:numPr>
          <w:ilvl w:val="0"/>
          <w:numId w:val="1"/>
        </w:numPr>
        <w:spacing w:after="60" w:line="264"/>
      </w:pPr>
      <w:r>
        <w:rPr>
          <w:b/>
          <w:bCs/>
        </w:rPr>
        <w:t xml:space="preserve">Aging de aprobación</w:t>
      </w:r>
      <w:r>
        <w:t xml:space="preserve"> con alerta a partir de 7 días de espera.</w:t>
      </w:r>
    </w:p>
    <w:p>
      <w:pPr>
        <w:pStyle w:val="Heading3"/>
        <w:spacing w:after="100" w:before="240"/>
      </w:pPr>
      <w:r>
        <w:t xml:space="preserve">M4.4 Cotización, recotización y facturación diferida</w:t>
      </w:r>
    </w:p>
    <w:p>
      <w:pPr>
        <w:pStyle w:val="ListParagraph"/>
        <w:numPr>
          <w:ilvl w:val="0"/>
          <w:numId w:val="1"/>
        </w:numPr>
        <w:spacing w:after="60" w:line="264"/>
      </w:pPr>
      <w:r>
        <w:rPr>
          <w:b/>
          <w:bCs/>
        </w:rPr>
        <w:t xml:space="preserve">[AS-IS]</w:t>
      </w:r>
      <w:r>
        <w:t xml:space="preserve"> Estado </w:t>
      </w:r>
      <w:r>
        <w:rPr>
          <w:b/>
          <w:bCs/>
        </w:rPr>
        <w:t xml:space="preserve">«Rechazo por facturar»</w:t>
      </w:r>
      <w:r>
        <w:t xml:space="preserve">: el cliente no autoriza la reparación y debe cobrarse el diagnóstico.</w:t>
      </w:r>
    </w:p>
    <w:p>
      <w:pPr>
        <w:pStyle w:val="ListParagraph"/>
        <w:numPr>
          <w:ilvl w:val="0"/>
          <w:numId w:val="1"/>
        </w:numPr>
        <w:spacing w:after="60" w:line="264"/>
      </w:pPr>
      <w:r>
        <w:rPr>
          <w:b/>
          <w:bCs/>
        </w:rPr>
        <w:t xml:space="preserve">[AS-IS]</w:t>
      </w:r>
      <w:r>
        <w:t xml:space="preserve"> Estados </w:t>
      </w:r>
      <w:r>
        <w:rPr>
          <w:b/>
          <w:bCs/>
        </w:rPr>
        <w:t xml:space="preserve">«Por entregar sin facturar»</w:t>
      </w:r>
      <w:r>
        <w:t xml:space="preserve"> y </w:t>
      </w:r>
      <w:r>
        <w:rPr>
          <w:b/>
          <w:bCs/>
        </w:rPr>
        <w:t xml:space="preserve">«Liberación comercial»</w:t>
      </w:r>
      <w:r>
        <w:t xml:space="preserve">, originados por las </w:t>
      </w:r>
      <w:r>
        <w:rPr>
          <w:b/>
          <w:bCs/>
        </w:rPr>
        <w:t xml:space="preserve">fechas de corte de facturación de los clientes</w:t>
      </w:r>
      <w:r>
        <w:t xml:space="preserve"> (por ejemplo, cierres el día 15).</w:t>
      </w:r>
    </w:p>
    <w:p>
      <w:pPr>
        <w:pStyle w:val="ListParagraph"/>
        <w:numPr>
          <w:ilvl w:val="0"/>
          <w:numId w:val="1"/>
        </w:numPr>
        <w:spacing w:after="60" w:line="264"/>
      </w:pPr>
      <w:r>
        <w:rPr>
          <w:b/>
          <w:bCs/>
        </w:rPr>
        <w:t xml:space="preserve">[ABIERTO]</w:t>
      </w:r>
      <w:r>
        <w:t xml:space="preserve"> Riesgo identificado y no resuelto: </w:t>
      </w:r>
      <w:r>
        <w:rPr>
          <w:b/>
          <w:bCs/>
        </w:rPr>
        <w:t xml:space="preserve">perder el rastro de equipos entregados que quedan pendientes de cobro</w:t>
      </w:r>
      <w:r>
        <w:t xml:space="preserve">.</w:t>
      </w:r>
    </w:p>
    <w:p>
      <w:pPr>
        <w:pStyle w:val="ListParagraph"/>
        <w:numPr>
          <w:ilvl w:val="0"/>
          <w:numId w:val="1"/>
        </w:numPr>
        <w:spacing w:after="60" w:line="264"/>
      </w:pPr>
      <w:r>
        <w:rPr>
          <w:b/>
          <w:bCs/>
        </w:rPr>
        <w:t xml:space="preserve">[AS-IS]</w:t>
      </w:r>
      <w:r>
        <w:t xml:space="preserve"> Estado </w:t>
      </w:r>
      <w:r>
        <w:rPr>
          <w:b/>
          <w:bCs/>
        </w:rPr>
        <w:t xml:space="preserve">«Diagnóstico complementario»</w:t>
      </w:r>
      <w:r>
        <w:t xml:space="preserve"> y condiciones de </w:t>
      </w:r>
      <w:r>
        <w:rPr>
          <w:b/>
          <w:bCs/>
        </w:rPr>
        <w:t xml:space="preserve">recotización</w:t>
      </w:r>
      <w:r>
        <w:t xml:space="preserve">.</w:t>
      </w:r>
    </w:p>
    <w:p>
      <w:pPr>
        <w:pStyle w:val="ListParagraph"/>
        <w:numPr>
          <w:ilvl w:val="0"/>
          <w:numId w:val="1"/>
        </w:numPr>
        <w:spacing w:after="60" w:line="264"/>
      </w:pPr>
      <w:r>
        <w:rPr>
          <w:b/>
          <w:bCs/>
        </w:rPr>
        <w:t xml:space="preserve">[PROPUESTO]</w:t>
      </w:r>
      <w:r>
        <w:t xml:space="preserve"> Visualización de </w:t>
      </w:r>
      <w:r>
        <w:rPr>
          <w:b/>
          <w:bCs/>
        </w:rPr>
        <w:t xml:space="preserve">precotizaciones</w:t>
      </w:r>
      <w:r>
        <w:t xml:space="preserve"> para el área comercial.</w:t>
      </w:r>
    </w:p>
    <w:p>
      <w:pPr>
        <w:pStyle w:val="ListParagraph"/>
        <w:numPr>
          <w:ilvl w:val="0"/>
          <w:numId w:val="1"/>
        </w:numPr>
        <w:spacing w:after="60" w:line="264"/>
      </w:pPr>
      <w:r>
        <w:rPr>
          <w:b/>
          <w:bCs/>
        </w:rPr>
        <w:t xml:space="preserve">Precisión de diagnóstico</w:t>
      </w:r>
      <w:r>
        <w:t xml:space="preserve"> como KPI: porcentaje de cotizaciones que no requieren adicionales tras la aprobación.</w:t>
      </w:r>
    </w:p>
    <w:p>
      <w:pPr>
        <w:pStyle w:val="Heading3"/>
        <w:spacing w:after="100" w:before="240"/>
      </w:pPr>
      <w:r>
        <w:t xml:space="preserve">M4.5 El dato como argumento comercial</w:t>
      </w:r>
    </w:p>
    <w:p>
      <w:pPr>
        <w:pStyle w:val="ListParagraph"/>
        <w:numPr>
          <w:ilvl w:val="0"/>
          <w:numId w:val="1"/>
        </w:numPr>
        <w:spacing w:after="60" w:line="264"/>
      </w:pPr>
      <w:r>
        <w:rPr>
          <w:b/>
          <w:bCs/>
        </w:rPr>
        <w:t xml:space="preserve">[DECIDIDO]</w:t>
      </w:r>
      <w:r>
        <w:t xml:space="preserve"> Usar la base de costos y el historial de reparaciones como </w:t>
      </w:r>
      <w:r>
        <w:rPr>
          <w:b/>
          <w:bCs/>
        </w:rPr>
        <w:t xml:space="preserve">argumento estructurado</w:t>
      </w:r>
      <w:r>
        <w:t xml:space="preserve"> frente a quejas de precio. Caso de referencia: un cliente gastó </w:t>
      </w:r>
      <w:r>
        <w:rPr>
          <w:b/>
          <w:bCs/>
        </w:rPr>
        <w:t xml:space="preserve">9.000 USD en un año para mantener 48 equipos</w:t>
      </w:r>
      <w:r>
        <w:t xml:space="preserve"> — menos de </w:t>
      </w:r>
      <w:r>
        <w:rPr>
          <w:b/>
          <w:bCs/>
        </w:rPr>
        <w:t xml:space="preserve">200 USD anuales por equipo</w:t>
      </w:r>
      <w:r>
        <w:t xml:space="preserve"> en repuestos.</w:t>
      </w:r>
    </w:p>
    <w:p>
      <w:pPr>
        <w:pStyle w:val="ListParagraph"/>
        <w:numPr>
          <w:ilvl w:val="0"/>
          <w:numId w:val="1"/>
        </w:numPr>
        <w:spacing w:after="60" w:line="264"/>
      </w:pPr>
      <w:r>
        <w:rPr>
          <w:b/>
          <w:bCs/>
        </w:rPr>
        <w:t xml:space="preserve">[DECIDIDO]</w:t>
      </w:r>
      <w:r>
        <w:t xml:space="preserve"> El listado de </w:t>
      </w:r>
      <w:r>
        <w:rPr>
          <w:b/>
          <w:bCs/>
        </w:rPr>
        <w:t xml:space="preserve">78 puntos de control</w:t>
      </w:r>
      <w:r>
        <w:t xml:space="preserve"> del diagnóstico Grimm se usa como herramienta de defensa comercial del precio de las calibraciones.</w:t>
      </w:r>
    </w:p>
    <w:p>
      <w:pPr>
        <w:pStyle w:val="ListParagraph"/>
        <w:numPr>
          <w:ilvl w:val="0"/>
          <w:numId w:val="1"/>
        </w:numPr>
        <w:spacing w:after="60" w:line="264"/>
      </w:pPr>
      <w:r>
        <w:rPr>
          <w:b/>
          <w:bCs/>
        </w:rPr>
        <w:t xml:space="preserve">[PROPUESTO]</w:t>
      </w:r>
      <w:r>
        <w:t xml:space="preserve"> Envío de </w:t>
      </w:r>
      <w:r>
        <w:rPr>
          <w:b/>
          <w:bCs/>
        </w:rPr>
        <w:t xml:space="preserve">avisos de vencimiento de calibración</w:t>
      </w:r>
      <w:r>
        <w:t xml:space="preserve"> como herramienta comercial para campañas de mantenimiento o contratos con clientes «desaparecidos».</w:t>
      </w:r>
    </w:p>
    <w:p>
      <w:r>
        <w:br w:type="page"/>
      </w:r>
    </w:p>
    <w:p>
      <w:pPr>
        <w:pStyle w:val="Heading2"/>
        <w:spacing w:after="140" w:before="320"/>
      </w:pPr>
      <w:r>
        <w:t xml:space="preserve">M5. Inventarios y repuestos (MRO)</w:t>
      </w:r>
    </w:p>
    <w:p>
      <w:pPr>
        <w:spacing w:after="120" w:line="276"/>
        <w:jc w:val="both"/>
      </w:pPr>
      <w:r>
        <w:t xml:space="preserve">MRO —</w:t>
      </w:r>
      <w:r>
        <w:rPr>
          <w:i/>
          <w:iCs/>
        </w:rPr>
        <w:t xml:space="preserve">Maintenance, Repair, Operations</w:t>
      </w:r>
      <w:r>
        <w:t xml:space="preserve">— es donde más dinero se pierde por ineficiencia. La gestión debe ser transaccional y rigurosa, con vocación de integrarse contablemente aunque sea en fase posterior.</w:t>
      </w:r>
    </w:p>
    <w:p>
      <w:pPr>
        <w:pStyle w:val="Heading3"/>
        <w:spacing w:after="100" w:before="240"/>
      </w:pPr>
      <w:r>
        <w:t xml:space="preserve">M5.1 Reservas: soft vs. hard</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419"/>
        <w:gridCol w:w="2621"/>
        <w:gridCol w:w="5040"/>
      </w:tblGrid>
      <w:tr>
        <w:trPr>
          <w:tblHeader/>
        </w:trPr>
        <w:tc>
          <w:tcPr>
            <w:tcW w:type="dxa" w:w="2419"/>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Momento</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Acción</w:t>
            </w:r>
          </w:p>
        </w:tc>
        <w:tc>
          <w:tcPr>
            <w:tcW w:type="dxa" w:w="504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Efecto sobre el stock</w:t>
            </w:r>
          </w:p>
        </w:tc>
      </w:tr>
      <w:tr>
        <w:tc>
          <w:tcPr>
            <w:tcW w:type="dxa" w:w="2419"/>
            <w:tcMar>
              <w:top w:type="dxa" w:w="60"/>
              <w:left w:type="dxa" w:w="90"/>
              <w:bottom w:type="dxa" w:w="60"/>
              <w:right w:type="dxa" w:w="90"/>
            </w:tcMar>
            <w:vAlign w:val="center"/>
          </w:tcPr>
          <w:p>
            <w:pPr>
              <w:spacing w:after="0" w:before="0" w:line="240"/>
              <w:jc w:val="left"/>
            </w:pPr>
            <w:r>
              <w:rPr>
                <w:b w:val="false"/>
                <w:bCs w:val="false"/>
                <w:sz w:val="18"/>
                <w:szCs w:val="18"/>
              </w:rPr>
              <w:t xml:space="preserve">Al cotizar</w:t>
            </w:r>
          </w:p>
        </w:tc>
        <w:tc>
          <w:tcPr>
            <w:tcW w:type="dxa" w:w="2621"/>
            <w:tcMar>
              <w:top w:type="dxa" w:w="60"/>
              <w:left w:type="dxa" w:w="90"/>
              <w:bottom w:type="dxa" w:w="60"/>
              <w:right w:type="dxa" w:w="90"/>
            </w:tcMar>
            <w:vAlign w:val="center"/>
          </w:tcPr>
          <w:p>
            <w:pPr>
              <w:spacing w:after="0" w:before="0" w:line="240"/>
              <w:jc w:val="left"/>
            </w:pPr>
            <w:r>
              <w:rPr>
                <w:b/>
                <w:bCs/>
                <w:sz w:val="18"/>
                <w:szCs w:val="18"/>
              </w:rPr>
              <w:t xml:space="preserve">Soft reservation</w:t>
            </w:r>
          </w:p>
        </w:tc>
        <w:tc>
          <w:tcPr>
            <w:tcW w:type="dxa" w:w="5040"/>
            <w:tcMar>
              <w:top w:type="dxa" w:w="60"/>
              <w:left w:type="dxa" w:w="90"/>
              <w:bottom w:type="dxa" w:w="60"/>
              <w:right w:type="dxa" w:w="90"/>
            </w:tcMar>
            <w:vAlign w:val="center"/>
          </w:tcPr>
          <w:p>
            <w:pPr>
              <w:spacing w:after="0" w:before="0" w:line="240"/>
              <w:jc w:val="left"/>
            </w:pPr>
            <w:r>
              <w:rPr>
                <w:b w:val="false"/>
                <w:bCs w:val="false"/>
                <w:sz w:val="18"/>
                <w:szCs w:val="18"/>
              </w:rPr>
              <w:t xml:space="preserve">El repuesto se ve disponible pero marcado como «comprometido».</w:t>
            </w:r>
          </w:p>
        </w:tc>
      </w:tr>
      <w:tr>
        <w:tc>
          <w:tcPr>
            <w:tcW w:type="dxa" w:w="2419"/>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 aprobar el cliente</w:t>
            </w:r>
          </w:p>
        </w:tc>
        <w:tc>
          <w:tcPr>
            <w:tcW w:type="dxa" w:w="2621"/>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Hard allocation</w:t>
            </w:r>
          </w:p>
        </w:tc>
        <w:tc>
          <w:tcPr>
            <w:tcW w:type="dxa" w:w="504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Deja de estar disponible para otras órdenes.</w:t>
            </w:r>
          </w:p>
        </w:tc>
      </w:tr>
      <w:tr>
        <w:tc>
          <w:tcPr>
            <w:tcW w:type="dxa" w:w="2419"/>
            <w:tcMar>
              <w:top w:type="dxa" w:w="60"/>
              <w:left w:type="dxa" w:w="90"/>
              <w:bottom w:type="dxa" w:w="60"/>
              <w:right w:type="dxa" w:w="90"/>
            </w:tcMar>
            <w:vAlign w:val="center"/>
          </w:tcPr>
          <w:p>
            <w:pPr>
              <w:spacing w:after="0" w:before="0" w:line="240"/>
              <w:jc w:val="left"/>
            </w:pPr>
            <w:r>
              <w:rPr>
                <w:b w:val="false"/>
                <w:bCs w:val="false"/>
                <w:sz w:val="18"/>
                <w:szCs w:val="18"/>
              </w:rPr>
              <w:t xml:space="preserve">Al ejecutar la orden</w:t>
            </w:r>
          </w:p>
        </w:tc>
        <w:tc>
          <w:tcPr>
            <w:tcW w:type="dxa" w:w="2621"/>
            <w:tcMar>
              <w:top w:type="dxa" w:w="60"/>
              <w:left w:type="dxa" w:w="90"/>
              <w:bottom w:type="dxa" w:w="60"/>
              <w:right w:type="dxa" w:w="90"/>
            </w:tcMar>
            <w:vAlign w:val="center"/>
          </w:tcPr>
          <w:p>
            <w:pPr>
              <w:spacing w:after="0" w:before="0" w:line="240"/>
              <w:jc w:val="left"/>
            </w:pPr>
            <w:r>
              <w:rPr>
                <w:b/>
                <w:bCs/>
                <w:sz w:val="18"/>
                <w:szCs w:val="18"/>
              </w:rPr>
              <w:t xml:space="preserve">Consumo</w:t>
            </w:r>
          </w:p>
        </w:tc>
        <w:tc>
          <w:tcPr>
            <w:tcW w:type="dxa" w:w="5040"/>
            <w:tcMar>
              <w:top w:type="dxa" w:w="60"/>
              <w:left w:type="dxa" w:w="90"/>
              <w:bottom w:type="dxa" w:w="60"/>
              <w:right w:type="dxa" w:w="90"/>
            </w:tcMar>
            <w:vAlign w:val="center"/>
          </w:tcPr>
          <w:p>
            <w:pPr>
              <w:spacing w:after="0" w:before="0" w:line="240"/>
              <w:jc w:val="left"/>
            </w:pPr>
            <w:r>
              <w:rPr>
                <w:b w:val="false"/>
                <w:bCs w:val="false"/>
                <w:sz w:val="18"/>
                <w:szCs w:val="18"/>
              </w:rPr>
              <w:t xml:space="preserve">Se descuenta del stock y se suma al costo de la orden.</w:t>
            </w:r>
          </w:p>
        </w:tc>
      </w:tr>
    </w:tbl>
    <w:p>
      <w:pPr>
        <w:pStyle w:val="Heading3"/>
        <w:spacing w:after="100" w:before="240"/>
      </w:pPr>
      <w:r>
        <w:t xml:space="preserve">M5.2 Kitting</w:t>
      </w:r>
    </w:p>
    <w:p>
      <w:pPr>
        <w:pStyle w:val="ListParagraph"/>
        <w:numPr>
          <w:ilvl w:val="0"/>
          <w:numId w:val="1"/>
        </w:numPr>
        <w:spacing w:after="60" w:line="264"/>
      </w:pPr>
      <w:r>
        <w:t xml:space="preserve">Agrupación lógica de partes para tareas recurrentes — por ejemplo «Kit servicio 2000 h»: filtro de aire + filtro de aceite + O-ring; o «Kit sello bomba X».</w:t>
      </w:r>
    </w:p>
    <w:p>
      <w:pPr>
        <w:pStyle w:val="ListParagraph"/>
        <w:numPr>
          <w:ilvl w:val="0"/>
          <w:numId w:val="1"/>
        </w:numPr>
        <w:spacing w:after="60" w:line="264"/>
      </w:pPr>
      <w:r>
        <w:t xml:space="preserve">Al diagnosticar, el técnico carga </w:t>
      </w:r>
      <w:r>
        <w:rPr>
          <w:b/>
          <w:bCs/>
        </w:rPr>
        <w:t xml:space="preserve">1 kit</w:t>
      </w:r>
      <w:r>
        <w:t xml:space="preserve"> y el sistema descuenta los </w:t>
      </w:r>
      <w:r>
        <w:rPr>
          <w:b/>
          <w:bCs/>
        </w:rPr>
        <w:t xml:space="preserve">componentes individuales</w:t>
      </w:r>
      <w:r>
        <w:t xml:space="preserve"> (O-rings, juntas, grasa).</w:t>
      </w:r>
    </w:p>
    <w:p>
      <w:pPr>
        <w:pStyle w:val="ListParagraph"/>
        <w:numPr>
          <w:ilvl w:val="0"/>
          <w:numId w:val="1"/>
        </w:numPr>
        <w:spacing w:after="60" w:line="264"/>
      </w:pPr>
      <w:r>
        <w:t xml:space="preserve">Facilita el check-out en almacén con un solo escaneo.</w:t>
      </w:r>
    </w:p>
    <w:p>
      <w:pPr>
        <w:pStyle w:val="Heading3"/>
        <w:spacing w:after="100" w:before="240"/>
      </w:pPr>
      <w:r>
        <w:t xml:space="preserve">M5.3 Ubicaciones bin</w:t>
      </w:r>
    </w:p>
    <w:p>
      <w:pPr>
        <w:spacing w:after="120" w:line="276"/>
        <w:jc w:val="both"/>
      </w:pPr>
      <w:r>
        <w:t xml:space="preserve">Lugares de almacenamiento precisos —estanterías, racks, contenedores— designados, etiquetados y registrados dentro del almacén.</w:t>
      </w:r>
    </w:p>
    <w:p>
      <w:pPr>
        <w:pStyle w:val="ListParagraph"/>
        <w:numPr>
          <w:ilvl w:val="0"/>
          <w:numId w:val="1"/>
        </w:numPr>
        <w:spacing w:after="60" w:line="264"/>
      </w:pPr>
      <w:r>
        <w:rPr>
          <w:b/>
          <w:bCs/>
        </w:rPr>
        <w:t xml:space="preserve">Estructura:</w:t>
      </w:r>
      <w:r>
        <w:t xml:space="preserve"> nomenclatura jerárquica Área-Fila-Rack-Estante (p. ej. A-01-B-3).</w:t>
      </w:r>
    </w:p>
    <w:p>
      <w:pPr>
        <w:pStyle w:val="ListParagraph"/>
        <w:numPr>
          <w:ilvl w:val="0"/>
          <w:numId w:val="1"/>
        </w:numPr>
        <w:spacing w:after="60" w:line="264"/>
      </w:pPr>
      <w:r>
        <w:rPr>
          <w:b/>
          <w:bCs/>
        </w:rPr>
        <w:t xml:space="preserve">Tipos:</w:t>
      </w:r>
      <w:r>
        <w:t xml:space="preserve"> bins de recepción para mercancía entrante, bins de picking para preparación activa, bins de almacenamiento/volumen para excedente.</w:t>
      </w:r>
    </w:p>
    <w:p>
      <w:pPr>
        <w:pStyle w:val="ListParagraph"/>
        <w:numPr>
          <w:ilvl w:val="0"/>
          <w:numId w:val="1"/>
        </w:numPr>
        <w:spacing w:after="60" w:line="264"/>
      </w:pPr>
      <w:r>
        <w:rPr>
          <w:b/>
          <w:bCs/>
        </w:rPr>
        <w:t xml:space="preserve">Beneficios:</w:t>
      </w:r>
      <w:r>
        <w:t xml:space="preserve"> menos tiempo buscando artículos, mayor precisión de inventario y conteos de existencias más ágiles.</w:t>
      </w:r>
    </w:p>
    <w:p>
      <w:pPr>
        <w:pStyle w:val="Heading3"/>
        <w:spacing w:after="100" w:before="240"/>
      </w:pPr>
      <w:r>
        <w:t xml:space="preserve">M5.4 Reabastecimiento y compras</w:t>
      </w:r>
    </w:p>
    <w:p>
      <w:pPr>
        <w:pStyle w:val="ListParagraph"/>
        <w:numPr>
          <w:ilvl w:val="0"/>
          <w:numId w:val="1"/>
        </w:numPr>
        <w:spacing w:after="60" w:line="264"/>
      </w:pPr>
      <w:r>
        <w:rPr>
          <w:b/>
          <w:bCs/>
        </w:rPr>
        <w:t xml:space="preserve">Punto de pedido diferenciado por lead time</w:t>
      </w:r>
      <w:r>
        <w:t xml:space="preserve">: si el repuesto viene de Europa con tres semanas de tránsito, el punto de pedido debe ser más alto que el de una compra local.</w:t>
      </w:r>
    </w:p>
    <w:p>
      <w:pPr>
        <w:pStyle w:val="ListParagraph"/>
        <w:numPr>
          <w:ilvl w:val="0"/>
          <w:numId w:val="1"/>
        </w:numPr>
        <w:spacing w:after="60" w:line="264"/>
      </w:pPr>
      <w:r>
        <w:rPr>
          <w:b/>
          <w:bCs/>
        </w:rPr>
        <w:t xml:space="preserve">Trigger automático</w:t>
      </w:r>
      <w:r>
        <w:t xml:space="preserve">: al pasar a «Espera de repuesto» se genera la solicitud de materiales a almacén o compras, vinculada a la orden.</w:t>
      </w:r>
    </w:p>
    <w:p>
      <w:pPr>
        <w:pStyle w:val="ListParagraph"/>
        <w:numPr>
          <w:ilvl w:val="0"/>
          <w:numId w:val="1"/>
        </w:numPr>
        <w:spacing w:after="60" w:line="264"/>
      </w:pPr>
      <w:r>
        <w:rPr>
          <w:b/>
          <w:bCs/>
        </w:rPr>
        <w:t xml:space="preserve">Análisis de cuello de botella en solicitud de repuestos a fábrica</w:t>
      </w:r>
      <w:r>
        <w:t xml:space="preserve"> y su afectación al sistema de análisis de stock actual.</w:t>
      </w:r>
    </w:p>
    <w:p>
      <w:pPr>
        <w:pStyle w:val="ListParagraph"/>
        <w:numPr>
          <w:ilvl w:val="0"/>
          <w:numId w:val="1"/>
        </w:numPr>
        <w:spacing w:after="60" w:line="264"/>
      </w:pPr>
      <w:r>
        <w:rPr>
          <w:b/>
          <w:bCs/>
        </w:rPr>
        <w:t xml:space="preserve">[PROPUESTO]</w:t>
      </w:r>
      <w:r>
        <w:t xml:space="preserve"> Pronóstico de compras de consumibles y repuestos, conectado al módulo de análisis de inventarios — enfoque prescriptivo, no sólo reactivo.</w:t>
      </w:r>
    </w:p>
    <w:p>
      <w:pPr>
        <w:pStyle w:val="ListParagraph"/>
        <w:numPr>
          <w:ilvl w:val="0"/>
          <w:numId w:val="1"/>
        </w:numPr>
        <w:spacing w:after="60" w:line="264"/>
      </w:pPr>
      <w:r>
        <w:rPr>
          <w:b/>
          <w:bCs/>
        </w:rPr>
        <w:t xml:space="preserve">Alertas de stock mínimo</w:t>
      </w:r>
      <w:r>
        <w:t xml:space="preserve"> y de stock crítico en la vista del planificador.</w:t>
      </w:r>
    </w:p>
    <w:p>
      <w:pPr>
        <w:pStyle w:val="Heading3"/>
        <w:spacing w:after="100" w:before="240"/>
      </w:pPr>
      <w:r>
        <w:t xml:space="preserve">M5.5 Operación del almacén</w:t>
      </w:r>
    </w:p>
    <w:p>
      <w:pPr>
        <w:pStyle w:val="ListParagraph"/>
        <w:numPr>
          <w:ilvl w:val="0"/>
          <w:numId w:val="1"/>
        </w:numPr>
        <w:spacing w:after="60" w:line="264"/>
      </w:pPr>
      <w:r>
        <w:rPr>
          <w:b/>
          <w:bCs/>
        </w:rPr>
        <w:t xml:space="preserve">Multi-almacén y tránsito</w:t>
      </w:r>
      <w:r>
        <w:t xml:space="preserve">: transferencias entre bodega central y camionetas de técnicos, que actúan como almacenes móviles.</w:t>
      </w:r>
    </w:p>
    <w:p>
      <w:pPr>
        <w:pStyle w:val="ListParagraph"/>
        <w:numPr>
          <w:ilvl w:val="0"/>
          <w:numId w:val="1"/>
        </w:numPr>
        <w:spacing w:after="60" w:line="264"/>
      </w:pPr>
      <w:r>
        <w:rPr>
          <w:b/>
          <w:bCs/>
        </w:rPr>
        <w:t xml:space="preserve">Conteos cíclicos</w:t>
      </w:r>
      <w:r>
        <w:t xml:space="preserve">: función móvil para conteos aleatorios diarios de referencias críticas con clasificación ABC, eliminando el inventario anual masivo.</w:t>
      </w:r>
    </w:p>
    <w:p>
      <w:pPr>
        <w:pStyle w:val="ListParagraph"/>
        <w:numPr>
          <w:ilvl w:val="0"/>
          <w:numId w:val="1"/>
        </w:numPr>
        <w:spacing w:after="60" w:line="264"/>
      </w:pPr>
      <w:r>
        <w:rPr>
          <w:b/>
          <w:bCs/>
        </w:rPr>
        <w:t xml:space="preserve">Valoración</w:t>
      </w:r>
      <w:r>
        <w:t xml:space="preserve"> por costo promedio ponderado para fines contables.</w:t>
      </w:r>
    </w:p>
    <w:p>
      <w:pPr>
        <w:pStyle w:val="ListParagraph"/>
        <w:numPr>
          <w:ilvl w:val="0"/>
          <w:numId w:val="1"/>
        </w:numPr>
        <w:spacing w:after="60" w:line="264"/>
      </w:pPr>
      <w:r>
        <w:rPr>
          <w:b/>
          <w:bCs/>
        </w:rPr>
        <w:t xml:space="preserve">Trazabilidad repuesto → orden → activo.</w:t>
      </w:r>
    </w:p>
    <w:p>
      <w:pPr>
        <w:pStyle w:val="ListParagraph"/>
        <w:numPr>
          <w:ilvl w:val="0"/>
          <w:numId w:val="1"/>
        </w:numPr>
        <w:spacing w:after="60" w:line="264"/>
      </w:pPr>
      <w:r>
        <w:rPr>
          <w:b/>
          <w:bCs/>
        </w:rPr>
        <w:t xml:space="preserve">[DECIDIDO — pendiente de ejecución]</w:t>
      </w:r>
      <w:r>
        <w:t xml:space="preserve"> Estandarizar la lista de </w:t>
      </w:r>
      <w:r>
        <w:rPr>
          <w:b/>
          <w:bCs/>
        </w:rPr>
        <w:t xml:space="preserve">SKUs</w:t>
      </w:r>
      <w:r>
        <w:t xml:space="preserve"> y categorizarlos por la </w:t>
      </w:r>
      <w:r>
        <w:rPr>
          <w:b/>
          <w:bCs/>
        </w:rPr>
        <w:t xml:space="preserve">fase lógica de revisión</w:t>
      </w:r>
      <w:r>
        <w:t xml:space="preserve"> a la que pertenecen: física, neumática, óptica, electrónica.</w:t>
      </w:r>
    </w:p>
    <w:p>
      <w:pPr>
        <w:pStyle w:val="ListParagraph"/>
        <w:numPr>
          <w:ilvl w:val="0"/>
          <w:numId w:val="1"/>
        </w:numPr>
        <w:spacing w:after="60" w:line="264"/>
      </w:pPr>
      <w:r>
        <w:t xml:space="preserve">Registro de consumo escaneando el </w:t>
      </w:r>
      <w:r>
        <w:rPr>
          <w:b/>
          <w:bCs/>
        </w:rPr>
        <w:t xml:space="preserve">código QR</w:t>
      </w:r>
      <w:r>
        <w:t xml:space="preserve"> del repuesto desde la propia orden, con validación de stock disponible.</w:t>
      </w:r>
    </w:p>
    <w:p>
      <w:r>
        <w:br w:type="page"/>
      </w:r>
    </w:p>
    <w:p>
      <w:pPr>
        <w:pStyle w:val="Heading2"/>
        <w:spacing w:after="140" w:before="320"/>
      </w:pPr>
      <w:r>
        <w:t xml:space="preserve">M6. Planificación y capacidad</w:t>
      </w:r>
    </w:p>
    <w:p>
      <w:pPr>
        <w:spacing w:after="120" w:line="276"/>
        <w:jc w:val="both"/>
      </w:pPr>
      <w:r>
        <w:t xml:space="preserve">Sin un modelo de capacidad, la promesa de fecha es una apuesta. Este módulo es la condición previa del simulador CTP (M4.2).</w:t>
      </w:r>
    </w:p>
    <w:p>
      <w:pPr>
        <w:pStyle w:val="Heading3"/>
        <w:spacing w:after="100" w:before="240"/>
      </w:pPr>
      <w:r>
        <w:t xml:space="preserve">M6.1 Parámetro de carga del servicio técnico</w:t>
      </w:r>
    </w:p>
    <w:p>
      <w:pPr>
        <w:pStyle w:val="ListParagraph"/>
        <w:numPr>
          <w:ilvl w:val="0"/>
          <w:numId w:val="1"/>
        </w:numPr>
        <w:spacing w:after="60" w:line="264"/>
      </w:pPr>
      <w:r>
        <w:t xml:space="preserve">Creación de un </w:t>
      </w:r>
      <w:r>
        <w:rPr>
          <w:b/>
          <w:bCs/>
        </w:rPr>
        <w:t xml:space="preserve">parámetro de carga (% de ocupación)</w:t>
      </w:r>
      <w:r>
        <w:t xml:space="preserve"> que exprese la capacidad real de asumir trabajo.</w:t>
      </w:r>
    </w:p>
    <w:p>
      <w:pPr>
        <w:pStyle w:val="ListParagraph"/>
        <w:numPr>
          <w:ilvl w:val="0"/>
          <w:numId w:val="1"/>
        </w:numPr>
        <w:spacing w:after="60" w:line="264"/>
      </w:pPr>
      <w:r>
        <w:rPr>
          <w:b/>
          <w:bCs/>
        </w:rPr>
        <w:t xml:space="preserve">Las variables deben ser configurables</w:t>
      </w:r>
      <w:r>
        <w:t xml:space="preserve"> para poder calibrar el modelo con la experiencia real.</w:t>
      </w:r>
    </w:p>
    <w:p>
      <w:pPr>
        <w:pStyle w:val="ListParagraph"/>
        <w:numPr>
          <w:ilvl w:val="0"/>
          <w:numId w:val="1"/>
        </w:numPr>
        <w:spacing w:after="60" w:line="264"/>
      </w:pPr>
      <w:r>
        <w:t xml:space="preserve">Según el equipo —y el histórico del cliente— se asigna una </w:t>
      </w:r>
      <w:r>
        <w:rPr>
          <w:b/>
          <w:bCs/>
        </w:rPr>
        <w:t xml:space="preserve">ocupación de carga a un colaborador</w:t>
      </w:r>
      <w:r>
        <w:t xml:space="preserve">, en porcentaje.</w:t>
      </w:r>
    </w:p>
    <w:p>
      <w:pPr>
        <w:pStyle w:val="ListParagraph"/>
        <w:numPr>
          <w:ilvl w:val="0"/>
          <w:numId w:val="1"/>
        </w:numPr>
        <w:spacing w:after="60" w:line="264"/>
      </w:pPr>
      <w:r>
        <w:rPr>
          <w:b/>
          <w:bCs/>
        </w:rPr>
        <w:t xml:space="preserve">Análisis por colaborador</w:t>
      </w:r>
      <w:r>
        <w:t xml:space="preserve"> de su capacidad de trabajo.</w:t>
      </w:r>
    </w:p>
    <w:p>
      <w:pPr>
        <w:pStyle w:val="Heading3"/>
        <w:spacing w:after="100" w:before="240"/>
      </w:pPr>
      <w:r>
        <w:t xml:space="preserve">M6.2 Calendarios</w:t>
      </w:r>
    </w:p>
    <w:p>
      <w:pPr>
        <w:pStyle w:val="ListParagraph"/>
        <w:numPr>
          <w:ilvl w:val="0"/>
          <w:numId w:val="1"/>
        </w:numPr>
        <w:spacing w:after="60" w:line="264"/>
      </w:pPr>
      <w:r>
        <w:rPr>
          <w:b/>
          <w:bCs/>
        </w:rPr>
        <w:t xml:space="preserve">Calendario de solicitud de cita de servicio técnico</w:t>
      </w:r>
      <w:r>
        <w:t xml:space="preserve">, que tiene en cuenta la carga y refleja la capacidad de respuesta disponible.</w:t>
      </w:r>
    </w:p>
    <w:p>
      <w:pPr>
        <w:pStyle w:val="ListParagraph"/>
        <w:numPr>
          <w:ilvl w:val="0"/>
          <w:numId w:val="1"/>
        </w:numPr>
        <w:spacing w:after="60" w:line="264"/>
      </w:pPr>
      <w:r>
        <w:rPr>
          <w:b/>
          <w:bCs/>
        </w:rPr>
        <w:t xml:space="preserve">Calendario interno de vencimiento de calibraciones Grimm.</w:t>
      </w:r>
    </w:p>
    <w:p>
      <w:pPr>
        <w:pStyle w:val="ListParagraph"/>
        <w:numPr>
          <w:ilvl w:val="0"/>
          <w:numId w:val="1"/>
        </w:numPr>
        <w:spacing w:after="60" w:line="264"/>
      </w:pPr>
      <w:r>
        <w:rPr>
          <w:b/>
          <w:bCs/>
        </w:rPr>
        <w:t xml:space="preserve">Agendamiento por slots de capacidad</w:t>
      </w:r>
      <w:r>
        <w:t xml:space="preserve">: dado que hay un solo banco de calibración, sólo pueden recibirse X equipos por semana. Si Comercial intenta ingresar un equipo urgente, el sistema advierte: «Banco de calibración lleno hasta el martes. ¿Desea sobreescribir con autorización de Director?».</w:t>
      </w:r>
    </w:p>
    <w:p>
      <w:pPr>
        <w:pStyle w:val="ListParagraph"/>
        <w:numPr>
          <w:ilvl w:val="0"/>
          <w:numId w:val="1"/>
        </w:numPr>
        <w:spacing w:after="60" w:line="264"/>
      </w:pPr>
      <w:r>
        <w:rPr>
          <w:b/>
          <w:bCs/>
        </w:rPr>
        <w:t xml:space="preserve">Análisis histórico por cliente y por marca-modelo</w:t>
      </w:r>
      <w:r>
        <w:t xml:space="preserve"> para el cálculo de capacidad.</w:t>
      </w:r>
    </w:p>
    <w:p>
      <w:pPr>
        <w:pStyle w:val="ListParagraph"/>
        <w:numPr>
          <w:ilvl w:val="0"/>
          <w:numId w:val="1"/>
        </w:numPr>
        <w:spacing w:after="60" w:line="264"/>
      </w:pPr>
      <w:r>
        <w:rPr>
          <w:b/>
          <w:bCs/>
        </w:rPr>
        <w:t xml:space="preserve">Calendario anual de picos y valles</w:t>
      </w:r>
      <w:r>
        <w:t xml:space="preserve"> para la vista 360.</w:t>
      </w:r>
    </w:p>
    <w:p>
      <w:pPr>
        <w:pStyle w:val="Heading3"/>
        <w:spacing w:after="100" w:before="240"/>
      </w:pPr>
      <w:r>
        <w:t xml:space="preserve">M6.3 Asignación de trabajo</w:t>
      </w:r>
    </w:p>
    <w:p>
      <w:pPr>
        <w:pStyle w:val="ListParagraph"/>
        <w:numPr>
          <w:ilvl w:val="0"/>
          <w:numId w:val="1"/>
        </w:numPr>
        <w:spacing w:after="60" w:line="264"/>
      </w:pPr>
      <w:r>
        <w:rPr>
          <w:b/>
          <w:bCs/>
        </w:rPr>
        <w:t xml:space="preserve">Organización del trabajo a colaboradores</w:t>
      </w:r>
      <w:r>
        <w:t xml:space="preserve">: asignación de tareas semanales y mensuales en función del estado actual y de las predicciones.</w:t>
      </w:r>
    </w:p>
    <w:p>
      <w:pPr>
        <w:pStyle w:val="ListParagraph"/>
        <w:numPr>
          <w:ilvl w:val="0"/>
          <w:numId w:val="1"/>
        </w:numPr>
        <w:spacing w:after="60" w:line="264"/>
      </w:pPr>
      <w:r>
        <w:t xml:space="preserve">Vista </w:t>
      </w:r>
      <w:r>
        <w:rPr>
          <w:b/>
          <w:bCs/>
        </w:rPr>
        <w:t xml:space="preserve">«Mi cola de trabajo»</w:t>
      </w:r>
      <w:r>
        <w:t xml:space="preserve"> ordenada por prioridad de fecha promesa.</w:t>
      </w:r>
    </w:p>
    <w:p>
      <w:pPr>
        <w:pStyle w:val="ListParagraph"/>
        <w:numPr>
          <w:ilvl w:val="0"/>
          <w:numId w:val="1"/>
        </w:numPr>
        <w:spacing w:after="60" w:line="264"/>
      </w:pPr>
      <w:r>
        <w:t xml:space="preserve">Semáforo de </w:t>
      </w:r>
      <w:r>
        <w:rPr>
          <w:b/>
          <w:bCs/>
        </w:rPr>
        <w:t xml:space="preserve">disponibilidad de repuestos</w:t>
      </w:r>
      <w:r>
        <w:t xml:space="preserve"> en la cola del técnico — verde: todo listo para instalar.</w:t>
      </w:r>
    </w:p>
    <w:p>
      <w:pPr>
        <w:pStyle w:val="ListParagraph"/>
        <w:numPr>
          <w:ilvl w:val="0"/>
          <w:numId w:val="1"/>
        </w:numPr>
        <w:spacing w:after="60" w:line="264"/>
      </w:pPr>
      <w:r>
        <w:rPr>
          <w:b/>
          <w:bCs/>
        </w:rPr>
        <w:t xml:space="preserve">[PROPUESTO]</w:t>
      </w:r>
      <w:r>
        <w:t xml:space="preserve"> Selección en mapa (herramienta «lasso») para asignar masivamente tickets a un técnico cercano, si se formaliza el servicio en sitio.</w:t>
      </w:r>
    </w:p>
    <w:p>
      <w:r>
        <w:br w:type="page"/>
      </w:r>
    </w:p>
    <w:p>
      <w:pPr>
        <w:pStyle w:val="Heading2"/>
        <w:spacing w:after="140" w:before="320"/>
      </w:pPr>
      <w:r>
        <w:t xml:space="preserve">M7. Analítica, KPIs y predicciones</w:t>
      </w:r>
    </w:p>
    <w:p>
      <w:pPr>
        <w:pStyle w:val="Heading3"/>
        <w:spacing w:after="100" w:before="240"/>
      </w:pPr>
      <w:r>
        <w:t xml:space="preserve">M7.1 Cuadro de mando de KPIs del taller</w:t>
      </w:r>
    </w:p>
    <w:p>
      <w:pPr>
        <w:spacing w:after="120" w:line="276"/>
        <w:jc w:val="both"/>
      </w:pPr>
      <w:r>
        <w:t xml:space="preserve">Tabla principal de indicadores, con definición, fórmula, fuente, frecuencia, responsable y umbral.</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218"/>
        <w:gridCol w:w="2621"/>
        <w:gridCol w:w="1714"/>
        <w:gridCol w:w="907"/>
        <w:gridCol w:w="1210"/>
        <w:gridCol w:w="1410"/>
      </w:tblGrid>
      <w:tr>
        <w:trPr>
          <w:tblHeader/>
        </w:trPr>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KPI</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Fórmula</w:t>
            </w:r>
          </w:p>
        </w:tc>
        <w:tc>
          <w:tcPr>
            <w:tcW w:type="dxa" w:w="17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Fuente</w:t>
            </w:r>
          </w:p>
        </w:tc>
        <w:tc>
          <w:tcPr>
            <w:tcW w:type="dxa" w:w="90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Frec.</w:t>
            </w:r>
          </w:p>
        </w:tc>
        <w:tc>
          <w:tcPr>
            <w:tcW w:type="dxa" w:w="121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Dueño</w:t>
            </w:r>
          </w:p>
        </w:tc>
        <w:tc>
          <w:tcPr>
            <w:tcW w:type="dxa" w:w="141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Umbral</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 Cumplimiento fecha comprometida (OTD)</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entregados a tiempo / entregados total</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fecha_prometida, fecha_entrega</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Sem./Mens.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Ops</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 90 % global y por cliente</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Exactitud de promesa</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(fecha_real − fecha_prometida) en días hábiles, p50/p90</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fecha_prometida, fecha_entrega</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Mensual</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Ops/Dir</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p90 ≤ +2 días</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Lead time total (dock-to-dock)</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avg(Entrega − Recibido) + p50/p90</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Timestamps</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Ops</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Según tipo de servicio </w:t>
            </w:r>
            <w:r>
              <w:rPr>
                <w:b w:val="false"/>
                <w:bCs w:val="false"/>
                <w:i/>
                <w:iCs/>
                <w:sz w:val="18"/>
                <w:szCs w:val="18"/>
              </w:rPr>
              <w:t xml:space="preserve">(por definir)</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Lead time de diagnóstico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avg(DiagnósticoFin − Recibido)</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Timestamps de etapa</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Jefe taller</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p90 ≤ X </w:t>
            </w:r>
            <w:r>
              <w:rPr>
                <w:b w:val="false"/>
                <w:bCs w:val="false"/>
                <w:i/>
                <w:iCs/>
                <w:sz w:val="18"/>
                <w:szCs w:val="18"/>
              </w:rPr>
              <w:t xml:space="preserve">(por definir)</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Lead time de cotización</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avg(CotEnviada − DiagnósticoFin)</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Timestamps + evento de envío</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Comercial/Ops</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p90 ≤ 1 día</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Aging de aprobación del cliente</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Distribución 0–2 / 3–7 / 8–14 / &gt;14 días</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Estado + timestamps</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Diario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Comercial</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&gt; 7 días = alerta</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Tiempo de espera de repuesto</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suma de duración en «Espera repuesto»</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Timestamps + motivo de pausa</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Almacén</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&gt; X días = escalación </w:t>
            </w:r>
            <w:r>
              <w:rPr>
                <w:b w:val="false"/>
                <w:bCs w:val="false"/>
                <w:i/>
                <w:iCs/>
                <w:sz w:val="18"/>
                <w:szCs w:val="18"/>
              </w:rPr>
              <w:t xml:space="preserve">(por definir)</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Productividad del técnico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horas efectivas / horas disponibles + casos completados</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Tiempos de orden + calendario</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Ops</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70–85 %</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 Retrabajo / rechazo QA</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retrabajos / casos cerrados</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Eventos de rechazo QA</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Mensual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QA</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&lt; 5–8 %</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Causas principales de desvío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Top motivos: cliente, repuesto, capacidad, rework</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Motivo de pausa + taxonomía</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Mensual</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Dirección</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Utilización del banco de calibración</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horas de calibración reales / capacidad total (8 h × 5 d)</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Timesheets de técnico</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Jefe taller</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Margen bruto por ticket</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valor cotizado − (costo MO + costo repuestos)</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Zoho Books + CMMS</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 ticket</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Dirección</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Tiempo de ciclo comercial</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suma de tiempo en estado `Espera_OC`</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Log de estados</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Semanal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Comercial</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Precisión de diagnóstico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cotizaciones sin cambios / total cotizaciones</w:t>
            </w:r>
          </w:p>
        </w:tc>
        <w:tc>
          <w:tcPr>
            <w:tcW w:type="dxa" w:w="17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Módulo de cotización</w:t>
            </w:r>
          </w:p>
        </w:tc>
        <w:tc>
          <w:tcPr>
            <w:tcW w:type="dxa" w:w="90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Mensual</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Técnicos senior</w:t>
            </w:r>
          </w:p>
        </w:tc>
        <w:tc>
          <w:tcPr>
            <w:tcW w:type="dxa" w:w="14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Tasa de retrabajo (bounce rate)</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equipos retornados / total reparaciones</w:t>
            </w:r>
          </w:p>
        </w:tc>
        <w:tc>
          <w:tcPr>
            <w:tcW w:type="dxa" w:w="1714"/>
            <w:tcMar>
              <w:top w:type="dxa" w:w="60"/>
              <w:left w:type="dxa" w:w="90"/>
              <w:bottom w:type="dxa" w:w="60"/>
              <w:right w:type="dxa" w:w="90"/>
            </w:tcMar>
            <w:vAlign w:val="center"/>
          </w:tcPr>
          <w:p>
            <w:pPr>
              <w:spacing w:after="0" w:before="0" w:line="240"/>
              <w:jc w:val="left"/>
            </w:pPr>
            <w:r>
              <w:rPr>
                <w:b w:val="false"/>
                <w:bCs w:val="false"/>
                <w:sz w:val="18"/>
                <w:szCs w:val="18"/>
              </w:rPr>
              <w:t xml:space="preserve">QA + garantías &lt; 30 días</w:t>
            </w:r>
          </w:p>
        </w:tc>
        <w:tc>
          <w:tcPr>
            <w:tcW w:type="dxa" w:w="907"/>
            <w:tcMar>
              <w:top w:type="dxa" w:w="60"/>
              <w:left w:type="dxa" w:w="90"/>
              <w:bottom w:type="dxa" w:w="60"/>
              <w:right w:type="dxa" w:w="90"/>
            </w:tcMar>
            <w:vAlign w:val="center"/>
          </w:tcPr>
          <w:p>
            <w:pPr>
              <w:spacing w:after="0" w:before="0" w:line="240"/>
              <w:jc w:val="left"/>
            </w:pPr>
            <w:r>
              <w:rPr>
                <w:b w:val="false"/>
                <w:bCs w:val="false"/>
                <w:sz w:val="18"/>
                <w:szCs w:val="18"/>
              </w:rPr>
              <w:t xml:space="preserve">Mensual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QA/Técnico</w:t>
            </w:r>
          </w:p>
        </w:tc>
        <w:tc>
          <w:tcPr>
            <w:tcW w:type="dxa" w:w="1410"/>
            <w:tcMar>
              <w:top w:type="dxa" w:w="60"/>
              <w:left w:type="dxa" w:w="90"/>
              <w:bottom w:type="dxa" w:w="60"/>
              <w:right w:type="dxa" w:w="90"/>
            </w:tcMar>
            <w:vAlign w:val="center"/>
          </w:tcPr>
          <w:p>
            <w:pPr>
              <w:spacing w:after="0" w:before="0" w:line="240"/>
              <w:jc w:val="left"/>
            </w:pPr>
            <w:r>
              <w:rPr>
                <w:b w:val="false"/>
                <w:bCs w:val="false"/>
                <w:sz w:val="18"/>
                <w:szCs w:val="18"/>
              </w:rPr>
              <w:t xml:space="preserve">—</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Umbrales pendientes de fijar. </w:t>
      </w:r>
      <w:r>
        <w:rPr>
          <w:color w:val="5A3D0B"/>
        </w:rPr>
        <w:t xml:space="preserve">Cuatro indicadores tienen el umbral sin definir: lead time total, lead time de diagnóstico, tiempo de espera de repuesto y causas principales de desvío. Conviene cerrarlos antes de publicar el tablero, o el semáforo no significará nada.</w:t>
      </w:r>
    </w:p>
    <w:p>
      <w:pPr>
        <w:pStyle w:val="Heading3"/>
        <w:spacing w:after="100" w:before="240"/>
      </w:pPr>
      <w:r>
        <w:t xml:space="preserve">M7.2 KPIs de confiabilidad (si se extiende a mantenimiento de planta)</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411"/>
        <w:gridCol w:w="3024"/>
        <w:gridCol w:w="5645"/>
      </w:tblGrid>
      <w:tr>
        <w:trPr>
          <w:tblHeader/>
        </w:trPr>
        <w:tc>
          <w:tcPr>
            <w:tcW w:type="dxa" w:w="141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KPI</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Definición y fórmula</w:t>
            </w:r>
          </w:p>
        </w:tc>
        <w:tc>
          <w:tcPr>
            <w:tcW w:type="dxa" w:w="5645"/>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Nota de diseño</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MTTR</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Σ(fecha reparación − fecha falla) / nº de fallas</w:t>
            </w:r>
          </w:p>
        </w:tc>
        <w:tc>
          <w:tcPr>
            <w:tcW w:type="dxa" w:w="5645"/>
            <w:tcMar>
              <w:top w:type="dxa" w:w="60"/>
              <w:left w:type="dxa" w:w="90"/>
              <w:bottom w:type="dxa" w:w="60"/>
              <w:right w:type="dxa" w:w="90"/>
            </w:tcMar>
            <w:vAlign w:val="center"/>
          </w:tcPr>
          <w:p>
            <w:pPr>
              <w:spacing w:after="0" w:before="0" w:line="240"/>
              <w:jc w:val="left"/>
            </w:pPr>
            <w:r>
              <w:rPr>
                <w:b w:val="false"/>
                <w:bCs w:val="false"/>
                <w:sz w:val="18"/>
                <w:szCs w:val="18"/>
              </w:rPr>
              <w:t xml:space="preserve">Desglosarlo en notificación + asignación + viaje + diagnóstico + tiempo de llave + logística, para ver el cuello de botella real.</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MTBF</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Tiempo operativo total / nº de fallas</w:t>
            </w:r>
          </w:p>
        </w:tc>
        <w:tc>
          <w:tcPr>
            <w:tcW w:type="dxa" w:w="5645"/>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Alimenta lo predictivo: si el MTBF es 5.000 h y lleva 4.800 h, el sistema sugiere inspección.</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OEE</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Disponibilidad × Rendimiento × Calidad</w:t>
            </w:r>
          </w:p>
        </w:tc>
        <w:tc>
          <w:tcPr>
            <w:tcW w:type="dxa" w:w="5645"/>
            <w:tcMar>
              <w:top w:type="dxa" w:w="60"/>
              <w:left w:type="dxa" w:w="90"/>
              <w:bottom w:type="dxa" w:w="60"/>
              <w:right w:type="dxa" w:w="90"/>
            </w:tcMar>
            <w:vAlign w:val="center"/>
          </w:tcPr>
          <w:p>
            <w:pPr>
              <w:spacing w:after="0" w:before="0" w:line="240"/>
              <w:jc w:val="left"/>
            </w:pPr>
            <w:r>
              <w:rPr>
                <w:b w:val="false"/>
                <w:bCs w:val="false"/>
                <w:sz w:val="18"/>
                <w:szCs w:val="18"/>
              </w:rPr>
              <w:t xml:space="preserve">Requiere integración con producción del cliente para el rendimiento real.</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Cumplimiento de planificación</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Regla del 10 %</w:t>
            </w:r>
          </w:p>
        </w:tc>
        <w:tc>
          <w:tcPr>
            <w:tcW w:type="dxa" w:w="5645"/>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Un preventivo mensual programado el día 15 sólo es conforme si se ejecuta entre el 12 y el 18. Fuera de eso es no conforme, aunque se haga.</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Costo de mantenimiento / RAV</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(costo anual mantenimiento / valor de reemplazo) × 100</w:t>
            </w:r>
          </w:p>
        </w:tc>
        <w:tc>
          <w:tcPr>
            <w:tcW w:type="dxa" w:w="5645"/>
            <w:tcMar>
              <w:top w:type="dxa" w:w="60"/>
              <w:left w:type="dxa" w:w="90"/>
              <w:bottom w:type="dxa" w:w="60"/>
              <w:right w:type="dxa" w:w="90"/>
            </w:tcMar>
            <w:vAlign w:val="center"/>
          </w:tcPr>
          <w:p>
            <w:pPr>
              <w:spacing w:after="0" w:before="0" w:line="240"/>
              <w:jc w:val="left"/>
            </w:pPr>
            <w:r>
              <w:rPr>
                <w:b w:val="false"/>
                <w:bCs w:val="false"/>
                <w:sz w:val="18"/>
                <w:szCs w:val="18"/>
              </w:rPr>
              <w:t xml:space="preserve">Si supera 5–10 % anual, el sistema sugiere evaluar reemplazo (CAPEX) en lugar de seguir reparando (OPEX).</w:t>
            </w:r>
          </w:p>
        </w:tc>
      </w:tr>
    </w:tbl>
    <w:p>
      <w:pPr>
        <w:pStyle w:val="Heading3"/>
        <w:spacing w:after="100" w:before="240"/>
      </w:pPr>
      <w:r>
        <w:t xml:space="preserve">M7.3 Análisis operativo</w:t>
      </w:r>
    </w:p>
    <w:p>
      <w:pPr>
        <w:pStyle w:val="ListParagraph"/>
        <w:numPr>
          <w:ilvl w:val="0"/>
          <w:numId w:val="1"/>
        </w:numPr>
        <w:spacing w:after="60" w:line="264"/>
      </w:pPr>
      <w:r>
        <w:rPr>
          <w:b/>
          <w:bCs/>
        </w:rPr>
        <w:t xml:space="preserve">Tiempos entre fases</w:t>
      </w:r>
      <w:r>
        <w:t xml:space="preserve"> y </w:t>
      </w:r>
      <w:r>
        <w:rPr>
          <w:b/>
          <w:bCs/>
        </w:rPr>
        <w:t xml:space="preserve">tiempos por ramas del flujo</w:t>
      </w:r>
      <w:r>
        <w:t xml:space="preserve">.</w:t>
      </w:r>
    </w:p>
    <w:p>
      <w:pPr>
        <w:pStyle w:val="ListParagraph"/>
        <w:numPr>
          <w:ilvl w:val="0"/>
          <w:numId w:val="1"/>
        </w:numPr>
        <w:spacing w:after="60" w:line="264"/>
      </w:pPr>
      <w:r>
        <w:rPr>
          <w:b/>
          <w:bCs/>
        </w:rPr>
        <w:t xml:space="preserve">Probabilidad de deriva</w:t>
      </w:r>
      <w:r>
        <w:t xml:space="preserve"> de las reparaciones por rama del flujo.</w:t>
      </w:r>
    </w:p>
    <w:p>
      <w:pPr>
        <w:pStyle w:val="ListParagraph"/>
        <w:numPr>
          <w:ilvl w:val="0"/>
          <w:numId w:val="1"/>
        </w:numPr>
        <w:spacing w:after="60" w:line="264"/>
      </w:pPr>
      <w:r>
        <w:rPr>
          <w:b/>
          <w:bCs/>
        </w:rPr>
        <w:t xml:space="preserve">Pronóstico de tiempo de servicio estimado</w:t>
      </w:r>
      <w:r>
        <w:t xml:space="preserve"> por modelo, marca y cliente.</w:t>
      </w:r>
    </w:p>
    <w:p>
      <w:pPr>
        <w:pStyle w:val="ListParagraph"/>
        <w:numPr>
          <w:ilvl w:val="0"/>
          <w:numId w:val="1"/>
        </w:numPr>
        <w:spacing w:after="60" w:line="264"/>
      </w:pPr>
      <w:r>
        <w:rPr>
          <w:b/>
          <w:bCs/>
        </w:rPr>
        <w:t xml:space="preserve">Comportamientos históricos por cliente</w:t>
      </w:r>
      <w:r>
        <w:t xml:space="preserve">: tiempo de emisión de la OC, tiempo de recogida, tiempo de bodegaje — por cliente y por tipo de equipo. La observación de partida es que </w:t>
      </w:r>
      <w:r>
        <w:rPr>
          <w:b/>
          <w:bCs/>
        </w:rPr>
        <w:t xml:space="preserve">hay clientes con tendencia a no cuidar los equipos, cuyos servicios suelen ser más largos</w:t>
      </w:r>
      <w:r>
        <w:t xml:space="preserve">.</w:t>
      </w:r>
    </w:p>
    <w:p>
      <w:pPr>
        <w:pStyle w:val="ListParagraph"/>
        <w:numPr>
          <w:ilvl w:val="0"/>
          <w:numId w:val="1"/>
        </w:numPr>
        <w:spacing w:after="60" w:line="264"/>
      </w:pPr>
      <w:r>
        <w:rPr>
          <w:b/>
          <w:bCs/>
        </w:rPr>
        <w:t xml:space="preserve">Análisis de cuellos de botella en puntos críticos</w:t>
      </w:r>
      <w:r>
        <w:t xml:space="preserve">: solicitud de repuestos a fábrica y respuestas de clientes.</w:t>
      </w:r>
    </w:p>
    <w:p>
      <w:pPr>
        <w:pStyle w:val="ListParagraph"/>
        <w:numPr>
          <w:ilvl w:val="0"/>
          <w:numId w:val="1"/>
        </w:numPr>
        <w:spacing w:after="60" w:line="264"/>
      </w:pPr>
      <w:r>
        <w:rPr>
          <w:b/>
          <w:bCs/>
        </w:rPr>
        <w:t xml:space="preserve">Aging del backlog</w:t>
      </w:r>
      <w:r>
        <w:t xml:space="preserve"> y top 10 de tickets más antiguos por prioridad y cliente.</w:t>
      </w:r>
    </w:p>
    <w:p>
      <w:pPr>
        <w:pStyle w:val="ListParagraph"/>
        <w:numPr>
          <w:ilvl w:val="0"/>
          <w:numId w:val="1"/>
        </w:numPr>
        <w:spacing w:after="60" w:line="264"/>
      </w:pPr>
      <w:r>
        <w:rPr>
          <w:b/>
          <w:bCs/>
        </w:rPr>
        <w:t xml:space="preserve">Reincidencias</w:t>
      </w:r>
      <w:r>
        <w:t xml:space="preserve">: mismo activo o misma causa en 30 días.</w:t>
      </w:r>
    </w:p>
    <w:p>
      <w:pPr>
        <w:pStyle w:val="Heading3"/>
        <w:spacing w:after="100" w:before="240"/>
      </w:pPr>
      <w:r>
        <w:t xml:space="preserve">M7.4 Predicciones</w:t>
      </w:r>
    </w:p>
    <w:p>
      <w:pPr>
        <w:pStyle w:val="ListParagraph"/>
        <w:numPr>
          <w:ilvl w:val="0"/>
          <w:numId w:val="1"/>
        </w:numPr>
        <w:spacing w:after="60" w:line="264"/>
      </w:pPr>
      <w:r>
        <w:t xml:space="preserve">Predicción del </w:t>
      </w:r>
      <w:r>
        <w:rPr>
          <w:b/>
          <w:bCs/>
        </w:rPr>
        <w:t xml:space="preserve">comportamiento del cliente</w:t>
      </w:r>
      <w:r>
        <w:t xml:space="preserve"> a partir del análisis histórico.</w:t>
      </w:r>
    </w:p>
    <w:p>
      <w:pPr>
        <w:pStyle w:val="ListParagraph"/>
        <w:numPr>
          <w:ilvl w:val="0"/>
          <w:numId w:val="1"/>
        </w:numPr>
        <w:spacing w:after="60" w:line="264"/>
      </w:pPr>
      <w:r>
        <w:t xml:space="preserve">Predicción de la </w:t>
      </w:r>
      <w:r>
        <w:rPr>
          <w:b/>
          <w:bCs/>
        </w:rPr>
        <w:t xml:space="preserve">carga</w:t>
      </w:r>
      <w:r>
        <w:t xml:space="preserve"> en función del estado actual + estado histórico + estado comercial en Zoho CRM + fechas de vencimiento de calibraciones Grimm.</w:t>
      </w:r>
    </w:p>
    <w:p>
      <w:pPr>
        <w:pStyle w:val="ListParagraph"/>
        <w:numPr>
          <w:ilvl w:val="0"/>
          <w:numId w:val="1"/>
        </w:numPr>
        <w:spacing w:after="60" w:line="264"/>
      </w:pPr>
      <w:r>
        <w:t xml:space="preserve">Predicción de </w:t>
      </w:r>
      <w:r>
        <w:rPr>
          <w:b/>
          <w:bCs/>
        </w:rPr>
        <w:t xml:space="preserve">picos y valles</w:t>
      </w:r>
      <w:r>
        <w:t xml:space="preserve"> en un calendario anual para la vista 360.</w:t>
      </w:r>
    </w:p>
    <w:p>
      <w:pPr>
        <w:pStyle w:val="ListParagraph"/>
        <w:numPr>
          <w:ilvl w:val="0"/>
          <w:numId w:val="1"/>
        </w:numPr>
        <w:spacing w:after="60" w:line="264"/>
      </w:pPr>
      <w:r>
        <w:rPr>
          <w:b/>
          <w:bCs/>
        </w:rPr>
        <w:t xml:space="preserve">Alertas de desviación de comportamiento</w:t>
      </w:r>
      <w:r>
        <w:t xml:space="preserve"> para anticiparse: certificado de calibración vencido que puede convertirse en urgencia; lámpara de un APSA cercana al límite que puede generar un correctivo. </w:t>
      </w:r>
      <w:r>
        <w:rPr>
          <w:b/>
          <w:bCs/>
        </w:rPr>
        <w:t xml:space="preserve">[ABIERTO]</w:t>
      </w:r>
      <w:r>
        <w:t xml:space="preserve"> Hay una tercera alerta enunciada pero sin completar en el documento original.</w:t>
      </w:r>
    </w:p>
    <w:p>
      <w:pPr>
        <w:pStyle w:val="ListParagraph"/>
        <w:numPr>
          <w:ilvl w:val="0"/>
          <w:numId w:val="1"/>
        </w:numPr>
        <w:spacing w:after="60" w:line="264"/>
      </w:pPr>
      <w:r>
        <w:rPr>
          <w:b/>
          <w:bCs/>
        </w:rPr>
        <w:t xml:space="preserve">Indicador de valoración del cliente por parte de servicio técnico</w:t>
      </w:r>
      <w:r>
        <w:t xml:space="preserve">, basado en si genera cuello de botella, calidad de comunicación, etc., que alimente la aplicación de valoración de clientes.</w:t>
      </w:r>
    </w:p>
    <w:p>
      <w:pPr>
        <w:pStyle w:val="Heading3"/>
        <w:spacing w:after="100" w:before="240"/>
      </w:pPr>
      <w:r>
        <w:t xml:space="preserve">M7.5 Dashboards por rol</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016"/>
        <w:gridCol w:w="2218"/>
        <w:gridCol w:w="5846"/>
      </w:tblGrid>
      <w:tr>
        <w:trPr>
          <w:tblHeader/>
        </w:trPr>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Vista</w:t>
            </w:r>
          </w:p>
        </w:tc>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Foco</w:t>
            </w:r>
          </w:p>
        </w:tc>
        <w:tc>
          <w:tcPr>
            <w:tcW w:type="dxa" w:w="584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Contenido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Dirección / Gerencial</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Cumplimiento y dinero</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SLA global, backlog en horas, costo acumulado, margen por ticket, OTD por técnico.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Dispatcher / Torre de control</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Qué se cae hoy</w:t>
            </w:r>
          </w:p>
        </w:tc>
        <w:tc>
          <w:tcPr>
            <w:tcW w:type="dxa" w:w="584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Kanban por columnas: Recepción · Diagnóstico · En cotización · En reparación · QA · Listo para entrega. Tarjetas en rojo si Fecha actual &gt; (Fecha prometida − Lead time restante). KPI principal: % de tickets en riesgo de incumplimiento.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Comercial</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Cuellos de botella de aprobación</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Tickets en «Esperando aprobación cliente» con antigüedad &gt; 48 h; precotizaciones; pronóstico de compras.</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Planificador</w:t>
            </w:r>
          </w:p>
        </w:tc>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Recursos</w:t>
            </w:r>
          </w:p>
        </w:tc>
        <w:tc>
          <w:tcPr>
            <w:tcW w:type="dxa" w:w="584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Calendario, carga por técnico (WIP vs. capacidad), alertas de stock crítico.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Técnico</w:t>
            </w:r>
          </w:p>
        </w:tc>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Ejecución</w:t>
            </w:r>
          </w:p>
        </w:tc>
        <w:tc>
          <w:tcPr>
            <w:tcW w:type="dxa" w:w="5846"/>
            <w:tcMar>
              <w:top w:type="dxa" w:w="60"/>
              <w:left w:type="dxa" w:w="90"/>
              <w:bottom w:type="dxa" w:w="60"/>
              <w:right w:type="dxa" w:w="90"/>
            </w:tcMar>
            <w:vAlign w:val="center"/>
          </w:tcPr>
          <w:p>
            <w:pPr>
              <w:spacing w:after="0" w:before="0" w:line="240"/>
              <w:jc w:val="left"/>
            </w:pPr>
            <w:r>
              <w:rPr>
                <w:b w:val="false"/>
                <w:bCs w:val="false"/>
                <w:sz w:val="18"/>
                <w:szCs w:val="18"/>
              </w:rPr>
              <w:t xml:space="preserve">«Mis tickets» ordenados automáticamente, semáforo de repuestos, notificaciones.</w:t>
            </w:r>
          </w:p>
        </w:tc>
      </w:tr>
    </w:tbl>
    <w:p>
      <w:pPr>
        <w:spacing w:after="120"/>
      </w:pPr>
      <w:r>
        <w:t xml:space="preserve"/>
      </w:r>
    </w:p>
    <w:p>
      <w:pPr>
        <w:pStyle w:val="Heading4"/>
        <w:spacing w:after="80" w:before="180"/>
      </w:pPr>
      <w:r>
        <w:t xml:space="preserve">Requisitos transversales del tablero</w:t>
      </w:r>
    </w:p>
    <w:p>
      <w:pPr>
        <w:pStyle w:val="ListParagraph"/>
        <w:numPr>
          <w:ilvl w:val="0"/>
          <w:numId w:val="1"/>
        </w:numPr>
        <w:spacing w:after="60" w:line="264"/>
      </w:pPr>
      <w:r>
        <w:rPr>
          <w:b/>
          <w:bCs/>
        </w:rPr>
        <w:t xml:space="preserve">Drill-down infinito</w:t>
      </w:r>
      <w:r>
        <w:t xml:space="preserve">: cualquier cifra de un gráfico es clicable hasta llegar a la ficha del ticket, sin perder contexto.</w:t>
      </w:r>
    </w:p>
    <w:p>
      <w:pPr>
        <w:pStyle w:val="ListParagraph"/>
        <w:numPr>
          <w:ilvl w:val="0"/>
          <w:numId w:val="1"/>
        </w:numPr>
        <w:spacing w:after="60" w:line="264"/>
      </w:pPr>
      <w:r>
        <w:rPr>
          <w:b/>
          <w:bCs/>
        </w:rPr>
        <w:t xml:space="preserve">Carga asíncrona por widget</w:t>
      </w:r>
      <w:r>
        <w:t xml:space="preserve">: un gráfico lento no bloquea la pantalla.</w:t>
      </w:r>
    </w:p>
    <w:p>
      <w:pPr>
        <w:pStyle w:val="ListParagraph"/>
        <w:numPr>
          <w:ilvl w:val="0"/>
          <w:numId w:val="1"/>
        </w:numPr>
        <w:spacing w:after="60" w:line="264"/>
      </w:pPr>
      <w:r>
        <w:rPr>
          <w:b/>
          <w:bCs/>
        </w:rPr>
        <w:t xml:space="preserve">Filtros</w:t>
      </w:r>
      <w:r>
        <w:t xml:space="preserve">: fecha de creación o de vencimiento, prioridad, cliente, sede/zona, tipo de activo, contrato, técnico, categoría, causa, «requiere repuesto», «requiere aprobación».</w:t>
      </w:r>
    </w:p>
    <w:p>
      <w:pPr>
        <w:pStyle w:val="ListParagraph"/>
        <w:numPr>
          <w:ilvl w:val="0"/>
          <w:numId w:val="1"/>
        </w:numPr>
        <w:spacing w:after="60" w:line="264"/>
      </w:pPr>
      <w:r>
        <w:rPr>
          <w:b/>
          <w:bCs/>
        </w:rPr>
        <w:t xml:space="preserve">Acciones rápidas</w:t>
      </w:r>
      <w:r>
        <w:t xml:space="preserve"> desde el tablero: reasignar, escalar, pausar con causa, solicitar repuesto, pedir aprobación al cliente.</w:t>
      </w:r>
    </w:p>
    <w:p>
      <w:pPr>
        <w:pStyle w:val="ListParagraph"/>
        <w:numPr>
          <w:ilvl w:val="0"/>
          <w:numId w:val="1"/>
        </w:numPr>
        <w:spacing w:after="60" w:line="264"/>
      </w:pPr>
      <w:r>
        <w:rPr>
          <w:b/>
          <w:bCs/>
        </w:rPr>
        <w:t xml:space="preserve">Alertas push/correo</w:t>
      </w:r>
      <w:r>
        <w:t xml:space="preserve">: SLA en rojo, ticket reincidente, espera de repuesto superior a X días.</w:t>
      </w:r>
    </w:p>
    <w:p>
      <w:pPr>
        <w:pStyle w:val="Heading3"/>
        <w:spacing w:after="100" w:before="240"/>
      </w:pPr>
      <w:r>
        <w:t xml:space="preserve">M7.6 Campos y estados que el modelo de datos debe garantizar</w:t>
      </w:r>
    </w:p>
    <w:p>
      <w:pPr>
        <w:spacing w:after="120" w:line="276"/>
        <w:jc w:val="both"/>
      </w:pPr>
      <w:r>
        <w:t xml:space="preserve">Los KPIs anteriores sólo son calculables si existen estos elementos en el modelo: `fecha_prometida`, `fecha_entrega` / `Fecha_Salida`, `Fecha_Entrada`, `fecha_real`, `DiagnósticoFin`, `CotEnviada`, estado `Espera_OC`, estado «Espera de repuesto», `motivo_pausa` con taxonomía cerrada, eventos de rechazo de QA, horas efectivas y horas disponibles, horas de calibración, valor cotizado, costo de mano de obra y costo de repuestos.</w:t>
      </w:r>
    </w:p>
    <w:p>
      <w:r>
        <w:br w:type="page"/>
      </w:r>
    </w:p>
    <w:p>
      <w:pPr>
        <w:pStyle w:val="Heading2"/>
        <w:spacing w:after="140" w:before="320"/>
      </w:pPr>
      <w:r>
        <w:t xml:space="preserve">M8. Portal de cliente y comunicación externa</w:t>
      </w:r>
    </w:p>
    <w:p>
      <w:pPr>
        <w:pStyle w:val="Heading3"/>
        <w:spacing w:after="100" w:before="240"/>
      </w:pPr>
      <w:r>
        <w:t xml:space="preserve">M8.1 Portal «Track &amp; Trace»</w:t>
      </w:r>
    </w:p>
    <w:p>
      <w:pPr>
        <w:pStyle w:val="ListParagraph"/>
        <w:numPr>
          <w:ilvl w:val="0"/>
          <w:numId w:val="1"/>
        </w:numPr>
        <w:spacing w:after="60" w:line="264"/>
      </w:pPr>
      <w:r>
        <w:t xml:space="preserve">Portal </w:t>
      </w:r>
      <w:r>
        <w:rPr>
          <w:b/>
          <w:bCs/>
        </w:rPr>
        <w:t xml:space="preserve">sin login complejo</w:t>
      </w:r>
      <w:r>
        <w:t xml:space="preserve">: acceso por token en enlace de correo.</w:t>
      </w:r>
    </w:p>
    <w:p>
      <w:pPr>
        <w:pStyle w:val="ListParagraph"/>
        <w:numPr>
          <w:ilvl w:val="0"/>
          <w:numId w:val="1"/>
        </w:numPr>
        <w:spacing w:after="60" w:line="264"/>
      </w:pPr>
      <w:r>
        <w:t xml:space="preserve">El cliente ve el </w:t>
      </w:r>
      <w:r>
        <w:rPr>
          <w:b/>
          <w:bCs/>
        </w:rPr>
        <w:t xml:space="preserve">estado actual</w:t>
      </w:r>
      <w:r>
        <w:t xml:space="preserve"> del equipo en lenguaje llano, con barra de progreso: «Recibido → Diagnosticando → </w:t>
      </w:r>
      <w:r>
        <w:rPr>
          <w:b/>
          <w:bCs/>
        </w:rPr>
        <w:t xml:space="preserve">Esperando tu aprobación</w:t>
      </w:r>
      <w:r>
        <w:t xml:space="preserve"> → Reparando».</w:t>
      </w:r>
    </w:p>
    <w:p>
      <w:pPr>
        <w:pStyle w:val="ListParagraph"/>
        <w:numPr>
          <w:ilvl w:val="0"/>
          <w:numId w:val="1"/>
        </w:numPr>
        <w:spacing w:after="60" w:line="264"/>
      </w:pPr>
      <w:r>
        <w:rPr>
          <w:b/>
          <w:bCs/>
        </w:rPr>
        <w:t xml:space="preserve">Descarga directa de certificados históricos.</w:t>
      </w:r>
    </w:p>
    <w:p>
      <w:pPr>
        <w:pStyle w:val="ListParagraph"/>
        <w:numPr>
          <w:ilvl w:val="0"/>
          <w:numId w:val="1"/>
        </w:numPr>
        <w:spacing w:after="60" w:line="264"/>
      </w:pPr>
      <w:r>
        <w:rPr>
          <w:b/>
          <w:bCs/>
        </w:rPr>
        <w:t xml:space="preserve">Botón «Aprobar cotización»</w:t>
      </w:r>
      <w:r>
        <w:t xml:space="preserve"> que dispara el cambio de estado en el sistema.</w:t>
      </w:r>
    </w:p>
    <w:p>
      <w:pPr>
        <w:pStyle w:val="ListParagraph"/>
        <w:numPr>
          <w:ilvl w:val="0"/>
          <w:numId w:val="1"/>
        </w:numPr>
        <w:spacing w:after="60" w:line="264"/>
      </w:pPr>
      <w:r>
        <w:t xml:space="preserve">Efecto buscado: reducir drásticamente las llamadas al dispatcher.</w:t>
      </w:r>
    </w:p>
    <w:p>
      <w:pPr>
        <w:pStyle w:val="Heading3"/>
        <w:spacing w:after="100" w:before="240"/>
      </w:pPr>
      <w:r>
        <w:t xml:space="preserve">M8.2 Certificados y calibración</w:t>
      </w:r>
    </w:p>
    <w:p>
      <w:pPr>
        <w:pStyle w:val="ListParagraph"/>
        <w:numPr>
          <w:ilvl w:val="0"/>
          <w:numId w:val="1"/>
        </w:numPr>
        <w:spacing w:after="60" w:line="264"/>
      </w:pPr>
      <w:r>
        <w:rPr>
          <w:b/>
          <w:bCs/>
        </w:rPr>
        <w:t xml:space="preserve">Certificado digital con QR</w:t>
      </w:r>
      <w:r>
        <w:t xml:space="preserve">: el sticker físico pegado al equipo calibrado lleva un QR que, escaneado con cualquier celular, abre una URL pública segura con el PDF del certificado vigente. Valor inmenso para el cliente en auditorías.</w:t>
      </w:r>
    </w:p>
    <w:p>
      <w:pPr>
        <w:pStyle w:val="ListParagraph"/>
        <w:numPr>
          <w:ilvl w:val="0"/>
          <w:numId w:val="1"/>
        </w:numPr>
        <w:spacing w:after="60" w:line="264"/>
      </w:pPr>
      <w:r>
        <w:rPr>
          <w:b/>
          <w:bCs/>
        </w:rPr>
        <w:t xml:space="preserve">Avisos automáticos de vencimiento de calibración</w:t>
      </w:r>
      <w:r>
        <w:t xml:space="preserve"> a los clientes.</w:t>
      </w:r>
    </w:p>
    <w:p>
      <w:pPr>
        <w:pStyle w:val="Heading3"/>
        <w:spacing w:after="100" w:before="240"/>
      </w:pPr>
      <w:r>
        <w:t xml:space="preserve">M8.3 Canales de entrada</w:t>
      </w:r>
    </w:p>
    <w:p>
      <w:pPr>
        <w:pStyle w:val="ListParagraph"/>
        <w:numPr>
          <w:ilvl w:val="0"/>
          <w:numId w:val="1"/>
        </w:numPr>
        <w:spacing w:after="60" w:line="264"/>
      </w:pPr>
      <w:r>
        <w:rPr>
          <w:b/>
          <w:bCs/>
        </w:rPr>
        <w:t xml:space="preserve">WhatsApp Business API</w:t>
      </w:r>
      <w:r>
        <w:t xml:space="preserve">: el cliente reporta una incidencia enviando foto y ubicación; el sistema la convierte automáticamente en </w:t>
      </w:r>
      <w:r>
        <w:rPr>
          <w:b/>
          <w:bCs/>
        </w:rPr>
        <w:t xml:space="preserve">ticket borrador</w:t>
      </w:r>
      <w:r>
        <w:t xml:space="preserve"> mediante procesamiento de lenguaje natural.</w:t>
      </w:r>
    </w:p>
    <w:p>
      <w:pPr>
        <w:pStyle w:val="ListParagraph"/>
        <w:numPr>
          <w:ilvl w:val="0"/>
          <w:numId w:val="1"/>
        </w:numPr>
        <w:spacing w:after="60" w:line="264"/>
      </w:pPr>
      <w:r>
        <w:rPr>
          <w:b/>
          <w:bCs/>
        </w:rPr>
        <w:t xml:space="preserve">Formularios de remisión</w:t>
      </w:r>
      <w:r>
        <w:t xml:space="preserve"> conectados al flujo actual de n8n, integrados al ticket.</w:t>
      </w:r>
    </w:p>
    <w:p>
      <w:pPr>
        <w:pStyle w:val="ListParagraph"/>
        <w:numPr>
          <w:ilvl w:val="0"/>
          <w:numId w:val="1"/>
        </w:numPr>
        <w:spacing w:after="60" w:line="264"/>
      </w:pPr>
      <w:r>
        <w:rPr>
          <w:b/>
          <w:bCs/>
        </w:rPr>
        <w:t xml:space="preserve">Usuarios externos limitados</w:t>
      </w:r>
      <w:r>
        <w:t xml:space="preserve">: gestionar empresas de servicios y contratistas como usuarios restringidos dentro de la plataforma —por ejemplo, solicitudes de Metrological.</w:t>
      </w:r>
    </w:p>
    <w:p>
      <w:pPr>
        <w:pStyle w:val="Heading3"/>
        <w:spacing w:after="100" w:before="240"/>
      </w:pPr>
      <w:r>
        <w:t xml:space="preserve">M8.4 Servicio premium [FUTURO]</w:t>
      </w:r>
    </w:p>
    <w:p>
      <w:pPr>
        <w:pStyle w:val="ListParagraph"/>
        <w:numPr>
          <w:ilvl w:val="0"/>
          <w:numId w:val="1"/>
        </w:numPr>
        <w:spacing w:after="60" w:line="264"/>
      </w:pPr>
      <w:r>
        <w:t xml:space="preserve">Ambientalia </w:t>
      </w:r>
      <w:r>
        <w:rPr>
          <w:b/>
          <w:bCs/>
        </w:rPr>
        <w:t xml:space="preserve">monitorea los datos de los equipos</w:t>
      </w:r>
      <w:r>
        <w:t xml:space="preserve"> de aquellos clientes con conectividad y </w:t>
      </w:r>
      <w:r>
        <w:rPr>
          <w:b/>
          <w:bCs/>
        </w:rPr>
        <w:t xml:space="preserve">avisa antes de que fallen</w:t>
      </w:r>
      <w:r>
        <w:t xml:space="preserve"> o antes de que se venzan los tiempos de operación de los consumibles.</w:t>
      </w:r>
    </w:p>
    <w:p>
      <w:r>
        <w:br w:type="page"/>
      </w:r>
    </w:p>
    <w:p>
      <w:pPr>
        <w:pStyle w:val="Heading2"/>
        <w:spacing w:after="140" w:before="320"/>
      </w:pPr>
      <w:r>
        <w:t xml:space="preserve">M9. QA/QC, calibración y cumplimiento</w:t>
      </w:r>
    </w:p>
    <w:p>
      <w:pPr>
        <w:pStyle w:val="Heading3"/>
        <w:spacing w:after="100" w:before="240"/>
      </w:pPr>
      <w:r>
        <w:t xml:space="preserve">M9.1 Control de calidad interno</w:t>
      </w:r>
    </w:p>
    <w:p>
      <w:pPr>
        <w:pStyle w:val="ListParagraph"/>
        <w:numPr>
          <w:ilvl w:val="0"/>
          <w:numId w:val="1"/>
        </w:numPr>
        <w:spacing w:after="60" w:line="264"/>
      </w:pPr>
      <w:r>
        <w:t xml:space="preserve">Etapa de </w:t>
      </w:r>
      <w:r>
        <w:rPr>
          <w:b/>
          <w:bCs/>
        </w:rPr>
        <w:t xml:space="preserve">validación de checklist</w:t>
      </w:r>
      <w:r>
        <w:t xml:space="preserve"> obligatoria antes de la liberación, con </w:t>
      </w:r>
      <w:r>
        <w:rPr>
          <w:b/>
          <w:bCs/>
        </w:rPr>
        <w:t xml:space="preserve">calibración</w:t>
      </w:r>
      <w:r>
        <w:t xml:space="preserve"> cuando aplica.</w:t>
      </w:r>
    </w:p>
    <w:p>
      <w:pPr>
        <w:pStyle w:val="ListParagraph"/>
        <w:numPr>
          <w:ilvl w:val="0"/>
          <w:numId w:val="1"/>
        </w:numPr>
        <w:spacing w:after="60" w:line="264"/>
      </w:pPr>
      <w:r>
        <w:rPr>
          <w:b/>
          <w:bCs/>
        </w:rPr>
        <w:t xml:space="preserve">Retrabajo</w:t>
      </w:r>
      <w:r>
        <w:t xml:space="preserve">: el fallo de QA devuelve el equipo a ejecución con prioridad alta y queda registrado como evento medible.</w:t>
      </w:r>
    </w:p>
    <w:p>
      <w:pPr>
        <w:pStyle w:val="ListParagraph"/>
        <w:numPr>
          <w:ilvl w:val="0"/>
          <w:numId w:val="1"/>
        </w:numPr>
        <w:spacing w:after="60" w:line="264"/>
      </w:pPr>
      <w:r>
        <w:rPr>
          <w:b/>
          <w:bCs/>
        </w:rPr>
        <w:t xml:space="preserve">Guarda de calidad</w:t>
      </w:r>
      <w:r>
        <w:t xml:space="preserve">: no se puede pasar a entregado sin foto del equipo embalado y checklist de QA firmado.</w:t>
      </w:r>
    </w:p>
    <w:p>
      <w:pPr>
        <w:pStyle w:val="ListParagraph"/>
        <w:numPr>
          <w:ilvl w:val="0"/>
          <w:numId w:val="1"/>
        </w:numPr>
        <w:spacing w:after="60" w:line="264"/>
      </w:pPr>
      <w:r>
        <w:rPr>
          <w:b/>
          <w:bCs/>
        </w:rPr>
        <w:t xml:space="preserve">Producto no conforme</w:t>
      </w:r>
      <w:r>
        <w:t xml:space="preserve"> (flujo equipo-nuevo): notificación → análisis y acciones → retorno al flujo inicial. Bucle de reproceso alineado con ISO.</w:t>
      </w:r>
    </w:p>
    <w:p>
      <w:pPr>
        <w:pStyle w:val="Heading3"/>
        <w:spacing w:after="100" w:before="240"/>
      </w:pPr>
      <w:r>
        <w:t xml:space="preserve">M9.2 Trazabilidad y evidencia</w:t>
      </w:r>
    </w:p>
    <w:p>
      <w:pPr>
        <w:pStyle w:val="ListParagraph"/>
        <w:numPr>
          <w:ilvl w:val="0"/>
          <w:numId w:val="1"/>
        </w:numPr>
        <w:spacing w:after="60" w:line="264"/>
      </w:pPr>
      <w:r>
        <w:rPr>
          <w:b/>
          <w:bCs/>
        </w:rPr>
        <w:t xml:space="preserve">ISO 9001</w:t>
      </w:r>
      <w:r>
        <w:t xml:space="preserve"> como marco de la codificación interna (serial + modelo). </w:t>
      </w:r>
      <w:r>
        <w:rPr>
          <w:b/>
          <w:bCs/>
        </w:rPr>
        <w:t xml:space="preserve">[DECIDIDO]</w:t>
      </w:r>
    </w:p>
    <w:p>
      <w:pPr>
        <w:pStyle w:val="ListParagraph"/>
        <w:numPr>
          <w:ilvl w:val="0"/>
          <w:numId w:val="1"/>
        </w:numPr>
        <w:spacing w:after="60" w:line="264"/>
      </w:pPr>
      <w:r>
        <w:rPr>
          <w:b/>
          <w:bCs/>
        </w:rPr>
        <w:t xml:space="preserve">ISO 14224</w:t>
      </w:r>
      <w:r>
        <w:t xml:space="preserve"> como marco de la taxonomía de activos y de fallas. </w:t>
      </w:r>
      <w:r>
        <w:rPr>
          <w:b/>
          <w:bCs/>
        </w:rPr>
        <w:t xml:space="preserve">[PROPUESTO]</w:t>
      </w:r>
    </w:p>
    <w:p>
      <w:pPr>
        <w:pStyle w:val="ListParagraph"/>
        <w:numPr>
          <w:ilvl w:val="0"/>
          <w:numId w:val="1"/>
        </w:numPr>
        <w:spacing w:after="60" w:line="264"/>
      </w:pPr>
      <w:r>
        <w:rPr>
          <w:b/>
          <w:bCs/>
        </w:rPr>
        <w:t xml:space="preserve">Registro inmutable de auditoría</w:t>
      </w:r>
      <w:r>
        <w:t xml:space="preserve"> de cada acción: quién, cuándo, qué cambió, valor anterior y valor nuevo.</w:t>
      </w:r>
    </w:p>
    <w:p>
      <w:pPr>
        <w:pStyle w:val="ListParagraph"/>
        <w:numPr>
          <w:ilvl w:val="0"/>
          <w:numId w:val="1"/>
        </w:numPr>
        <w:spacing w:after="60" w:line="264"/>
      </w:pPr>
      <w:r>
        <w:rPr>
          <w:b/>
          <w:bCs/>
        </w:rPr>
        <w:t xml:space="preserve">Firma digital y geostamping</w:t>
      </w:r>
      <w:r>
        <w:t xml:space="preserve"> de las evidencias.</w:t>
      </w:r>
    </w:p>
    <w:p>
      <w:pPr>
        <w:pStyle w:val="ListParagraph"/>
        <w:numPr>
          <w:ilvl w:val="0"/>
          <w:numId w:val="1"/>
        </w:numPr>
        <w:spacing w:after="60" w:line="264"/>
      </w:pPr>
      <w:r>
        <w:rPr>
          <w:b/>
          <w:bCs/>
        </w:rPr>
        <w:t xml:space="preserve">Check-in físico en el activo</w:t>
      </w:r>
      <w:r>
        <w:t xml:space="preserve"> vía NFC o QR, como prueba de presencia.</w:t>
      </w:r>
    </w:p>
    <w:p>
      <w:pPr>
        <w:pStyle w:val="ListParagraph"/>
        <w:numPr>
          <w:ilvl w:val="0"/>
          <w:numId w:val="1"/>
        </w:numPr>
        <w:spacing w:after="60" w:line="264"/>
      </w:pPr>
      <w:r>
        <w:rPr>
          <w:b/>
          <w:bCs/>
        </w:rPr>
        <w:t xml:space="preserve">[ABIERTO]</w:t>
      </w:r>
      <w:r>
        <w:t xml:space="preserve"> Definir el procedimiento de </w:t>
      </w:r>
      <w:r>
        <w:rPr>
          <w:b/>
          <w:bCs/>
        </w:rPr>
        <w:t xml:space="preserve">validación de informes</w:t>
      </w:r>
      <w:r>
        <w:t xml:space="preserve">.</w:t>
      </w:r>
    </w:p>
    <w:p>
      <w:r>
        <w:br w:type="page"/>
      </w:r>
    </w:p>
    <w:p>
      <w:pPr>
        <w:pStyle w:val="Heading2"/>
        <w:spacing w:after="140" w:before="320"/>
      </w:pPr>
      <w:r>
        <w:t xml:space="preserve">M10. Portal del empleado</w:t>
      </w:r>
    </w:p>
    <w:p>
      <w:pPr>
        <w:spacing w:after="120" w:line="276"/>
        <w:jc w:val="both"/>
      </w:pPr>
      <w:r>
        <w:t xml:space="preserve">Primer módulo de la nueva plataforma que llega a producción. Reemplaza los formularios actuales en n8n. El 21/08 se presentó un </w:t>
      </w:r>
      <w:r>
        <w:rPr>
          <w:b/>
          <w:bCs/>
        </w:rPr>
        <w:t xml:space="preserve">prototipo funcional</w:t>
      </w:r>
      <w:r>
        <w:t xml:space="preserve"> ya dentro de Desk 2.0.</w:t>
      </w:r>
    </w:p>
    <w:p>
      <w:pPr>
        <w:pStyle w:val="ListParagraph"/>
        <w:numPr>
          <w:ilvl w:val="0"/>
          <w:numId w:val="1"/>
        </w:numPr>
        <w:spacing w:after="60" w:line="264"/>
      </w:pPr>
      <w:r>
        <w:rPr>
          <w:b/>
          <w:bCs/>
        </w:rPr>
        <w:t xml:space="preserve">Dashboard</w:t>
      </w:r>
      <w:r>
        <w:t xml:space="preserve"> donde cada empleado ve su </w:t>
      </w:r>
      <w:r>
        <w:rPr>
          <w:b/>
          <w:bCs/>
        </w:rPr>
        <w:t xml:space="preserve">saldo de vacaciones</w:t>
      </w:r>
      <w:r>
        <w:t xml:space="preserve"> y las solicita directamente.</w:t>
      </w:r>
    </w:p>
    <w:p>
      <w:pPr>
        <w:pStyle w:val="ListParagraph"/>
        <w:numPr>
          <w:ilvl w:val="0"/>
          <w:numId w:val="1"/>
        </w:numPr>
        <w:spacing w:after="60" w:line="264"/>
      </w:pPr>
      <w:r>
        <w:t xml:space="preserve">El sistema </w:t>
      </w:r>
      <w:r>
        <w:rPr>
          <w:b/>
          <w:bCs/>
        </w:rPr>
        <w:t xml:space="preserve">descuenta los días automáticamente</w:t>
      </w:r>
      <w:r>
        <w:t xml:space="preserve">.</w:t>
      </w:r>
    </w:p>
    <w:p>
      <w:pPr>
        <w:pStyle w:val="ListParagraph"/>
        <w:numPr>
          <w:ilvl w:val="0"/>
          <w:numId w:val="1"/>
        </w:numPr>
        <w:spacing w:after="60" w:line="264"/>
      </w:pPr>
      <w:r>
        <w:rPr>
          <w:b/>
          <w:bCs/>
        </w:rPr>
        <w:t xml:space="preserve">Calendario general visible con jerarquías de permisos</w:t>
      </w:r>
      <w:r>
        <w:t xml:space="preserve">, para evitar que varios técnicos tomen vacaciones a la vez sin respaldo operativo.</w:t>
      </w:r>
    </w:p>
    <w:p>
      <w:pPr>
        <w:pStyle w:val="ListParagraph"/>
        <w:numPr>
          <w:ilvl w:val="0"/>
          <w:numId w:val="1"/>
        </w:numPr>
        <w:spacing w:after="60" w:line="264"/>
      </w:pPr>
      <w:r>
        <w:rPr>
          <w:b/>
          <w:bCs/>
        </w:rPr>
        <w:t xml:space="preserve">[DECIDIDO 21/08]</w:t>
      </w:r>
      <w:r>
        <w:t xml:space="preserve"> Implementar </w:t>
      </w:r>
      <w:r>
        <w:rPr>
          <w:b/>
          <w:bCs/>
        </w:rPr>
        <w:t xml:space="preserve">doble aprobación o notificación cruzada</w:t>
      </w:r>
      <w:r>
        <w:t xml:space="preserve"> para permisos y vacaciones. El ejemplo registrado en el acta es «aprueba el jefe directo y notifica a Gerencia».</w:t>
      </w:r>
    </w:p>
    <w:p>
      <w:pPr>
        <w:pStyle w:val="ListParagraph"/>
        <w:numPr>
          <w:ilvl w:val="0"/>
          <w:numId w:val="1"/>
        </w:numPr>
        <w:spacing w:after="60" w:line="264"/>
      </w:pPr>
      <w:r>
        <w:rPr>
          <w:b/>
          <w:bCs/>
        </w:rPr>
        <w:t xml:space="preserve">[ABIERTO]</w:t>
      </w:r>
      <w:r>
        <w:t xml:space="preserve"> La decisión del 21/08 ofrece </w:t>
      </w:r>
      <w:r>
        <w:rPr>
          <w:b/>
          <w:bCs/>
        </w:rPr>
        <w:t xml:space="preserve">dos opciones alternativas</w:t>
      </w:r>
      <w:r>
        <w:t xml:space="preserve"> y no elige entre ellas: (a) </w:t>
      </w:r>
      <w:r>
        <w:rPr>
          <w:b/>
          <w:bCs/>
        </w:rPr>
        <w:t xml:space="preserve">doble aprobación</w:t>
      </w:r>
      <w:r>
        <w:t xml:space="preserve"> real —dos firmas necesarias— o (b) </w:t>
      </w:r>
      <w:r>
        <w:rPr>
          <w:b/>
          <w:bCs/>
        </w:rPr>
        <w:t xml:space="preserve">notificación cruzada</w:t>
      </w:r>
      <w:r>
        <w:t xml:space="preserve"> —una sola firma, la del jefe directo, con aviso a Gerencia. La opción (b) es la que ilustra el propio acta y coincide con lo que se discutió el 14/08 («solo se requerirá la firma del jefe inmediato para los técnicos»). Hay que fijar cuál se construye antes de programar el módulo.</w:t>
      </w:r>
    </w:p>
    <w:p>
      <w:pPr>
        <w:pStyle w:val="ListParagraph"/>
        <w:numPr>
          <w:ilvl w:val="0"/>
          <w:numId w:val="1"/>
        </w:numPr>
        <w:spacing w:after="60" w:line="264"/>
      </w:pPr>
      <w:r>
        <w:rPr>
          <w:b/>
          <w:bCs/>
        </w:rPr>
        <w:t xml:space="preserve">[DECIDIDO 21/08]</w:t>
      </w:r>
      <w:r>
        <w:t xml:space="preserve"> </w:t>
      </w:r>
      <w:r>
        <w:rPr>
          <w:b/>
          <w:bCs/>
        </w:rPr>
        <w:t xml:space="preserve">Control de saldos anómalos</w:t>
      </w:r>
      <w:r>
        <w:t xml:space="preserve">: si un empleado tiene días en negativo o un saldo excesivo (por ejemplo, 30 días acumulados), el sistema </w:t>
      </w:r>
      <w:r>
        <w:rPr>
          <w:b/>
          <w:bCs/>
        </w:rPr>
        <w:t xml:space="preserve">bloquea la solicitud o envía notificaciones automáticas para forzar el uso</w:t>
      </w:r>
      <w:r>
        <w:t xml:space="preserve"> de los días.</w:t>
      </w:r>
    </w:p>
    <w:p>
      <w:pPr>
        <w:pStyle w:val="ListParagraph"/>
        <w:numPr>
          <w:ilvl w:val="0"/>
          <w:numId w:val="1"/>
        </w:numPr>
        <w:spacing w:after="60" w:line="264"/>
      </w:pPr>
      <w:r>
        <w:rPr>
          <w:b/>
          <w:bCs/>
        </w:rPr>
        <w:t xml:space="preserve">[DECIDIDO]</w:t>
      </w:r>
      <w:r>
        <w:t xml:space="preserve"> Despliegue en fase beta la semana siguiente al 14/08/2026; las pruebas del módulo figuran entre los próximos pasos del 21/08.</w:t>
      </w:r>
    </w:p>
    <w:p>
      <w:r>
        <w:br w:type="page"/>
      </w:r>
    </w:p>
    <w:p>
      <w:pPr>
        <w:pStyle w:val="Heading2"/>
        <w:spacing w:after="140" w:before="320"/>
      </w:pPr>
      <w:r>
        <w:t xml:space="preserve">M11. Movilidad, UX y modo offline</w:t>
      </w:r>
    </w:p>
    <w:p>
      <w:pPr>
        <w:pStyle w:val="Heading3"/>
        <w:spacing w:after="100" w:before="240"/>
      </w:pPr>
      <w:r>
        <w:t xml:space="preserve">M11.1 Experiencia del técnico</w:t>
      </w:r>
    </w:p>
    <w:p>
      <w:pPr>
        <w:pStyle w:val="ListParagraph"/>
        <w:numPr>
          <w:ilvl w:val="0"/>
          <w:numId w:val="1"/>
        </w:numPr>
        <w:spacing w:after="60" w:line="264"/>
      </w:pPr>
      <w:r>
        <w:rPr>
          <w:b/>
          <w:bCs/>
        </w:rPr>
        <w:t xml:space="preserve">Interfaz conversacional tipo chat</w:t>
      </w:r>
      <w:r>
        <w:t xml:space="preserve"> dentro de la orden de trabajo — la comunicación contextual reduce drásticamente los tiempos muertos por dudas o falta de información.</w:t>
      </w:r>
    </w:p>
    <w:p>
      <w:pPr>
        <w:pStyle w:val="ListParagraph"/>
        <w:numPr>
          <w:ilvl w:val="0"/>
          <w:numId w:val="1"/>
        </w:numPr>
        <w:spacing w:after="60" w:line="264"/>
      </w:pPr>
      <w:r>
        <w:rPr>
          <w:b/>
          <w:bCs/>
        </w:rPr>
        <w:t xml:space="preserve">Carga de fotos instantánea</w:t>
      </w:r>
      <w:r>
        <w:t xml:space="preserve">, </w:t>
      </w:r>
      <w:r>
        <w:rPr>
          <w:b/>
          <w:bCs/>
        </w:rPr>
        <w:t xml:space="preserve">dictado por voz</w:t>
      </w:r>
      <w:r>
        <w:t xml:space="preserve"> y </w:t>
      </w:r>
      <w:r>
        <w:rPr>
          <w:b/>
          <w:bCs/>
        </w:rPr>
        <w:t xml:space="preserve">formularios inteligentes</w:t>
      </w:r>
      <w:r>
        <w:t xml:space="preserve"> que se adaptan al contexto.</w:t>
      </w:r>
    </w:p>
    <w:p>
      <w:pPr>
        <w:pStyle w:val="ListParagraph"/>
        <w:numPr>
          <w:ilvl w:val="0"/>
          <w:numId w:val="1"/>
        </w:numPr>
        <w:spacing w:after="60" w:line="264"/>
      </w:pPr>
      <w:r>
        <w:rPr>
          <w:b/>
          <w:bCs/>
        </w:rPr>
        <w:t xml:space="preserve">Checklists interactivos con lógica condicional</w:t>
      </w:r>
      <w:r>
        <w:t xml:space="preserve">: si pasa X, se abre el campo Y.</w:t>
      </w:r>
    </w:p>
    <w:p>
      <w:pPr>
        <w:pStyle w:val="ListParagraph"/>
        <w:numPr>
          <w:ilvl w:val="0"/>
          <w:numId w:val="1"/>
        </w:numPr>
        <w:spacing w:after="60" w:line="264"/>
      </w:pPr>
      <w:r>
        <w:rPr>
          <w:b/>
          <w:bCs/>
        </w:rPr>
        <w:t xml:space="preserve">Firma digital</w:t>
      </w:r>
      <w:r>
        <w:t xml:space="preserve"> del cliente y del técnico.</w:t>
      </w:r>
    </w:p>
    <w:p>
      <w:pPr>
        <w:pStyle w:val="ListParagraph"/>
        <w:numPr>
          <w:ilvl w:val="0"/>
          <w:numId w:val="1"/>
        </w:numPr>
        <w:spacing w:after="60" w:line="264"/>
      </w:pPr>
      <w:r>
        <w:rPr>
          <w:b/>
          <w:bCs/>
        </w:rPr>
        <w:t xml:space="preserve">Cronómetro de trabajo</w:t>
      </w:r>
      <w:r>
        <w:t xml:space="preserve"> (time-tracking) al iniciar la ejecución.</w:t>
      </w:r>
    </w:p>
    <w:p>
      <w:pPr>
        <w:pStyle w:val="ListParagraph"/>
        <w:numPr>
          <w:ilvl w:val="0"/>
          <w:numId w:val="1"/>
        </w:numPr>
        <w:spacing w:after="60" w:line="264"/>
      </w:pPr>
      <w:r>
        <w:t xml:space="preserve">Objetivo declarado: </w:t>
      </w:r>
      <w:r>
        <w:rPr>
          <w:b/>
          <w:bCs/>
        </w:rPr>
        <w:t xml:space="preserve">adopción en horas, no en semanas</w:t>
      </w:r>
      <w:r>
        <w:t xml:space="preserve">.</w:t>
      </w:r>
    </w:p>
    <w:p>
      <w:pPr>
        <w:pStyle w:val="ListParagraph"/>
        <w:numPr>
          <w:ilvl w:val="0"/>
          <w:numId w:val="1"/>
        </w:numPr>
        <w:spacing w:after="60" w:line="264"/>
      </w:pPr>
      <w:r>
        <w:rPr>
          <w:b/>
          <w:bCs/>
        </w:rPr>
        <w:t xml:space="preserve">[DECIDIDO 21/08]</w:t>
      </w:r>
      <w:r>
        <w:t xml:space="preserve"> La </w:t>
      </w:r>
      <w:r>
        <w:rPr>
          <w:b/>
          <w:bCs/>
        </w:rPr>
        <w:t xml:space="preserve">interfaz inicial replicará la estructura de Zoho Desk</w:t>
      </w:r>
      <w:r>
        <w:t xml:space="preserve"> para facilitar la adaptación del equipo técnico, pero con </w:t>
      </w:r>
      <w:r>
        <w:rPr>
          <w:b/>
          <w:bCs/>
        </w:rPr>
        <w:t xml:space="preserve">blueprints mucho más controlados y mucho menos dependientes de campos de texto libre</w:t>
      </w:r>
      <w:r>
        <w:t xml:space="preserve">.</w:t>
      </w:r>
    </w:p>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Una tensión que conviene tener presente. </w:t>
      </w:r>
      <w:r>
        <w:rPr>
          <w:color w:val="5A3D0B"/>
        </w:rPr>
        <w:t xml:space="preserve">Replicar la estructura de Zoho Desk reduce la curva de adaptación a corto plazo, pero los estudios de mercado señalan justo lo contrario como riesgo: heredar el paradigma de interfaz de escritorio es lo que hunde la adopción y, con ella, la calidad del dato. La lectura razonable es tomar la decisión como transitoria —familiaridad en la v1 para no frenar al equipo— y planificar la evolución hacia la UX mobile-first del principio de diseño nº 1 una vez asentado el uso.</w:t>
      </w:r>
    </w:p>
    <w:p>
      <w:pPr>
        <w:pStyle w:val="Heading3"/>
        <w:spacing w:after="100" w:before="240"/>
      </w:pPr>
      <w:r>
        <w:t xml:space="preserve">M11.2 Dispositivos</w:t>
      </w:r>
    </w:p>
    <w:p>
      <w:pPr>
        <w:pStyle w:val="ListParagraph"/>
        <w:numPr>
          <w:ilvl w:val="0"/>
          <w:numId w:val="1"/>
        </w:numPr>
        <w:spacing w:after="60" w:line="264"/>
      </w:pPr>
      <w:r>
        <w:rPr>
          <w:b/>
          <w:bCs/>
        </w:rPr>
        <w:t xml:space="preserve">Tablet</w:t>
      </w:r>
      <w:r>
        <w:t xml:space="preserve"> en recepción para el OCR de placas y el alta de equipos.</w:t>
      </w:r>
    </w:p>
    <w:p>
      <w:pPr>
        <w:pStyle w:val="ListParagraph"/>
        <w:numPr>
          <w:ilvl w:val="0"/>
          <w:numId w:val="1"/>
        </w:numPr>
        <w:spacing w:after="60" w:line="264"/>
      </w:pPr>
      <w:r>
        <w:rPr>
          <w:b/>
          <w:bCs/>
        </w:rPr>
        <w:t xml:space="preserve">Tablet/móvil</w:t>
      </w:r>
      <w:r>
        <w:t xml:space="preserve"> en la mesa de trabajo para el diagnóstico guiado.</w:t>
      </w:r>
    </w:p>
    <w:p>
      <w:pPr>
        <w:pStyle w:val="ListParagraph"/>
        <w:numPr>
          <w:ilvl w:val="0"/>
          <w:numId w:val="1"/>
        </w:numPr>
        <w:spacing w:after="60" w:line="264"/>
      </w:pPr>
      <w:r>
        <w:rPr>
          <w:b/>
          <w:bCs/>
        </w:rPr>
        <w:t xml:space="preserve">Web de escritorio</w:t>
      </w:r>
      <w:r>
        <w:t xml:space="preserve"> para dispatcher, comercial y almacén.</w:t>
      </w:r>
    </w:p>
    <w:p>
      <w:pPr>
        <w:pStyle w:val="ListParagraph"/>
        <w:numPr>
          <w:ilvl w:val="0"/>
          <w:numId w:val="1"/>
        </w:numPr>
        <w:spacing w:after="60" w:line="264"/>
      </w:pPr>
      <w:r>
        <w:t xml:space="preserve">Generación de interfaces para </w:t>
      </w:r>
      <w:r>
        <w:rPr>
          <w:b/>
          <w:bCs/>
        </w:rPr>
        <w:t xml:space="preserve">móvil, tablet y escritorio</w:t>
      </w:r>
      <w:r>
        <w:t xml:space="preserve"> desde el prototipado.</w:t>
      </w:r>
    </w:p>
    <w:p>
      <w:pPr>
        <w:pStyle w:val="Heading3"/>
        <w:spacing w:after="100" w:before="240"/>
      </w:pPr>
      <w:r>
        <w:t xml:space="preserve">M11.3 Modo offline</w:t>
      </w:r>
    </w:p>
    <w:p>
      <w:pPr>
        <w:pStyle w:val="ListParagraph"/>
        <w:numPr>
          <w:ilvl w:val="0"/>
          <w:numId w:val="1"/>
        </w:numPr>
        <w:spacing w:after="60" w:line="264"/>
      </w:pPr>
      <w:r>
        <w:rPr>
          <w:b/>
          <w:bCs/>
        </w:rPr>
        <w:t xml:space="preserve">Cola de sincronización persistente</w:t>
      </w:r>
      <w:r>
        <w:t xml:space="preserve">: las acciones offline se guardan localmente y se procesan secuencialmente al recuperar red, con reintentos.</w:t>
      </w:r>
    </w:p>
    <w:p>
      <w:pPr>
        <w:pStyle w:val="ListParagraph"/>
        <w:numPr>
          <w:ilvl w:val="0"/>
          <w:numId w:val="1"/>
        </w:numPr>
        <w:spacing w:after="60" w:line="264"/>
      </w:pPr>
      <w:r>
        <w:rPr>
          <w:b/>
          <w:bCs/>
        </w:rPr>
        <w:t xml:space="preserve">Resolución de conflictos sin pérdida de datos</w:t>
      </w:r>
      <w:r>
        <w:t xml:space="preserve"> — mediante CRDTs o bases locales tipo PouchDB/WatermelonDB que sincronizan deltas.</w:t>
      </w:r>
    </w:p>
    <w:p>
      <w:pPr>
        <w:pStyle w:val="ListParagraph"/>
        <w:numPr>
          <w:ilvl w:val="0"/>
          <w:numId w:val="1"/>
        </w:numPr>
        <w:spacing w:after="60" w:line="264"/>
      </w:pPr>
      <w:r>
        <w:t xml:space="preserve">Criterio de aceptación: la aplicación descarga las órdenes del día al iniciar sesión, permite editar checklist y guardar fotos localmente, y sincroniza automáticamente al detectar red.</w:t>
      </w:r>
    </w:p>
    <w:p>
      <w:pPr>
        <w:pStyle w:val="Heading3"/>
        <w:spacing w:after="100" w:before="240"/>
      </w:pPr>
      <w:r>
        <w:t xml:space="preserve">M11.4 Arquitectura de mini-apps</w:t>
      </w:r>
    </w:p>
    <w:p>
      <w:pPr>
        <w:pStyle w:val="ListParagraph"/>
        <w:numPr>
          <w:ilvl w:val="0"/>
          <w:numId w:val="1"/>
        </w:numPr>
        <w:spacing w:after="60" w:line="264"/>
      </w:pPr>
      <w:r>
        <w:rPr>
          <w:b/>
          <w:bCs/>
        </w:rPr>
        <w:t xml:space="preserve">[DECIDIDO]</w:t>
      </w:r>
      <w:r>
        <w:t xml:space="preserve"> Las ideas operativas del equipo técnico —digitalización de manuales, troubleshooting de sensores— se traducen en </w:t>
      </w:r>
      <w:r>
        <w:rPr>
          <w:b/>
          <w:bCs/>
        </w:rPr>
        <w:t xml:space="preserve">mini-apps</w:t>
      </w:r>
      <w:r>
        <w:t xml:space="preserve"> dentro del sistema, en lugar de desarrollos independientes.</w:t>
      </w:r>
    </w:p>
    <w:p>
      <w:pPr>
        <w:pStyle w:val="ListParagraph"/>
        <w:numPr>
          <w:ilvl w:val="0"/>
          <w:numId w:val="1"/>
        </w:numPr>
        <w:spacing w:after="60" w:line="264"/>
      </w:pPr>
      <w:r>
        <w:rPr>
          <w:b/>
          <w:bCs/>
        </w:rPr>
        <w:t xml:space="preserve">[PROPUESTO]</w:t>
      </w:r>
      <w:r>
        <w:t xml:space="preserve"> Realidad aumentada práctica: identificar activos por reconocimiento visual y superponer puntos de interés con lecturas de sensores o instrucciones de seguridad (LOTO).</w:t>
      </w:r>
    </w:p>
    <w:p>
      <w:r>
        <w:br w:type="page"/>
      </w:r>
    </w:p>
    <w:p>
      <w:pPr>
        <w:pStyle w:val="Heading2"/>
        <w:spacing w:after="140" w:before="320"/>
      </w:pPr>
      <w:r>
        <w:t xml:space="preserve">M12. Arquitectura, integraciones y datos</w:t>
      </w:r>
    </w:p>
    <w:p>
      <w:pPr>
        <w:pStyle w:val="Heading3"/>
        <w:spacing w:after="100" w:before="240"/>
      </w:pPr>
      <w:r>
        <w:t xml:space="preserve">M12.1 Decisiones de arquitectura tomadas</w:t>
      </w:r>
    </w:p>
    <w:p>
      <w:pPr>
        <w:pStyle w:val="ListParagraph"/>
        <w:numPr>
          <w:ilvl w:val="0"/>
          <w:numId w:val="1"/>
        </w:numPr>
        <w:spacing w:after="60" w:line="264"/>
      </w:pPr>
      <w:r>
        <w:rPr>
          <w:b/>
          <w:bCs/>
        </w:rPr>
        <w:t xml:space="preserve">[DECIDIDO]</w:t>
      </w:r>
      <w:r>
        <w:t xml:space="preserve"> Base de datos propia en </w:t>
      </w:r>
      <w:r>
        <w:rPr>
          <w:b/>
          <w:bCs/>
        </w:rPr>
        <w:t xml:space="preserve">PostgreSQL</w:t>
      </w:r>
      <w:r>
        <w:t xml:space="preserve"> como núcleo de AmpliDesk, por independencia y velocidad.</w:t>
      </w:r>
    </w:p>
    <w:p>
      <w:pPr>
        <w:pStyle w:val="ListParagraph"/>
        <w:numPr>
          <w:ilvl w:val="0"/>
          <w:numId w:val="1"/>
        </w:numPr>
        <w:spacing w:after="60" w:line="264"/>
      </w:pPr>
      <w:r>
        <w:rPr>
          <w:b/>
          <w:bCs/>
        </w:rPr>
        <w:t xml:space="preserve">[LOGRADO 21/08]</w:t>
      </w:r>
      <w:r>
        <w:t xml:space="preserve"> Se conectó con éxito </w:t>
      </w:r>
      <w:r>
        <w:rPr>
          <w:b/>
          <w:bCs/>
        </w:rPr>
        <w:t xml:space="preserve">Zoho a la base de datos externa PostgreSQL mediante MCP</w:t>
      </w:r>
      <w:r>
        <w:t xml:space="preserve">. La información —</w:t>
      </w:r>
      <w:r>
        <w:rPr>
          <w:b/>
          <w:bCs/>
        </w:rPr>
        <w:t xml:space="preserve">tickets, órdenes de venta y contactos</w:t>
      </w:r>
      <w:r>
        <w:t xml:space="preserve">— se actualiza </w:t>
      </w:r>
      <w:r>
        <w:rPr>
          <w:b/>
          <w:bCs/>
        </w:rPr>
        <w:t xml:space="preserve">cada tres minutos</w:t>
      </w:r>
      <w:r>
        <w:t xml:space="preserve">.</w:t>
      </w:r>
    </w:p>
    <w:p>
      <w:pPr>
        <w:pStyle w:val="ListParagraph"/>
        <w:numPr>
          <w:ilvl w:val="0"/>
          <w:numId w:val="1"/>
        </w:numPr>
        <w:spacing w:after="60" w:line="264"/>
      </w:pPr>
      <w:r>
        <w:rPr>
          <w:b/>
          <w:bCs/>
        </w:rPr>
        <w:t xml:space="preserve">[DECIDIDO]</w:t>
      </w:r>
      <w:r>
        <w:t xml:space="preserve"> Desk 2.0 </w:t>
      </w:r>
      <w:r>
        <w:rPr>
          <w:b/>
          <w:bCs/>
        </w:rPr>
        <w:t xml:space="preserve">lee la información de Zoho sin permisos de edición ni de eliminación</w:t>
      </w:r>
      <w:r>
        <w:t xml:space="preserve">, garantizando la seguridad de los datos originales.</w:t>
      </w:r>
    </w:p>
    <w:p>
      <w:pPr>
        <w:pStyle w:val="ListParagraph"/>
        <w:numPr>
          <w:ilvl w:val="0"/>
          <w:numId w:val="1"/>
        </w:numPr>
        <w:spacing w:after="60" w:line="264"/>
      </w:pPr>
      <w:r>
        <w:rPr>
          <w:b/>
          <w:bCs/>
        </w:rPr>
        <w:t xml:space="preserve">[RESUELTO]</w:t>
      </w:r>
      <w:r>
        <w:t xml:space="preserve"> El problema registrado el 14/08 —el cron cada 3 minutos saturaba el sistema— se refiere a consultar Zoho en vivo. Con la base propia, el cron alimenta PostgreSQL y las consultas de la aplicación van contra la base local.</w:t>
      </w:r>
    </w:p>
    <w:p>
      <w:pPr>
        <w:pStyle w:val="ListParagraph"/>
        <w:numPr>
          <w:ilvl w:val="0"/>
          <w:numId w:val="1"/>
        </w:numPr>
        <w:spacing w:after="60" w:line="264"/>
      </w:pPr>
      <w:r>
        <w:rPr>
          <w:b/>
          <w:bCs/>
        </w:rPr>
        <w:t xml:space="preserve">[DECIDIDO 21/08]</w:t>
      </w:r>
      <w:r>
        <w:t xml:space="preserve"> El objetivo es </w:t>
      </w:r>
      <w:r>
        <w:rPr>
          <w:b/>
          <w:bCs/>
        </w:rPr>
        <w:t xml:space="preserve">dejar de usar herramientas fragmentadas</w:t>
      </w:r>
      <w:r>
        <w:t xml:space="preserve"> —n8n, Zoho Desk 1.0 y </w:t>
      </w:r>
      <w:r>
        <w:rPr>
          <w:b/>
          <w:bCs/>
        </w:rPr>
        <w:t xml:space="preserve">hojas de cálculo de Excel</w:t>
      </w:r>
      <w:r>
        <w:t xml:space="preserve">— y centralizar la operación </w:t>
      </w:r>
      <w:r>
        <w:rPr>
          <w:b/>
          <w:bCs/>
        </w:rPr>
        <w:t xml:space="preserve">desde la creación de remisiones hasta la facturación</w:t>
      </w:r>
      <w:r>
        <w:t xml:space="preserve">.</w:t>
      </w:r>
    </w:p>
    <w:p>
      <w:pPr>
        <w:pStyle w:val="ListParagraph"/>
        <w:numPr>
          <w:ilvl w:val="0"/>
          <w:numId w:val="1"/>
        </w:numPr>
        <w:spacing w:after="60" w:line="264"/>
      </w:pPr>
      <w:r>
        <w:t xml:space="preserve">Bases de datos de referencia en Zoho: </w:t>
      </w:r>
      <w:r>
        <w:rPr>
          <w:b/>
          <w:bCs/>
        </w:rPr>
        <w:t xml:space="preserve">clientes, artículos y tickets</w:t>
      </w:r>
      <w:r>
        <w:t xml:space="preserve">, más órdenes de venta y contactos.</w:t>
      </w:r>
    </w:p>
    <w:p>
      <w:pPr>
        <w:pStyle w:val="Heading3"/>
        <w:spacing w:after="100" w:before="240"/>
      </w:pPr>
      <w:r>
        <w:t xml:space="preserve">M12.2 Stack recomendado [PROPUESTO]</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613"/>
        <w:gridCol w:w="3427"/>
        <w:gridCol w:w="5040"/>
      </w:tblGrid>
      <w:tr>
        <w:trPr>
          <w:tblHeader/>
        </w:trPr>
        <w:tc>
          <w:tcPr>
            <w:tcW w:type="dxa" w:w="1613"/>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Capa</w:t>
            </w:r>
          </w:p>
        </w:tc>
        <w:tc>
          <w:tcPr>
            <w:tcW w:type="dxa" w:w="342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Recomendación</w:t>
            </w:r>
          </w:p>
        </w:tc>
        <w:tc>
          <w:tcPr>
            <w:tcW w:type="dxa" w:w="504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Razón</w:t>
            </w:r>
          </w:p>
        </w:tc>
      </w:tr>
      <w:tr>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Patrón</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Monolito modular para el MVP, con transición a microservicios al escalar</w:t>
            </w:r>
          </w:p>
        </w:tc>
        <w:tc>
          <w:tcPr>
            <w:tcW w:type="dxa" w:w="5040"/>
            <w:tcMar>
              <w:top w:type="dxa" w:w="60"/>
              <w:left w:type="dxa" w:w="90"/>
              <w:bottom w:type="dxa" w:w="60"/>
              <w:right w:type="dxa" w:w="90"/>
            </w:tcMar>
            <w:vAlign w:val="center"/>
          </w:tcPr>
          <w:p>
            <w:pPr>
              <w:spacing w:after="0" w:before="0" w:line="240"/>
              <w:jc w:val="left"/>
            </w:pPr>
            <w:r>
              <w:rPr>
                <w:b w:val="false"/>
                <w:bCs w:val="false"/>
                <w:sz w:val="18"/>
                <w:szCs w:val="18"/>
              </w:rPr>
              <w:t xml:space="preserve">Gestiona la complejidad inicial sin cerrar la puerta a la escala.</w:t>
            </w:r>
          </w:p>
        </w:tc>
      </w:tr>
      <w:tr>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Frontend web</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React.js o Next.js</w:t>
            </w:r>
          </w:p>
        </w:tc>
        <w:tc>
          <w:tcPr>
            <w:tcW w:type="dxa" w:w="504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Mejor ecosistema para dashboards complejos.</w:t>
            </w:r>
          </w:p>
        </w:tc>
      </w:tr>
      <w:tr>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Móvil</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React Native o Flutter</w:t>
            </w:r>
          </w:p>
        </w:tc>
        <w:tc>
          <w:tcPr>
            <w:tcW w:type="dxa" w:w="5040"/>
            <w:tcMar>
              <w:top w:type="dxa" w:w="60"/>
              <w:left w:type="dxa" w:w="90"/>
              <w:bottom w:type="dxa" w:w="60"/>
              <w:right w:type="dxa" w:w="90"/>
            </w:tcMar>
            <w:vAlign w:val="center"/>
          </w:tcPr>
          <w:p>
            <w:pPr>
              <w:spacing w:after="0" w:before="0" w:line="240"/>
              <w:jc w:val="left"/>
            </w:pPr>
            <w:r>
              <w:rPr>
                <w:b w:val="false"/>
                <w:bCs w:val="false"/>
                <w:sz w:val="18"/>
                <w:szCs w:val="18"/>
              </w:rPr>
              <w:t xml:space="preserve">Comparte lógica con la web; buen soporte de BD local (SQLite/WatermelonDB) para offline.</w:t>
            </w:r>
          </w:p>
        </w:tc>
      </w:tr>
      <w:tr>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Backend</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Node.js (NestJS) o Python (Django/FastAPI)</w:t>
            </w:r>
          </w:p>
        </w:tc>
        <w:tc>
          <w:tcPr>
            <w:tcW w:type="dxa" w:w="504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Node para tiempo real (websockets de chat y alertas); Python si se integran librerías de IA en el mismo backend.</w:t>
            </w:r>
          </w:p>
        </w:tc>
      </w:tr>
      <w:tr>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Base de datos</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PostgreSQL</w:t>
            </w:r>
          </w:p>
        </w:tc>
        <w:tc>
          <w:tcPr>
            <w:tcW w:type="dxa" w:w="5040"/>
            <w:tcMar>
              <w:top w:type="dxa" w:w="60"/>
              <w:left w:type="dxa" w:w="90"/>
              <w:bottom w:type="dxa" w:w="60"/>
              <w:right w:type="dxa" w:w="90"/>
            </w:tcMar>
            <w:vAlign w:val="center"/>
          </w:tcPr>
          <w:p>
            <w:pPr>
              <w:spacing w:after="0" w:before="0" w:line="240"/>
              <w:jc w:val="left"/>
            </w:pPr>
            <w:r>
              <w:rPr>
                <w:b w:val="false"/>
                <w:bCs w:val="false"/>
                <w:sz w:val="18"/>
                <w:szCs w:val="18"/>
              </w:rPr>
              <w:t xml:space="preserve">Relacional robusta + JSONB para formularios dinámicos. </w:t>
            </w:r>
            <w:r>
              <w:rPr>
                <w:b/>
                <w:bCs/>
                <w:sz w:val="18"/>
                <w:szCs w:val="18"/>
              </w:rPr>
              <w:t xml:space="preserve">Ya decidido.</w:t>
            </w:r>
          </w:p>
        </w:tc>
      </w:tr>
      <w:tr>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Series temporales</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TimescaleDB o InfluxDB (fase 2)</w:t>
            </w:r>
          </w:p>
        </w:tc>
        <w:tc>
          <w:tcPr>
            <w:tcW w:type="dxa" w:w="504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Lecturas de sensores e histórico de estados sin saturar la tabla transaccional.</w:t>
            </w:r>
          </w:p>
        </w:tc>
      </w:tr>
      <w:tr>
        <w:tc>
          <w:tcPr>
            <w:tcW w:type="dxa" w:w="1613"/>
            <w:tcMar>
              <w:top w:type="dxa" w:w="60"/>
              <w:left w:type="dxa" w:w="90"/>
              <w:bottom w:type="dxa" w:w="60"/>
              <w:right w:type="dxa" w:w="90"/>
            </w:tcMar>
            <w:vAlign w:val="center"/>
          </w:tcPr>
          <w:p>
            <w:pPr>
              <w:spacing w:after="0" w:before="0" w:line="240"/>
              <w:jc w:val="left"/>
            </w:pPr>
            <w:r>
              <w:rPr>
                <w:b w:val="false"/>
                <w:bCs w:val="false"/>
                <w:sz w:val="18"/>
                <w:szCs w:val="18"/>
              </w:rPr>
              <w:t xml:space="preserve">API</w:t>
            </w:r>
          </w:p>
        </w:tc>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GraphQL sobre REST para móvil</w:t>
            </w:r>
          </w:p>
        </w:tc>
        <w:tc>
          <w:tcPr>
            <w:tcW w:type="dxa" w:w="5040"/>
            <w:tcMar>
              <w:top w:type="dxa" w:w="60"/>
              <w:left w:type="dxa" w:w="90"/>
              <w:bottom w:type="dxa" w:w="60"/>
              <w:right w:type="dxa" w:w="90"/>
            </w:tcMar>
            <w:vAlign w:val="center"/>
          </w:tcPr>
          <w:p>
            <w:pPr>
              <w:spacing w:after="0" w:before="0" w:line="240"/>
              <w:jc w:val="left"/>
            </w:pPr>
            <w:r>
              <w:rPr>
                <w:b w:val="false"/>
                <w:bCs w:val="false"/>
                <w:sz w:val="18"/>
                <w:szCs w:val="18"/>
              </w:rPr>
              <w:t xml:space="preserve">El cliente pide exactamente lo que necesita; ahorra ancho de banda en baja cobertura.</w:t>
            </w:r>
          </w:p>
        </w:tc>
      </w:tr>
      <w:tr>
        <w:tc>
          <w:tcPr>
            <w:tcW w:type="dxa" w:w="161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Autenticación</w:t>
            </w:r>
          </w:p>
        </w:tc>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OAuth2 / OpenID Connect (Keycloak o Auth0)</w:t>
            </w:r>
          </w:p>
        </w:tc>
        <w:tc>
          <w:tcPr>
            <w:tcW w:type="dxa" w:w="504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SSO empresarial desde el día 1.</w:t>
            </w:r>
          </w:p>
        </w:tc>
      </w:tr>
    </w:tbl>
    <w:p>
      <w:pPr>
        <w:pStyle w:val="Heading3"/>
        <w:spacing w:after="100" w:before="240"/>
      </w:pPr>
      <w:r>
        <w:t xml:space="preserve">M12.3 Integraciones</w:t>
      </w:r>
    </w:p>
    <w:p>
      <w:pPr>
        <w:pStyle w:val="ListParagraph"/>
        <w:numPr>
          <w:ilvl w:val="0"/>
          <w:numId w:val="1"/>
        </w:numPr>
        <w:spacing w:after="60" w:line="264"/>
      </w:pPr>
      <w:r>
        <w:rPr>
          <w:b/>
          <w:bCs/>
        </w:rPr>
        <w:t xml:space="preserve">Zoho CRM</w:t>
      </w:r>
      <w:r>
        <w:t xml:space="preserve"> — estado comercial, alimenta la predicción de carga. Conector bidireccional propuesto: cuando el CRM marca «Ganada», el sistema pasa el caso a «En cola de reparación».</w:t>
      </w:r>
    </w:p>
    <w:p>
      <w:pPr>
        <w:pStyle w:val="ListParagraph"/>
        <w:numPr>
          <w:ilvl w:val="0"/>
          <w:numId w:val="1"/>
        </w:numPr>
        <w:spacing w:after="60" w:line="264"/>
      </w:pPr>
      <w:r>
        <w:rPr>
          <w:b/>
          <w:bCs/>
        </w:rPr>
        <w:t xml:space="preserve">Zoho Books</w:t>
      </w:r>
      <w:r>
        <w:t xml:space="preserve"> — costos y facturación; fuente del KPI de margen bruto por ticket.</w:t>
      </w:r>
    </w:p>
    <w:p>
      <w:pPr>
        <w:pStyle w:val="ListParagraph"/>
        <w:numPr>
          <w:ilvl w:val="0"/>
          <w:numId w:val="1"/>
        </w:numPr>
        <w:spacing w:after="60" w:line="264"/>
      </w:pPr>
      <w:r>
        <w:rPr>
          <w:b/>
          <w:bCs/>
        </w:rPr>
        <w:t xml:space="preserve">Zoho Desk</w:t>
      </w:r>
      <w:r>
        <w:t xml:space="preserve"> — sistema actual a sustituir; conexión de solo lectura durante la transición.</w:t>
      </w:r>
    </w:p>
    <w:p>
      <w:pPr>
        <w:pStyle w:val="ListParagraph"/>
        <w:numPr>
          <w:ilvl w:val="0"/>
          <w:numId w:val="1"/>
        </w:numPr>
        <w:spacing w:after="60" w:line="264"/>
      </w:pPr>
      <w:r>
        <w:rPr>
          <w:b/>
          <w:bCs/>
        </w:rPr>
        <w:t xml:space="preserve">n8n</w:t>
      </w:r>
      <w:r>
        <w:t xml:space="preserve"> — automatizaciones y formularios de remisión actuales; se integran y progresivamente se absorben.</w:t>
      </w:r>
    </w:p>
    <w:p>
      <w:pPr>
        <w:pStyle w:val="ListParagraph"/>
        <w:numPr>
          <w:ilvl w:val="0"/>
          <w:numId w:val="1"/>
        </w:numPr>
        <w:spacing w:after="60" w:line="264"/>
      </w:pPr>
      <w:r>
        <w:rPr>
          <w:b/>
          <w:bCs/>
        </w:rPr>
        <w:t xml:space="preserve">Suite Ambientalia Cloud</w:t>
      </w:r>
      <w:r>
        <w:t xml:space="preserve"> y </w:t>
      </w:r>
      <w:r>
        <w:rPr>
          <w:b/>
          <w:bCs/>
        </w:rPr>
        <w:t xml:space="preserve">sitio web</w:t>
      </w:r>
      <w:r>
        <w:t xml:space="preserve"> — integración del frontend de clientes. </w:t>
      </w:r>
      <w:r>
        <w:rPr>
          <w:b/>
          <w:bCs/>
        </w:rPr>
        <w:t xml:space="preserve">[FUTURO]</w:t>
      </w:r>
    </w:p>
    <w:p>
      <w:pPr>
        <w:pStyle w:val="ListParagraph"/>
        <w:numPr>
          <w:ilvl w:val="0"/>
          <w:numId w:val="1"/>
        </w:numPr>
        <w:spacing w:after="60" w:line="264"/>
      </w:pPr>
      <w:r>
        <w:rPr>
          <w:b/>
          <w:bCs/>
        </w:rPr>
        <w:t xml:space="preserve">Aplicación de valoración de clientes</w:t>
      </w:r>
      <w:r>
        <w:t xml:space="preserve"> — recibe el indicador generado por servicio técnico.</w:t>
      </w:r>
    </w:p>
    <w:p>
      <w:pPr>
        <w:pStyle w:val="ListParagraph"/>
        <w:numPr>
          <w:ilvl w:val="0"/>
          <w:numId w:val="1"/>
        </w:numPr>
        <w:spacing w:after="60" w:line="264"/>
      </w:pPr>
      <w:r>
        <w:rPr>
          <w:b/>
          <w:bCs/>
        </w:rPr>
        <w:t xml:space="preserve">API Gateway</w:t>
      </w:r>
      <w:r>
        <w:t xml:space="preserve"> para ERP e IoT en fase posterior; arquitectura API-first como tejido conectivo entre IT y OT.</w:t>
      </w:r>
    </w:p>
    <w:p>
      <w:pPr>
        <w:pStyle w:val="Heading3"/>
        <w:spacing w:after="100" w:before="240"/>
      </w:pPr>
      <w:r>
        <w:t xml:space="preserve">M12.4 Seguridad, permisos y auditoría</w:t>
      </w:r>
    </w:p>
    <w:p>
      <w:pPr>
        <w:pStyle w:val="ListParagraph"/>
        <w:numPr>
          <w:ilvl w:val="0"/>
          <w:numId w:val="1"/>
        </w:numPr>
        <w:spacing w:after="60" w:line="264"/>
      </w:pPr>
      <w:r>
        <w:rPr>
          <w:b/>
          <w:bCs/>
        </w:rPr>
        <w:t xml:space="preserve">[DECIDIDO]</w:t>
      </w:r>
      <w:r>
        <w:t xml:space="preserve"> Permisos y vistas restringidos por rol.</w:t>
      </w:r>
    </w:p>
    <w:p>
      <w:pPr>
        <w:pStyle w:val="ListParagraph"/>
        <w:numPr>
          <w:ilvl w:val="0"/>
          <w:numId w:val="1"/>
        </w:numPr>
        <w:spacing w:after="60" w:line="264"/>
      </w:pPr>
      <w:r>
        <w:rPr>
          <w:b/>
          <w:bCs/>
        </w:rPr>
        <w:t xml:space="preserve">Tabla inmutable de auditoría</w:t>
      </w:r>
      <w:r>
        <w:t xml:space="preserve"> para todas las transacciones críticas: cambio de estado, ajuste de inventario.</w:t>
      </w:r>
    </w:p>
    <w:p>
      <w:pPr>
        <w:pStyle w:val="ListParagraph"/>
        <w:numPr>
          <w:ilvl w:val="0"/>
          <w:numId w:val="1"/>
        </w:numPr>
        <w:spacing w:after="60" w:line="264"/>
      </w:pPr>
      <w:r>
        <w:t xml:space="preserve">Gestión de </w:t>
      </w:r>
      <w:r>
        <w:rPr>
          <w:b/>
          <w:bCs/>
        </w:rPr>
        <w:t xml:space="preserve">usuarios externos</w:t>
      </w:r>
      <w:r>
        <w:t xml:space="preserve"> con alcance limitado.</w:t>
      </w:r>
    </w:p>
    <w:p>
      <w:pPr>
        <w:pStyle w:val="Heading3"/>
        <w:spacing w:after="100" w:before="240"/>
      </w:pPr>
      <w:r>
        <w:t xml:space="preserve">M12.5 Infraestructura</w:t>
      </w:r>
    </w:p>
    <w:p>
      <w:pPr>
        <w:pStyle w:val="ListParagraph"/>
        <w:numPr>
          <w:ilvl w:val="0"/>
          <w:numId w:val="1"/>
        </w:numPr>
        <w:spacing w:after="60" w:line="264"/>
      </w:pPr>
      <w:r>
        <w:rPr>
          <w:b/>
          <w:bCs/>
        </w:rPr>
        <w:t xml:space="preserve">[DECIDIDO]</w:t>
      </w:r>
      <w:r>
        <w:t xml:space="preserve"> Mantener </w:t>
      </w:r>
      <w:r>
        <w:rPr>
          <w:b/>
          <w:bCs/>
        </w:rPr>
        <w:t xml:space="preserve">una sola base de datos Supabase activa</w:t>
      </w:r>
      <w:r>
        <w:t xml:space="preserve">; la duplicidad de instancias agotó los 2 GB de RAM del plan básico.</w:t>
      </w:r>
    </w:p>
    <w:p>
      <w:pPr>
        <w:pStyle w:val="ListParagraph"/>
        <w:numPr>
          <w:ilvl w:val="0"/>
          <w:numId w:val="1"/>
        </w:numPr>
        <w:spacing w:after="60" w:line="264"/>
      </w:pPr>
      <w:r>
        <w:rPr>
          <w:b/>
          <w:bCs/>
        </w:rPr>
        <w:t xml:space="preserve">[DECIDIDO]</w:t>
      </w:r>
      <w:r>
        <w:t xml:space="preserve"> Continuar con el </w:t>
      </w:r>
      <w:r>
        <w:rPr>
          <w:b/>
          <w:bCs/>
        </w:rPr>
        <w:t xml:space="preserve">plan de hosting básico</w:t>
      </w:r>
      <w:r>
        <w:t xml:space="preserve"> (Hostinger / Easy Panel) y monitorear el rendimiento. Si los problemas persisten, upgrade a </w:t>
      </w:r>
      <w:r>
        <w:rPr>
          <w:b/>
          <w:bCs/>
        </w:rPr>
        <w:t xml:space="preserve">KVM2 con 8 GB de RAM</w:t>
      </w:r>
      <w:r>
        <w:t xml:space="preserve">.</w:t>
      </w:r>
    </w:p>
    <w:p>
      <w:pPr>
        <w:pStyle w:val="ListParagraph"/>
        <w:numPr>
          <w:ilvl w:val="0"/>
          <w:numId w:val="1"/>
        </w:numPr>
        <w:spacing w:after="60" w:line="264"/>
      </w:pPr>
      <w:r>
        <w:rPr>
          <w:b/>
          <w:bCs/>
        </w:rPr>
        <w:t xml:space="preserve">[TAREA]</w:t>
      </w:r>
      <w:r>
        <w:t xml:space="preserve"> Eliminar las bases de datos de prueba innecesarias (PostgreSQL y Qdrant).</w:t>
      </w:r>
    </w:p>
    <w:p>
      <w:pPr>
        <w:pStyle w:val="ListParagraph"/>
        <w:numPr>
          <w:ilvl w:val="0"/>
          <w:numId w:val="1"/>
        </w:numPr>
        <w:spacing w:after="60" w:line="264"/>
      </w:pPr>
      <w:r>
        <w:t xml:space="preserve">Consumo verificado como bajo: </w:t>
      </w:r>
      <w:r>
        <w:rPr>
          <w:b/>
          <w:bCs/>
        </w:rPr>
        <w:t xml:space="preserve">n8n</w:t>
      </w:r>
      <w:r>
        <w:t xml:space="preserve"> y </w:t>
      </w:r>
      <w:r>
        <w:rPr>
          <w:b/>
          <w:bCs/>
        </w:rPr>
        <w:t xml:space="preserve">Flowise</w:t>
      </w:r>
      <w:r>
        <w:t xml:space="preserve">.</w:t>
      </w:r>
    </w:p>
    <w:p>
      <w:pPr>
        <w:pStyle w:val="Heading3"/>
        <w:spacing w:after="100" w:before="240"/>
      </w:pPr>
      <w:r>
        <w:t xml:space="preserve">M12.6 Herramientas de desarrollo y prototipado</w:t>
      </w:r>
    </w:p>
    <w:p>
      <w:pPr>
        <w:pStyle w:val="ListParagraph"/>
        <w:numPr>
          <w:ilvl w:val="0"/>
          <w:numId w:val="1"/>
        </w:numPr>
        <w:spacing w:after="60" w:line="264"/>
      </w:pPr>
      <w:r>
        <w:rPr>
          <w:b/>
          <w:bCs/>
        </w:rPr>
        <w:t xml:space="preserve">Google Stitch</w:t>
      </w:r>
      <w:r>
        <w:t xml:space="preserve"> (beta, con capacidades MCP y Antigravity) — genera rápidamente interfaces móvil, tablet y escritorio, e integra flujos con n8n, bases de conocimiento y generación automática de informes.</w:t>
      </w:r>
    </w:p>
    <w:p>
      <w:pPr>
        <w:pStyle w:val="ListParagraph"/>
        <w:numPr>
          <w:ilvl w:val="0"/>
          <w:numId w:val="1"/>
        </w:numPr>
        <w:spacing w:after="60" w:line="264"/>
      </w:pPr>
      <w:r>
        <w:rPr>
          <w:b/>
          <w:bCs/>
        </w:rPr>
        <w:t xml:space="preserve">Claude</w:t>
      </w:r>
      <w:r>
        <w:t xml:space="preserve"> — usado para auditar el código del blueprint actual, mapear el diagrama de flujo completo y detectar cuellos de botella y fallos de lógica: estados sin vía de salida o cancelación, y casillas obligatorias que el sistema permitía saltar. </w:t>
      </w:r>
      <w:r>
        <w:rPr>
          <w:b/>
          <w:bCs/>
        </w:rPr>
        <w:t xml:space="preserve">[DECIDIDO]</w:t>
      </w:r>
      <w:r>
        <w:t xml:space="preserve"> Se adopta como herramienta de auditoría y mejora continua.</w:t>
      </w:r>
    </w:p>
    <w:p>
      <w:pPr>
        <w:pStyle w:val="ListParagraph"/>
        <w:numPr>
          <w:ilvl w:val="0"/>
          <w:numId w:val="1"/>
        </w:numPr>
        <w:spacing w:after="60" w:line="264"/>
      </w:pPr>
      <w:r>
        <w:rPr>
          <w:b/>
          <w:bCs/>
        </w:rPr>
        <w:t xml:space="preserve">Gemini</w:t>
      </w:r>
      <w:r>
        <w:t xml:space="preserve"> — usado en la documentación de actas y estudios de mercado.</w:t>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Restricción crítica registrada. </w:t>
      </w:r>
      <w:r>
        <w:rPr>
          <w:color w:val="5A3D0B"/>
        </w:rPr>
        <w:t xml:space="preserve">Para que estas herramientas de IA funcionen correctamente es estrictamente necesario tener las bases de datos —de diagnósticos, flujos y usuarios— perfectamente estructuradas de antemano. El éxito de todo lo anterior depende de esto.</w:t>
      </w:r>
    </w:p>
    <w:p>
      <w:r>
        <w:br w:type="page"/>
      </w:r>
    </w:p>
    <w:p>
      <w:pPr>
        <w:pStyle w:val="Heading2"/>
        <w:spacing w:after="140" w:before="320"/>
      </w:pPr>
      <w:r>
        <w:t xml:space="preserve">M13. Gestión del conocimiento y formación</w:t>
      </w:r>
    </w:p>
    <w:p>
      <w:pPr>
        <w:spacing w:after="120" w:line="276"/>
        <w:jc w:val="both"/>
      </w:pPr>
      <w:r>
        <w:t xml:space="preserve">Módulo incorporado a partir de la reunión del </w:t>
      </w:r>
      <w:r>
        <w:rPr>
          <w:b/>
          <w:bCs/>
        </w:rPr>
        <w:t xml:space="preserve">21/08/2026</w:t>
      </w:r>
      <w:r>
        <w:t xml:space="preserve">. Responde a un problema que no es de software sino de organización: </w:t>
      </w:r>
      <w:r>
        <w:rPr>
          <w:b/>
          <w:bCs/>
        </w:rPr>
        <w:t xml:space="preserve">el conocimiento técnico —«el cómo»— vive en las cabezas de personas concretas</w:t>
      </w:r>
      <w:r>
        <w:t xml:space="preserve">, lo que crea dependencia y genera consultas repetitivas tanto de clientes como de personal nuevo.</w:t>
      </w:r>
    </w:p>
    <w:p>
      <w:pPr>
        <w:spacing w:after="120" w:line="276"/>
        <w:jc w:val="both"/>
      </w:pPr>
      <w:r>
        <w:t xml:space="preserve">Es también el destino natural del cambio de rol acordado: el equipo técnico deja de programar herramientas para convertirse en </w:t>
      </w:r>
      <w:r>
        <w:rPr>
          <w:b/>
          <w:bCs/>
        </w:rPr>
        <w:t xml:space="preserve">generador de conocimiento y estructurador de procesos</w:t>
      </w:r>
      <w:r>
        <w:t xml:space="preserve">.</w:t>
      </w:r>
    </w:p>
    <w:p>
      <w:pPr>
        <w:pStyle w:val="Heading3"/>
        <w:spacing w:after="100" w:before="240"/>
      </w:pPr>
      <w:r>
        <w:t xml:space="preserve">M13.1 Producción de contenido formativo</w:t>
      </w:r>
    </w:p>
    <w:p>
      <w:pPr>
        <w:pStyle w:val="ListParagraph"/>
        <w:numPr>
          <w:ilvl w:val="0"/>
          <w:numId w:val="1"/>
        </w:numPr>
        <w:spacing w:after="60" w:line="264"/>
      </w:pPr>
      <w:r>
        <w:rPr>
          <w:b/>
          <w:bCs/>
        </w:rPr>
        <w:t xml:space="preserve">[DECIDIDO]</w:t>
      </w:r>
      <w:r>
        <w:t xml:space="preserve"> Documentar el conocimiento técnico en </w:t>
      </w:r>
      <w:r>
        <w:rPr>
          <w:b/>
          <w:bCs/>
        </w:rPr>
        <w:t xml:space="preserve">formatos digitales</w:t>
      </w:r>
      <w:r>
        <w:t xml:space="preserve">, priorizando el vídeo.</w:t>
      </w:r>
    </w:p>
    <w:p>
      <w:pPr>
        <w:pStyle w:val="ListParagraph"/>
        <w:numPr>
          <w:ilvl w:val="0"/>
          <w:numId w:val="1"/>
        </w:numPr>
        <w:spacing w:after="60" w:line="264"/>
      </w:pPr>
      <w:r>
        <w:rPr>
          <w:b/>
          <w:bCs/>
        </w:rPr>
        <w:t xml:space="preserve">Vídeos cortos y específicos</w:t>
      </w:r>
      <w:r>
        <w:t xml:space="preserve">, de alcance muy acotado — el ejemplo citado es «cómo hacer una prueba de fuga en un Grimm». No manuales audiovisuales largos, sino piezas de un procedimiento concreto.</w:t>
      </w:r>
    </w:p>
    <w:p>
      <w:pPr>
        <w:pStyle w:val="ListParagraph"/>
        <w:numPr>
          <w:ilvl w:val="0"/>
          <w:numId w:val="1"/>
        </w:numPr>
        <w:spacing w:after="60" w:line="264"/>
      </w:pPr>
      <w:r>
        <w:rPr>
          <w:b/>
          <w:bCs/>
        </w:rPr>
        <w:t xml:space="preserve">El laboratorio se usa como set de grabación</w:t>
      </w:r>
      <w:r>
        <w:t xml:space="preserve">, aprovechando el espacio y los equipos reales.</w:t>
      </w:r>
    </w:p>
    <w:p>
      <w:pPr>
        <w:pStyle w:val="ListParagraph"/>
        <w:numPr>
          <w:ilvl w:val="0"/>
          <w:numId w:val="1"/>
        </w:numPr>
        <w:spacing w:after="60" w:line="264"/>
      </w:pPr>
      <w:r>
        <w:rPr>
          <w:b/>
          <w:bCs/>
        </w:rPr>
        <w:t xml:space="preserve">[TAREA]</w:t>
      </w:r>
      <w:r>
        <w:t xml:space="preserve"> Definir un </w:t>
      </w:r>
      <w:r>
        <w:rPr>
          <w:b/>
          <w:bCs/>
        </w:rPr>
        <w:t xml:space="preserve">plan de trabajo semanal</w:t>
      </w:r>
      <w:r>
        <w:t xml:space="preserve"> para grabar —se propone el viernes por la tarde— y empezar por </w:t>
      </w:r>
      <w:r>
        <w:rPr>
          <w:b/>
          <w:bCs/>
        </w:rPr>
        <w:t xml:space="preserve">estructurar un índice de temas</w:t>
      </w:r>
      <w:r>
        <w:t xml:space="preserve"> a grabar.</w:t>
      </w:r>
    </w:p>
    <w:p>
      <w:pPr>
        <w:pStyle w:val="ListParagraph"/>
        <w:numPr>
          <w:ilvl w:val="0"/>
          <w:numId w:val="1"/>
        </w:numPr>
        <w:spacing w:after="60" w:line="264"/>
      </w:pPr>
      <w:r>
        <w:rPr>
          <w:b/>
          <w:bCs/>
        </w:rPr>
        <w:t xml:space="preserve">[TAREA]</w:t>
      </w:r>
      <w:r>
        <w:t xml:space="preserve"> Armar el </w:t>
      </w:r>
      <w:r>
        <w:rPr>
          <w:i/>
          <w:iCs/>
        </w:rPr>
        <w:t xml:space="preserve">setup</w:t>
      </w:r>
      <w:r>
        <w:t xml:space="preserve"> de grabación en el laboratorio y grabar el </w:t>
      </w:r>
      <w:r>
        <w:rPr>
          <w:b/>
          <w:bCs/>
        </w:rPr>
        <w:t xml:space="preserve">primer vídeo piloto</w:t>
      </w:r>
      <w:r>
        <w:t xml:space="preserve">.</w:t>
      </w:r>
    </w:p>
    <w:p>
      <w:pPr>
        <w:pStyle w:val="ListParagraph"/>
        <w:numPr>
          <w:ilvl w:val="0"/>
          <w:numId w:val="1"/>
        </w:numPr>
        <w:spacing w:after="60" w:line="264"/>
      </w:pPr>
      <w:r>
        <w:t xml:space="preserve">Alcance doble: procedimientos </w:t>
      </w:r>
      <w:r>
        <w:rPr>
          <w:b/>
          <w:bCs/>
        </w:rPr>
        <w:t xml:space="preserve">internos</w:t>
      </w:r>
      <w:r>
        <w:t xml:space="preserve"> (para el propio equipo) y </w:t>
      </w:r>
      <w:r>
        <w:rPr>
          <w:b/>
          <w:bCs/>
        </w:rPr>
        <w:t xml:space="preserve">externos</w:t>
      </w:r>
      <w:r>
        <w:t xml:space="preserve"> (para clientes).</w:t>
      </w:r>
    </w:p>
    <w:p>
      <w:pPr>
        <w:pStyle w:val="Heading3"/>
        <w:spacing w:after="100" w:before="240"/>
      </w:pPr>
      <w:r>
        <w:t xml:space="preserve">M13.2 Área de clientes [FUTURO]</w:t>
      </w:r>
    </w:p>
    <w:p>
      <w:pPr>
        <w:pStyle w:val="ListParagraph"/>
        <w:numPr>
          <w:ilvl w:val="0"/>
          <w:numId w:val="1"/>
        </w:numPr>
        <w:spacing w:after="60" w:line="264"/>
      </w:pPr>
      <w:r>
        <w:t xml:space="preserve">Los vídeos alimentarán un </w:t>
      </w:r>
      <w:r>
        <w:rPr>
          <w:b/>
          <w:bCs/>
        </w:rPr>
        <w:t xml:space="preserve">«Área de Clientes»</w:t>
      </w:r>
      <w:r>
        <w:t xml:space="preserve"> dentro de la plataforma, donde cada cliente podrá consultar </w:t>
      </w:r>
      <w:r>
        <w:rPr>
          <w:b/>
          <w:bCs/>
        </w:rPr>
        <w:t xml:space="preserve">manuales y capacitaciones pregrabadas</w:t>
      </w:r>
      <w:r>
        <w:t xml:space="preserve">.</w:t>
      </w:r>
    </w:p>
    <w:p>
      <w:pPr>
        <w:pStyle w:val="ListParagraph"/>
        <w:numPr>
          <w:ilvl w:val="0"/>
          <w:numId w:val="1"/>
        </w:numPr>
        <w:spacing w:after="60" w:line="264"/>
      </w:pPr>
      <w:r>
        <w:rPr>
          <w:b/>
          <w:bCs/>
        </w:rPr>
        <w:t xml:space="preserve">El acceso se segmenta según el nivel de contrato</w:t>
      </w:r>
      <w:r>
        <w:t xml:space="preserve"> del cliente — lo que convierte la formación en una prestación diferenciada y en argumento comercial, no sólo en soporte.</w:t>
      </w:r>
    </w:p>
    <w:p>
      <w:pPr>
        <w:pStyle w:val="ListParagraph"/>
        <w:numPr>
          <w:ilvl w:val="0"/>
          <w:numId w:val="1"/>
        </w:numPr>
        <w:spacing w:after="60" w:line="264"/>
      </w:pPr>
      <w:r>
        <w:t xml:space="preserve">Encaja de forma natural con el portal de cliente (M8) y con el servicio premium de monitoreo: el mismo espacio donde el cliente sigue el estado de su equipo y descarga certificados le da acceso a la formación.</w:t>
      </w:r>
    </w:p>
    <w:p>
      <w:pPr>
        <w:pStyle w:val="Heading3"/>
        <w:spacing w:after="100" w:before="240"/>
      </w:pPr>
      <w:r>
        <w:t xml:space="preserve">M13.3 Conexión con el resto del sistema</w:t>
      </w:r>
    </w:p>
    <w:p>
      <w:pPr>
        <w:pStyle w:val="ListParagraph"/>
        <w:numPr>
          <w:ilvl w:val="0"/>
          <w:numId w:val="1"/>
        </w:numPr>
        <w:spacing w:after="60" w:line="264"/>
      </w:pPr>
      <w:r>
        <w:t xml:space="preserve">El contenido grabado es la materia prima de la </w:t>
      </w:r>
      <w:r>
        <w:rPr>
          <w:b/>
          <w:bCs/>
        </w:rPr>
        <w:t xml:space="preserve">digitalización de procedimientos</w:t>
      </w:r>
      <w:r>
        <w:t xml:space="preserve"> en checklists interactivos (M2.6) y de las </w:t>
      </w:r>
      <w:r>
        <w:rPr>
          <w:b/>
          <w:bCs/>
        </w:rPr>
        <w:t xml:space="preserve">mini-apps</w:t>
      </w:r>
      <w:r>
        <w:t xml:space="preserve"> de troubleshooting (M11.4).</w:t>
      </w:r>
    </w:p>
    <w:p>
      <w:pPr>
        <w:pStyle w:val="ListParagraph"/>
        <w:numPr>
          <w:ilvl w:val="0"/>
          <w:numId w:val="1"/>
        </w:numPr>
        <w:spacing w:after="60" w:line="264"/>
      </w:pPr>
      <w:r>
        <w:t xml:space="preserve">Reduce la carga de consultas repetitivas que hoy llegan por canales no estructurados, y por tanto el ruido en el flujo de soporte remoto (M1.5).</w:t>
      </w:r>
    </w:p>
    <w:p>
      <w:pPr>
        <w:pStyle w:val="ListParagraph"/>
        <w:numPr>
          <w:ilvl w:val="0"/>
          <w:numId w:val="1"/>
        </w:numPr>
        <w:spacing w:after="60" w:line="264"/>
      </w:pPr>
      <w:r>
        <w:t xml:space="preserve">Documentar «el cómo» es además la condición previa para que el copiloto de IA tenga una base de conocimiento propia sobre la que responder.</w:t>
      </w:r>
    </w:p>
    <w:p>
      <w:r>
        <w:br w:type="page"/>
      </w:r>
    </w:p>
    <w:p>
      <w:pPr>
        <w:pStyle w:val="Heading1"/>
        <w:spacing w:after="200" w:before="400"/>
      </w:pPr>
      <w:r>
        <w:t xml:space="preserve">3. Backlog priorizado y roadmap</w:t>
      </w:r>
    </w:p>
    <w:p>
      <w:pPr>
        <w:pStyle w:val="Heading2"/>
        <w:spacing w:after="140" w:before="320"/>
      </w:pPr>
      <w:r>
        <w:t xml:space="preserve">3.1 Criterios de priorización</w:t>
      </w:r>
    </w:p>
    <w:p>
      <w:pPr>
        <w:spacing w:after="120" w:line="276"/>
        <w:jc w:val="both"/>
      </w:pPr>
      <w:r>
        <w:t xml:space="preserve">Tres criterios ordenan el backlog, en este orden de peso:</w:t>
      </w:r>
    </w:p>
    <w:p>
      <w:pPr>
        <w:spacing w:after="60" w:line="264"/>
        <w:ind w:left="360" w:hanging="260"/>
      </w:pPr>
      <w:r>
        <w:rPr>
          <w:b/>
          <w:bCs/>
        </w:rPr>
        <w:t xml:space="preserve">1. Cumplimiento del compromiso comprometido.</w:t>
      </w:r>
      <w:r>
        <w:t xml:space="preserve"> Todo lo que ataca directamente el incumplimiento de fecha —el dolor número uno— va primero.</w:t>
      </w:r>
    </w:p>
    <w:p>
      <w:pPr>
        <w:spacing w:after="60" w:line="264"/>
        <w:ind w:left="360" w:hanging="260"/>
      </w:pPr>
      <w:r>
        <w:rPr>
          <w:b/>
          <w:bCs/>
        </w:rPr>
        <w:t xml:space="preserve">2. Integridad del dato.</w:t>
      </w:r>
      <w:r>
        <w:t xml:space="preserve"> Sin datos limpios y estructurados no hay analítica, ni predicción, ni IA. Lo que garantiza la calidad del dato precede a lo que lo explota.</w:t>
      </w:r>
    </w:p>
    <w:p>
      <w:pPr>
        <w:spacing w:after="60" w:line="264"/>
        <w:ind w:left="360" w:hanging="260"/>
      </w:pPr>
      <w:r>
        <w:rPr>
          <w:b/>
          <w:bCs/>
        </w:rPr>
        <w:t xml:space="preserve">3. Esfuerzo frente a valor.</w:t>
      </w:r>
      <w:r>
        <w:t xml:space="preserve"> A igualdad de valor, primero lo de menor complejidad.</w:t>
      </w:r>
    </w:p>
    <w:p>
      <w:pPr>
        <w:spacing w:after="120" w:line="276"/>
        <w:jc w:val="both"/>
      </w:pPr>
      <w:r>
        <w:t xml:space="preserve">El plazo rector es el acordado el 14/08/2026: </w:t>
      </w:r>
      <w:r>
        <w:rPr>
          <w:b/>
          <w:bCs/>
        </w:rPr>
        <w:t xml:space="preserve">MVP 100 % funcional antes de finalizar 2026</w:t>
      </w:r>
      <w:r>
        <w:t xml:space="preserve">.</w:t>
      </w:r>
    </w:p>
    <w:p>
      <w:pPr>
        <w:pStyle w:val="Heading2"/>
        <w:spacing w:after="140" w:before="320"/>
      </w:pPr>
      <w:r>
        <w:t xml:space="preserve">3.2 MVP — P0 · «Control y ejecución»</w:t>
      </w:r>
    </w:p>
    <w:p>
      <w:pPr>
        <w:spacing w:after="120" w:line="276"/>
        <w:jc w:val="both"/>
      </w:pPr>
      <w:r>
        <w:t xml:space="preserve">Objetivo: eliminar el papel y las ambigüedades, y saber en todo momento qué hay en el taller y en qué estado.</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504"/>
        <w:gridCol w:w="4738"/>
        <w:gridCol w:w="1210"/>
        <w:gridCol w:w="1814"/>
        <w:gridCol w:w="1814"/>
      </w:tblGrid>
      <w:tr>
        <w:trPr>
          <w:tblHeader/>
        </w:trPr>
        <w:tc>
          <w:tcPr>
            <w:tcW w:type="dxa" w:w="50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w:t>
            </w:r>
          </w:p>
        </w:tc>
        <w:tc>
          <w:tcPr>
            <w:tcW w:type="dxa" w:w="473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Funcionalidad</w:t>
            </w:r>
          </w:p>
        </w:tc>
        <w:tc>
          <w:tcPr>
            <w:tcW w:type="dxa" w:w="121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Módulo</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Valor</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Complejidad</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Código único de ticket basado en número de serie; serial obligatorio en la remisión</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Blueprint con desplegable inicial de tipo de servicio y ramificación (Equipo nuevo / Servicio / Soporte remoto)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Máquina de estados de taller con validaciones de recepción y QA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Sustitución del texto libre por listas desplegables y estados predefinidos en etapas críticas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Permisos y vistas por rol; formalización del traspaso entre agentes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Checkbox «Cumple condiciones comerciales» en Habilitar servicio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7</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Registro de timestamps en todas las transiciones y extracción desde el historial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 / M7</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8</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Priorización automática por criterio comercial; «Mis tickets» autoordenado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9</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Hoja de vida del equipo con los cuatro campos comerciales faltantes; alta por Comercial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M3</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10</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Registro de entrada en recepción con foto y datos, generando el ticket</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 M3</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Diagnóstico guiado por fases macro→micro con criterio Alerta / Cobrable / Bloqueante</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Selección de repuestos y horas estimadas desde el diagnóstico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 / M5</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Dashboard operativo Kanban con WIP por etapa y riesgo de compromiso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KPI de OTD, lead time total y lead time de cotización</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Descuento de repuesto usado sobre orden aprobada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M5</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Portal del empleado: vacaciones y permisos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M10</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17</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Base de datos PostgreSQL propia; Zoho en solo lectura </w:t>
            </w:r>
            <w:r>
              <w:rPr>
                <w:b w:val="false"/>
                <w:bCs w:val="false"/>
                <w:i/>
                <w:iCs/>
                <w:sz w:val="18"/>
                <w:szCs w:val="18"/>
              </w:rPr>
              <w:t xml:space="preserve">(conexión MCP ya lograda)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18</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App móvil/tablet con checklists, fotos y firma; offline básico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19</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Autocompletado por serial: trae cliente, modelo y órdenes de venta activas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20</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Orden de venta obligatoria antes de la recepción del equipo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21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Menú visual con fotos para la selección de accesorios en recepción</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Interfaz que replica la estructura de Zoho Desk con blueprints controlados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23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Modelado piloto de macro-fases y micro-fases del Grimm EDM 180/280</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Doble aprobación y control de saldos anómalos de vacaciones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M10</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25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Índice de temas y primer vídeo piloto de procedimiento técnico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M13</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bl>
    <w:p>
      <w:r>
        <w:br w:type="page"/>
      </w:r>
    </w:p>
    <w:p>
      <w:pPr>
        <w:pStyle w:val="Heading2"/>
        <w:spacing w:after="140" w:before="320"/>
      </w:pPr>
      <w:r>
        <w:t xml:space="preserve">3.3 Fase 2 — P1 · «Eficiencia y flujo»</w:t>
      </w:r>
    </w:p>
    <w:p>
      <w:pPr>
        <w:spacing w:after="120" w:line="276"/>
        <w:jc w:val="both"/>
      </w:pPr>
      <w:r>
        <w:t xml:space="preserve">Objetivo: acelerar el ciclo de caja y quitar de en medio los bloqueos que no dependen del técnico.</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504"/>
        <w:gridCol w:w="4738"/>
        <w:gridCol w:w="1210"/>
        <w:gridCol w:w="1814"/>
        <w:gridCol w:w="1814"/>
      </w:tblGrid>
      <w:tr>
        <w:trPr>
          <w:tblHeader/>
        </w:trPr>
        <w:tc>
          <w:tcPr>
            <w:tcW w:type="dxa" w:w="50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w:t>
            </w:r>
          </w:p>
        </w:tc>
        <w:tc>
          <w:tcPr>
            <w:tcW w:type="dxa" w:w="473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Funcionalidad</w:t>
            </w:r>
          </w:p>
        </w:tc>
        <w:tc>
          <w:tcPr>
            <w:tcW w:type="dxa" w:w="121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Módulo</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Valor</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Complejidad</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26</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Aprobación del diagnóstico en un clic por el cliente (piloto con contratos activos)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M4</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27</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Regla de liberación de mesa: sin aprobación en el plazo, el equipo pasa a cola de espera</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M4</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28</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Reserva soft/hard de repuestos y trazabilidad repuesto→orden→activo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M5</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29</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Solicitud automática de materiales al entrar en Espera de repuesto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M5 / M1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30</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Kitting de mantenimiento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M5</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31</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Punto de pedido diferenciado por lead time y alertas de stock mínimo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M5</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32</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Parámetro de carga del ST con variables configurables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M6</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33</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Calendario de citas de ST y slots del banco de calibración</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M6</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34</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Calendario interno de vencimientos de calibración Grimm</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M6</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35</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Portal de cliente Track &amp; Trace con token, sin login</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M8</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36</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Certificados con QR verificables públicamente</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M8 / M9</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37</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Avisos automáticos de vencimiento de calibración a clientes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M8</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38</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Dashboards por rol (dirección, comercial, planificador, técnico)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39</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Análisis de comportamiento histórico por cliente y tipo de equipo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40</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Análisis de cuellos de botella (repuestos a fábrica, respuesta de clientes)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41</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Reprogramación automática por demora en la OC</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M4</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42</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Estandarización de SKUs por fase lógica de revisión</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M5 / M2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43</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Integración de formularios de remisión (n8n) al flujo del ticket</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 / M8</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44</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Auditoría inmutable de transacciones críticas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M9 / M12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45</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QR/NFC en equipos y check-in físico en el activo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M3 / M9</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46</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Migración del historial útil de Desk 1.0</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M3 / M12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47</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Offline con resolución de conflictos sin pérdida de datos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M11</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48</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Biblioteca interna de procedimientos en vídeo con plan semanal de grabación</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M13</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bl>
    <w:p>
      <w:r>
        <w:br w:type="page"/>
      </w:r>
    </w:p>
    <w:p>
      <w:pPr>
        <w:pStyle w:val="Heading2"/>
        <w:spacing w:after="140" w:before="320"/>
      </w:pPr>
      <w:r>
        <w:t xml:space="preserve">3.4 Futuro — P2/P3 · «Promesa, predicción y ecosistema»</w:t>
      </w:r>
    </w:p>
    <w:p>
      <w:pPr>
        <w:spacing w:after="120" w:line="276"/>
        <w:jc w:val="both"/>
      </w:pPr>
      <w:r>
        <w:t xml:space="preserve">Objetivo: diferenciación de mercado. Aquí es donde Desk 2.0 deja de ser una herramienta interna y se convierte en argumento comercial.</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504"/>
        <w:gridCol w:w="4738"/>
        <w:gridCol w:w="1210"/>
        <w:gridCol w:w="1814"/>
        <w:gridCol w:w="1814"/>
      </w:tblGrid>
      <w:tr>
        <w:trPr>
          <w:tblHeader/>
        </w:trPr>
        <w:tc>
          <w:tcPr>
            <w:tcW w:type="dxa" w:w="50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w:t>
            </w:r>
          </w:p>
        </w:tc>
        <w:tc>
          <w:tcPr>
            <w:tcW w:type="dxa" w:w="473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Funcionalidad</w:t>
            </w:r>
          </w:p>
        </w:tc>
        <w:tc>
          <w:tcPr>
            <w:tcW w:type="dxa" w:w="1210"/>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Módulo</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Valor</w:t>
            </w:r>
          </w:p>
        </w:tc>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Complejidad</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49</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Simulador de fecha de entrega (CTP) con capacidad finita</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M4 / M6</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50</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Predicción de carga (estado + histórico + CRM + vencimientos)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Predicción de picos y valles; calendario anual vista 360</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Pronóstico de compras de consumibles y repuestos</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M5 / M7</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Copiloto de IA para diagnóstico a partir de lenguaje natural</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Generación de procedimientos desde fotos de manuales (OCR + LLM)</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OCR de placas en recepción para alta automática de equipos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M3</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Indicador de valoración del cliente desde ST</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57</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Entrada de incidencias por WhatsApp Business API con NLP</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M8</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58</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Usuarios externos limitados (empresas de servicios, Metrological)</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M8 / M12</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59</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Servicio premium de monitoreo remoto y aviso preventivo</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M8</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60</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Ingesta de telemetría IoT / convergencia IT-OT</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61</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Taxonomía ISO 14224 completa de 6 niveles y árbol de fallas RCM</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M3 / M2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62</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Integración con el sitio web y la suite Ambientalia Cloud</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M12</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63</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Realidad aumentada para identificación y puntos de interés</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M11</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Bajo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64</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Criterio de aprobación por linealidad R² candidato vs. patrón</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 / M9</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65</w:t>
            </w:r>
          </w:p>
        </w:tc>
        <w:tc>
          <w:tcPr>
            <w:tcW w:type="dxa" w:w="4738"/>
            <w:tcMar>
              <w:top w:type="dxa" w:w="60"/>
              <w:left w:type="dxa" w:w="90"/>
              <w:bottom w:type="dxa" w:w="60"/>
              <w:right w:type="dxa" w:w="90"/>
            </w:tcMar>
            <w:vAlign w:val="center"/>
          </w:tcPr>
          <w:p>
            <w:pPr>
              <w:spacing w:after="0" w:before="0" w:line="240"/>
              <w:jc w:val="left"/>
            </w:pPr>
            <w:r>
              <w:rPr>
                <w:b w:val="false"/>
                <w:bCs w:val="false"/>
                <w:sz w:val="18"/>
                <w:szCs w:val="18"/>
              </w:rPr>
              <w:t xml:space="preserve">Sustitución completa de Zoho Desk</w:t>
            </w:r>
          </w:p>
        </w:tc>
        <w:tc>
          <w:tcPr>
            <w:tcW w:type="dxa" w:w="1210"/>
            <w:tcMar>
              <w:top w:type="dxa" w:w="60"/>
              <w:left w:type="dxa" w:w="90"/>
              <w:bottom w:type="dxa" w:w="60"/>
              <w:right w:type="dxa" w:w="90"/>
            </w:tcMar>
            <w:vAlign w:val="center"/>
          </w:tcPr>
          <w:p>
            <w:pPr>
              <w:spacing w:after="0" w:before="0" w:line="240"/>
              <w:jc w:val="left"/>
            </w:pPr>
            <w:r>
              <w:rPr>
                <w:b w:val="false"/>
                <w:bCs w:val="false"/>
                <w:sz w:val="18"/>
                <w:szCs w:val="18"/>
              </w:rPr>
              <w:t xml:space="preserve">M12</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alto</w:t>
            </w:r>
          </w:p>
        </w:tc>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Muy alta</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66</w:t>
            </w:r>
          </w:p>
        </w:tc>
        <w:tc>
          <w:tcPr>
            <w:tcW w:type="dxa" w:w="473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Área de Clientes con manuales y capacitaciones segmentadas por nivel de contrato</w:t>
            </w:r>
          </w:p>
        </w:tc>
        <w:tc>
          <w:tcPr>
            <w:tcW w:type="dxa" w:w="1210"/>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M13 / M8</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Alto</w:t>
            </w:r>
          </w:p>
        </w:tc>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w:t>
            </w:r>
          </w:p>
        </w:tc>
      </w:tr>
    </w:tbl>
    <w:p>
      <w:r>
        <w:br w:type="page"/>
      </w:r>
    </w:p>
    <w:p>
      <w:pPr>
        <w:pStyle w:val="Heading2"/>
        <w:spacing w:after="140" w:before="320"/>
      </w:pPr>
      <w:r>
        <w:t xml:space="preserve">3.5 Roadmap</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814"/>
        <w:gridCol w:w="2016"/>
        <w:gridCol w:w="3629"/>
        <w:gridCol w:w="2621"/>
      </w:tblGrid>
      <w:tr>
        <w:trPr>
          <w:tblHeader/>
        </w:trPr>
        <w:tc>
          <w:tcPr>
            <w:tcW w:type="dxa" w:w="181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Horizonte</w:t>
            </w:r>
          </w:p>
        </w:tc>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Nombre</w:t>
            </w:r>
          </w:p>
        </w:tc>
        <w:tc>
          <w:tcPr>
            <w:tcW w:type="dxa" w:w="3629"/>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Contenido</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Resultado esperado</w:t>
            </w:r>
          </w:p>
        </w:tc>
      </w:tr>
      <w:tr>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Ahora → cierre 2026</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MVP — Control y ejecución</w:t>
            </w:r>
          </w:p>
        </w:tc>
        <w:tc>
          <w:tcPr>
            <w:tcW w:type="dxa" w:w="3629"/>
            <w:tcMar>
              <w:top w:type="dxa" w:w="60"/>
              <w:left w:type="dxa" w:w="90"/>
              <w:bottom w:type="dxa" w:w="60"/>
              <w:right w:type="dxa" w:w="90"/>
            </w:tcMar>
            <w:vAlign w:val="center"/>
          </w:tcPr>
          <w:p>
            <w:pPr>
              <w:spacing w:after="0" w:before="0" w:line="240"/>
              <w:jc w:val="left"/>
            </w:pPr>
            <w:r>
              <w:rPr>
                <w:b w:val="false"/>
                <w:bCs w:val="false"/>
                <w:sz w:val="18"/>
                <w:szCs w:val="18"/>
              </w:rPr>
              <w:t xml:space="preserve">Ítems 1–25. Núcleo de tickets con autocompletado por serial, diagnóstico guiado piloto sobre Grimm EDM 180/280, hoja de vida, dashboard operativo, portal de empleado, BD propia y primer vídeo formativo.</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Cero papel, cero ambigüedad de códigos, visibilidad completa del taller y primeros KPIs reales.</w:t>
            </w:r>
          </w:p>
        </w:tc>
      </w:tr>
      <w:tr>
        <w:tc>
          <w:tcPr>
            <w:tcW w:type="dxa" w:w="181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2027 · S1</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Fase 2 — Eficiencia y flujo</w:t>
            </w:r>
          </w:p>
        </w:tc>
        <w:tc>
          <w:tcPr>
            <w:tcW w:type="dxa" w:w="3629"/>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Ítems 26–48. Aprobación en un clic, inventario transaccional, capacidad, portal de cliente, dashboards por rol.</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Reducción del tiempo muerto por espera de OC y de repuestos; el cliente deja de llamar para preguntar.</w:t>
            </w:r>
          </w:p>
        </w:tc>
      </w:tr>
      <w:tr>
        <w:tc>
          <w:tcPr>
            <w:tcW w:type="dxa" w:w="1814"/>
            <w:tcMar>
              <w:top w:type="dxa" w:w="60"/>
              <w:left w:type="dxa" w:w="90"/>
              <w:bottom w:type="dxa" w:w="60"/>
              <w:right w:type="dxa" w:w="90"/>
            </w:tcMar>
            <w:vAlign w:val="center"/>
          </w:tcPr>
          <w:p>
            <w:pPr>
              <w:spacing w:after="0" w:before="0" w:line="240"/>
              <w:jc w:val="left"/>
            </w:pPr>
            <w:r>
              <w:rPr>
                <w:b w:val="false"/>
                <w:bCs w:val="false"/>
                <w:sz w:val="18"/>
                <w:szCs w:val="18"/>
              </w:rPr>
              <w:t xml:space="preserve">2027 · S2 y siguientes</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Futuro — Promesa y ecosistema</w:t>
            </w:r>
          </w:p>
        </w:tc>
        <w:tc>
          <w:tcPr>
            <w:tcW w:type="dxa" w:w="3629"/>
            <w:tcMar>
              <w:top w:type="dxa" w:w="60"/>
              <w:left w:type="dxa" w:w="90"/>
              <w:bottom w:type="dxa" w:w="60"/>
              <w:right w:type="dxa" w:w="90"/>
            </w:tcMar>
            <w:vAlign w:val="center"/>
          </w:tcPr>
          <w:p>
            <w:pPr>
              <w:spacing w:after="0" w:before="0" w:line="240"/>
              <w:jc w:val="left"/>
            </w:pPr>
            <w:r>
              <w:rPr>
                <w:b w:val="false"/>
                <w:bCs w:val="false"/>
                <w:sz w:val="18"/>
                <w:szCs w:val="18"/>
              </w:rPr>
              <w:t xml:space="preserve">Ítems 49–66. CTP, predicción, copiloto de IA, IoT, servicio premium, Área de Clientes y sustitución total de Zoho Desk.</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La fecha de entrega se calcula, no se promete. El dato se vuelve producto.</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Dependencia crítica del roadmap. </w:t>
      </w:r>
      <w:r>
        <w:rPr>
          <w:color w:val="5A3D0B"/>
        </w:rPr>
        <w:t xml:space="preserve">Los ítems de la fase Futuro —predicción, copiloto, pronóstico de compras— son inviables si el MVP no deja el dato estructurado. Es la restricción registrada en acta: las herramientas de IA sólo funcionan sobre bases de datos perfectamente estructuradas. El MVP no es sólo el primer paso, es la condición de todo lo demás.</w:t>
      </w:r>
    </w:p>
    <w:p>
      <w:r>
        <w:br w:type="page"/>
      </w:r>
    </w:p>
    <w:p>
      <w:pPr>
        <w:pStyle w:val="Heading1"/>
        <w:spacing w:after="200" w:before="400"/>
      </w:pPr>
      <w:r>
        <w:t xml:space="preserve">4. Anexos</w:t>
      </w:r>
    </w:p>
    <w:p>
      <w:pPr>
        <w:pStyle w:val="Heading2"/>
        <w:spacing w:after="140" w:before="320"/>
      </w:pPr>
      <w:r>
        <w:t xml:space="preserve">Anexo A — Benchmark de mercado y lecciones aplicables</w:t>
      </w:r>
    </w:p>
    <w:p>
      <w:pPr>
        <w:spacing w:after="120" w:line="276"/>
        <w:jc w:val="both"/>
      </w:pPr>
      <w:r>
        <w:t xml:space="preserve">Doce herramientas analizadas, agrupadas por filosofía de diseño. La columna «lección» es lo que se decidió tomar de cada una.</w:t>
      </w:r>
    </w:p>
    <w:p>
      <w:pPr>
        <w:pStyle w:val="Heading3"/>
        <w:spacing w:after="100" w:before="240"/>
      </w:pPr>
      <w:r>
        <w:t xml:space="preserve">A.1 Segmento enterprise / EAM</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411"/>
        <w:gridCol w:w="3024"/>
        <w:gridCol w:w="2621"/>
        <w:gridCol w:w="3024"/>
      </w:tblGrid>
      <w:tr>
        <w:trPr>
          <w:tblHeader/>
        </w:trPr>
        <w:tc>
          <w:tcPr>
            <w:tcW w:type="dxa" w:w="141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Herramienta</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Fortalezas</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Limitaciones</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Lección para Ambientalia</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IBM Maximo</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Jerarquías de activos ilimitadas alineadas con ISO 14224; gestión de contratos, garantías y SLA de proveedores; escalabilidad a millones de activos.</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UX densa; curva de aprendizaje de meses; movilidad débil; implementaciones de 6 a 18 meses.</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Emular la robustez del modelo de datos y evitar absolutamente su paradigma de interfaz de escritorio.</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SAP EAM (S/4HANA)</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Integración financiera total: cada pieza consumida impacta el balance y dispara reabastecimiento.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Rigidez: cambiar un flujo exige consultoría especializada; fricción en campo.</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 gestión de inventarios y costos debe ser transaccional y rigurosa; el CMMS no puede ser una isla contable.</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Infraspeak</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Prueba de presencia por NFC; marketplace modular que evita el «bloatware»; nativo para empresas de servicios.</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Fragmentación de la experiencia con demasiadas integraciones; el costo escala con los módulos.</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NFC/QR es esencial para validación y auditoría en campo: implementar check-in físico en el activo.</w:t>
            </w:r>
          </w:p>
        </w:tc>
      </w:tr>
    </w:tbl>
    <w:p>
      <w:pPr>
        <w:spacing w:after="120"/>
      </w:pPr>
      <w:r>
        <w:t xml:space="preserve"/>
      </w:r>
    </w:p>
    <w:p>
      <w:pPr>
        <w:pStyle w:val="Heading3"/>
        <w:spacing w:after="100" w:before="240"/>
      </w:pPr>
      <w:r>
        <w:t xml:space="preserve">A.2 Segmento mid-market / cloud-native</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411"/>
        <w:gridCol w:w="3024"/>
        <w:gridCol w:w="2621"/>
        <w:gridCol w:w="3024"/>
      </w:tblGrid>
      <w:tr>
        <w:trPr>
          <w:tblHeader/>
        </w:trPr>
        <w:tc>
          <w:tcPr>
            <w:tcW w:type="dxa" w:w="141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Herramienta</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Fortalezas</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Limitaciones</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Lección para Ambientalia</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Fracttal One</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Movilidad real (no una web reducida); comunidad que integra proveedores y contratistas; matriz de riesgos por probabilidad e impacto.</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Complejidad creciente al cubrir IoT, flota y facility.</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Gestionar contratistas y clientes externos como usuarios limitados es vital para una empresa de servicios.</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Fiix (Rockwell)</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Motor de IA (Foresight) que detecta anomalías; hub de integración con PLC y SCADA sin código.</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Desafíos históricos con la sincronización offline en entornos remotos.</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La arquitectura debe estar preparada para IA desde el día uno: datos limpios y etiquetados.</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eMaint (Fluke)</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Configurabilidad extrema de campos, formularios y reportes sin programar; cultura RCM.</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Interfaz datada.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La flexibilidad de formularios drag-and-drop permite adaptarse a distintos tipos de activo sin reescribir código.</w:t>
            </w:r>
          </w:p>
        </w:tc>
      </w:tr>
    </w:tbl>
    <w:p>
      <w:pPr>
        <w:spacing w:after="120"/>
      </w:pPr>
      <w:r>
        <w:t xml:space="preserve"/>
      </w:r>
    </w:p>
    <w:p>
      <w:pPr>
        <w:pStyle w:val="Heading3"/>
        <w:spacing w:after="100" w:before="240"/>
      </w:pPr>
      <w:r>
        <w:t xml:space="preserve">A.3 Segmento mobile-first</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411"/>
        <w:gridCol w:w="3024"/>
        <w:gridCol w:w="2621"/>
        <w:gridCol w:w="3024"/>
      </w:tblGrid>
      <w:tr>
        <w:trPr>
          <w:tblHeader/>
        </w:trPr>
        <w:tc>
          <w:tcPr>
            <w:tcW w:type="dxa" w:w="141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Herramienta</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Fortalezas</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Limitaciones</w:t>
            </w:r>
          </w:p>
        </w:tc>
        <w:tc>
          <w:tcPr>
            <w:tcW w:type="dxa" w:w="302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Lección para Ambientalia</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MaintainX</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Interfaz tipo chat; adopción en horas; procedimientos digitalizados con lógica condicional; registro inmutable con firma y geostamping.</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Gestión de activos superficial: sin profundidad jerárquica ni financiera.</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La comunicación contextual dentro de la orden reduce drásticamente los tiempos muertos por dudas.</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Tractian</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Prescriptivo: identifica qué componente falla y cómo arreglarlo desde su base de firmas de falla; IoT plug-and-play.</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Dependencia del hardware propietario.</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diagnóstico asistido con sugerencia de causa raíz debe ser meta funcional.</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Limble CMMS</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Programación de preventivos muy fluida; calculadora de ROI en tiempo real.</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Menos capacidad de integración empresarial.</w:t>
            </w:r>
          </w:p>
        </w:tc>
        <w:tc>
          <w:tcPr>
            <w:tcW w:type="dxa" w:w="3024"/>
            <w:tcMar>
              <w:top w:type="dxa" w:w="60"/>
              <w:left w:type="dxa" w:w="90"/>
              <w:bottom w:type="dxa" w:w="60"/>
              <w:right w:type="dxa" w:w="90"/>
            </w:tcMar>
            <w:vAlign w:val="center"/>
          </w:tcPr>
          <w:p>
            <w:pPr>
              <w:spacing w:after="0" w:before="0" w:line="240"/>
              <w:jc w:val="left"/>
            </w:pPr>
            <w:r>
              <w:rPr>
                <w:b w:val="false"/>
                <w:bCs w:val="false"/>
                <w:sz w:val="18"/>
                <w:szCs w:val="18"/>
              </w:rPr>
              <w:t xml:space="preserve">Mostrar el ahorro generado es una forma eficaz de sostener la adopción.</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UpKeep</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Precios transparentes; integración de inventario con códigos QR.</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Reportes nativos insuficientes para análisis de ingeniería.</w:t>
            </w:r>
          </w:p>
        </w:tc>
        <w:tc>
          <w:tcPr>
            <w:tcW w:type="dxa" w:w="302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El QR como puente entre almacén y ejecución.</w:t>
            </w:r>
          </w:p>
        </w:tc>
      </w:tr>
    </w:tbl>
    <w:p>
      <w:pPr>
        <w:spacing w:after="120"/>
      </w:pPr>
      <w:r>
        <w:t xml:space="preserve"/>
      </w:r>
    </w:p>
    <w:p>
      <w:pPr>
        <w:pStyle w:val="Heading3"/>
        <w:spacing w:after="100" w:before="240"/>
      </w:pPr>
      <w:r>
        <w:t xml:space="preserve">A.4 Nicho y emergentes</w:t>
      </w:r>
    </w:p>
    <w:p>
      <w:pPr>
        <w:pStyle w:val="ListParagraph"/>
        <w:numPr>
          <w:ilvl w:val="0"/>
          <w:numId w:val="1"/>
        </w:numPr>
        <w:spacing w:after="60" w:line="264"/>
      </w:pPr>
      <w:r>
        <w:rPr>
          <w:b/>
          <w:bCs/>
        </w:rPr>
        <w:t xml:space="preserve">Makula</w:t>
      </w:r>
      <w:r>
        <w:t xml:space="preserve"> — plataforma </w:t>
      </w:r>
      <w:r>
        <w:rPr>
          <w:i/>
          <w:iCs/>
        </w:rPr>
        <w:t xml:space="preserve">headless</w:t>
      </w:r>
      <w:r>
        <w:t xml:space="preserve">, API-first, con interfaces totalmente a medida sobre su motor de datos. Lección: la arquitectura desacoplada (frontend separado del backend) es el camino correcto para escalar.</w:t>
      </w:r>
    </w:p>
    <w:p>
      <w:pPr>
        <w:pStyle w:val="ListParagraph"/>
        <w:numPr>
          <w:ilvl w:val="0"/>
          <w:numId w:val="1"/>
        </w:numPr>
        <w:spacing w:after="60" w:line="264"/>
      </w:pPr>
      <w:r>
        <w:rPr>
          <w:b/>
          <w:bCs/>
        </w:rPr>
        <w:t xml:space="preserve">Cityworks / FMX</w:t>
      </w:r>
      <w:r>
        <w:t xml:space="preserve"> — gestión de infraestructura pública con fuerte componente GIS y activos lineales sobre mapas ESRI. Lección: si se gestionan activos distribuidos, la integración de mapas no es opcional.</w:t>
      </w:r>
    </w:p>
    <w:p>
      <w:pPr>
        <w:pStyle w:val="ListParagraph"/>
        <w:numPr>
          <w:ilvl w:val="0"/>
          <w:numId w:val="1"/>
        </w:numPr>
        <w:spacing w:after="60" w:line="264"/>
      </w:pPr>
      <w:r>
        <w:rPr>
          <w:b/>
          <w:bCs/>
        </w:rPr>
        <w:t xml:space="preserve">Odoo (Mantenimiento + SAT)</w:t>
      </w:r>
      <w:r>
        <w:t xml:space="preserve"> — integra CRM, inventario, taller y facturación de forma nativa; UX menos amigable para el técnico.</w:t>
      </w:r>
    </w:p>
    <w:p>
      <w:pPr>
        <w:pStyle w:val="ListParagraph"/>
        <w:numPr>
          <w:ilvl w:val="0"/>
          <w:numId w:val="1"/>
        </w:numPr>
        <w:spacing w:after="60" w:line="264"/>
      </w:pPr>
      <w:r>
        <w:rPr>
          <w:b/>
          <w:bCs/>
        </w:rPr>
        <w:t xml:space="preserve">ServiceChannel</w:t>
      </w:r>
      <w:r>
        <w:t xml:space="preserve"> — excelente gestión de proveedores subcontratados; excesivo y caro para un taller único.</w:t>
      </w:r>
    </w:p>
    <w:p>
      <w:pPr>
        <w:pStyle w:val="ListParagraph"/>
        <w:numPr>
          <w:ilvl w:val="0"/>
          <w:numId w:val="1"/>
        </w:numPr>
        <w:spacing w:after="60" w:line="264"/>
      </w:pPr>
      <w:r>
        <w:rPr>
          <w:b/>
          <w:bCs/>
        </w:rPr>
        <w:t xml:space="preserve">Zoho Creator</w:t>
      </w:r>
      <w:r>
        <w:t xml:space="preserve"> — flexibilidad para construir el flujo exacto, a costa de desarrollo y mantenimiento constante.</w:t>
      </w:r>
    </w:p>
    <w:p>
      <w:pPr>
        <w:spacing w:after="120"/>
      </w:pPr>
      <w:r>
        <w:t xml:space="preserve"/>
      </w:r>
    </w:p>
    <w:p>
      <w:pPr>
        <w:pStyle w:val="Heading3"/>
        <w:spacing w:after="100" w:before="240"/>
      </w:pPr>
      <w:r>
        <w:t xml:space="preserve">A.5 Posicionamiento objetivo de Ambientalia</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1411"/>
        <w:gridCol w:w="2016"/>
        <w:gridCol w:w="2016"/>
        <w:gridCol w:w="2016"/>
        <w:gridCol w:w="2621"/>
      </w:tblGrid>
      <w:tr>
        <w:trPr>
          <w:tblHeader/>
        </w:trPr>
        <w:tc>
          <w:tcPr>
            <w:tcW w:type="dxa" w:w="141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Característica</w:t>
            </w:r>
          </w:p>
        </w:tc>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Enterprise (Maximo/SAP)</w:t>
            </w:r>
          </w:p>
        </w:tc>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IoT (Tractian/Fracttal)</w:t>
            </w:r>
          </w:p>
        </w:tc>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Mobile (MaintainX)</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Ambientalia — objetivo</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Enfoque</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Financiero y normativo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Técnico y predictivo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Comunicación y ejecución</w:t>
            </w:r>
          </w:p>
        </w:tc>
        <w:tc>
          <w:tcPr>
            <w:tcW w:type="dxa" w:w="2621"/>
            <w:tcMar>
              <w:top w:type="dxa" w:w="60"/>
              <w:left w:type="dxa" w:w="90"/>
              <w:bottom w:type="dxa" w:w="60"/>
              <w:right w:type="dxa" w:w="90"/>
            </w:tcMar>
            <w:vAlign w:val="center"/>
          </w:tcPr>
          <w:p>
            <w:pPr>
              <w:spacing w:after="0" w:before="0" w:line="240"/>
              <w:jc w:val="left"/>
            </w:pPr>
            <w:r>
              <w:rPr>
                <w:b/>
                <w:bCs/>
                <w:sz w:val="18"/>
                <w:szCs w:val="18"/>
              </w:rPr>
              <w:t xml:space="preserve">Híbrido: ejecución ágil + control EAM</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UX</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 / compleja</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 / moderna</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Muy alta / conversacional</w:t>
            </w:r>
          </w:p>
        </w:tc>
        <w:tc>
          <w:tcPr>
            <w:tcW w:type="dxa" w:w="2621"/>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Muy alta, mobile-first y contextual</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Datos</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Jerárquica profunda</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Flexible</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Plana</w:t>
            </w:r>
          </w:p>
        </w:tc>
        <w:tc>
          <w:tcPr>
            <w:tcW w:type="dxa" w:w="2621"/>
            <w:tcMar>
              <w:top w:type="dxa" w:w="60"/>
              <w:left w:type="dxa" w:w="90"/>
              <w:bottom w:type="dxa" w:w="60"/>
              <w:right w:type="dxa" w:w="90"/>
            </w:tcMar>
            <w:vAlign w:val="center"/>
          </w:tcPr>
          <w:p>
            <w:pPr>
              <w:spacing w:after="0" w:before="0" w:line="240"/>
              <w:jc w:val="left"/>
            </w:pPr>
            <w:r>
              <w:rPr>
                <w:b/>
                <w:bCs/>
                <w:sz w:val="18"/>
                <w:szCs w:val="18"/>
              </w:rPr>
              <w:t xml:space="preserve">Jerárquica estricta con interfaz simple</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Offline</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Limitada</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Buena con caché</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Excelente</w:t>
            </w:r>
          </w:p>
        </w:tc>
        <w:tc>
          <w:tcPr>
            <w:tcW w:type="dxa" w:w="2621"/>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Nativa, sin conflictos</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Inventario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ERP nativo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Módulo propio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Básico</w:t>
            </w:r>
          </w:p>
        </w:tc>
        <w:tc>
          <w:tcPr>
            <w:tcW w:type="dxa" w:w="2621"/>
            <w:tcMar>
              <w:top w:type="dxa" w:w="60"/>
              <w:left w:type="dxa" w:w="90"/>
              <w:bottom w:type="dxa" w:w="60"/>
              <w:right w:type="dxa" w:w="90"/>
            </w:tcMar>
            <w:vAlign w:val="center"/>
          </w:tcPr>
          <w:p>
            <w:pPr>
              <w:spacing w:after="0" w:before="0" w:line="240"/>
              <w:jc w:val="left"/>
            </w:pPr>
            <w:r>
              <w:rPr>
                <w:b/>
                <w:bCs/>
                <w:sz w:val="18"/>
                <w:szCs w:val="18"/>
              </w:rPr>
              <w:t xml:space="preserve">Transaccional en tiempo real + kitting</w:t>
            </w:r>
          </w:p>
        </w:tc>
      </w:tr>
      <w:tr>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Flujos</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Alta, con consultores</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Media, visual</w:t>
            </w:r>
          </w:p>
        </w:tc>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Baja, predefinidos</w:t>
            </w:r>
          </w:p>
        </w:tc>
        <w:tc>
          <w:tcPr>
            <w:tcW w:type="dxa" w:w="2621"/>
            <w:shd w:fill="F2F7F5" w:color="auto" w:val="clear"/>
            <w:tcMar>
              <w:top w:type="dxa" w:w="60"/>
              <w:left w:type="dxa" w:w="90"/>
              <w:bottom w:type="dxa" w:w="60"/>
              <w:right w:type="dxa" w:w="90"/>
            </w:tcMar>
            <w:vAlign w:val="center"/>
          </w:tcPr>
          <w:p>
            <w:pPr>
              <w:spacing w:after="0" w:before="0" w:line="240"/>
              <w:jc w:val="left"/>
            </w:pPr>
            <w:r>
              <w:rPr>
                <w:b/>
                <w:bCs/>
                <w:sz w:val="18"/>
                <w:szCs w:val="18"/>
              </w:rPr>
              <w:t xml:space="preserve">Motor propio configurable por el negocio</w:t>
            </w:r>
          </w:p>
        </w:tc>
      </w:tr>
      <w:tr>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Costos</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CAPEX elevado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SaaS por activo</w:t>
            </w:r>
          </w:p>
        </w:tc>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SaaS por usuario</w:t>
            </w:r>
          </w:p>
        </w:tc>
        <w:tc>
          <w:tcPr>
            <w:tcW w:type="dxa" w:w="2621"/>
            <w:tcMar>
              <w:top w:type="dxa" w:w="60"/>
              <w:left w:type="dxa" w:w="90"/>
              <w:bottom w:type="dxa" w:w="60"/>
              <w:right w:type="dxa" w:w="90"/>
            </w:tcMar>
            <w:vAlign w:val="center"/>
          </w:tcPr>
          <w:p>
            <w:pPr>
              <w:spacing w:after="0" w:before="0" w:line="240"/>
              <w:jc w:val="left"/>
            </w:pPr>
            <w:r>
              <w:rPr>
                <w:b/>
                <w:bCs/>
                <w:sz w:val="18"/>
                <w:szCs w:val="18"/>
              </w:rPr>
              <w:t xml:space="preserve">Desarrollo propio, OPEX controlado</w:t>
            </w:r>
          </w:p>
        </w:tc>
      </w:tr>
    </w:tbl>
    <w:p>
      <w:pPr>
        <w:spacing w:after="120"/>
      </w:pPr>
      <w:r>
        <w:t xml:space="preserve"/>
      </w:r>
    </w:p>
    <w:p>
      <w:pPr>
        <w:pBdr>
          <w:left w:val="single" w:color="1F7A5C" w:sz="12" w:space="8"/>
        </w:pBdr>
        <w:spacing w:after="140" w:before="100" w:line="264"/>
        <w:ind w:left="400"/>
      </w:pPr>
      <w:r>
        <w:rPr>
          <w:i/>
          <w:iCs/>
          <w:color w:val="3A3A3A"/>
        </w:rPr>
        <w:t xml:space="preserve">Las herramientas tradicionales de mantenimiento son excesivas y rígidas para un taller ágil de 8:00 a 17:00; las de field service puro carecen de profundidad en la gestión física del taller. El diferenciador competitivo de Ambientalia será la calculadora de fecha prometida, que ningún CMMS estándar resuelve bien de fábrica.</w:t>
      </w:r>
    </w:p>
    <w:p>
      <w:r>
        <w:br w:type="page"/>
      </w:r>
    </w:p>
    <w:p>
      <w:pPr>
        <w:pStyle w:val="Heading2"/>
        <w:spacing w:after="140" w:before="320"/>
      </w:pPr>
      <w:r>
        <w:t xml:space="preserve">Anexo B — Catálogo consolidado de estados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218"/>
        <w:gridCol w:w="7862"/>
      </w:tblGrid>
      <w:tr>
        <w:trPr>
          <w:tblHeader/>
        </w:trPr>
        <w:tc>
          <w:tcPr>
            <w:tcW w:type="dxa" w:w="2218"/>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Flujo</w:t>
            </w:r>
          </w:p>
        </w:tc>
        <w:tc>
          <w:tcPr>
            <w:tcW w:type="dxa" w:w="7862"/>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Estados</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Servicio técnico (as-is)</w:t>
            </w:r>
          </w:p>
        </w:tc>
        <w:tc>
          <w:tcPr>
            <w:tcW w:type="dxa" w:w="7862"/>
            <w:tcMar>
              <w:top w:type="dxa" w:w="60"/>
              <w:left w:type="dxa" w:w="90"/>
              <w:bottom w:type="dxa" w:w="60"/>
              <w:right w:type="dxa" w:w="90"/>
            </w:tcMar>
            <w:vAlign w:val="center"/>
          </w:tcPr>
          <w:p>
            <w:pPr>
              <w:spacing w:after="0" w:before="0" w:line="240"/>
              <w:jc w:val="left"/>
            </w:pPr>
            <w:r>
              <w:rPr>
                <w:b w:val="false"/>
                <w:bCs w:val="false"/>
                <w:sz w:val="18"/>
                <w:szCs w:val="18"/>
              </w:rPr>
              <w:t xml:space="preserve">OV asignada · Ingresado · Rev./Diagnóstico · Solicitado · En Proceso · Pendiente · En espera de repuestos · Notificado · En espera de SKU · Servicio externo · Entregado · Notificación cliente · Reporte por Garantía · Por Facturar · Facturado · Rechazo · Liberación Comercial · Por Entregar · Finalizado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Equipo nuevo (as-is)</w:t>
            </w:r>
          </w:p>
        </w:tc>
        <w:tc>
          <w:tcPr>
            <w:tcW w:type="dxa" w:w="786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Ingresado · En Proceso · Notificado · Verificación · Finalizado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Soporte remoto (as-is)</w:t>
            </w:r>
          </w:p>
        </w:tc>
        <w:tc>
          <w:tcPr>
            <w:tcW w:type="dxa" w:w="7862"/>
            <w:tcMar>
              <w:top w:type="dxa" w:w="60"/>
              <w:left w:type="dxa" w:w="90"/>
              <w:bottom w:type="dxa" w:w="60"/>
              <w:right w:type="dxa" w:w="90"/>
            </w:tcMar>
            <w:vAlign w:val="center"/>
          </w:tcPr>
          <w:p>
            <w:pPr>
              <w:spacing w:after="0" w:before="0" w:line="240"/>
              <w:jc w:val="left"/>
            </w:pPr>
            <w:r>
              <w:rPr>
                <w:b w:val="false"/>
                <w:bCs w:val="false"/>
                <w:sz w:val="18"/>
                <w:szCs w:val="18"/>
              </w:rPr>
              <w:t xml:space="preserve">Solicitud Soporte · En Proceso · Pendiente · Finalizado</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Comercial (as-is)</w:t>
            </w:r>
          </w:p>
        </w:tc>
        <w:tc>
          <w:tcPr>
            <w:tcW w:type="dxa" w:w="786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Pendiente de transcripción — sólo existe como imagen</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Posible cliente (as-is)</w:t>
            </w:r>
          </w:p>
        </w:tc>
        <w:tc>
          <w:tcPr>
            <w:tcW w:type="dxa" w:w="7862"/>
            <w:tcMar>
              <w:top w:type="dxa" w:w="60"/>
              <w:left w:type="dxa" w:w="90"/>
              <w:bottom w:type="dxa" w:w="60"/>
              <w:right w:type="dxa" w:w="90"/>
            </w:tcMar>
            <w:vAlign w:val="center"/>
          </w:tcPr>
          <w:p>
            <w:pPr>
              <w:spacing w:after="0" w:before="0" w:line="240"/>
              <w:jc w:val="left"/>
            </w:pPr>
            <w:r>
              <w:rPr>
                <w:b w:val="false"/>
                <w:bCs w:val="false"/>
                <w:sz w:val="18"/>
                <w:szCs w:val="18"/>
              </w:rPr>
              <w:t xml:space="preserve">Pendiente de transcripción — sólo existe como imagen</w:t>
            </w:r>
          </w:p>
        </w:tc>
      </w:tr>
      <w:tr>
        <w:tc>
          <w:tcPr>
            <w:tcW w:type="dxa" w:w="2218"/>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Taller (modelo objetivo)</w:t>
            </w:r>
          </w:p>
        </w:tc>
        <w:tc>
          <w:tcPr>
            <w:tcW w:type="dxa" w:w="7862"/>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Recepción · Diagnóstico (inspección visual → pruebas funcionales → identificación de repuestos) · Cotización pendiente · Espera de aprobación · Aprobado / Rechazado · Devolución sin reparar · Planificación (verificar stock → en cola / espera de repuesto) · En ejecución ⇄ Pausa interna · Control de calidad (validación checklist → calibración → QA aprobado / retrabajo) · Embalaje listo · Entregado · Cerrado</w:t>
            </w:r>
          </w:p>
        </w:tc>
      </w:tr>
      <w:tr>
        <w:tc>
          <w:tcPr>
            <w:tcW w:type="dxa" w:w="2218"/>
            <w:tcMar>
              <w:top w:type="dxa" w:w="60"/>
              <w:left w:type="dxa" w:w="90"/>
              <w:bottom w:type="dxa" w:w="60"/>
              <w:right w:type="dxa" w:w="90"/>
            </w:tcMar>
            <w:vAlign w:val="center"/>
          </w:tcPr>
          <w:p>
            <w:pPr>
              <w:spacing w:after="0" w:before="0" w:line="240"/>
              <w:jc w:val="left"/>
            </w:pPr>
            <w:r>
              <w:rPr>
                <w:b w:val="false"/>
                <w:bCs w:val="false"/>
                <w:sz w:val="18"/>
                <w:szCs w:val="18"/>
              </w:rPr>
              <w:t xml:space="preserve">Sub-estados de pausa</w:t>
            </w:r>
          </w:p>
        </w:tc>
        <w:tc>
          <w:tcPr>
            <w:tcW w:type="dxa" w:w="7862"/>
            <w:tcMar>
              <w:top w:type="dxa" w:w="60"/>
              <w:left w:type="dxa" w:w="90"/>
              <w:bottom w:type="dxa" w:w="60"/>
              <w:right w:type="dxa" w:w="90"/>
            </w:tcMar>
            <w:vAlign w:val="center"/>
          </w:tcPr>
          <w:p>
            <w:pPr>
              <w:spacing w:after="0" w:before="0" w:line="240"/>
              <w:jc w:val="left"/>
            </w:pPr>
            <w:r>
              <w:rPr>
                <w:b w:val="false"/>
                <w:bCs w:val="false"/>
                <w:sz w:val="18"/>
                <w:szCs w:val="18"/>
              </w:rPr>
              <w:t xml:space="preserve">Espera de repuesto · Espera de cliente · Condiciones inseguras</w:t>
            </w:r>
          </w:p>
        </w:tc>
      </w:tr>
    </w:tbl>
    <w:p>
      <w:r>
        <w:br w:type="page"/>
      </w:r>
    </w:p>
    <w:p>
      <w:pPr>
        <w:pStyle w:val="Heading2"/>
        <w:spacing w:after="140" w:before="320"/>
      </w:pPr>
      <w:r>
        <w:t xml:space="preserve">Anexo C — Registro de decisiones por reunión</w:t>
      </w:r>
    </w:p>
    <w:p>
      <w:pPr>
        <w:pStyle w:val="Heading3"/>
        <w:spacing w:after="100" w:before="240"/>
      </w:pPr>
      <w:r>
        <w:t xml:space="preserve">C.1 — 17/02/2026 · Revisión de operativa y flujos</w:t>
      </w:r>
    </w:p>
    <w:p>
      <w:pPr>
        <w:spacing w:after="120" w:line="276"/>
        <w:jc w:val="both"/>
      </w:pPr>
      <w:r>
        <w:rPr>
          <w:b/>
          <w:bCs/>
        </w:rPr>
        <w:t xml:space="preserve">Asistentes:</w:t>
      </w:r>
      <w:r>
        <w:t xml:space="preserve"> Ambientalia · Gustavo Novoa Guzmán · Julián (brevemente).</w:t>
      </w:r>
    </w:p>
    <w:p>
      <w:pPr>
        <w:pStyle w:val="ListParagraph"/>
        <w:numPr>
          <w:ilvl w:val="0"/>
          <w:numId w:val="1"/>
        </w:numPr>
        <w:spacing w:after="60" w:line="264"/>
      </w:pPr>
      <w:r>
        <w:rPr>
          <w:b/>
          <w:bCs/>
        </w:rPr>
        <w:t xml:space="preserve">Decisión:</w:t>
      </w:r>
      <w:r>
        <w:t xml:space="preserve"> mantener una sola base de datos Supabase activa. </w:t>
      </w:r>
      <w:r>
        <w:rPr>
          <w:i/>
          <w:iCs/>
        </w:rPr>
        <w:t xml:space="preserve">Motivo:</w:t>
      </w:r>
      <w:r>
        <w:t xml:space="preserve"> la duplicidad agotó los 2 GB del plan básico.</w:t>
      </w:r>
    </w:p>
    <w:p>
      <w:pPr>
        <w:pStyle w:val="ListParagraph"/>
        <w:numPr>
          <w:ilvl w:val="0"/>
          <w:numId w:val="1"/>
        </w:numPr>
        <w:spacing w:after="60" w:line="264"/>
      </w:pPr>
      <w:r>
        <w:rPr>
          <w:b/>
          <w:bCs/>
        </w:rPr>
        <w:t xml:space="preserve">Decisión:</w:t>
      </w:r>
      <w:r>
        <w:t xml:space="preserve"> continuar con el plan de hosting básico y monitorear; upgrade a KVM2 (8 GB) sólo si el problema persiste.</w:t>
      </w:r>
    </w:p>
    <w:p>
      <w:pPr>
        <w:pStyle w:val="ListParagraph"/>
        <w:numPr>
          <w:ilvl w:val="0"/>
          <w:numId w:val="1"/>
        </w:numPr>
        <w:spacing w:after="60" w:line="264"/>
      </w:pPr>
      <w:r>
        <w:rPr>
          <w:b/>
          <w:bCs/>
        </w:rPr>
        <w:t xml:space="preserve">Decisión:</w:t>
      </w:r>
      <w:r>
        <w:t xml:space="preserve"> reestructurar el documento de mapeo para dar mayor peso a la descripción de las transiciones — quién la ejecuta, qué información requiere, qué condiciones aplican.</w:t>
      </w:r>
    </w:p>
    <w:p>
      <w:pPr>
        <w:pStyle w:val="ListParagraph"/>
        <w:numPr>
          <w:ilvl w:val="0"/>
          <w:numId w:val="1"/>
        </w:numPr>
        <w:spacing w:after="60" w:line="264"/>
      </w:pPr>
      <w:r>
        <w:rPr>
          <w:b/>
          <w:bCs/>
        </w:rPr>
        <w:t xml:space="preserve">Decisión:</w:t>
      </w:r>
      <w:r>
        <w:t xml:space="preserve"> checkbox «Cumple condiciones comerciales» en Habilitar servicio, en lugar de rediligenciar OV y OC.</w:t>
      </w:r>
    </w:p>
    <w:p>
      <w:pPr>
        <w:pStyle w:val="ListParagraph"/>
        <w:numPr>
          <w:ilvl w:val="0"/>
          <w:numId w:val="1"/>
        </w:numPr>
        <w:spacing w:after="60" w:line="264"/>
      </w:pPr>
      <w:r>
        <w:rPr>
          <w:b/>
          <w:bCs/>
        </w:rPr>
        <w:t xml:space="preserve">Decisión:</w:t>
      </w:r>
      <w:r>
        <w:t xml:space="preserve"> documentar el flujo as-is sin rediseñar rutas alternativas durante esta fase.</w:t>
      </w:r>
    </w:p>
    <w:p>
      <w:pPr>
        <w:pStyle w:val="ListParagraph"/>
        <w:numPr>
          <w:ilvl w:val="0"/>
          <w:numId w:val="1"/>
        </w:numPr>
        <w:spacing w:after="60" w:line="264"/>
      </w:pPr>
      <w:r>
        <w:rPr>
          <w:b/>
          <w:bCs/>
        </w:rPr>
        <w:t xml:space="preserve">Decisión:</w:t>
      </w:r>
      <w:r>
        <w:t xml:space="preserve"> fusionar los tres tipos de evento operativo en una sola categoría «Operativo».</w:t>
      </w:r>
    </w:p>
    <w:p>
      <w:pPr>
        <w:pStyle w:val="ListParagraph"/>
        <w:numPr>
          <w:ilvl w:val="0"/>
          <w:numId w:val="1"/>
        </w:numPr>
        <w:spacing w:after="60" w:line="264"/>
      </w:pPr>
      <w:r>
        <w:rPr>
          <w:b/>
          <w:bCs/>
        </w:rPr>
        <w:t xml:space="preserve">Tarea:</w:t>
      </w:r>
      <w:r>
        <w:t xml:space="preserve"> eliminar las bases de datos de prueba (PostgreSQL, Qdrant) — Ambientalia.</w:t>
      </w:r>
    </w:p>
    <w:p>
      <w:pPr>
        <w:pStyle w:val="ListParagraph"/>
        <w:numPr>
          <w:ilvl w:val="0"/>
          <w:numId w:val="1"/>
        </w:numPr>
        <w:spacing w:after="60" w:line="264"/>
      </w:pPr>
      <w:r>
        <w:rPr>
          <w:b/>
          <w:bCs/>
        </w:rPr>
        <w:t xml:space="preserve">Tarea abierta:</w:t>
      </w:r>
      <w:r>
        <w:t xml:space="preserve"> consultar con Julián si es posible extraer la marca de tiempo del historial de transiciones para el KPI de inicio de servicio, evitando crear campos de fecha adicionales — Gustavo.</w:t>
      </w:r>
    </w:p>
    <w:p>
      <w:pPr>
        <w:pStyle w:val="ListParagraph"/>
        <w:numPr>
          <w:ilvl w:val="0"/>
          <w:numId w:val="1"/>
        </w:numPr>
        <w:spacing w:after="60" w:line="264"/>
      </w:pPr>
      <w:r>
        <w:rPr>
          <w:b/>
          <w:bCs/>
        </w:rPr>
        <w:t xml:space="preserve">Aplazado:</w:t>
      </w:r>
      <w:r>
        <w:t xml:space="preserve"> ruta abreviada para equipos sin novedad o de calibración directa; pase directo de diagnóstico a proceso.</w:t>
      </w:r>
    </w:p>
    <w:p>
      <w:pPr>
        <w:pStyle w:val="ListParagraph"/>
        <w:numPr>
          <w:ilvl w:val="0"/>
          <w:numId w:val="1"/>
        </w:numPr>
        <w:spacing w:after="60" w:line="264"/>
      </w:pPr>
      <w:r>
        <w:rPr>
          <w:b/>
          <w:bCs/>
        </w:rPr>
        <w:t xml:space="preserve">Abierto:</w:t>
      </w:r>
      <w:r>
        <w:t xml:space="preserve"> la gestión de garantía con el proveedor sigue ocurriendo fuera del sistema.</w:t>
      </w:r>
    </w:p>
    <w:p>
      <w:pPr>
        <w:pStyle w:val="Heading3"/>
        <w:spacing w:after="100" w:before="240"/>
      </w:pPr>
      <w:r>
        <w:t xml:space="preserve">C.2 — 19/02/2026 · Diagnóstico Grimm y prototipado</w:t>
      </w:r>
    </w:p>
    <w:p>
      <w:pPr>
        <w:spacing w:after="120" w:line="276"/>
        <w:jc w:val="both"/>
      </w:pPr>
      <w:r>
        <w:rPr>
          <w:b/>
          <w:bCs/>
        </w:rPr>
        <w:t xml:space="preserve">Asistentes:</w:t>
      </w:r>
      <w:r>
        <w:t xml:space="preserve"> Alfonso (Ambientalia) · Gustavo Novoa Guzmán.</w:t>
      </w:r>
    </w:p>
    <w:p>
      <w:pPr>
        <w:pStyle w:val="ListParagraph"/>
        <w:numPr>
          <w:ilvl w:val="0"/>
          <w:numId w:val="1"/>
        </w:numPr>
        <w:spacing w:after="60" w:line="264"/>
      </w:pPr>
      <w:r>
        <w:rPr>
          <w:b/>
          <w:bCs/>
        </w:rPr>
        <w:t xml:space="preserve">Decisión:</w:t>
      </w:r>
      <w:r>
        <w:t xml:space="preserve"> usar la base de costos y el historial de reparaciones como argumento comercial estructurado. </w:t>
      </w:r>
      <w:r>
        <w:rPr>
          <w:i/>
          <w:iCs/>
        </w:rPr>
        <w:t xml:space="preserve">Caso:</w:t>
      </w:r>
      <w:r>
        <w:t xml:space="preserve"> 9.000 USD anuales para 48 equipos = menos de 200 USD por equipo.</w:t>
      </w:r>
    </w:p>
    <w:p>
      <w:pPr>
        <w:pStyle w:val="ListParagraph"/>
        <w:numPr>
          <w:ilvl w:val="0"/>
          <w:numId w:val="1"/>
        </w:numPr>
        <w:spacing w:after="60" w:line="264"/>
      </w:pPr>
      <w:r>
        <w:rPr>
          <w:b/>
          <w:bCs/>
        </w:rPr>
        <w:t xml:space="preserve">Decisión:</w:t>
      </w:r>
      <w:r>
        <w:t xml:space="preserve"> mantener mapeados tal cual los estados «liberación comercial» y «entrega sin factura», para tener la radiografía exacta del proceso.</w:t>
      </w:r>
    </w:p>
    <w:p>
      <w:pPr>
        <w:pStyle w:val="ListParagraph"/>
        <w:numPr>
          <w:ilvl w:val="0"/>
          <w:numId w:val="1"/>
        </w:numPr>
        <w:spacing w:after="60" w:line="264"/>
      </w:pPr>
      <w:r>
        <w:rPr>
          <w:b/>
          <w:bCs/>
        </w:rPr>
        <w:t xml:space="preserve">Decisión:</w:t>
      </w:r>
      <w:r>
        <w:t xml:space="preserve"> usar el listado de 78 puntos de control del diagnóstico Grimm como herramienta de defensa comercial.</w:t>
      </w:r>
    </w:p>
    <w:p>
      <w:pPr>
        <w:pStyle w:val="ListParagraph"/>
        <w:numPr>
          <w:ilvl w:val="0"/>
          <w:numId w:val="1"/>
        </w:numPr>
        <w:spacing w:after="60" w:line="264"/>
      </w:pPr>
      <w:r>
        <w:rPr>
          <w:b/>
          <w:bCs/>
        </w:rPr>
        <w:t xml:space="preserve">Decisión:</w:t>
      </w:r>
      <w:r>
        <w:t xml:space="preserve"> evolucionar ese listado de lista lineal a árbol de decisiones con ramas lógicas.</w:t>
      </w:r>
    </w:p>
    <w:p>
      <w:pPr>
        <w:pStyle w:val="ListParagraph"/>
        <w:numPr>
          <w:ilvl w:val="0"/>
          <w:numId w:val="1"/>
        </w:numPr>
        <w:spacing w:after="60" w:line="264"/>
      </w:pPr>
      <w:r>
        <w:rPr>
          <w:b/>
          <w:bCs/>
        </w:rPr>
        <w:t xml:space="preserve">Decisión:</w:t>
      </w:r>
      <w:r>
        <w:t xml:space="preserve"> continuar explorando la viabilidad técnica de la plataforma propia como reemplazo a medio/largo plazo.</w:t>
      </w:r>
    </w:p>
    <w:p>
      <w:pPr>
        <w:pStyle w:val="ListParagraph"/>
        <w:numPr>
          <w:ilvl w:val="0"/>
          <w:numId w:val="1"/>
        </w:numPr>
        <w:spacing w:after="60" w:line="264"/>
      </w:pPr>
      <w:r>
        <w:rPr>
          <w:b/>
          <w:bCs/>
        </w:rPr>
        <w:t xml:space="preserve">Tarea:</w:t>
      </w:r>
      <w:r>
        <w:t xml:space="preserve"> finalizar el listado exhaustivo de pruebas y estructurar el árbol de decisiones — Gustavo.</w:t>
      </w:r>
    </w:p>
    <w:p>
      <w:pPr>
        <w:pStyle w:val="ListParagraph"/>
        <w:numPr>
          <w:ilvl w:val="0"/>
          <w:numId w:val="1"/>
        </w:numPr>
        <w:spacing w:after="60" w:line="264"/>
      </w:pPr>
      <w:r>
        <w:rPr>
          <w:b/>
          <w:bCs/>
        </w:rPr>
        <w:t xml:space="preserve">Tarea:</w:t>
      </w:r>
      <w:r>
        <w:t xml:space="preserve"> seguir iterando sobre las capacidades del prototipo (Google Stitch, Claude, n8n) — Alfonso.</w:t>
      </w:r>
    </w:p>
    <w:p>
      <w:pPr>
        <w:pStyle w:val="ListParagraph"/>
        <w:numPr>
          <w:ilvl w:val="0"/>
          <w:numId w:val="1"/>
        </w:numPr>
        <w:spacing w:after="60" w:line="264"/>
      </w:pPr>
      <w:r>
        <w:rPr>
          <w:b/>
          <w:bCs/>
        </w:rPr>
        <w:t xml:space="preserve">En discusión:</w:t>
      </w:r>
      <w:r>
        <w:t xml:space="preserve"> usar la linealidad R² entre candidato y patrón como nuevo criterio de aprobación.</w:t>
      </w:r>
    </w:p>
    <w:p>
      <w:pPr>
        <w:pStyle w:val="ListParagraph"/>
        <w:numPr>
          <w:ilvl w:val="0"/>
          <w:numId w:val="1"/>
        </w:numPr>
        <w:spacing w:after="60" w:line="264"/>
      </w:pPr>
      <w:r>
        <w:rPr>
          <w:b/>
          <w:bCs/>
        </w:rPr>
        <w:t xml:space="preserve">Abierto:</w:t>
      </w:r>
      <w:r>
        <w:t xml:space="preserve"> riesgo de perder el rastro de equipos entregados pendientes de cobro.</w:t>
      </w:r>
    </w:p>
    <w:p>
      <w:pPr>
        <w:pStyle w:val="ListParagraph"/>
        <w:numPr>
          <w:ilvl w:val="0"/>
          <w:numId w:val="1"/>
        </w:numPr>
        <w:spacing w:after="60" w:line="264"/>
      </w:pPr>
      <w:r>
        <w:rPr>
          <w:b/>
          <w:bCs/>
        </w:rPr>
        <w:t xml:space="preserve">Restricción registrada:</w:t>
      </w:r>
      <w:r>
        <w:t xml:space="preserve"> las herramientas de IA exigen bases de datos perfectamente estructuradas de antemano.</w:t>
      </w:r>
    </w:p>
    <w:p>
      <w:pPr>
        <w:pStyle w:val="Heading3"/>
        <w:spacing w:after="100" w:before="240"/>
      </w:pPr>
      <w:r>
        <w:t xml:space="preserve">C.3 — 14/08/2026 · Desarrollo y transición a Desk 2.0 (AmpliDesk)</w:t>
      </w:r>
    </w:p>
    <w:p>
      <w:pPr>
        <w:spacing w:after="120" w:line="276"/>
        <w:jc w:val="both"/>
      </w:pPr>
      <w:r>
        <w:rPr>
          <w:b/>
          <w:bCs/>
        </w:rPr>
        <w:t xml:space="preserve">Asistentes:</w:t>
      </w:r>
      <w:r>
        <w:t xml:space="preserve"> Alfonso García del Pino (moderador) · Gustavo Novoa Guzmán · un tercer participante técnico. Presencial, oficinas Ambientalia.</w:t>
      </w:r>
    </w:p>
    <w:p>
      <w:pPr>
        <w:pStyle w:val="ListParagraph"/>
        <w:numPr>
          <w:ilvl w:val="0"/>
          <w:numId w:val="1"/>
        </w:numPr>
        <w:spacing w:after="60" w:line="264"/>
      </w:pPr>
      <w:r>
        <w:rPr>
          <w:b/>
          <w:bCs/>
        </w:rPr>
        <w:t xml:space="preserve">Decisión:</w:t>
      </w:r>
      <w:r>
        <w:t xml:space="preserve"> consolidar la arquitectura sobre PostgreSQL propio; Zoho en solo lectura.</w:t>
      </w:r>
    </w:p>
    <w:p>
      <w:pPr>
        <w:pStyle w:val="ListParagraph"/>
        <w:numPr>
          <w:ilvl w:val="0"/>
          <w:numId w:val="1"/>
        </w:numPr>
        <w:spacing w:after="60" w:line="264"/>
      </w:pPr>
      <w:r>
        <w:rPr>
          <w:b/>
          <w:bCs/>
        </w:rPr>
        <w:t xml:space="preserve">Decisión:</w:t>
      </w:r>
      <w:r>
        <w:t xml:space="preserve"> eliminar la nomenclatura CG/MT; identificador basado en número de serie.</w:t>
      </w:r>
    </w:p>
    <w:p>
      <w:pPr>
        <w:pStyle w:val="ListParagraph"/>
        <w:numPr>
          <w:ilvl w:val="0"/>
          <w:numId w:val="1"/>
        </w:numPr>
        <w:spacing w:after="60" w:line="264"/>
      </w:pPr>
      <w:r>
        <w:rPr>
          <w:b/>
          <w:bCs/>
        </w:rPr>
        <w:t xml:space="preserve">Decisión:</w:t>
      </w:r>
      <w:r>
        <w:t xml:space="preserve"> número de serie obligatorio en la creación de la remisión.</w:t>
      </w:r>
    </w:p>
    <w:p>
      <w:pPr>
        <w:pStyle w:val="ListParagraph"/>
        <w:numPr>
          <w:ilvl w:val="0"/>
          <w:numId w:val="1"/>
        </w:numPr>
        <w:spacing w:after="60" w:line="264"/>
      </w:pPr>
      <w:r>
        <w:rPr>
          <w:b/>
          <w:bCs/>
        </w:rPr>
        <w:t xml:space="preserve">Decisión:</w:t>
      </w:r>
      <w:r>
        <w:t xml:space="preserve"> blueprint disparado por desplegable inicial que oculta pasos innecesarios.</w:t>
      </w:r>
    </w:p>
    <w:p>
      <w:pPr>
        <w:pStyle w:val="ListParagraph"/>
        <w:numPr>
          <w:ilvl w:val="0"/>
          <w:numId w:val="1"/>
        </w:numPr>
        <w:spacing w:after="60" w:line="264"/>
      </w:pPr>
      <w:r>
        <w:rPr>
          <w:b/>
          <w:bCs/>
        </w:rPr>
        <w:t xml:space="preserve">Decisión:</w:t>
      </w:r>
      <w:r>
        <w:t xml:space="preserve"> inspección técnica por fases lógicas secuenciales de macro a micro, estandarizada para Horiba, Grimm y Environics.</w:t>
      </w:r>
    </w:p>
    <w:p>
      <w:pPr>
        <w:pStyle w:val="ListParagraph"/>
        <w:numPr>
          <w:ilvl w:val="0"/>
          <w:numId w:val="1"/>
        </w:numPr>
        <w:spacing w:after="60" w:line="264"/>
      </w:pPr>
      <w:r>
        <w:rPr>
          <w:b/>
          <w:bCs/>
        </w:rPr>
        <w:t xml:space="preserve">Decisión:</w:t>
      </w:r>
      <w:r>
        <w:t xml:space="preserve"> priorización automatizada por criterio comercial, bloqueando la edición manual del técnico.</w:t>
      </w:r>
    </w:p>
    <w:p>
      <w:pPr>
        <w:pStyle w:val="ListParagraph"/>
        <w:numPr>
          <w:ilvl w:val="0"/>
          <w:numId w:val="1"/>
        </w:numPr>
        <w:spacing w:after="60" w:line="264"/>
      </w:pPr>
      <w:r>
        <w:rPr>
          <w:b/>
          <w:bCs/>
        </w:rPr>
        <w:t xml:space="preserve">Decisión:</w:t>
      </w:r>
      <w:r>
        <w:t xml:space="preserve"> el sistema formaliza el traspaso de tickets entre agentes al cambiar de fase.</w:t>
      </w:r>
    </w:p>
    <w:p>
      <w:pPr>
        <w:pStyle w:val="ListParagraph"/>
        <w:numPr>
          <w:ilvl w:val="0"/>
          <w:numId w:val="1"/>
        </w:numPr>
        <w:spacing w:after="60" w:line="264"/>
      </w:pPr>
      <w:r>
        <w:rPr>
          <w:b/>
          <w:bCs/>
        </w:rPr>
        <w:t xml:space="preserve">Decisión:</w:t>
      </w:r>
      <w:r>
        <w:t xml:space="preserve"> iniciar pruebas piloto de aprobación en un clic con clientes con contrato activo.</w:t>
      </w:r>
    </w:p>
    <w:p>
      <w:pPr>
        <w:pStyle w:val="ListParagraph"/>
        <w:numPr>
          <w:ilvl w:val="0"/>
          <w:numId w:val="1"/>
        </w:numPr>
        <w:spacing w:after="60" w:line="264"/>
      </w:pPr>
      <w:r>
        <w:rPr>
          <w:b/>
          <w:bCs/>
        </w:rPr>
        <w:t xml:space="preserve">Decisión:</w:t>
      </w:r>
      <w:r>
        <w:t xml:space="preserve"> desplegar el portal de vacaciones y permisos en beta la semana siguiente.</w:t>
      </w:r>
    </w:p>
    <w:p>
      <w:pPr>
        <w:pStyle w:val="ListParagraph"/>
        <w:numPr>
          <w:ilvl w:val="0"/>
          <w:numId w:val="1"/>
        </w:numPr>
        <w:spacing w:after="60" w:line="264"/>
      </w:pPr>
      <w:r>
        <w:rPr>
          <w:b/>
          <w:bCs/>
        </w:rPr>
        <w:t xml:space="preserve">En discusión (no elevado a decisión):</w:t>
      </w:r>
      <w:r>
        <w:t xml:space="preserve"> «Se simplificó la cadena de aprobación: solo se requerirá la firma del jefe inmediato (Gustavo) para los técnicos». Figura en el resumen de la discusión del Tema 6, no entre las decisiones tomadas. Ver el matiz que aporta el acta del 21/08 en C.5.</w:t>
      </w:r>
    </w:p>
    <w:p>
      <w:pPr>
        <w:pStyle w:val="ListParagraph"/>
        <w:numPr>
          <w:ilvl w:val="0"/>
          <w:numId w:val="1"/>
        </w:numPr>
        <w:spacing w:after="60" w:line="264"/>
      </w:pPr>
      <w:r>
        <w:rPr>
          <w:b/>
          <w:bCs/>
        </w:rPr>
        <w:t xml:space="preserve">Decisión:</w:t>
      </w:r>
      <w:r>
        <w:t xml:space="preserve"> reorientar a Miguel y Julián hacia la digitalización del conocimiento técnico en lugar del desarrollo de software.</w:t>
      </w:r>
    </w:p>
    <w:p>
      <w:pPr>
        <w:pStyle w:val="ListParagraph"/>
        <w:numPr>
          <w:ilvl w:val="0"/>
          <w:numId w:val="1"/>
        </w:numPr>
        <w:spacing w:after="60" w:line="264"/>
      </w:pPr>
      <w:r>
        <w:rPr>
          <w:b/>
          <w:bCs/>
        </w:rPr>
        <w:t xml:space="preserve">Tarea:</w:t>
      </w:r>
      <w:r>
        <w:t xml:space="preserve"> estandarizar la lista de SKUs y categorizarla por fase lógica de revisión.</w:t>
      </w:r>
    </w:p>
    <w:p>
      <w:pPr>
        <w:pStyle w:val="ListParagraph"/>
        <w:numPr>
          <w:ilvl w:val="0"/>
          <w:numId w:val="1"/>
        </w:numPr>
        <w:spacing w:after="60" w:line="264"/>
      </w:pPr>
      <w:r>
        <w:rPr>
          <w:b/>
          <w:bCs/>
        </w:rPr>
        <w:t xml:space="preserve">En discusión:</w:t>
      </w:r>
      <w:r>
        <w:t xml:space="preserve"> especializar al equipo como cadena de producción.</w:t>
      </w:r>
    </w:p>
    <w:p>
      <w:pPr>
        <w:pStyle w:val="ListParagraph"/>
        <w:numPr>
          <w:ilvl w:val="0"/>
          <w:numId w:val="1"/>
        </w:numPr>
        <w:spacing w:after="60" w:line="264"/>
      </w:pPr>
      <w:r>
        <w:rPr>
          <w:b/>
          <w:bCs/>
        </w:rPr>
        <w:t xml:space="preserve">Abierto:</w:t>
      </w:r>
      <w:r>
        <w:t xml:space="preserve"> plazo exacto de la alerta de no-aprobación del cliente (24 o 48 h).</w:t>
      </w:r>
    </w:p>
    <w:p>
      <w:pPr>
        <w:pStyle w:val="ListParagraph"/>
        <w:numPr>
          <w:ilvl w:val="0"/>
          <w:numId w:val="1"/>
        </w:numPr>
        <w:spacing w:after="60" w:line="264"/>
      </w:pPr>
      <w:r>
        <w:rPr>
          <w:b/>
          <w:bCs/>
        </w:rPr>
        <w:t xml:space="preserve">Plazo:</w:t>
      </w:r>
      <w:r>
        <w:t xml:space="preserve"> MVP 100 % funcional antes de finalizar el año. El foco no es el diseño estético.</w:t>
      </w:r>
    </w:p>
    <w:p>
      <w:pPr>
        <w:pStyle w:val="Heading3"/>
        <w:spacing w:after="100" w:before="240"/>
      </w:pPr>
      <w:r>
        <w:t xml:space="preserve">C.4 — 20/08/2026 · Hojas de vida y auditoría de flujos</w:t>
      </w:r>
    </w:p>
    <w:p>
      <w:pPr>
        <w:spacing w:after="120" w:line="276"/>
        <w:jc w:val="both"/>
      </w:pPr>
      <w:r>
        <w:rPr>
          <w:b/>
          <w:bCs/>
        </w:rPr>
        <w:t xml:space="preserve">Asistentes:</w:t>
      </w:r>
      <w:r>
        <w:t xml:space="preserve"> Alfonso (moderador) · Gustavo Novoa Guzmán. Virtual.</w:t>
      </w:r>
    </w:p>
    <w:p>
      <w:pPr>
        <w:pStyle w:val="ListParagraph"/>
        <w:numPr>
          <w:ilvl w:val="0"/>
          <w:numId w:val="1"/>
        </w:numPr>
        <w:spacing w:after="60" w:line="264"/>
      </w:pPr>
      <w:r>
        <w:rPr>
          <w:b/>
          <w:bCs/>
        </w:rPr>
        <w:t xml:space="preserve">Decisión:</w:t>
      </w:r>
      <w:r>
        <w:t xml:space="preserve"> mantener la codificación interna actual (serial + modelo) por trazabilidad ISO 9001.</w:t>
      </w:r>
    </w:p>
    <w:p>
      <w:pPr>
        <w:pStyle w:val="ListParagraph"/>
        <w:numPr>
          <w:ilvl w:val="0"/>
          <w:numId w:val="1"/>
        </w:numPr>
        <w:spacing w:after="60" w:line="264"/>
      </w:pPr>
      <w:r>
        <w:rPr>
          <w:b/>
          <w:bCs/>
        </w:rPr>
        <w:t xml:space="preserve">Decisión:</w:t>
      </w:r>
      <w:r>
        <w:t xml:space="preserve"> los equipos nuevos los da de alta Comercial/Administrativa al conocer los seriales, incluso antes de la llegada física, con cliente y fecha de factura para el control automático de garantía.</w:t>
      </w:r>
    </w:p>
    <w:p>
      <w:pPr>
        <w:pStyle w:val="ListParagraph"/>
        <w:numPr>
          <w:ilvl w:val="0"/>
          <w:numId w:val="1"/>
        </w:numPr>
        <w:spacing w:after="60" w:line="264"/>
      </w:pPr>
      <w:r>
        <w:rPr>
          <w:b/>
          <w:bCs/>
        </w:rPr>
        <w:t xml:space="preserve">Decisión:</w:t>
      </w:r>
      <w:r>
        <w:t xml:space="preserve"> restringir permisos y vistas para que cada usuario vea sólo los estados y transiciones de su rol.</w:t>
      </w:r>
    </w:p>
    <w:p>
      <w:pPr>
        <w:pStyle w:val="ListParagraph"/>
        <w:numPr>
          <w:ilvl w:val="0"/>
          <w:numId w:val="1"/>
        </w:numPr>
        <w:spacing w:after="60" w:line="264"/>
      </w:pPr>
      <w:r>
        <w:rPr>
          <w:b/>
          <w:bCs/>
        </w:rPr>
        <w:t xml:space="preserve">Decisión:</w:t>
      </w:r>
      <w:r>
        <w:t xml:space="preserve"> parametrizar Desk 2.0 para que las transiciones clave alimenten automáticamente la hoja de vida del equipo.</w:t>
      </w:r>
    </w:p>
    <w:p>
      <w:pPr>
        <w:pStyle w:val="ListParagraph"/>
        <w:numPr>
          <w:ilvl w:val="0"/>
          <w:numId w:val="1"/>
        </w:numPr>
        <w:spacing w:after="60" w:line="264"/>
      </w:pPr>
      <w:r>
        <w:rPr>
          <w:b/>
          <w:bCs/>
        </w:rPr>
        <w:t xml:space="preserve">Decisión:</w:t>
      </w:r>
      <w:r>
        <w:t xml:space="preserve"> usar el artefacto de auditoría de blueprints generado con IA como herramienta de mejora continua — detectó estados sin vía de salida y casillas obligatorias saltables.</w:t>
      </w:r>
    </w:p>
    <w:p>
      <w:pPr>
        <w:pStyle w:val="ListParagraph"/>
        <w:numPr>
          <w:ilvl w:val="0"/>
          <w:numId w:val="1"/>
        </w:numPr>
        <w:spacing w:after="60" w:line="264"/>
      </w:pPr>
      <w:r>
        <w:rPr>
          <w:b/>
          <w:bCs/>
        </w:rPr>
        <w:t xml:space="preserve">Tarea:</w:t>
      </w:r>
      <w:r>
        <w:t xml:space="preserve"> extraer y proporcionar el listado de códigos internos de los clientes — Alfonso.</w:t>
      </w:r>
    </w:p>
    <w:p>
      <w:pPr>
        <w:pStyle w:val="ListParagraph"/>
        <w:numPr>
          <w:ilvl w:val="0"/>
          <w:numId w:val="1"/>
        </w:numPr>
        <w:spacing w:after="60" w:line="264"/>
      </w:pPr>
      <w:r>
        <w:rPr>
          <w:b/>
          <w:bCs/>
        </w:rPr>
        <w:t xml:space="preserve">Tarea:</w:t>
      </w:r>
      <w:r>
        <w:t xml:space="preserve"> parametrizar la creación de equipos desde Comercial con campos obligatorios de serial y factura.</w:t>
      </w:r>
    </w:p>
    <w:p>
      <w:pPr>
        <w:pStyle w:val="ListParagraph"/>
        <w:numPr>
          <w:ilvl w:val="0"/>
          <w:numId w:val="1"/>
        </w:numPr>
        <w:spacing w:after="60" w:line="264"/>
      </w:pPr>
      <w:r>
        <w:rPr>
          <w:b/>
          <w:bCs/>
        </w:rPr>
        <w:t xml:space="preserve">Abierto:</w:t>
      </w:r>
      <w:r>
        <w:t xml:space="preserve"> mecanismo de migración del historial de Desk 1.0 a Desk 2.0.</w:t>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Fuera del alcance de este documento. </w:t>
      </w:r>
      <w:r>
        <w:rPr>
          <w:color w:val="5A3D0B"/>
        </w:rPr>
        <w:t xml:space="preserve">El acta del 20/08 incluye además la adjudicación del proyecto Laboratorio Ola, la compra de tres Shelters XL a Edmira y la planificación del showroom con el equipo demo EDM 280. Son asuntos comerciales y de infraestructura, no de la plataforma, y se dejan fuera de esta especificación.</w:t>
      </w:r>
    </w:p>
    <w:p>
      <w:pPr>
        <w:pStyle w:val="Heading3"/>
        <w:spacing w:after="100" w:before="240"/>
      </w:pPr>
      <w:r>
        <w:t xml:space="preserve">C.5 — 21/08/2026 · Desarrollo de Desk 2.0 y planes de formación</w:t>
      </w:r>
    </w:p>
    <w:p>
      <w:pPr>
        <w:spacing w:after="120" w:line="276"/>
        <w:jc w:val="both"/>
      </w:pPr>
      <w:r>
        <w:rPr>
          <w:b/>
          <w:bCs/>
        </w:rPr>
        <w:t xml:space="preserve">Asistentes:</w:t>
      </w:r>
      <w:r>
        <w:t xml:space="preserve"> Alfonso García del Pino (moderador, Dirección/Desarrollo) · Gustavo Novoa Guzmán (Dirección Técnica/Operaciones) · Miguel y Julián (equipo técnico). Presencial, oficinas Ambientalia.</w:t>
      </w:r>
    </w:p>
    <w:p>
      <w:pPr>
        <w:pStyle w:val="Heading4"/>
        <w:spacing w:after="80" w:before="180"/>
      </w:pPr>
      <w:r>
        <w:t xml:space="preserve">Arquitectura y avances</w:t>
      </w:r>
    </w:p>
    <w:p>
      <w:pPr>
        <w:pStyle w:val="ListParagraph"/>
        <w:numPr>
          <w:ilvl w:val="0"/>
          <w:numId w:val="1"/>
        </w:numPr>
        <w:spacing w:after="60" w:line="264"/>
      </w:pPr>
      <w:r>
        <w:rPr>
          <w:b/>
          <w:bCs/>
        </w:rPr>
        <w:t xml:space="preserve">Logro:</w:t>
      </w:r>
      <w:r>
        <w:t xml:space="preserve"> se conectó Zoho a la base de datos externa PostgreSQL mediante </w:t>
      </w:r>
      <w:r>
        <w:rPr>
          <w:b/>
          <w:bCs/>
        </w:rPr>
        <w:t xml:space="preserve">MCP</w:t>
      </w:r>
      <w:r>
        <w:t xml:space="preserve">; tickets, órdenes de venta y contactos se actualizan cada tres minutos.</w:t>
      </w:r>
    </w:p>
    <w:p>
      <w:pPr>
        <w:pStyle w:val="ListParagraph"/>
        <w:numPr>
          <w:ilvl w:val="0"/>
          <w:numId w:val="1"/>
        </w:numPr>
        <w:spacing w:after="60" w:line="264"/>
      </w:pPr>
      <w:r>
        <w:rPr>
          <w:b/>
          <w:bCs/>
        </w:rPr>
        <w:t xml:space="preserve">Confirmado:</w:t>
      </w:r>
      <w:r>
        <w:t xml:space="preserve"> Desk 2.0 leerá Zoho sin permisos de edición ni eliminación.</w:t>
      </w:r>
    </w:p>
    <w:p>
      <w:pPr>
        <w:pStyle w:val="ListParagraph"/>
        <w:numPr>
          <w:ilvl w:val="0"/>
          <w:numId w:val="1"/>
        </w:numPr>
        <w:spacing w:after="60" w:line="264"/>
      </w:pPr>
      <w:r>
        <w:rPr>
          <w:b/>
          <w:bCs/>
        </w:rPr>
        <w:t xml:space="preserve">Objetivo declarado:</w:t>
      </w:r>
      <w:r>
        <w:t xml:space="preserve"> dejar de usar herramientas fragmentadas —n8n, Zoho Desk 1.0 y hojas de cálculo de Excel— y centralizar la operación desde la creación de remisiones hasta la facturación.</w:t>
      </w:r>
    </w:p>
    <w:p>
      <w:pPr>
        <w:pStyle w:val="ListParagraph"/>
        <w:numPr>
          <w:ilvl w:val="0"/>
          <w:numId w:val="1"/>
        </w:numPr>
        <w:spacing w:after="60" w:line="264"/>
      </w:pPr>
      <w:r>
        <w:rPr>
          <w:b/>
          <w:bCs/>
        </w:rPr>
        <w:t xml:space="preserve">Decisión:</w:t>
      </w:r>
      <w:r>
        <w:t xml:space="preserve"> la interfaz inicial replicará la estructura de Zoho Desk para facilitar la adaptación del equipo técnico, pero con blueprints mucho más controlados y menos dependientes de texto libre.</w:t>
      </w:r>
    </w:p>
    <w:p>
      <w:pPr>
        <w:pStyle w:val="Heading4"/>
        <w:spacing w:after="80" w:before="180"/>
      </w:pPr>
      <w:r>
        <w:t xml:space="preserve">Tickets y remisiones</w:t>
      </w:r>
    </w:p>
    <w:p>
      <w:pPr>
        <w:pStyle w:val="ListParagraph"/>
        <w:numPr>
          <w:ilvl w:val="0"/>
          <w:numId w:val="1"/>
        </w:numPr>
        <w:spacing w:after="60" w:line="264"/>
      </w:pPr>
      <w:r>
        <w:rPr>
          <w:b/>
          <w:bCs/>
        </w:rPr>
        <w:t xml:space="preserve">Propuesta de flujo:</w:t>
      </w:r>
      <w:r>
        <w:t xml:space="preserve"> al ingresar el número de serie, el sistema trae automáticamente cliente y modelo y lo asocia a las órdenes de venta activas.</w:t>
      </w:r>
    </w:p>
    <w:p>
      <w:pPr>
        <w:pStyle w:val="ListParagraph"/>
        <w:numPr>
          <w:ilvl w:val="0"/>
          <w:numId w:val="1"/>
        </w:numPr>
        <w:spacing w:after="60" w:line="264"/>
      </w:pPr>
      <w:r>
        <w:rPr>
          <w:b/>
          <w:bCs/>
        </w:rPr>
        <w:t xml:space="preserve">Evaluado:</w:t>
      </w:r>
      <w:r>
        <w:t xml:space="preserve"> menú visual con fotos para la selección de accesorios en recepción, para reducir errores humanos de inventario.</w:t>
      </w:r>
    </w:p>
    <w:p>
      <w:pPr>
        <w:pStyle w:val="ListParagraph"/>
        <w:numPr>
          <w:ilvl w:val="0"/>
          <w:numId w:val="1"/>
        </w:numPr>
        <w:spacing w:after="60" w:line="264"/>
      </w:pPr>
      <w:r>
        <w:rPr>
          <w:b/>
          <w:bCs/>
        </w:rPr>
        <w:t xml:space="preserve">Decisión:</w:t>
      </w:r>
      <w:r>
        <w:t xml:space="preserve"> el disparador del flujo será un menú inicial que define la rama de trabajo (Equipo nuevo, Servicio, Soporte remoto).</w:t>
      </w:r>
    </w:p>
    <w:p>
      <w:pPr>
        <w:pStyle w:val="ListParagraph"/>
        <w:numPr>
          <w:ilvl w:val="0"/>
          <w:numId w:val="1"/>
        </w:numPr>
        <w:spacing w:after="60" w:line="264"/>
      </w:pPr>
      <w:r>
        <w:rPr>
          <w:b/>
          <w:bCs/>
        </w:rPr>
        <w:t xml:space="preserve">Decisión:</w:t>
      </w:r>
      <w:r>
        <w:t xml:space="preserve"> se exigirá que Comercial cree la orden de venta antes de que Servicio Técnico reciba el equipo, para no bloquear la trazabilidad.</w:t>
      </w:r>
    </w:p>
    <w:p>
      <w:pPr>
        <w:pStyle w:val="Heading4"/>
        <w:spacing w:after="80" w:before="180"/>
      </w:pPr>
      <w:r>
        <w:t xml:space="preserve">Portal del empleado</w:t>
      </w:r>
    </w:p>
    <w:p>
      <w:pPr>
        <w:pStyle w:val="ListParagraph"/>
        <w:numPr>
          <w:ilvl w:val="0"/>
          <w:numId w:val="1"/>
        </w:numPr>
        <w:spacing w:after="60" w:line="264"/>
      </w:pPr>
      <w:r>
        <w:t xml:space="preserve">Se presentó un </w:t>
      </w:r>
      <w:r>
        <w:rPr>
          <w:b/>
          <w:bCs/>
        </w:rPr>
        <w:t xml:space="preserve">prototipo funcional</w:t>
      </w:r>
      <w:r>
        <w:t xml:space="preserve"> dentro de Desk 2.0. Reemplazará los formularios de n8n; permite ver el saldo de vacaciones, solicitarlas y consultar el calendario general sujeto a jerarquías.</w:t>
      </w:r>
    </w:p>
    <w:p>
      <w:pPr>
        <w:pStyle w:val="ListParagraph"/>
        <w:numPr>
          <w:ilvl w:val="0"/>
          <w:numId w:val="1"/>
        </w:numPr>
        <w:spacing w:after="60" w:line="264"/>
      </w:pPr>
      <w:r>
        <w:rPr>
          <w:b/>
          <w:bCs/>
        </w:rPr>
        <w:t xml:space="preserve">Regla:</w:t>
      </w:r>
      <w:r>
        <w:t xml:space="preserve"> con días en negativo o saldo muy alto (ej. 30 días), el sistema bloquea o envía notificaciones automáticas para forzar su uso.</w:t>
      </w:r>
    </w:p>
    <w:p>
      <w:pPr>
        <w:pStyle w:val="ListParagraph"/>
        <w:numPr>
          <w:ilvl w:val="0"/>
          <w:numId w:val="1"/>
        </w:numPr>
        <w:spacing w:after="60" w:line="264"/>
      </w:pPr>
      <w:r>
        <w:rPr>
          <w:b/>
          <w:bCs/>
        </w:rPr>
        <w:t xml:space="preserve">Decisión:</w:t>
      </w:r>
      <w:r>
        <w:t xml:space="preserve"> «Implementar la doble aprobación </w:t>
      </w:r>
      <w:r>
        <w:rPr>
          <w:b/>
          <w:bCs/>
        </w:rPr>
        <w:t xml:space="preserve">o</w:t>
      </w:r>
      <w:r>
        <w:t xml:space="preserve"> notificación cruzada para permisos y vacaciones (ej. aprueba Jefe Directo y notifica a Gerencia)». El acta </w:t>
      </w:r>
      <w:r>
        <w:rPr>
          <w:b/>
          <w:bCs/>
        </w:rPr>
        <w:t xml:space="preserve">no elige entre ambas opciones</w:t>
      </w:r>
      <w:r>
        <w:t xml:space="preserve">; el ejemplo que ofrece corresponde a la segunda y es compatible con lo discutido el 14/08. Punto abierto nº 19.</w:t>
      </w:r>
    </w:p>
    <w:p>
      <w:pPr>
        <w:pStyle w:val="Heading4"/>
        <w:spacing w:after="80" w:before="180"/>
      </w:pPr>
      <w:r>
        <w:t xml:space="preserve">Digitalización del conocimiento</w:t>
      </w:r>
    </w:p>
    <w:p>
      <w:pPr>
        <w:pStyle w:val="ListParagraph"/>
        <w:numPr>
          <w:ilvl w:val="0"/>
          <w:numId w:val="1"/>
        </w:numPr>
        <w:spacing w:after="60" w:line="264"/>
      </w:pPr>
      <w:r>
        <w:t xml:space="preserve">Prioridad: documentar «el cómo» en formatos digitales para evitar la dependencia de personas concretas y reducir consultas repetitivas de clientes y personal nuevo.</w:t>
      </w:r>
    </w:p>
    <w:p>
      <w:pPr>
        <w:pStyle w:val="ListParagraph"/>
        <w:numPr>
          <w:ilvl w:val="0"/>
          <w:numId w:val="1"/>
        </w:numPr>
        <w:spacing w:after="60" w:line="264"/>
      </w:pPr>
      <w:r>
        <w:t xml:space="preserve">Vídeos cortos y específicos (ej. «cómo hacer una prueba de fuga en un Grimm»), usando el laboratorio como set de grabación.</w:t>
      </w:r>
    </w:p>
    <w:p>
      <w:pPr>
        <w:pStyle w:val="ListParagraph"/>
        <w:numPr>
          <w:ilvl w:val="0"/>
          <w:numId w:val="1"/>
        </w:numPr>
        <w:spacing w:after="60" w:line="264"/>
      </w:pPr>
      <w:r>
        <w:t xml:space="preserve">A futuro alimentarán un </w:t>
      </w:r>
      <w:r>
        <w:rPr>
          <w:b/>
          <w:bCs/>
        </w:rPr>
        <w:t xml:space="preserve">«Área de Clientes»</w:t>
      </w:r>
      <w:r>
        <w:t xml:space="preserve"> con manuales y capacitaciones pregrabadas según nivel de contrato.</w:t>
      </w:r>
    </w:p>
    <w:p>
      <w:pPr>
        <w:pStyle w:val="ListParagraph"/>
        <w:numPr>
          <w:ilvl w:val="0"/>
          <w:numId w:val="1"/>
        </w:numPr>
        <w:spacing w:after="60" w:line="264"/>
      </w:pPr>
      <w:r>
        <w:rPr>
          <w:b/>
          <w:bCs/>
        </w:rPr>
        <w:t xml:space="preserve">Tarea [equipo técnico]:</w:t>
      </w:r>
      <w:r>
        <w:t xml:space="preserve"> definir un plan de trabajo semanal —se propone el viernes por la tarde— y estructurar un índice de temas a grabar.</w:t>
      </w:r>
    </w:p>
    <w:p>
      <w:pPr>
        <w:pStyle w:val="Heading4"/>
        <w:spacing w:after="80" w:before="180"/>
      </w:pPr>
      <w:r>
        <w:t xml:space="preserve">Estandarización de flujos: caso Grimm</w:t>
      </w:r>
    </w:p>
    <w:p>
      <w:pPr>
        <w:pStyle w:val="ListParagraph"/>
        <w:numPr>
          <w:ilvl w:val="0"/>
          <w:numId w:val="1"/>
        </w:numPr>
        <w:spacing w:after="60" w:line="264"/>
      </w:pPr>
      <w:r>
        <w:t xml:space="preserve">Alfonso pidió no perderse en detalles microscópicos e ir de lo macro a lo micro.</w:t>
      </w:r>
    </w:p>
    <w:p>
      <w:pPr>
        <w:pStyle w:val="ListParagraph"/>
        <w:numPr>
          <w:ilvl w:val="0"/>
          <w:numId w:val="1"/>
        </w:numPr>
        <w:spacing w:after="60" w:line="264"/>
      </w:pPr>
      <w:r>
        <w:t xml:space="preserve">Fases lógicas y secuenciales propuestas: </w:t>
      </w:r>
      <w:r>
        <w:rPr>
          <w:b/>
          <w:bCs/>
        </w:rPr>
        <w:t xml:space="preserve">Física, Neumática, Óptica, Electrónica</w:t>
      </w:r>
      <w:r>
        <w:t xml:space="preserve">. Si una fase macro aprueba, se asumen correctos sus subcomponentes; si falla, despliega un checklist específico.</w:t>
      </w:r>
    </w:p>
    <w:p>
      <w:pPr>
        <w:pStyle w:val="ListParagraph"/>
        <w:numPr>
          <w:ilvl w:val="0"/>
          <w:numId w:val="1"/>
        </w:numPr>
        <w:spacing w:after="60" w:line="264"/>
      </w:pPr>
      <w:r>
        <w:rPr>
          <w:b/>
          <w:bCs/>
        </w:rPr>
        <w:t xml:space="preserve">Decisión:</w:t>
      </w:r>
      <w:r>
        <w:t xml:space="preserve"> usar el flujo del modelo </w:t>
      </w:r>
      <w:r>
        <w:rPr>
          <w:b/>
          <w:bCs/>
        </w:rPr>
        <w:t xml:space="preserve">Grimm EDM 180/280</w:t>
      </w:r>
      <w:r>
        <w:t xml:space="preserve"> como proyecto piloto, por ser el equipo más complejo; estandarizarlo facilita adaptar Horiba y Environics.</w:t>
      </w:r>
    </w:p>
    <w:p>
      <w:pPr>
        <w:pStyle w:val="ListParagraph"/>
        <w:numPr>
          <w:ilvl w:val="0"/>
          <w:numId w:val="1"/>
        </w:numPr>
        <w:spacing w:after="60" w:line="264"/>
      </w:pPr>
      <w:r>
        <w:rPr>
          <w:b/>
          <w:bCs/>
        </w:rPr>
        <w:t xml:space="preserve">Tarea [equipo técnico]:</w:t>
      </w:r>
      <w:r>
        <w:t xml:space="preserve"> diseñar el borrador de macro-fases y micro-fases de un equipo Grimm y entregarlo a Alfonso para su programación.</w:t>
      </w:r>
    </w:p>
    <w:p>
      <w:pPr>
        <w:pStyle w:val="Heading4"/>
        <w:spacing w:after="80" w:before="180"/>
      </w:pPr>
      <w:r>
        <w:t xml:space="preserve">Conclusiones y próximos pasos</w:t>
      </w:r>
    </w:p>
    <w:p>
      <w:pPr>
        <w:pStyle w:val="ListParagraph"/>
        <w:numPr>
          <w:ilvl w:val="0"/>
          <w:numId w:val="1"/>
        </w:numPr>
        <w:spacing w:after="60" w:line="264"/>
      </w:pPr>
      <w:r>
        <w:t xml:space="preserve">Se ratifica el cambio de rol: el equipo técnico pasa de programar en n8n a ser </w:t>
      </w:r>
      <w:r>
        <w:rPr>
          <w:b/>
          <w:bCs/>
        </w:rPr>
        <w:t xml:space="preserve">generador de conocimiento y estructurador de procesos</w:t>
      </w:r>
      <w:r>
        <w:t xml:space="preserve">; Dirección/Desarrollo construye la herramienta.</w:t>
      </w:r>
    </w:p>
    <w:p>
      <w:pPr>
        <w:pStyle w:val="ListParagraph"/>
        <w:numPr>
          <w:ilvl w:val="0"/>
          <w:numId w:val="1"/>
        </w:numPr>
        <w:spacing w:after="60" w:line="264"/>
      </w:pPr>
      <w:r>
        <w:t xml:space="preserve">La centralización de la información y la eliminación de procesos manuales redundantes es </w:t>
      </w:r>
      <w:r>
        <w:rPr>
          <w:b/>
          <w:bCs/>
        </w:rPr>
        <w:t xml:space="preserve">la prioridad de la organización para lo que resta del año</w:t>
      </w:r>
      <w:r>
        <w:t xml:space="preserve">.</w:t>
      </w:r>
    </w:p>
    <w:p>
      <w:pPr>
        <w:pStyle w:val="ListParagraph"/>
        <w:numPr>
          <w:ilvl w:val="0"/>
          <w:numId w:val="1"/>
        </w:numPr>
        <w:spacing w:after="60" w:line="264"/>
      </w:pPr>
      <w:r>
        <w:rPr>
          <w:b/>
          <w:bCs/>
        </w:rPr>
        <w:t xml:space="preserve">Próximos pasos:</w:t>
      </w:r>
      <w:r>
        <w:t xml:space="preserve"> entregar el esquema lógico de fases del Grimm · iniciar las pruebas del portal del empleado · armar el setup de grabación y grabar el primer vídeo piloto.</w:t>
      </w:r>
    </w:p>
    <w:p>
      <w:r>
        <w:br w:type="page"/>
      </w:r>
    </w:p>
    <w:p>
      <w:pPr>
        <w:pStyle w:val="Heading2"/>
        <w:spacing w:after="140" w:before="320"/>
      </w:pPr>
      <w:r>
        <w:t xml:space="preserve">Anexo D — Puntos abiertos que requieren decisión</w:t>
      </w:r>
    </w:p>
    <w:p>
      <w:pPr>
        <w:spacing w:after="120" w:line="276"/>
        <w:jc w:val="both"/>
      </w:pPr>
      <w:r>
        <w:t xml:space="preserve">Lista de control. Cada punto abierto es un riesgo de retrabajo si se construye sin resolverlo.</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504"/>
        <w:gridCol w:w="5544"/>
        <w:gridCol w:w="1411"/>
        <w:gridCol w:w="2621"/>
      </w:tblGrid>
      <w:tr>
        <w:trPr>
          <w:tblHeader/>
        </w:trPr>
        <w:tc>
          <w:tcPr>
            <w:tcW w:type="dxa" w:w="50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w:t>
            </w:r>
          </w:p>
        </w:tc>
        <w:tc>
          <w:tcPr>
            <w:tcW w:type="dxa" w:w="554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Punto abierto</w:t>
            </w:r>
          </w:p>
        </w:tc>
        <w:tc>
          <w:tcPr>
            <w:tcW w:type="dxa" w:w="141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Módulo</w:t>
            </w:r>
          </w:p>
        </w:tc>
        <w:tc>
          <w:tcPr>
            <w:tcW w:type="dxa" w:w="2621"/>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Quién decide</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Transcribir los diagramas de «Flujo comercial» y «Flujo posible-cliente», que sólo existen como imagen.</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Gustavo / Alfonso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Reconstruir el diccionario de campos: la página de Notion sólo contiene los adjuntos Tickets.xlsx y Tickets.csv, sin tabla de campos escrita.</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 M12</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Equipo de desarrollo</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3</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Fijar el plazo exacto de la alerta de no-aprobación del cliente: ¿24 o 48 horas?</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M4</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Alfonso / Comercial</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4</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Definir cómo extraer el timestamp de «Ingreso a servicio» para medir el bodegaje de entrada.</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 / M7</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Julián / desarrollo</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5</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Cerrar los cuatro umbrales de KPI sin definir: lead time total, lead time de diagnóstico, tiempo de espera de repuesto y causas de desvío.</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Dirección / Ops</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6</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Resolver el rastro de equipos entregados pendientes de cobro («por entregar sin facturar»).</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M4</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Comercial / Administración</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7</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Decidir cómo incorporar la gestión de garantía con el proveedor, hoy fuera del sistema.</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M1 / M3</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Gustavo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8</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Definir el mecanismo de migración del historial de Desk 1.0 a Desk 2.0.</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M3 / M12</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Alfonso / desarrollo</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9</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Elegir entre comentarios predeterminados por etapa o textos dinámicos con consulta a la KB en el diagnóstico.</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Gustavo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10</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Definir el procedimiento de validación de informes antes de su emisión.</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 / M9</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Dirección Técnica</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11</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Decidir sobre la especialización del equipo técnico como cadena de producción.</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M1 / M6</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Alfonso / Gustavo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12</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Decidir si se adopta la linealidad R² como criterio de aprobación en calibración.</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 / M9</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Gustavo</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13</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Completar la tercera alerta de desviación de comportamiento, enunciada pero sin definir.</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Gustavo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14</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Confirmar si la entrada de `remisiones_entrada` procede de la plataforma de hojas de vida.</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M2</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Desarrollo</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15</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Decidir si se rehabilitan las rutas abreviadas para equipos sin novedad o de calibración directa.</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Gustavo / Alfonso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16</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Transcribir las cinco imágenes de la página de KPIs, cuyo contenido no está en texto.</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M7</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Alfonso</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17</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Fijar el índice de temas a grabar y el día semanal de grabación (se propone viernes por la tarde).</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M13</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Equipo técnico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18</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Definir los niveles de contrato que dan acceso a cada tipo de contenido del Área de Clientes.</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M13 / M8</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Alfonso / Comercial</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19</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Elegir entre las dos opciones que ofrece el acta del 21/08 para permisos y vacaciones: doble aprobación real (dos firmas) o notificación cruzada (firma del jefe directo con aviso a Gerencia).</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M10</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Alfonso / Gustavo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20</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Decidir hasta cuándo se mantiene la interfaz que replica Zoho Desk y cuándo se evoluciona hacia la UX mobile-first.</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M11</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Alfonso</w:t>
            </w:r>
          </w:p>
        </w:tc>
      </w:tr>
      <w:tr>
        <w:tc>
          <w:tcPr>
            <w:tcW w:type="dxa" w:w="504"/>
            <w:tcMar>
              <w:top w:type="dxa" w:w="60"/>
              <w:left w:type="dxa" w:w="90"/>
              <w:bottom w:type="dxa" w:w="60"/>
              <w:right w:type="dxa" w:w="90"/>
            </w:tcMar>
            <w:vAlign w:val="center"/>
          </w:tcPr>
          <w:p>
            <w:pPr>
              <w:spacing w:after="0" w:before="0" w:line="240"/>
              <w:jc w:val="left"/>
            </w:pPr>
            <w:r>
              <w:rPr>
                <w:b w:val="false"/>
                <w:bCs w:val="false"/>
                <w:sz w:val="18"/>
                <w:szCs w:val="18"/>
              </w:rPr>
              <w:t xml:space="preserve">21</w:t>
            </w:r>
          </w:p>
        </w:tc>
        <w:tc>
          <w:tcPr>
            <w:tcW w:type="dxa" w:w="5544"/>
            <w:tcMar>
              <w:top w:type="dxa" w:w="60"/>
              <w:left w:type="dxa" w:w="90"/>
              <w:bottom w:type="dxa" w:w="60"/>
              <w:right w:type="dxa" w:w="90"/>
            </w:tcMar>
            <w:vAlign w:val="center"/>
          </w:tcPr>
          <w:p>
            <w:pPr>
              <w:spacing w:after="0" w:before="0" w:line="240"/>
              <w:jc w:val="left"/>
            </w:pPr>
            <w:r>
              <w:rPr>
                <w:b w:val="false"/>
                <w:bCs w:val="false"/>
                <w:sz w:val="18"/>
                <w:szCs w:val="18"/>
              </w:rPr>
              <w:t xml:space="preserve">Definir qué ocurre operativamente si llega un equipo sin orden de venta previa: ¿se rechaza la recepción o se abre en un estado provisional?</w:t>
            </w:r>
          </w:p>
        </w:tc>
        <w:tc>
          <w:tcPr>
            <w:tcW w:type="dxa" w:w="1411"/>
            <w:tcMar>
              <w:top w:type="dxa" w:w="60"/>
              <w:left w:type="dxa" w:w="90"/>
              <w:bottom w:type="dxa" w:w="60"/>
              <w:right w:type="dxa" w:w="90"/>
            </w:tcMar>
            <w:vAlign w:val="center"/>
          </w:tcPr>
          <w:p>
            <w:pPr>
              <w:spacing w:after="0" w:before="0" w:line="240"/>
              <w:jc w:val="left"/>
            </w:pPr>
            <w:r>
              <w:rPr>
                <w:b w:val="false"/>
                <w:bCs w:val="false"/>
                <w:sz w:val="18"/>
                <w:szCs w:val="18"/>
              </w:rPr>
              <w:t xml:space="preserve">M1</w:t>
            </w:r>
          </w:p>
        </w:tc>
        <w:tc>
          <w:tcPr>
            <w:tcW w:type="dxa" w:w="2621"/>
            <w:tcMar>
              <w:top w:type="dxa" w:w="60"/>
              <w:left w:type="dxa" w:w="90"/>
              <w:bottom w:type="dxa" w:w="60"/>
              <w:right w:type="dxa" w:w="90"/>
            </w:tcMar>
            <w:vAlign w:val="center"/>
          </w:tcPr>
          <w:p>
            <w:pPr>
              <w:spacing w:after="0" w:before="0" w:line="240"/>
              <w:jc w:val="left"/>
            </w:pPr>
            <w:r>
              <w:rPr>
                <w:b w:val="false"/>
                <w:bCs w:val="false"/>
                <w:sz w:val="18"/>
                <w:szCs w:val="18"/>
              </w:rPr>
              <w:t xml:space="preserve">Alfonso / Gustavo</w:t>
            </w:r>
          </w:p>
        </w:tc>
      </w:tr>
      <w:tr>
        <w:tc>
          <w:tcPr>
            <w:tcW w:type="dxa" w:w="50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22</w:t>
            </w:r>
          </w:p>
        </w:tc>
        <w:tc>
          <w:tcPr>
            <w:tcW w:type="dxa" w:w="554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Fijar el umbral exacto de saldo de vacaciones que dispara bloqueo o notificación (se cita 30 días como ejemplo).</w:t>
            </w:r>
          </w:p>
        </w:tc>
        <w:tc>
          <w:tcPr>
            <w:tcW w:type="dxa" w:w="141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M10</w:t>
            </w:r>
          </w:p>
        </w:tc>
        <w:tc>
          <w:tcPr>
            <w:tcW w:type="dxa" w:w="2621"/>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Alfonso / Gustavo</w:t>
            </w:r>
          </w:p>
        </w:tc>
      </w:tr>
    </w:tbl>
    <w:p>
      <w:r>
        <w:br w:type="page"/>
      </w:r>
    </w:p>
    <w:p>
      <w:pPr>
        <w:pStyle w:val="Heading2"/>
        <w:spacing w:after="140" w:before="320"/>
      </w:pPr>
      <w:r>
        <w:t xml:space="preserve">Anexo E — Glosario</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2016"/>
        <w:gridCol w:w="8064"/>
      </w:tblGrid>
      <w:tr>
        <w:trPr>
          <w:tblHeader/>
        </w:trPr>
        <w:tc>
          <w:tcPr>
            <w:tcW w:type="dxa" w:w="2016"/>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Término</w:t>
            </w:r>
          </w:p>
        </w:tc>
        <w:tc>
          <w:tcPr>
            <w:tcW w:type="dxa" w:w="8064"/>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Significado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ALM</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Asset Lifecycle Management — gestión del ciclo de vida del activo.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AmpliDesk</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Nombre interno de la plataforma Desk 2.0.</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Blueprint</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Definición del flujo de estados y transiciones de un tipo de ticket.</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CG / MT</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Nomenclatura actual de tickets: calibración / mantenimiento. Se elimina.</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CMMS</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Computerized Maintenance Management System.</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CTP</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Capable to Promise — cálculo de la fecha de entrega comprometible según capacidad real.</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EAM</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Enterprise Asset Management.</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Guarda</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Condición que debe cumplirse para permitir una transición de estado.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Hard allocation</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Reserva firme de un repuesto; deja de estar disponible para otras órdenes.</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ISO 14224</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Norma de recolección e intercambio de datos de confiabilidad y mantenimiento.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ISO 9001</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Norma de sistemas de gestión de la calidad; marco de la trazabilidad exigida.</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Kitting</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Agrupación lógica de partes para tareas recurrentes.</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Lead time</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Tiempo transcurrido entre dos hitos del proceso.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MRO</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Maintenance, Repair and Operations — inventario de mantenimiento.</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MTBF / MTTR</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Tiempo medio entre fallas / tiempo medio de reparación.</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OC / OV</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Orden de compra (cliente) / orden de venta.</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OTD</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On Time Delivery — cumplimiento de la fecha prometida.</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RCM</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Reliability Centered Maintenance — mantenimiento centrado en confiabilidad.</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Soft reservation</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Compromiso preliminar de un repuesto al cotizar; sigue visible como disponible.</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MCP</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Model Context Protocol — vía por la que se conectó Zoho a la base PostgreSQL externa.</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Macro-fase / micro-fase</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Nivel grueso y nivel de detalle del diagnóstico: si la macro aprueba, no se recorre la micro.</w:t>
            </w:r>
          </w:p>
        </w:tc>
      </w:tr>
      <w:tr>
        <w:tc>
          <w:tcPr>
            <w:tcW w:type="dxa" w:w="2016"/>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Ubicación bin</w:t>
            </w:r>
          </w:p>
        </w:tc>
        <w:tc>
          <w:tcPr>
            <w:tcW w:type="dxa" w:w="8064"/>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Posición precisa de almacenamiento dentro del almacén (Área-Fila-Rack-Estante).</w:t>
            </w:r>
          </w:p>
        </w:tc>
      </w:tr>
      <w:tr>
        <w:tc>
          <w:tcPr>
            <w:tcW w:type="dxa" w:w="2016"/>
            <w:tcMar>
              <w:top w:type="dxa" w:w="60"/>
              <w:left w:type="dxa" w:w="90"/>
              <w:bottom w:type="dxa" w:w="60"/>
              <w:right w:type="dxa" w:w="90"/>
            </w:tcMar>
            <w:vAlign w:val="center"/>
          </w:tcPr>
          <w:p>
            <w:pPr>
              <w:spacing w:after="0" w:before="0" w:line="240"/>
              <w:jc w:val="left"/>
            </w:pPr>
            <w:r>
              <w:rPr>
                <w:b w:val="false"/>
                <w:bCs w:val="false"/>
                <w:sz w:val="18"/>
                <w:szCs w:val="18"/>
              </w:rPr>
              <w:t xml:space="preserve">WIP</w:t>
            </w:r>
          </w:p>
        </w:tc>
        <w:tc>
          <w:tcPr>
            <w:tcW w:type="dxa" w:w="8064"/>
            <w:tcMar>
              <w:top w:type="dxa" w:w="60"/>
              <w:left w:type="dxa" w:w="90"/>
              <w:bottom w:type="dxa" w:w="60"/>
              <w:right w:type="dxa" w:w="90"/>
            </w:tcMar>
            <w:vAlign w:val="center"/>
          </w:tcPr>
          <w:p>
            <w:pPr>
              <w:spacing w:after="0" w:before="0" w:line="240"/>
              <w:jc w:val="left"/>
            </w:pPr>
            <w:r>
              <w:rPr>
                <w:b w:val="false"/>
                <w:bCs w:val="false"/>
                <w:sz w:val="18"/>
                <w:szCs w:val="18"/>
              </w:rPr>
              <w:t xml:space="preserve">Work in progress — trabajo en curso.</w:t>
            </w:r>
          </w:p>
        </w:tc>
      </w:tr>
    </w:tbl>
    <w:p>
      <w:r>
        <w:br w:type="page"/>
      </w:r>
    </w:p>
    <w:p>
      <w:pPr>
        <w:pStyle w:val="Heading2"/>
        <w:spacing w:after="140" w:before="320"/>
      </w:pPr>
      <w:r>
        <w:t xml:space="preserve">Anexo F — Fuentes</w:t>
      </w:r>
    </w:p>
    <w:p>
      <w:pPr>
        <w:spacing w:after="120" w:line="276"/>
        <w:jc w:val="both"/>
      </w:pPr>
      <w:r>
        <w:t xml:space="preserve">Todo el contenido de este documento procede del espacio de Notion </w:t>
      </w:r>
      <w:r>
        <w:rPr>
          <w:b/>
          <w:bCs/>
        </w:rPr>
        <w:t xml:space="preserve">CMMS (Desk 2.0) Ambientalia</w:t>
      </w:r>
      <w:r>
        <w:t xml:space="preserve"> (ruta: AI → Prompts → Ambientalia / Prompts).</w:t>
      </w:r>
    </w:p>
    <w:tbl>
      <w:tblPr>
        <w:tblW w:type="dxa" w:w="10080"/>
        <w:tblBorders>
          <w:top w:val="single" w:color="BFD9CF" w:sz="4"/>
          <w:left w:val="single" w:color="BFD9CF" w:sz="4"/>
          <w:bottom w:val="single" w:color="BFD9CF" w:sz="4"/>
          <w:right w:val="single" w:color="BFD9CF" w:sz="4"/>
          <w:insideH w:val="single" w:color="D8E7E1" w:sz="2"/>
          <w:insideV w:val="single" w:color="D8E7E1" w:sz="2"/>
        </w:tblBorders>
      </w:tblPr>
      <w:tblGrid>
        <w:gridCol w:w="3427"/>
        <w:gridCol w:w="6653"/>
      </w:tblGrid>
      <w:tr>
        <w:trPr>
          <w:tblHeader/>
        </w:trPr>
        <w:tc>
          <w:tcPr>
            <w:tcW w:type="dxa" w:w="3427"/>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Página de Notion</w:t>
            </w:r>
          </w:p>
        </w:tc>
        <w:tc>
          <w:tcPr>
            <w:tcW w:type="dxa" w:w="6653"/>
            <w:shd w:fill="1F7A5C" w:color="auto" w:val="clear"/>
            <w:tcMar>
              <w:top w:type="dxa" w:w="60"/>
              <w:left w:type="dxa" w:w="90"/>
              <w:bottom w:type="dxa" w:w="60"/>
              <w:right w:type="dxa" w:w="90"/>
            </w:tcMar>
            <w:vAlign w:val="center"/>
          </w:tcPr>
          <w:p>
            <w:pPr>
              <w:spacing w:after="0" w:before="0" w:line="240"/>
              <w:jc w:val="left"/>
            </w:pPr>
            <w:r>
              <w:rPr>
                <w:b/>
                <w:bCs/>
                <w:color w:val="FFFFFF"/>
                <w:sz w:val="18"/>
                <w:szCs w:val="18"/>
              </w:rPr>
              <w:t xml:space="preserve">Aportación a este documento</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Ideas</w:t>
            </w:r>
          </w:p>
        </w:tc>
        <w:tc>
          <w:tcPr>
            <w:tcW w:type="dxa" w:w="6653"/>
            <w:tcMar>
              <w:top w:type="dxa" w:w="60"/>
              <w:left w:type="dxa" w:w="90"/>
              <w:bottom w:type="dxa" w:w="60"/>
              <w:right w:type="dxa" w:w="90"/>
            </w:tcMar>
            <w:vAlign w:val="center"/>
          </w:tcPr>
          <w:p>
            <w:pPr>
              <w:spacing w:after="0" w:before="0" w:line="240"/>
              <w:jc w:val="left"/>
            </w:pPr>
            <w:r>
              <w:rPr>
                <w:b w:val="false"/>
                <w:bCs w:val="false"/>
                <w:sz w:val="18"/>
                <w:szCs w:val="18"/>
              </w:rPr>
              <w:t xml:space="preserve">Visión funcional, informes, taxonomía de fallas, análisis, hojas de vida, QAQC, automatizaciones, arquitectura, garantías, futuro, IA, KPIs, inventarios.</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IA</w:t>
            </w:r>
          </w:p>
        </w:tc>
        <w:tc>
          <w:tcPr>
            <w:tcW w:type="dxa" w:w="665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Tres estudios: benchmark de 12 herramientas, especificación funcional CMMS/EAM, y Estudio Funcional de Taller de Servicio con backlog y roadmap.</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Flujo servicio-tecnico</w:t>
            </w:r>
          </w:p>
        </w:tc>
        <w:tc>
          <w:tcPr>
            <w:tcW w:type="dxa" w:w="6653"/>
            <w:tcMar>
              <w:top w:type="dxa" w:w="60"/>
              <w:left w:type="dxa" w:w="90"/>
              <w:bottom w:type="dxa" w:w="60"/>
              <w:right w:type="dxa" w:w="90"/>
            </w:tcMar>
            <w:vAlign w:val="center"/>
          </w:tcPr>
          <w:p>
            <w:pPr>
              <w:spacing w:after="0" w:before="0" w:line="240"/>
              <w:jc w:val="left"/>
            </w:pPr>
            <w:r>
              <w:rPr>
                <w:b w:val="false"/>
                <w:bCs w:val="false"/>
                <w:sz w:val="18"/>
                <w:szCs w:val="18"/>
              </w:rPr>
              <w:t xml:space="preserve">Mapeo as-is completo de estados y transiciones del servicio técnico.</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Flujo equipo-nuevo</w:t>
            </w:r>
          </w:p>
        </w:tc>
        <w:tc>
          <w:tcPr>
            <w:tcW w:type="dxa" w:w="665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Tabla de transiciones con área responsable y tipo de evento.</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Flujo soporte-remoto</w:t>
            </w:r>
          </w:p>
        </w:tc>
        <w:tc>
          <w:tcPr>
            <w:tcW w:type="dxa" w:w="6653"/>
            <w:tcMar>
              <w:top w:type="dxa" w:w="60"/>
              <w:left w:type="dxa" w:w="90"/>
              <w:bottom w:type="dxa" w:w="60"/>
              <w:right w:type="dxa" w:w="90"/>
            </w:tcMar>
            <w:vAlign w:val="center"/>
          </w:tcPr>
          <w:p>
            <w:pPr>
              <w:spacing w:after="0" w:before="0" w:line="240"/>
              <w:jc w:val="left"/>
            </w:pPr>
            <w:r>
              <w:rPr>
                <w:b w:val="false"/>
                <w:bCs w:val="false"/>
                <w:sz w:val="18"/>
                <w:szCs w:val="18"/>
              </w:rPr>
              <w:t xml:space="preserve">Tabla de transiciones del soporte remoto.</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Funcionalidades</w:t>
            </w:r>
          </w:p>
        </w:tc>
        <w:tc>
          <w:tcPr>
            <w:tcW w:type="dxa" w:w="665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Dashboard, predicciones, capacidades y futuro.</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KPIs</w:t>
            </w:r>
          </w:p>
        </w:tc>
        <w:tc>
          <w:tcPr>
            <w:tcW w:type="dxa" w:w="6653"/>
            <w:tcMar>
              <w:top w:type="dxa" w:w="60"/>
              <w:left w:type="dxa" w:w="90"/>
              <w:bottom w:type="dxa" w:w="60"/>
              <w:right w:type="dxa" w:w="90"/>
            </w:tcMar>
            <w:vAlign w:val="center"/>
          </w:tcPr>
          <w:p>
            <w:pPr>
              <w:spacing w:after="0" w:before="0" w:line="240"/>
              <w:jc w:val="left"/>
            </w:pPr>
            <w:r>
              <w:rPr>
                <w:b w:val="false"/>
                <w:bCs w:val="false"/>
                <w:sz w:val="18"/>
                <w:szCs w:val="18"/>
              </w:rPr>
              <w:t xml:space="preserve">Las dos tablas de indicadores con fórmula, fuente, frecuencia, dueño y umbral.</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Diccionario de campos</w:t>
            </w:r>
          </w:p>
        </w:tc>
        <w:tc>
          <w:tcPr>
            <w:tcW w:type="dxa" w:w="665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 Sin contenido en texto: sólo los adjuntos Tickets.xlsx y Tickets.csv.</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analisis-tickets → Flujo comercial / Flujo posible-cliente</w:t>
            </w:r>
          </w:p>
        </w:tc>
        <w:tc>
          <w:tcPr>
            <w:tcW w:type="dxa" w:w="6653"/>
            <w:tcMar>
              <w:top w:type="dxa" w:w="60"/>
              <w:left w:type="dxa" w:w="90"/>
              <w:bottom w:type="dxa" w:w="60"/>
              <w:right w:type="dxa" w:w="90"/>
            </w:tcMar>
            <w:vAlign w:val="center"/>
          </w:tcPr>
          <w:p>
            <w:pPr>
              <w:spacing w:after="0" w:before="0" w:line="240"/>
              <w:jc w:val="left"/>
            </w:pPr>
            <w:r>
              <w:rPr>
                <w:b w:val="false"/>
                <w:bCs w:val="false"/>
                <w:sz w:val="18"/>
                <w:szCs w:val="18"/>
              </w:rPr>
              <w:t xml:space="preserve">⚠ Sin contenido en texto: sólo imagen del diagrama.</w:t>
            </w:r>
          </w:p>
        </w:tc>
      </w:tr>
      <w:tr>
        <w:tc>
          <w:tcPr>
            <w:tcW w:type="dxa" w:w="3427"/>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Reuniones → 17/02, 19/02, 14/08 y 20/08 de 2026</w:t>
            </w:r>
          </w:p>
        </w:tc>
        <w:tc>
          <w:tcPr>
            <w:tcW w:type="dxa" w:w="6653"/>
            <w:shd w:fill="F2F7F5" w:color="auto" w:val="clear"/>
            <w:tcMar>
              <w:top w:type="dxa" w:w="60"/>
              <w:left w:type="dxa" w:w="90"/>
              <w:bottom w:type="dxa" w:w="60"/>
              <w:right w:type="dxa" w:w="90"/>
            </w:tcMar>
            <w:vAlign w:val="center"/>
          </w:tcPr>
          <w:p>
            <w:pPr>
              <w:spacing w:after="0" w:before="0" w:line="240"/>
              <w:jc w:val="left"/>
            </w:pPr>
            <w:r>
              <w:rPr>
                <w:b w:val="false"/>
                <w:bCs w:val="false"/>
                <w:sz w:val="18"/>
                <w:szCs w:val="18"/>
              </w:rPr>
              <w:t xml:space="preserve">Decisiones firmes, tareas, restricciones, plazos y puntos abiertos.</w:t>
            </w:r>
          </w:p>
        </w:tc>
      </w:tr>
      <w:tr>
        <w:tc>
          <w:tcPr>
            <w:tcW w:type="dxa" w:w="3427"/>
            <w:tcMar>
              <w:top w:type="dxa" w:w="60"/>
              <w:left w:type="dxa" w:w="90"/>
              <w:bottom w:type="dxa" w:w="60"/>
              <w:right w:type="dxa" w:w="90"/>
            </w:tcMar>
            <w:vAlign w:val="center"/>
          </w:tcPr>
          <w:p>
            <w:pPr>
              <w:spacing w:after="0" w:before="0" w:line="240"/>
              <w:jc w:val="left"/>
            </w:pPr>
            <w:r>
              <w:rPr>
                <w:b w:val="false"/>
                <w:bCs w:val="false"/>
                <w:sz w:val="18"/>
                <w:szCs w:val="18"/>
              </w:rPr>
              <w:t xml:space="preserve">Reuniones → 21/08/2026 </w:t>
            </w:r>
            <w:r>
              <w:rPr>
                <w:b w:val="false"/>
                <w:bCs w:val="false"/>
                <w:i/>
                <w:iCs/>
                <w:sz w:val="18"/>
                <w:szCs w:val="18"/>
              </w:rPr>
              <w:t xml:space="preserve">(nueva en R02)</w:t>
            </w:r>
          </w:p>
        </w:tc>
        <w:tc>
          <w:tcPr>
            <w:tcW w:type="dxa" w:w="6653"/>
            <w:tcMar>
              <w:top w:type="dxa" w:w="60"/>
              <w:left w:type="dxa" w:w="90"/>
              <w:bottom w:type="dxa" w:w="60"/>
              <w:right w:type="dxa" w:w="90"/>
            </w:tcMar>
            <w:vAlign w:val="center"/>
          </w:tcPr>
          <w:p>
            <w:pPr>
              <w:spacing w:after="0" w:before="0" w:line="240"/>
              <w:jc w:val="left"/>
            </w:pPr>
            <w:r>
              <w:rPr>
                <w:b w:val="false"/>
                <w:bCs w:val="false"/>
                <w:sz w:val="18"/>
                <w:szCs w:val="18"/>
              </w:rPr>
              <w:t xml:space="preserve">Conexión MCP a PostgreSQL, autocompletado por serial, OV previa a la recepción, menú visual de accesorios, interfaz que replica Zoho Desk, doble aprobación de vacaciones, piloto Grimm EDM 180/280 y el módulo de digitalización del conocimiento.</w:t>
            </w:r>
          </w:p>
        </w:tc>
      </w:tr>
    </w:tbl>
    <w:p>
      <w:pPr>
        <w:spacing w:after="120"/>
      </w:pPr>
      <w:r>
        <w:t xml:space="preserve"/>
      </w:r>
    </w:p>
    <w:p>
      <w:pPr>
        <w:pBdr>
          <w:top w:val="single" w:color="E8B071" w:sz="2" w:space="6"/>
          <w:bottom w:val="single" w:color="E8B071" w:sz="2" w:space="6"/>
          <w:left w:val="single" w:color="E8B071" w:sz="12" w:space="8"/>
          <w:right w:val="single" w:color="E8B071" w:sz="2" w:space="6"/>
        </w:pBdr>
        <w:shd w:fill="FFF4E5" w:val="clear"/>
        <w:spacing w:after="140" w:before="100" w:line="264"/>
      </w:pPr>
      <w:r>
        <w:rPr>
          <w:b/>
          <w:bCs/>
          <w:color w:val="8A5A11"/>
        </w:rPr>
        <w:t xml:space="preserve">Sobre la cobertura. </w:t>
      </w:r>
      <w:r>
        <w:rPr>
          <w:color w:val="5A3D0B"/>
        </w:rPr>
        <w:t xml:space="preserve">Cuatro páginas de Notion tienen su contenido en imágenes o adjuntos que no pudieron leerse desde esta sesión: el diccionario de campos, los dos diagramas de flujo comercial y posible cliente, y las cinco imágenes de la página de KPIs. Todo lo demás está recogido en este documento. Los puntos 1, 2 y 16 del Anexo D corresponden a esos vacíos.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7A8A83"/>
        <w:sz w:val="16"/>
        <w:szCs w:val="16"/>
      </w:rPr>
      <w:t xml:space="preserve">Ambientalia S.A.S.   ·   </w:t>
    </w:r>
    <w:r>
      <w:rPr>
        <w:color w:val="7A8A83"/>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FDDD7" w:sz="4" w:space="6"/>
      </w:pBdr>
      <w:spacing w:after="100"/>
      <w:jc w:val="right"/>
    </w:pPr>
    <w:r>
      <w:rPr>
        <w:color w:val="7A8A83"/>
        <w:sz w:val="16"/>
        <w:szCs w:val="16"/>
      </w:rPr>
      <w:t xml:space="preserve">Desk 2.0 (AmpliDesk) · Documento maestro de ideas y funcionalidades · R02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0302A"/>
        <w:sz w:val="21"/>
        <w:szCs w:val="21"/>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400"/>
    </w:pPr>
    <w:rPr>
      <w:rFonts w:ascii="Calibri" w:cs="Calibri" w:eastAsia="Calibri" w:hAnsi="Calibri"/>
      <w:b/>
      <w:bCs/>
      <w:color w:val="1F7A5C"/>
      <w:sz w:val="34"/>
      <w:szCs w:val="34"/>
    </w:rPr>
  </w:style>
  <w:style w:type="paragraph" w:styleId="Heading2">
    <w:name w:val="Heading 2"/>
    <w:basedOn w:val="Normal"/>
    <w:next w:val="Normal"/>
    <w:qFormat/>
    <w:pPr>
      <w:spacing w:after="140" w:before="320"/>
    </w:pPr>
    <w:rPr>
      <w:rFonts w:ascii="Calibri" w:cs="Calibri" w:eastAsia="Calibri" w:hAnsi="Calibri"/>
      <w:b/>
      <w:bCs/>
      <w:color w:val="15352B"/>
      <w:sz w:val="27"/>
      <w:szCs w:val="27"/>
    </w:rPr>
  </w:style>
  <w:style w:type="paragraph" w:styleId="Heading3">
    <w:name w:val="Heading 3"/>
    <w:basedOn w:val="Normal"/>
    <w:next w:val="Normal"/>
    <w:qFormat/>
    <w:pPr>
      <w:spacing w:after="100" w:before="240"/>
    </w:pPr>
    <w:rPr>
      <w:rFonts w:ascii="Calibri" w:cs="Calibri" w:eastAsia="Calibri" w:hAnsi="Calibri"/>
      <w:b/>
      <w:bCs/>
      <w:color w:val="1F7A5C"/>
      <w:sz w:val="23"/>
      <w:szCs w:val="23"/>
    </w:rPr>
  </w:style>
  <w:style w:type="paragraph" w:styleId="Heading4">
    <w:name w:val="Heading 4"/>
    <w:basedOn w:val="Normal"/>
    <w:next w:val="Normal"/>
    <w:qFormat/>
    <w:pPr>
      <w:spacing w:after="80" w:before="180"/>
    </w:pPr>
    <w:rPr>
      <w:rFonts w:ascii="Calibri" w:cs="Calibri" w:eastAsia="Calibri" w:hAnsi="Calibri"/>
      <w:b/>
      <w:bCs/>
      <w:color w:val="3F4E48"/>
      <w:sz w:val="21"/>
      <w:szCs w:val="21"/>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Desk 2.0 (AmpliDesk) — Documento maestro de ideas y funcionalidades (R02)</dc:title>
  <dc:creator>Ambientalia S.A.S.</dc:creator>
  <dc:description>Consolidación de ideas, flujos, estudios y decisiones del proyecto Desk 2.0</dc:description>
  <cp:lastModifiedBy>Un-named</cp:lastModifiedBy>
  <cp:revision>1</cp:revision>
  <dcterms:created xsi:type="dcterms:W3CDTF">2026-08-21T22:55:11.324Z</dcterms:created>
  <dcterms:modified xsi:type="dcterms:W3CDTF">2026-08-21T22:55:11.339Z</dcterms:modified>
</cp:coreProperties>
</file>

<file path=docProps/custom.xml><?xml version="1.0" encoding="utf-8"?>
<Properties xmlns="http://schemas.openxmlformats.org/officeDocument/2006/custom-properties" xmlns:vt="http://schemas.openxmlformats.org/officeDocument/2006/docPropsVTypes"/>
</file>