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AMBIENTALIA S.A.S.</w:t>
      </w:r>
    </w:p>
    <w:p>
      <w:pPr>
        <w:pStyle w:val="BodyText"/>
      </w:pPr>
      <w:r>
        <w:t xml:space="preserve">Proyecto Desk 2.0 · AmpliDesk · Revisión R08</w:t>
      </w:r>
    </w:p>
    <w:p>
      <w:pPr>
        <w:pStyle w:val="BodyText"/>
      </w:pPr>
      <w:r>
        <w:rPr>
          <w:bCs/>
          <w:b/>
        </w:rPr>
        <w:t xml:space="preserve">Documento maestro</w:t>
      </w:r>
    </w:p>
    <w:p>
      <w:pPr>
        <w:pStyle w:val="BodyText"/>
      </w:pPr>
      <w:r>
        <w:rPr>
          <w:bCs/>
          <w:b/>
        </w:rPr>
        <w:t xml:space="preserve">de ideas y funcionalidades</w:t>
      </w:r>
    </w:p>
    <w:p>
      <w:pPr>
        <w:pStyle w:val="BodyText"/>
      </w:pPr>
      <w:r>
        <w:t xml:space="preserve">Consolidación de la visión, los flujos mapeados, los estudios de mercado y las decisiones de las reuniones de trabajo, en una especificación funcional única con backlog priorizado.</w:t>
      </w:r>
    </w:p>
    <w:p>
      <w:pPr>
        <w:pStyle w:val="BodyText"/>
      </w:pPr>
      <w:r>
        <w:rPr>
          <w:bCs/>
          <w:b/>
        </w:rPr>
        <w:t xml:space="preserve">Contenido:</w:t>
      </w:r>
      <w:r>
        <w:t xml:space="preserve"> </w:t>
      </w:r>
      <w:r>
        <w:t xml:space="preserve">Resumen ejecutivo · Ejes de valor · Especificación funcional en 12 módulos · Backlog priorizado y roadmap · Anexos, incluido el seguimiento as-built frente a plan</w:t>
      </w:r>
    </w:p>
    <w:p>
      <w:pPr>
        <w:pStyle w:val="BodyText"/>
      </w:pPr>
      <w:r>
        <w:rPr>
          <w:bCs/>
          <w:b/>
        </w:rPr>
        <w:t xml:space="preserve">Fuentes:</w:t>
      </w:r>
      <w:r>
        <w:t xml:space="preserve"> </w:t>
      </w:r>
      <w:r>
        <w:t xml:space="preserve">Notion «CMMS (Desk 2.0) Ambientalia» — Ideas · IA · analisis-tickets · Reuniones (17/02, 19/02, 14/08, 20/08 y 21/08 de 2026) · Sesión de trabajo del 21/08/2026 sobre ejes de valor ·</w:t>
      </w:r>
      <w:r>
        <w:t xml:space="preserve"> </w:t>
      </w:r>
      <w:r>
        <w:rPr>
          <w:bCs/>
          <w:b/>
        </w:rPr>
        <w:t xml:space="preserve">Código de la aplicación Desk 2.0, commit a3a8f03 del 21/08/2026</w:t>
      </w:r>
      <w:r>
        <w:t xml:space="preserve"> </w:t>
      </w:r>
      <w:r>
        <w:t xml:space="preserve">·</w:t>
      </w:r>
      <w:r>
        <w:t xml:space="preserve"> </w:t>
      </w:r>
      <w:r>
        <w:rPr>
          <w:bCs/>
          <w:b/>
        </w:rPr>
        <w:t xml:space="preserve">Hojas de mapeo de los cuatro flujos (02–16/02/2026) y Diccionario de Campos Tickets</w:t>
      </w:r>
    </w:p>
    <w:p>
      <w:pPr>
        <w:pStyle w:val="BodyText"/>
      </w:pPr>
      <w:r>
        <w:rPr>
          <w:bCs/>
          <w:b/>
        </w:rPr>
        <w:t xml:space="preserve">Fecha:</w:t>
      </w:r>
      <w:r>
        <w:t xml:space="preserve"> </w:t>
      </w:r>
      <w:r>
        <w:t xml:space="preserve">21 de agosto de 2026</w:t>
      </w:r>
    </w:p>
    <w:p>
      <w:pPr>
        <w:pStyle w:val="BodyText"/>
      </w:pPr>
      <w:r>
        <w:rPr>
          <w:bCs/>
          <w:b/>
        </w:rPr>
        <w:t xml:space="preserve">Revisión:</w:t>
      </w:r>
      <w:r>
        <w:t xml:space="preserve"> </w:t>
      </w:r>
      <w:r>
        <w:t xml:space="preserve">R08 — procesa las 73 observaciones de la revisión humana sobre la R07, cierra la numeración de módulos y añade la tabla de seguimiento as-built frente a plan (ver §1.2 y Anexo H)</w:t>
      </w:r>
    </w:p>
    <w:p>
      <w:r>
        <w:br w:type="page"/>
      </w:r>
    </w:p>
    <w:bookmarkStart w:id="20" w:name="contenido"/>
    <w:p>
      <w:pPr>
        <w:pStyle w:val="Ttulo1"/>
      </w:pPr>
      <w:r>
        <w:t xml:space="preserve">Contenido</w:t>
      </w:r>
    </w:p>
    <w:p>
      <w:r>
        <w:fldChar w:fldCharType="begin" w:dirty="true"/>
      </w:r>
      <w:r>
        <w:instrText xml:space="preserve"> TOC \o "1-3" \h \z \u </w:instrText>
      </w:r>
      <w:r>
        <w:fldChar w:fldCharType="separate"/>
      </w:r>
      <w:r>
        <w:t xml:space="preserve">Índice automático. En Word: clic derecho sobre esta línea y «Actualizar campos» para generarlo.</w:t>
      </w:r>
      <w:r>
        <w:fldChar w:fldCharType="end"/>
      </w:r>
    </w:p>
    <w:p>
      <w:r>
        <w:br w:type="page"/>
      </w:r>
    </w:p>
    <w:bookmarkEnd w:id="20"/>
    <w:bookmarkStart w:id="67" w:name="resumen-ejecutivo"/>
    <w:p>
      <w:pPr>
        <w:pStyle w:val="Ttulo1"/>
      </w:pPr>
      <w:r>
        <w:t xml:space="preserve">1. Resumen ejecutivo</w:t>
      </w:r>
    </w:p>
    <w:bookmarkStart w:id="21" w:name="propósito-de-este-documento"/>
    <w:p>
      <w:pPr>
        <w:pStyle w:val="Ttulo2"/>
      </w:pPr>
      <w:r>
        <w:t xml:space="preserve">1.1 Propósito de este documento</w:t>
      </w:r>
    </w:p>
    <w:p>
      <w:pPr>
        <w:pStyle w:val="FirstParagraph"/>
      </w:pPr>
      <w:r>
        <w:t xml:space="preserve">Este documento consolida, en un único lugar,</w:t>
      </w:r>
      <w:r>
        <w:t xml:space="preserve"> </w:t>
      </w:r>
      <w:r>
        <w:rPr>
          <w:bCs/>
          <w:b/>
        </w:rPr>
        <w:t xml:space="preserve">todas las ideas, funcionalidades, decisiones y pendientes</w:t>
      </w:r>
      <w:r>
        <w:t xml:space="preserve"> </w:t>
      </w:r>
      <w:r>
        <w:t xml:space="preserve">que Ambientalia ha generado alrededor del proyecto</w:t>
      </w:r>
      <w:r>
        <w:t xml:space="preserve"> </w:t>
      </w:r>
      <w:r>
        <w:rPr>
          <w:bCs/>
          <w:b/>
        </w:rPr>
        <w:t xml:space="preserve">Desk 2.0</w:t>
      </w:r>
      <w:r>
        <w:t xml:space="preserve"> </w:t>
      </w:r>
      <w:r>
        <w:t xml:space="preserve">: la plataforma propia que sustituirá a Zoho Desk y a las automatizaciones dispersas en n8n.</w:t>
      </w:r>
    </w:p>
    <w:p>
      <w:pPr>
        <w:pStyle w:val="BodyText"/>
      </w:pPr>
      <w:r>
        <w:t xml:space="preserve">Se ha construido a partir de las cuatro fuentes de trabajo del espacio de Notion «CMMS (Desk 2.0) Ambientalia» —Ideas, IA, analisis-tickets y Reuniones—, más el</w:t>
      </w:r>
      <w:r>
        <w:t xml:space="preserve"> </w:t>
      </w:r>
      <w:r>
        <w:rPr>
          <w:bCs/>
          <w:b/>
        </w:rPr>
        <w:t xml:space="preserve">esquema de ejes de valor</w:t>
      </w:r>
      <w:r>
        <w:t xml:space="preserve"> </w:t>
      </w:r>
      <w:r>
        <w:t xml:space="preserve">trabajado en sesión el 21/08/2026.</w:t>
      </w:r>
    </w:p>
    <w:p>
      <w:pPr>
        <w:pStyle w:val="BodyText"/>
      </w:pPr>
      <w:r>
        <w:t xml:space="preserve">Desde la revisión</w:t>
      </w:r>
      <w:r>
        <w:t xml:space="preserve"> </w:t>
      </w:r>
      <w:r>
        <w:rPr>
          <w:bCs/>
          <w:b/>
        </w:rPr>
        <w:t xml:space="preserve">R04</w:t>
      </w:r>
      <w:r>
        <w:t xml:space="preserve"> </w:t>
      </w:r>
      <w:r>
        <w:t xml:space="preserve">se añade una fuente de naturaleza distinta a todas las anteriores:</w:t>
      </w:r>
      <w:r>
        <w:t xml:space="preserve"> </w:t>
      </w:r>
      <w:r>
        <w:rPr>
          <w:bCs/>
          <w:b/>
        </w:rPr>
        <w:t xml:space="preserve">el propio código de la aplicación</w:t>
      </w:r>
      <w:r>
        <w:t xml:space="preserve">. Las fuentes de Notion recogen lo que se quiere construir; el código recoge lo que ya está construido. Cuando ambas discrepan, este documento marca explícitamente cuál es cuál.</w:t>
      </w:r>
    </w:p>
    <w:p>
      <w:pPr>
        <w:pStyle w:val="BodyText"/>
      </w:pPr>
      <w:r>
        <w:t xml:space="preserve">La</w:t>
      </w:r>
      <w:r>
        <w:t xml:space="preserve"> </w:t>
      </w:r>
      <w:r>
        <w:rPr>
          <w:bCs/>
          <w:b/>
        </w:rPr>
        <w:t xml:space="preserve">R05</w:t>
      </w:r>
      <w:r>
        <w:t xml:space="preserve"> </w:t>
      </w:r>
      <w:r>
        <w:t xml:space="preserve">añade la tercera pata:</w:t>
      </w:r>
      <w:r>
        <w:t xml:space="preserve"> </w:t>
      </w:r>
      <w:r>
        <w:rPr>
          <w:bCs/>
          <w:b/>
        </w:rPr>
        <w:t xml:space="preserve">las hojas de mapeo originales de los cuatro flujos y el diccionario de campos</w:t>
      </w:r>
      <w:r>
        <w:t xml:space="preserve">. Son el trabajo de campo de febrero de 2026, del que hasta ahora este documento sólo tenía resúmenes. Con las tres fuentes juntas —lo que se quiere, lo que está construido y lo que se levantó del sistema actual— ya se puede distinguir un error de diseño de un error de transcripción, que es justamente lo que la R05 encuentra.</w:t>
      </w:r>
    </w:p>
    <w:p>
      <w:pPr>
        <w:pStyle w:val="BodyText"/>
      </w:pPr>
      <w:r>
        <w:t xml:space="preserve">El documento tiene cuatro capas de lectura: un</w:t>
      </w:r>
      <w:r>
        <w:t xml:space="preserve"> </w:t>
      </w:r>
      <w:r>
        <w:rPr>
          <w:bCs/>
          <w:b/>
        </w:rPr>
        <w:t xml:space="preserve">resumen ejecutivo</w:t>
      </w:r>
      <w:r>
        <w:t xml:space="preserve"> </w:t>
      </w:r>
      <w:r>
        <w:t xml:space="preserve">(Parte 1), el</w:t>
      </w:r>
      <w:r>
        <w:t xml:space="preserve"> </w:t>
      </w:r>
      <w:r>
        <w:rPr>
          <w:bCs/>
          <w:b/>
        </w:rPr>
        <w:t xml:space="preserve">marco de ejes de valor</w:t>
      </w:r>
      <w:r>
        <w:t xml:space="preserve"> </w:t>
      </w:r>
      <w:r>
        <w:t xml:space="preserve">que explica para qué se construye la plataforma (Parte 1, §1.4), una</w:t>
      </w:r>
      <w:r>
        <w:t xml:space="preserve"> </w:t>
      </w:r>
      <w:r>
        <w:rPr>
          <w:bCs/>
          <w:b/>
        </w:rPr>
        <w:t xml:space="preserve">especificación funcional completa por módulos</w:t>
      </w:r>
      <w:r>
        <w:t xml:space="preserve"> </w:t>
      </w:r>
      <w:r>
        <w:t xml:space="preserve">(Parte 2) y un</w:t>
      </w:r>
      <w:r>
        <w:t xml:space="preserve"> </w:t>
      </w:r>
      <w:r>
        <w:rPr>
          <w:bCs/>
          <w:b/>
        </w:rPr>
        <w:t xml:space="preserve">backlog priorizado con roadmap</w:t>
      </w:r>
      <w:r>
        <w:t xml:space="preserve"> </w:t>
      </w:r>
      <w:r>
        <w:t xml:space="preserve">(Parte 3), más los anexos de soporte.</w:t>
      </w:r>
    </w:p>
    <w:bookmarkEnd w:id="21"/>
    <w:bookmarkStart w:id="26" w:name="novedades-de-esta-revisión-r08"/>
    <w:p>
      <w:pPr>
        <w:pStyle w:val="Ttulo2"/>
      </w:pPr>
      <w:r>
        <w:t xml:space="preserve">1.2 Novedades de esta revisión (R08)</w:t>
      </w:r>
    </w:p>
    <w:p>
      <w:pPr>
        <w:pStyle w:val="FirstParagraph"/>
      </w:pPr>
      <w:r>
        <w:t xml:space="preserve">La</w:t>
      </w:r>
      <w:r>
        <w:t xml:space="preserve"> </w:t>
      </w:r>
      <w:r>
        <w:rPr>
          <w:bCs/>
          <w:b/>
        </w:rPr>
        <w:t xml:space="preserve">R08</w:t>
      </w:r>
      <w:r>
        <w:t xml:space="preserve"> </w:t>
      </w:r>
      <w:r>
        <w:t xml:space="preserve">es la primera revisión que nace de una</w:t>
      </w:r>
      <w:r>
        <w:t xml:space="preserve"> </w:t>
      </w:r>
      <w:r>
        <w:rPr>
          <w:bCs/>
          <w:b/>
        </w:rPr>
        <w:t xml:space="preserve">lectura completa del documento por el revisor humano</w:t>
      </w:r>
      <w:r>
        <w:t xml:space="preserve">. Procesa</w:t>
      </w:r>
      <w:r>
        <w:t xml:space="preserve"> </w:t>
      </w:r>
      <w:r>
        <w:rPr>
          <w:bCs/>
          <w:b/>
        </w:rPr>
        <w:t xml:space="preserve">73 observaciones</w:t>
      </w:r>
      <w:r>
        <w:t xml:space="preserve"> </w:t>
      </w:r>
      <w:r>
        <w:t xml:space="preserve">anotadas sobre el texto de la R07, y de ellas salen decisiones, correcciones, aclaraciones y nueve puntos abiertos nuevos. El procedimiento está descrito en §1.11 y la trazabilidad completa, en el</w:t>
      </w:r>
      <w:r>
        <w:t xml:space="preserve"> </w:t>
      </w:r>
      <w:r>
        <w:rPr>
          <w:bCs/>
          <w:b/>
        </w:rPr>
        <w:t xml:space="preserve">Anexo I</w:t>
      </w:r>
      <w:r>
        <w:t xml:space="preserve">.</w:t>
      </w:r>
    </w:p>
    <w:bookmarkStart w:id="22" w:name="lo-que-cambia-de-fondo"/>
    <w:p>
      <w:pPr>
        <w:pStyle w:val="Ttulo3"/>
      </w:pPr>
      <w:r>
        <w:t xml:space="preserve">Lo que cambia de fondo</w:t>
      </w:r>
    </w:p>
    <w:p>
      <w:pPr>
        <w:pStyle w:val="FirstParagraph"/>
      </w:pPr>
      <w:r>
        <w:rPr>
          <w:bCs/>
          <w:b/>
        </w:rPr>
        <w:t xml:space="preserve">El as-built de hoy es un demostrador, no un producto.</w:t>
      </w:r>
      <w:r>
        <w:t xml:space="preserve"> </w:t>
      </w:r>
      <w:r>
        <w:t xml:space="preserve">El revisor acota el alcance de la etiqueta as-built: lo construido es un</w:t>
      </w:r>
      <w:r>
        <w:t xml:space="preserve"> </w:t>
      </w:r>
      <w:r>
        <w:rPr>
          <w:iCs/>
          <w:i/>
        </w:rPr>
        <w:t xml:space="preserve">toy demo</w:t>
      </w:r>
      <w:r>
        <w:t xml:space="preserve">. Eso no resta valor a los hallazgos —al contrario, los convierte en decisiones de proceso que conviene resolver</w:t>
      </w:r>
      <w:r>
        <w:t xml:space="preserve"> </w:t>
      </w:r>
      <w:r>
        <w:rPr>
          <w:bCs/>
          <w:b/>
        </w:rPr>
        <w:t xml:space="preserve">antes</w:t>
      </w:r>
      <w:r>
        <w:t xml:space="preserve"> </w:t>
      </w:r>
      <w:r>
        <w:t xml:space="preserve">de empezar el desarrollo estructurado— pero cambia cómo se leen. Ver §1.10.</w:t>
      </w:r>
    </w:p>
    <w:p>
      <w:pPr>
        <w:pStyle w:val="BodyText"/>
      </w:pPr>
      <w:r>
        <w:rPr>
          <w:bCs/>
          <w:b/>
        </w:rPr>
        <w:t xml:space="preserve">El backlog del MVP queda en revisión.</w:t>
      </w:r>
      <w:r>
        <w:t xml:space="preserve"> </w:t>
      </w:r>
      <w:r>
        <w:t xml:space="preserve">Se congela tal como está hasta una sesión de trabajo específica: la lista se armó antes de conocerse el as-built y antes de las decisiones de esta revisión, y ya no las refleja. El</w:t>
      </w:r>
      <w:r>
        <w:t xml:space="preserve"> </w:t>
      </w:r>
      <w:r>
        <w:rPr>
          <w:bCs/>
          <w:b/>
        </w:rPr>
        <w:t xml:space="preserve">Anexo H</w:t>
      </w:r>
      <w:r>
        <w:t xml:space="preserve"> </w:t>
      </w:r>
      <w:r>
        <w:t xml:space="preserve">es el documento con el que sentarse a esa revisión.</w:t>
      </w:r>
    </w:p>
    <w:p>
      <w:pPr>
        <w:pStyle w:val="BodyText"/>
      </w:pPr>
      <w:r>
        <w:rPr>
          <w:bCs/>
          <w:b/>
        </w:rPr>
        <w:t xml:space="preserve">Se cierra el salto de numeración de módulos.</w:t>
      </w:r>
      <w:r>
        <w:t xml:space="preserve"> </w:t>
      </w:r>
      <w:r>
        <w:t xml:space="preserve">Doce módulos, de M1 a M12, sin huecos. Los huecos del backlog y de los puntos abiertos se mantienen, porque ahí el número identifica un elemento concreto que puede haberse citado fuera del documento.</w:t>
      </w:r>
    </w:p>
    <w:p>
      <w:pPr>
        <w:pStyle w:val="BodyText"/>
      </w:pPr>
      <w:r>
        <w:rPr>
          <w:bCs/>
          <w:b/>
        </w:rPr>
        <w:t xml:space="preserve">Aparece la tabla de seguimiento.</w:t>
      </w:r>
      <w:r>
        <w:t xml:space="preserve"> </w:t>
      </w:r>
      <w:r>
        <w:t xml:space="preserve">El</w:t>
      </w:r>
      <w:r>
        <w:t xml:space="preserve"> </w:t>
      </w:r>
      <w:r>
        <w:rPr>
          <w:bCs/>
          <w:b/>
        </w:rPr>
        <w:t xml:space="preserve">Anexo H</w:t>
      </w:r>
      <w:r>
        <w:t xml:space="preserve"> </w:t>
      </w:r>
      <w:r>
        <w:t xml:space="preserve">compara, línea a línea, lo planificado con lo construido —los cuatro flujos, las doce correcciones, los doce módulos y los indicadores—. Es la herramienta de control del proyecto, pensada para actualizarse en cada revisión.</w:t>
      </w:r>
    </w:p>
    <w:bookmarkEnd w:id="22"/>
    <w:bookmarkStart w:id="23" w:name="Xf22993d1055e970535aa9df453f88306cca86e5"/>
    <w:p>
      <w:pPr>
        <w:pStyle w:val="Ttulo3"/>
      </w:pPr>
      <w:r>
        <w:t xml:space="preserve">Decisiones y correcciones que trae la revisión</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7444"/>
        <w:gridCol w:w="2636"/>
      </w:tblGrid>
      <w:tr>
        <w:tblPrEx>
          <w:tblCellMar>
            <w:top w:w="0" w:type="dxa"/>
            <w:bottom w:w="0" w:type="dxa"/>
          </w:tblCellMar>
        </w:tblPrEx>
        <w:trPr>
          <w:tblHeader/>
        </w:trPr>
        <w:tc>
          <w:tcPr>
            <w:tcW w:w="744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Cambio</w:t>
            </w:r>
          </w:p>
        </w:tc>
        <w:tc>
          <w:tcPr>
            <w:tcW w:w="263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Dónde</w:t>
            </w:r>
          </w:p>
        </w:tc>
      </w:tr>
      <w:tr>
        <w:tblPrEx>
          <w:tblCellMar>
            <w:top w:w="0" w:type="dxa"/>
            <w:bottom w:w="0" w:type="dxa"/>
          </w:tblCellMar>
        </w:tblPrEx>
        <w:tc>
          <w:tcPr>
            <w:tcW w:w="7444" w:type="dxa"/>
            <w:tcMar>
              <w:top w:w="60" w:type="dxa"/>
              <w:left w:w="90" w:type="dxa"/>
              <w:bottom w:w="60" w:type="dxa"/>
              <w:right w:w="90" w:type="dxa"/>
            </w:tcMar>
            <w:vAlign w:val="center"/>
          </w:tcPr>
          <w:p>
            <w:pPr>
              <w:spacing w:line="240" w:lineRule="auto"/>
            </w:pPr>
            <w:r>
              <w:rPr>
                <w:sz w:val="18"/>
                <w:szCs w:val="18"/>
              </w:rPr>
              <w:t xml:space="preserve">Los tres bodegajes quedan definidos</w:t>
            </w:r>
            <w:r>
              <w:rPr>
                <w:sz w:val="18"/>
                <w:szCs w:val="18"/>
              </w:rPr>
              <w:t xml:space="preserve"> </w:t>
            </w:r>
            <w:r>
              <w:rPr>
                <w:sz w:val="18"/>
                <w:szCs w:val="18"/>
              </w:rPr>
              <w:t xml:space="preserve">—entrada, proceso y salida— con sus fórmulas. Dos son calculables hoy; el tercero necesita un campo de «fecha de aviso al cliente» que no existe. Resuelve la corrección C9.</w:t>
            </w:r>
          </w:p>
        </w:tc>
        <w:tc>
          <w:tcPr>
            <w:tcW w:w="2636" w:type="dxa"/>
            <w:tcMar>
              <w:top w:w="60" w:type="dxa"/>
              <w:left w:w="90" w:type="dxa"/>
              <w:bottom w:w="60" w:type="dxa"/>
              <w:right w:w="90" w:type="dxa"/>
            </w:tcMar>
            <w:vAlign w:val="center"/>
          </w:tcPr>
          <w:p>
            <w:pPr>
              <w:spacing w:line="240" w:lineRule="auto"/>
            </w:pPr>
            <w:r>
              <w:rPr>
                <w:sz w:val="18"/>
                <w:szCs w:val="18"/>
              </w:rPr>
              <w:t xml:space="preserve">M1.10</w:t>
            </w:r>
          </w:p>
        </w:tc>
      </w:tr>
      <w:tr>
        <w:tblPrEx>
          <w:tblCellMar>
            <w:top w:w="0" w:type="dxa"/>
            <w:bottom w:w="0" w:type="dxa"/>
          </w:tblCellMar>
        </w:tblPrEx>
        <w:tc>
          <w:tcPr>
            <w:tcW w:w="7444" w:type="dxa"/>
            <w:tcMar>
              <w:top w:w="60" w:type="dxa"/>
              <w:left w:w="90" w:type="dxa"/>
              <w:bottom w:w="60" w:type="dxa"/>
              <w:right w:w="90" w:type="dxa"/>
            </w:tcMar>
            <w:vAlign w:val="center"/>
          </w:tcPr>
          <w:p>
            <w:pPr>
              <w:spacing w:line="240" w:lineRule="auto"/>
            </w:pPr>
            <w:r>
              <w:rPr>
                <w:sz w:val="18"/>
                <w:szCs w:val="18"/>
              </w:rPr>
              <w:t xml:space="preserve">Nueva solución para el ciclo de facturación</w:t>
            </w:r>
            <w:r>
              <w:rPr>
                <w:sz w:val="18"/>
                <w:szCs w:val="18"/>
              </w:rPr>
              <w:t xml:space="preserve">: separar las dos vías en ramas que avanzan, con un estado</w:t>
            </w:r>
            <w:r>
              <w:rPr>
                <w:sz w:val="18"/>
                <w:szCs w:val="18"/>
              </w:rPr>
              <w:t xml:space="preserve"> </w:t>
            </w:r>
            <w:r>
              <w:rPr>
                <w:sz w:val="18"/>
                <w:szCs w:val="18"/>
                <w:rStyle w:val="VerbatimChar"/>
              </w:rPr>
              <w:t xml:space="preserve">Pendiente de facturar</w:t>
            </w:r>
            <w:r>
              <w:rPr>
                <w:sz w:val="18"/>
                <w:szCs w:val="18"/>
              </w:rPr>
              <w:t xml:space="preserve">. Resuelve a la vez la C4 y el punto abierto nº 6.</w:t>
            </w:r>
          </w:p>
        </w:tc>
        <w:tc>
          <w:tcPr>
            <w:tcW w:w="2636" w:type="dxa"/>
            <w:tcMar>
              <w:top w:w="60" w:type="dxa"/>
              <w:left w:w="90" w:type="dxa"/>
              <w:bottom w:w="60" w:type="dxa"/>
              <w:right w:w="90" w:type="dxa"/>
            </w:tcMar>
            <w:vAlign w:val="center"/>
          </w:tcPr>
          <w:p>
            <w:pPr>
              <w:spacing w:line="240" w:lineRule="auto"/>
            </w:pPr>
            <w:r>
              <w:rPr>
                <w:sz w:val="18"/>
                <w:szCs w:val="18"/>
              </w:rPr>
              <w:t xml:space="preserve">M1.3.5</w:t>
            </w:r>
          </w:p>
        </w:tc>
      </w:tr>
      <w:tr>
        <w:tblPrEx>
          <w:tblCellMar>
            <w:top w:w="0" w:type="dxa"/>
            <w:bottom w:w="0" w:type="dxa"/>
          </w:tblCellMar>
        </w:tblPrEx>
        <w:tc>
          <w:tcPr>
            <w:tcW w:w="7444" w:type="dxa"/>
            <w:tcMar>
              <w:top w:w="60" w:type="dxa"/>
              <w:left w:w="90" w:type="dxa"/>
              <w:bottom w:w="60" w:type="dxa"/>
              <w:right w:w="90" w:type="dxa"/>
            </w:tcMar>
            <w:vAlign w:val="center"/>
          </w:tcPr>
          <w:p>
            <w:pPr>
              <w:spacing w:line="240" w:lineRule="auto"/>
            </w:pPr>
            <w:r>
              <w:rPr>
                <w:sz w:val="18"/>
                <w:szCs w:val="18"/>
              </w:rPr>
              <w:t xml:space="preserve">La orden de venta previa vuelve a estar en evaluación.</w:t>
            </w:r>
            <w:r>
              <w:rPr>
                <w:sz w:val="18"/>
                <w:szCs w:val="18"/>
              </w:rPr>
              <w:t xml:space="preserve"> </w:t>
            </w:r>
            <w:r>
              <w:rPr>
                <w:sz w:val="18"/>
                <w:szCs w:val="18"/>
              </w:rPr>
              <w:t xml:space="preserve">El demostrador permite abrir el ticket y recibir el equipo antes de la OV, y eso tiene valor operativo.</w:t>
            </w:r>
          </w:p>
        </w:tc>
        <w:tc>
          <w:tcPr>
            <w:tcW w:w="2636" w:type="dxa"/>
            <w:tcMar>
              <w:top w:w="60" w:type="dxa"/>
              <w:left w:w="90" w:type="dxa"/>
              <w:bottom w:w="60" w:type="dxa"/>
              <w:right w:w="90" w:type="dxa"/>
            </w:tcMar>
            <w:vAlign w:val="center"/>
          </w:tcPr>
          <w:p>
            <w:pPr>
              <w:spacing w:line="240" w:lineRule="auto"/>
            </w:pPr>
            <w:r>
              <w:rPr>
                <w:sz w:val="18"/>
                <w:szCs w:val="18"/>
              </w:rPr>
              <w:t xml:space="preserve">§1.8 · M1.2</w:t>
            </w:r>
          </w:p>
        </w:tc>
      </w:tr>
      <w:tr>
        <w:tblPrEx>
          <w:tblCellMar>
            <w:top w:w="0" w:type="dxa"/>
            <w:bottom w:w="0" w:type="dxa"/>
          </w:tblCellMar>
        </w:tblPrEx>
        <w:tc>
          <w:tcPr>
            <w:tcW w:w="7444" w:type="dxa"/>
            <w:tcMar>
              <w:top w:w="60" w:type="dxa"/>
              <w:left w:w="90" w:type="dxa"/>
              <w:bottom w:w="60" w:type="dxa"/>
              <w:right w:w="90" w:type="dxa"/>
            </w:tcMar>
            <w:vAlign w:val="center"/>
          </w:tcPr>
          <w:p>
            <w:pPr>
              <w:spacing w:line="240" w:lineRule="auto"/>
            </w:pPr>
            <w:r>
              <w:rPr>
                <w:sz w:val="18"/>
                <w:szCs w:val="18"/>
              </w:rPr>
              <w:t xml:space="preserve">El prefijo es una formalidad</w:t>
            </w:r>
            <w:r>
              <w:rPr>
                <w:sz w:val="18"/>
                <w:szCs w:val="18"/>
              </w:rPr>
              <w:t xml:space="preserve">: la rama la define el desplegable de tipo de servicio. Cierra el punto abierto nº 37.</w:t>
            </w:r>
          </w:p>
        </w:tc>
        <w:tc>
          <w:tcPr>
            <w:tcW w:w="2636" w:type="dxa"/>
            <w:tcMar>
              <w:top w:w="60" w:type="dxa"/>
              <w:left w:w="90" w:type="dxa"/>
              <w:bottom w:w="60" w:type="dxa"/>
              <w:right w:w="90" w:type="dxa"/>
            </w:tcMar>
            <w:vAlign w:val="center"/>
          </w:tcPr>
          <w:p>
            <w:pPr>
              <w:spacing w:line="240" w:lineRule="auto"/>
            </w:pPr>
            <w:r>
              <w:rPr>
                <w:sz w:val="18"/>
                <w:szCs w:val="18"/>
              </w:rPr>
              <w:t xml:space="preserve">M1.1</w:t>
            </w:r>
          </w:p>
        </w:tc>
      </w:tr>
      <w:tr>
        <w:tblPrEx>
          <w:tblCellMar>
            <w:top w:w="0" w:type="dxa"/>
            <w:bottom w:w="0" w:type="dxa"/>
          </w:tblCellMar>
        </w:tblPrEx>
        <w:tc>
          <w:tcPr>
            <w:tcW w:w="7444" w:type="dxa"/>
            <w:tcMar>
              <w:top w:w="60" w:type="dxa"/>
              <w:left w:w="90" w:type="dxa"/>
              <w:bottom w:w="60" w:type="dxa"/>
              <w:right w:w="90" w:type="dxa"/>
            </w:tcMar>
            <w:vAlign w:val="center"/>
          </w:tcPr>
          <w:p>
            <w:pPr>
              <w:spacing w:line="240" w:lineRule="auto"/>
            </w:pPr>
            <w:r>
              <w:rPr>
                <w:sz w:val="18"/>
                <w:szCs w:val="18"/>
              </w:rPr>
              <w:t xml:space="preserve">Modelo de prioridades concretado</w:t>
            </w:r>
            <w:r>
              <w:rPr>
                <w:sz w:val="18"/>
                <w:szCs w:val="18"/>
              </w:rPr>
              <w:t xml:space="preserve">: alta con contrato, media y baja según valoración del cliente, el resto sólo manual y por superadministrador o Director Técnico.</w:t>
            </w:r>
          </w:p>
        </w:tc>
        <w:tc>
          <w:tcPr>
            <w:tcW w:w="2636" w:type="dxa"/>
            <w:tcMar>
              <w:top w:w="60" w:type="dxa"/>
              <w:left w:w="90" w:type="dxa"/>
              <w:bottom w:w="60" w:type="dxa"/>
              <w:right w:w="90" w:type="dxa"/>
            </w:tcMar>
            <w:vAlign w:val="center"/>
          </w:tcPr>
          <w:p>
            <w:pPr>
              <w:spacing w:line="240" w:lineRule="auto"/>
            </w:pPr>
            <w:r>
              <w:rPr>
                <w:sz w:val="18"/>
                <w:szCs w:val="18"/>
              </w:rPr>
              <w:t xml:space="preserve">M1.9.1</w:t>
            </w:r>
          </w:p>
        </w:tc>
      </w:tr>
      <w:tr>
        <w:tblPrEx>
          <w:tblCellMar>
            <w:top w:w="0" w:type="dxa"/>
            <w:bottom w:w="0" w:type="dxa"/>
          </w:tblCellMar>
        </w:tblPrEx>
        <w:tc>
          <w:tcPr>
            <w:tcW w:w="7444" w:type="dxa"/>
            <w:tcMar>
              <w:top w:w="60" w:type="dxa"/>
              <w:left w:w="90" w:type="dxa"/>
              <w:bottom w:w="60" w:type="dxa"/>
              <w:right w:w="90" w:type="dxa"/>
            </w:tcMar>
            <w:vAlign w:val="center"/>
          </w:tcPr>
          <w:p>
            <w:pPr>
              <w:spacing w:line="240" w:lineRule="auto"/>
            </w:pPr>
            <w:r>
              <w:rPr>
                <w:sz w:val="18"/>
                <w:szCs w:val="18"/>
              </w:rPr>
              <w:t xml:space="preserve">Fecha, hora y persona en toda etapa y transición</w:t>
            </w:r>
            <w:r>
              <w:rPr>
                <w:sz w:val="18"/>
                <w:szCs w:val="18"/>
              </w:rPr>
              <w:t xml:space="preserve">, sin excepciones.</w:t>
            </w:r>
          </w:p>
        </w:tc>
        <w:tc>
          <w:tcPr>
            <w:tcW w:w="2636" w:type="dxa"/>
            <w:tcMar>
              <w:top w:w="60" w:type="dxa"/>
              <w:left w:w="90" w:type="dxa"/>
              <w:bottom w:w="60" w:type="dxa"/>
              <w:right w:w="90" w:type="dxa"/>
            </w:tcMar>
            <w:vAlign w:val="center"/>
          </w:tcPr>
          <w:p>
            <w:pPr>
              <w:spacing w:line="240" w:lineRule="auto"/>
            </w:pPr>
            <w:r>
              <w:rPr>
                <w:sz w:val="18"/>
                <w:szCs w:val="18"/>
              </w:rPr>
              <w:t xml:space="preserve">M1.10</w:t>
            </w:r>
          </w:p>
        </w:tc>
      </w:tr>
      <w:tr>
        <w:tblPrEx>
          <w:tblCellMar>
            <w:top w:w="0" w:type="dxa"/>
            <w:bottom w:w="0" w:type="dxa"/>
          </w:tblCellMar>
        </w:tblPrEx>
        <w:tc>
          <w:tcPr>
            <w:tcW w:w="7444" w:type="dxa"/>
            <w:tcMar>
              <w:top w:w="60" w:type="dxa"/>
              <w:left w:w="90" w:type="dxa"/>
              <w:bottom w:w="60" w:type="dxa"/>
              <w:right w:w="90" w:type="dxa"/>
            </w:tcMar>
            <w:vAlign w:val="center"/>
          </w:tcPr>
          <w:p>
            <w:pPr>
              <w:spacing w:line="240" w:lineRule="auto"/>
            </w:pPr>
            <w:r>
              <w:rPr>
                <w:sz w:val="18"/>
                <w:szCs w:val="18"/>
              </w:rPr>
              <w:t xml:space="preserve">La captura asistida sale del MVP</w:t>
            </w:r>
            <w:r>
              <w:rPr>
                <w:sz w:val="18"/>
                <w:szCs w:val="18"/>
              </w:rPr>
              <w:t xml:space="preserve"> </w:t>
            </w:r>
            <w:r>
              <w:rPr>
                <w:sz w:val="18"/>
                <w:szCs w:val="18"/>
              </w:rPr>
              <w:t xml:space="preserve">—OCR, QR y reconocimiento visual—. Revierte la repriorización de la R03.</w:t>
            </w:r>
          </w:p>
        </w:tc>
        <w:tc>
          <w:tcPr>
            <w:tcW w:w="2636" w:type="dxa"/>
            <w:tcMar>
              <w:top w:w="60" w:type="dxa"/>
              <w:left w:w="90" w:type="dxa"/>
              <w:bottom w:w="60" w:type="dxa"/>
              <w:right w:w="90" w:type="dxa"/>
            </w:tcMar>
            <w:vAlign w:val="center"/>
          </w:tcPr>
          <w:p>
            <w:pPr>
              <w:spacing w:line="240" w:lineRule="auto"/>
            </w:pPr>
            <w:r>
              <w:rPr>
                <w:sz w:val="18"/>
                <w:szCs w:val="18"/>
              </w:rPr>
              <w:t xml:space="preserve">M3.4</w:t>
            </w:r>
          </w:p>
        </w:tc>
      </w:tr>
      <w:tr>
        <w:tblPrEx>
          <w:tblCellMar>
            <w:top w:w="0" w:type="dxa"/>
            <w:bottom w:w="0" w:type="dxa"/>
          </w:tblCellMar>
        </w:tblPrEx>
        <w:tc>
          <w:tcPr>
            <w:tcW w:w="7444" w:type="dxa"/>
            <w:tcMar>
              <w:top w:w="60" w:type="dxa"/>
              <w:left w:w="90" w:type="dxa"/>
              <w:bottom w:w="60" w:type="dxa"/>
              <w:right w:w="90" w:type="dxa"/>
            </w:tcMar>
            <w:vAlign w:val="center"/>
          </w:tcPr>
          <w:p>
            <w:pPr>
              <w:spacing w:line="240" w:lineRule="auto"/>
            </w:pPr>
            <w:r>
              <w:rPr>
                <w:sz w:val="18"/>
                <w:szCs w:val="18"/>
              </w:rPr>
              <w:t xml:space="preserve">Kitting descartado</w:t>
            </w:r>
            <w:r>
              <w:rPr>
                <w:sz w:val="18"/>
                <w:szCs w:val="18"/>
              </w:rPr>
              <w:t xml:space="preserve">; ubicaciones bin y operación de almacén aplazadas sin descartar.</w:t>
            </w:r>
          </w:p>
        </w:tc>
        <w:tc>
          <w:tcPr>
            <w:tcW w:w="2636" w:type="dxa"/>
            <w:tcMar>
              <w:top w:w="60" w:type="dxa"/>
              <w:left w:w="90" w:type="dxa"/>
              <w:bottom w:w="60" w:type="dxa"/>
              <w:right w:w="90" w:type="dxa"/>
            </w:tcMar>
            <w:vAlign w:val="center"/>
          </w:tcPr>
          <w:p>
            <w:pPr>
              <w:spacing w:line="240" w:lineRule="auto"/>
            </w:pPr>
            <w:r>
              <w:rPr>
                <w:sz w:val="18"/>
                <w:szCs w:val="18"/>
              </w:rPr>
              <w:t xml:space="preserve">M5.2 · M5.3 · M5.5</w:t>
            </w:r>
          </w:p>
        </w:tc>
      </w:tr>
      <w:tr>
        <w:tblPrEx>
          <w:tblCellMar>
            <w:top w:w="0" w:type="dxa"/>
            <w:bottom w:w="0" w:type="dxa"/>
          </w:tblCellMar>
        </w:tblPrEx>
        <w:tc>
          <w:tcPr>
            <w:tcW w:w="7444" w:type="dxa"/>
            <w:tcMar>
              <w:top w:w="60" w:type="dxa"/>
              <w:left w:w="90" w:type="dxa"/>
              <w:bottom w:w="60" w:type="dxa"/>
              <w:right w:w="90" w:type="dxa"/>
            </w:tcMar>
            <w:vAlign w:val="center"/>
          </w:tcPr>
          <w:p>
            <w:pPr>
              <w:spacing w:line="240" w:lineRule="auto"/>
            </w:pPr>
            <w:r>
              <w:rPr>
                <w:sz w:val="18"/>
                <w:szCs w:val="18"/>
              </w:rPr>
              <w:t xml:space="preserve">El reabastecimiento ya está resuelto</w:t>
            </w:r>
            <w:r>
              <w:rPr>
                <w:sz w:val="18"/>
                <w:szCs w:val="18"/>
              </w:rPr>
              <w:t xml:space="preserve"> </w:t>
            </w:r>
            <w:r>
              <w:rPr>
                <w:sz w:val="18"/>
                <w:szCs w:val="18"/>
              </w:rPr>
              <w:t xml:space="preserve">en el Portal Ambientalia · Análisis de Inventario. Lo que queda es leerlo desde el CTP.</w:t>
            </w:r>
          </w:p>
        </w:tc>
        <w:tc>
          <w:tcPr>
            <w:tcW w:w="2636" w:type="dxa"/>
            <w:tcMar>
              <w:top w:w="60" w:type="dxa"/>
              <w:left w:w="90" w:type="dxa"/>
              <w:bottom w:w="60" w:type="dxa"/>
              <w:right w:w="90" w:type="dxa"/>
            </w:tcMar>
            <w:vAlign w:val="center"/>
          </w:tcPr>
          <w:p>
            <w:pPr>
              <w:spacing w:line="240" w:lineRule="auto"/>
            </w:pPr>
            <w:r>
              <w:rPr>
                <w:sz w:val="18"/>
                <w:szCs w:val="18"/>
              </w:rPr>
              <w:t xml:space="preserve">M5.4</w:t>
            </w:r>
          </w:p>
        </w:tc>
      </w:tr>
      <w:tr>
        <w:tblPrEx>
          <w:tblCellMar>
            <w:top w:w="0" w:type="dxa"/>
            <w:bottom w:w="0" w:type="dxa"/>
          </w:tblCellMar>
        </w:tblPrEx>
        <w:tc>
          <w:tcPr>
            <w:tcW w:w="7444" w:type="dxa"/>
            <w:tcMar>
              <w:top w:w="60" w:type="dxa"/>
              <w:left w:w="90" w:type="dxa"/>
              <w:bottom w:w="60" w:type="dxa"/>
              <w:right w:w="90" w:type="dxa"/>
            </w:tcMar>
            <w:vAlign w:val="center"/>
          </w:tcPr>
          <w:p>
            <w:pPr>
              <w:spacing w:line="240" w:lineRule="auto"/>
            </w:pPr>
            <w:r>
              <w:rPr>
                <w:sz w:val="18"/>
                <w:szCs w:val="18"/>
              </w:rPr>
              <w:t xml:space="preserve">Reserva de repuestos adelantada al diagnóstico</w:t>
            </w:r>
            <w:r>
              <w:rPr>
                <w:sz w:val="18"/>
                <w:szCs w:val="18"/>
              </w:rPr>
              <w:t xml:space="preserve">, apoyada en una tasa de aprobación superior al 90 %.</w:t>
            </w:r>
          </w:p>
        </w:tc>
        <w:tc>
          <w:tcPr>
            <w:tcW w:w="2636" w:type="dxa"/>
            <w:tcMar>
              <w:top w:w="60" w:type="dxa"/>
              <w:left w:w="90" w:type="dxa"/>
              <w:bottom w:w="60" w:type="dxa"/>
              <w:right w:w="90" w:type="dxa"/>
            </w:tcMar>
            <w:vAlign w:val="center"/>
          </w:tcPr>
          <w:p>
            <w:pPr>
              <w:spacing w:line="240" w:lineRule="auto"/>
            </w:pPr>
            <w:r>
              <w:rPr>
                <w:sz w:val="18"/>
                <w:szCs w:val="18"/>
              </w:rPr>
              <w:t xml:space="preserve">M5.1</w:t>
            </w:r>
          </w:p>
        </w:tc>
      </w:tr>
      <w:tr>
        <w:tblPrEx>
          <w:tblCellMar>
            <w:top w:w="0" w:type="dxa"/>
            <w:bottom w:w="0" w:type="dxa"/>
          </w:tblCellMar>
        </w:tblPrEx>
        <w:tc>
          <w:tcPr>
            <w:tcW w:w="7444" w:type="dxa"/>
            <w:tcMar>
              <w:top w:w="60" w:type="dxa"/>
              <w:left w:w="90" w:type="dxa"/>
              <w:bottom w:w="60" w:type="dxa"/>
              <w:right w:w="90" w:type="dxa"/>
            </w:tcMar>
            <w:vAlign w:val="center"/>
          </w:tcPr>
          <w:p>
            <w:pPr>
              <w:spacing w:line="240" w:lineRule="auto"/>
            </w:pPr>
            <w:r>
              <w:rPr>
                <w:sz w:val="18"/>
                <w:szCs w:val="18"/>
              </w:rPr>
              <w:t xml:space="preserve">Supabase no está en uso.</w:t>
            </w:r>
            <w:r>
              <w:rPr>
                <w:sz w:val="18"/>
                <w:szCs w:val="18"/>
              </w:rPr>
              <w:t xml:space="preserve"> </w:t>
            </w:r>
            <w:r>
              <w:rPr>
                <w:sz w:val="18"/>
                <w:szCs w:val="18"/>
              </w:rPr>
              <w:t xml:space="preserve">Sólo PostgreSQL en la VPS propia de Hostinger.</w:t>
            </w:r>
          </w:p>
        </w:tc>
        <w:tc>
          <w:tcPr>
            <w:tcW w:w="2636" w:type="dxa"/>
            <w:tcMar>
              <w:top w:w="60" w:type="dxa"/>
              <w:left w:w="90" w:type="dxa"/>
              <w:bottom w:w="60" w:type="dxa"/>
              <w:right w:w="90" w:type="dxa"/>
            </w:tcMar>
            <w:vAlign w:val="center"/>
          </w:tcPr>
          <w:p>
            <w:pPr>
              <w:spacing w:line="240" w:lineRule="auto"/>
            </w:pPr>
            <w:r>
              <w:rPr>
                <w:sz w:val="18"/>
                <w:szCs w:val="18"/>
              </w:rPr>
              <w:t xml:space="preserve">M11.5</w:t>
            </w:r>
          </w:p>
        </w:tc>
      </w:tr>
      <w:tr>
        <w:tblPrEx>
          <w:tblCellMar>
            <w:top w:w="0" w:type="dxa"/>
            <w:bottom w:w="0" w:type="dxa"/>
          </w:tblCellMar>
        </w:tblPrEx>
        <w:tc>
          <w:tcPr>
            <w:tcW w:w="7444" w:type="dxa"/>
            <w:tcMar>
              <w:top w:w="60" w:type="dxa"/>
              <w:left w:w="90" w:type="dxa"/>
              <w:bottom w:w="60" w:type="dxa"/>
              <w:right w:w="90" w:type="dxa"/>
            </w:tcMar>
            <w:vAlign w:val="center"/>
          </w:tcPr>
          <w:p>
            <w:pPr>
              <w:spacing w:line="240" w:lineRule="auto"/>
            </w:pPr>
            <w:r>
              <w:rPr>
                <w:sz w:val="18"/>
                <w:szCs w:val="18"/>
              </w:rPr>
              <w:t xml:space="preserve">El flujo posible-cliente queda fuera de alcance</w:t>
            </w:r>
            <w:r>
              <w:rPr>
                <w:sz w:val="18"/>
                <w:szCs w:val="18"/>
              </w:rPr>
              <w:t xml:space="preserve">; se conserva sólo como documentación.</w:t>
            </w:r>
          </w:p>
        </w:tc>
        <w:tc>
          <w:tcPr>
            <w:tcW w:w="2636" w:type="dxa"/>
            <w:tcMar>
              <w:top w:w="60" w:type="dxa"/>
              <w:left w:w="90" w:type="dxa"/>
              <w:bottom w:w="60" w:type="dxa"/>
              <w:right w:w="90" w:type="dxa"/>
            </w:tcMar>
            <w:vAlign w:val="center"/>
          </w:tcPr>
          <w:p>
            <w:pPr>
              <w:spacing w:line="240" w:lineRule="auto"/>
            </w:pPr>
            <w:r>
              <w:rPr>
                <w:sz w:val="18"/>
                <w:szCs w:val="18"/>
              </w:rPr>
              <w:t xml:space="preserve">M1.12</w:t>
            </w:r>
          </w:p>
        </w:tc>
      </w:tr>
      <w:tr>
        <w:tblPrEx>
          <w:tblCellMar>
            <w:top w:w="0" w:type="dxa"/>
            <w:bottom w:w="0" w:type="dxa"/>
          </w:tblCellMar>
        </w:tblPrEx>
        <w:tc>
          <w:tcPr>
            <w:tcW w:w="7444" w:type="dxa"/>
            <w:tcMar>
              <w:top w:w="60" w:type="dxa"/>
              <w:left w:w="90" w:type="dxa"/>
              <w:bottom w:w="60" w:type="dxa"/>
              <w:right w:w="90" w:type="dxa"/>
            </w:tcMar>
            <w:vAlign w:val="center"/>
          </w:tcPr>
          <w:p>
            <w:pPr>
              <w:spacing w:line="240" w:lineRule="auto"/>
            </w:pPr>
            <w:r>
              <w:rPr>
                <w:sz w:val="18"/>
                <w:szCs w:val="18"/>
              </w:rPr>
              <w:t xml:space="preserve">Un mismo evento está clasificado en tres categorías</w:t>
            </w:r>
            <w:r>
              <w:rPr>
                <w:sz w:val="18"/>
                <w:szCs w:val="18"/>
              </w:rPr>
              <w:t xml:space="preserve"> </w:t>
            </w:r>
            <w:r>
              <w:rPr>
                <w:sz w:val="18"/>
                <w:szCs w:val="18"/>
              </w:rPr>
              <w:t xml:space="preserve">a la vez: la taxonomía no se puede aplicar hasta desambiguarlo.</w:t>
            </w:r>
          </w:p>
        </w:tc>
        <w:tc>
          <w:tcPr>
            <w:tcW w:w="2636" w:type="dxa"/>
            <w:tcMar>
              <w:top w:w="60" w:type="dxa"/>
              <w:left w:w="90" w:type="dxa"/>
              <w:bottom w:w="60" w:type="dxa"/>
              <w:right w:w="90" w:type="dxa"/>
            </w:tcMar>
            <w:vAlign w:val="center"/>
          </w:tcPr>
          <w:p>
            <w:pPr>
              <w:spacing w:line="240" w:lineRule="auto"/>
            </w:pPr>
            <w:r>
              <w:rPr>
                <w:sz w:val="18"/>
                <w:szCs w:val="18"/>
              </w:rPr>
              <w:t xml:space="preserve">M1.8</w:t>
            </w:r>
          </w:p>
        </w:tc>
      </w:tr>
      <w:tr>
        <w:tblPrEx>
          <w:tblCellMar>
            <w:top w:w="0" w:type="dxa"/>
            <w:bottom w:w="0" w:type="dxa"/>
          </w:tblCellMar>
        </w:tblPrEx>
        <w:tc>
          <w:tcPr>
            <w:tcW w:w="7444" w:type="dxa"/>
            <w:tcMar>
              <w:top w:w="60" w:type="dxa"/>
              <w:left w:w="90" w:type="dxa"/>
              <w:bottom w:w="60" w:type="dxa"/>
              <w:right w:w="90" w:type="dxa"/>
            </w:tcMar>
            <w:vAlign w:val="center"/>
          </w:tcPr>
          <w:p>
            <w:pPr>
              <w:spacing w:line="240" w:lineRule="auto"/>
            </w:pPr>
            <w:r>
              <w:rPr>
                <w:sz w:val="18"/>
                <w:szCs w:val="18"/>
              </w:rPr>
              <w:t xml:space="preserve">Alternativas al RAG a evaluar con prototipo</w:t>
            </w:r>
            <w:r>
              <w:rPr>
                <w:sz w:val="18"/>
                <w:szCs w:val="18"/>
              </w:rPr>
              <w:t xml:space="preserve">: wiki tipo Obsidian y MCP contra NotebookLM. Deja en suspenso la elección de pgvector.</w:t>
            </w:r>
          </w:p>
        </w:tc>
        <w:tc>
          <w:tcPr>
            <w:tcW w:w="2636" w:type="dxa"/>
            <w:tcMar>
              <w:top w:w="60" w:type="dxa"/>
              <w:left w:w="90" w:type="dxa"/>
              <w:bottom w:w="60" w:type="dxa"/>
              <w:right w:w="90" w:type="dxa"/>
            </w:tcMar>
            <w:vAlign w:val="center"/>
          </w:tcPr>
          <w:p>
            <w:pPr>
              <w:spacing w:line="240" w:lineRule="auto"/>
            </w:pPr>
            <w:r>
              <w:rPr>
                <w:sz w:val="18"/>
                <w:szCs w:val="18"/>
              </w:rPr>
              <w:t xml:space="preserve">M12.3</w:t>
            </w:r>
          </w:p>
        </w:tc>
      </w:tr>
      <w:tr>
        <w:tblPrEx>
          <w:tblCellMar>
            <w:top w:w="0" w:type="dxa"/>
            <w:bottom w:w="0" w:type="dxa"/>
          </w:tblCellMar>
        </w:tblPrEx>
        <w:tc>
          <w:tcPr>
            <w:tcW w:w="7444" w:type="dxa"/>
            <w:tcMar>
              <w:top w:w="60" w:type="dxa"/>
              <w:left w:w="90" w:type="dxa"/>
              <w:bottom w:w="60" w:type="dxa"/>
              <w:right w:w="90" w:type="dxa"/>
            </w:tcMar>
            <w:vAlign w:val="center"/>
          </w:tcPr>
          <w:p>
            <w:pPr>
              <w:spacing w:line="240" w:lineRule="auto"/>
            </w:pPr>
            <w:r>
              <w:rPr>
                <w:sz w:val="18"/>
                <w:szCs w:val="18"/>
              </w:rPr>
              <w:t xml:space="preserve">Un solo modelo de identidad</w:t>
            </w:r>
            <w:r>
              <w:rPr>
                <w:sz w:val="18"/>
                <w:szCs w:val="18"/>
              </w:rPr>
              <w:t xml:space="preserve"> </w:t>
            </w:r>
            <w:r>
              <w:rPr>
                <w:sz w:val="18"/>
                <w:szCs w:val="18"/>
              </w:rPr>
              <w:t xml:space="preserve">para el portal, con acceso por enlace firmado, en lugar de dos mecanismos.</w:t>
            </w:r>
          </w:p>
        </w:tc>
        <w:tc>
          <w:tcPr>
            <w:tcW w:w="2636" w:type="dxa"/>
            <w:tcMar>
              <w:top w:w="60" w:type="dxa"/>
              <w:left w:w="90" w:type="dxa"/>
              <w:bottom w:w="60" w:type="dxa"/>
              <w:right w:w="90" w:type="dxa"/>
            </w:tcMar>
            <w:vAlign w:val="center"/>
          </w:tcPr>
          <w:p>
            <w:pPr>
              <w:spacing w:line="240" w:lineRule="auto"/>
            </w:pPr>
            <w:r>
              <w:rPr>
                <w:sz w:val="18"/>
                <w:szCs w:val="18"/>
              </w:rPr>
              <w:t xml:space="preserve">M8.5</w:t>
            </w:r>
          </w:p>
        </w:tc>
      </w:tr>
      <w:tr>
        <w:tblPrEx>
          <w:tblCellMar>
            <w:top w:w="0" w:type="dxa"/>
            <w:bottom w:w="0" w:type="dxa"/>
          </w:tblCellMar>
        </w:tblPrEx>
        <w:tc>
          <w:tcPr>
            <w:tcW w:w="7444" w:type="dxa"/>
            <w:tcMar>
              <w:top w:w="60" w:type="dxa"/>
              <w:left w:w="90" w:type="dxa"/>
              <w:bottom w:w="60" w:type="dxa"/>
              <w:right w:w="90" w:type="dxa"/>
            </w:tcMar>
            <w:vAlign w:val="center"/>
          </w:tcPr>
          <w:p>
            <w:pPr>
              <w:spacing w:line="240" w:lineRule="auto"/>
            </w:pPr>
            <w:r>
              <w:rPr>
                <w:sz w:val="18"/>
                <w:szCs w:val="18"/>
              </w:rPr>
              <w:t xml:space="preserve">Certificados verificables públicamente</w:t>
            </w:r>
            <w:r>
              <w:rPr>
                <w:sz w:val="18"/>
                <w:szCs w:val="18"/>
              </w:rPr>
              <w:t xml:space="preserve"> </w:t>
            </w:r>
            <w:r>
              <w:rPr>
                <w:sz w:val="18"/>
                <w:szCs w:val="18"/>
              </w:rPr>
              <w:t xml:space="preserve">como medida antifalsificación.</w:t>
            </w:r>
          </w:p>
        </w:tc>
        <w:tc>
          <w:tcPr>
            <w:tcW w:w="2636" w:type="dxa"/>
            <w:tcMar>
              <w:top w:w="60" w:type="dxa"/>
              <w:left w:w="90" w:type="dxa"/>
              <w:bottom w:w="60" w:type="dxa"/>
              <w:right w:w="90" w:type="dxa"/>
            </w:tcMar>
            <w:vAlign w:val="center"/>
          </w:tcPr>
          <w:p>
            <w:pPr>
              <w:spacing w:line="240" w:lineRule="auto"/>
            </w:pPr>
            <w:r>
              <w:rPr>
                <w:sz w:val="18"/>
                <w:szCs w:val="18"/>
              </w:rPr>
              <w:t xml:space="preserve">M8.2</w:t>
            </w:r>
          </w:p>
        </w:tc>
      </w:tr>
    </w:tbl>
    <w:bookmarkEnd w:id="23"/>
    <w:bookmarkStart w:id="24" w:name="puntos-abiertos-nuevos"/>
    <w:p>
      <w:pPr>
        <w:pStyle w:val="Ttulo3"/>
      </w:pPr>
      <w:r>
        <w:t xml:space="preserve">Puntos abiertos nuevos</w:t>
      </w:r>
    </w:p>
    <w:p>
      <w:pPr>
        <w:pStyle w:val="FirstParagraph"/>
      </w:pPr>
      <w:r>
        <w:t xml:space="preserve">Nueve:</w:t>
      </w:r>
      <w:r>
        <w:t xml:space="preserve"> </w:t>
      </w:r>
      <w:r>
        <w:rPr>
          <w:bCs/>
          <w:b/>
        </w:rPr>
        <w:t xml:space="preserve">43</w:t>
      </w:r>
      <w:r>
        <w:t xml:space="preserve"> </w:t>
      </w:r>
      <w:r>
        <w:t xml:space="preserve">cuarta rama de servicio en sitio ·</w:t>
      </w:r>
      <w:r>
        <w:t xml:space="preserve"> </w:t>
      </w:r>
      <w:r>
        <w:rPr>
          <w:bCs/>
          <w:b/>
        </w:rPr>
        <w:t xml:space="preserve">44</w:t>
      </w:r>
      <w:r>
        <w:t xml:space="preserve"> </w:t>
      </w:r>
      <w:r>
        <w:t xml:space="preserve">precarga de repuestos hacia el CRM frente a la política de solo lectura ·</w:t>
      </w:r>
      <w:r>
        <w:t xml:space="preserve"> </w:t>
      </w:r>
      <w:r>
        <w:rPr>
          <w:bCs/>
          <w:b/>
        </w:rPr>
        <w:t xml:space="preserve">45</w:t>
      </w:r>
      <w:r>
        <w:t xml:space="preserve"> </w:t>
      </w:r>
      <w:r>
        <w:t xml:space="preserve">macro-fases comunes a todo el portafolio ·</w:t>
      </w:r>
      <w:r>
        <w:t xml:space="preserve"> </w:t>
      </w:r>
      <w:r>
        <w:rPr>
          <w:bCs/>
          <w:b/>
        </w:rPr>
        <w:t xml:space="preserve">46</w:t>
      </w:r>
      <w:r>
        <w:t xml:space="preserve"> </w:t>
      </w:r>
      <w:r>
        <w:t xml:space="preserve">desarrollar los criterios analíticos de aprobación ·</w:t>
      </w:r>
      <w:r>
        <w:t xml:space="preserve"> </w:t>
      </w:r>
      <w:r>
        <w:rPr>
          <w:bCs/>
          <w:b/>
        </w:rPr>
        <w:t xml:space="preserve">47</w:t>
      </w:r>
      <w:r>
        <w:t xml:space="preserve"> </w:t>
      </w:r>
      <w:r>
        <w:t xml:space="preserve">qué repuestos se adelantan y cuáles no ·</w:t>
      </w:r>
      <w:r>
        <w:t xml:space="preserve"> </w:t>
      </w:r>
      <w:r>
        <w:rPr>
          <w:bCs/>
          <w:b/>
        </w:rPr>
        <w:t xml:space="preserve">48</w:t>
      </w:r>
      <w:r>
        <w:t xml:space="preserve"> </w:t>
      </w:r>
      <w:r>
        <w:t xml:space="preserve">lectura de disponibilidad desde el Portal de Inventario ·</w:t>
      </w:r>
      <w:r>
        <w:t xml:space="preserve"> </w:t>
      </w:r>
      <w:r>
        <w:rPr>
          <w:bCs/>
          <w:b/>
        </w:rPr>
        <w:t xml:space="preserve">49</w:t>
      </w:r>
      <w:r>
        <w:t xml:space="preserve"> </w:t>
      </w:r>
      <w:r>
        <w:t xml:space="preserve">qué se expone en el certificado público ·</w:t>
      </w:r>
      <w:r>
        <w:t xml:space="preserve"> </w:t>
      </w:r>
      <w:r>
        <w:rPr>
          <w:bCs/>
          <w:b/>
        </w:rPr>
        <w:t xml:space="preserve">50</w:t>
      </w:r>
      <w:r>
        <w:t xml:space="preserve"> </w:t>
      </w:r>
      <w:r>
        <w:t xml:space="preserve">confirmar el modelo único de identidad ·</w:t>
      </w:r>
      <w:r>
        <w:t xml:space="preserve"> </w:t>
      </w:r>
      <w:r>
        <w:rPr>
          <w:bCs/>
          <w:b/>
        </w:rPr>
        <w:t xml:space="preserve">51</w:t>
      </w:r>
      <w:r>
        <w:t xml:space="preserve"> </w:t>
      </w:r>
      <w:r>
        <w:t xml:space="preserve">elegir la vía de la capa de conocimiento con un prototipo.</w:t>
      </w:r>
    </w:p>
    <w:bookmarkEnd w:id="24"/>
    <w:bookmarkStart w:id="25" w:name="insumo-pendiente"/>
    <w:p>
      <w:pPr>
        <w:pStyle w:val="Ttulo3"/>
      </w:pPr>
      <w:r>
        <w:t xml:space="preserve">Insumo pendiente</w:t>
      </w:r>
    </w:p>
    <w:p>
      <w:pPr>
        <w:pStyle w:val="FirstParagraph"/>
      </w:pPr>
      <w:r>
        <w:t xml:space="preserve">Queda por incorporar la reunión del</w:t>
      </w:r>
      <w:r>
        <w:t xml:space="preserve"> </w:t>
      </w:r>
      <w:r>
        <w:rPr>
          <w:bCs/>
          <w:b/>
        </w:rPr>
        <w:t xml:space="preserve">03/09/2026, «Checklist dinámico»</w:t>
      </w:r>
      <w:r>
        <w:t xml:space="preserve">, citada por el revisor en M2.1 y M2.5 y no disponible al cerrar esta revisión.</w:t>
      </w:r>
    </w:p>
    <w:bookmarkEnd w:id="25"/>
    <w:bookmarkEnd w:id="26"/>
    <w:bookmarkStart w:id="48" w:name="Xba9f9a692015b0fb790c8be8370e63d4dd67783"/>
    <w:p>
      <w:pPr>
        <w:pStyle w:val="Ttulo2"/>
      </w:pPr>
      <w:r>
        <w:t xml:space="preserve">1.3 Qué incorporaron las revisiones anteriores</w:t>
      </w:r>
    </w:p>
    <w:bookmarkStart w:id="30" w:name="X34dd7dd98c04e23d2eea9ea4f87ea97baa28d31"/>
    <w:p>
      <w:pPr>
        <w:pStyle w:val="Ttulo3"/>
      </w:pPr>
      <w:r>
        <w:t xml:space="preserve">Las R06 y R07 — retirada del portal del empleado</w:t>
      </w:r>
    </w:p>
    <w:p>
      <w:pPr>
        <w:pStyle w:val="FirstParagraph"/>
      </w:pPr>
      <w:r>
        <w:t xml:space="preserve">La</w:t>
      </w:r>
      <w:r>
        <w:t xml:space="preserve"> </w:t>
      </w:r>
      <w:r>
        <w:rPr>
          <w:bCs/>
          <w:b/>
        </w:rPr>
        <w:t xml:space="preserve">R06</w:t>
      </w:r>
      <w:r>
        <w:t xml:space="preserve"> </w:t>
      </w:r>
      <w:r>
        <w:t xml:space="preserve">no añade contenido:</w:t>
      </w:r>
      <w:r>
        <w:t xml:space="preserve"> </w:t>
      </w:r>
      <w:r>
        <w:rPr>
          <w:bCs/>
          <w:b/>
        </w:rPr>
        <w:t xml:space="preserve">retira alcance</w:t>
      </w:r>
      <w:r>
        <w:t xml:space="preserve">. El</w:t>
      </w:r>
      <w:r>
        <w:t xml:space="preserve"> </w:t>
      </w:r>
      <w:r>
        <w:rPr>
          <w:bCs/>
          <w:b/>
        </w:rPr>
        <w:t xml:space="preserve">portal del empleado</w:t>
      </w:r>
      <w:r>
        <w:t xml:space="preserve"> </w:t>
      </w:r>
      <w:r>
        <w:t xml:space="preserve">—vacaciones, permisos, saldos y cadena de aprobación— deja de formar parte de Desk 2.0, por no corresponder a este proyecto.</w:t>
      </w:r>
    </w:p>
    <w:bookmarkStart w:id="27" w:name="qué-se-retira"/>
    <w:p>
      <w:pPr>
        <w:pStyle w:val="Ttulo4"/>
      </w:pPr>
      <w:r>
        <w:t xml:space="preserve">Qué se retira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6902"/>
        <w:gridCol w:w="3178"/>
      </w:tblGrid>
      <w:tr>
        <w:tblPrEx>
          <w:tblCellMar>
            <w:top w:w="0" w:type="dxa"/>
            <w:bottom w:w="0" w:type="dxa"/>
          </w:tblCellMar>
        </w:tblPrEx>
        <w:trPr>
          <w:tblHeader/>
        </w:trPr>
        <w:tc>
          <w:tcPr>
            <w:tcW w:w="6902"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Elemento</w:t>
            </w:r>
          </w:p>
        </w:tc>
        <w:tc>
          <w:tcPr>
            <w:tcW w:w="317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Dónde estaba</w:t>
            </w:r>
          </w:p>
        </w:tc>
      </w:tr>
      <w:tr>
        <w:tblPrEx>
          <w:tblCellMar>
            <w:top w:w="0" w:type="dxa"/>
            <w:bottom w:w="0" w:type="dxa"/>
          </w:tblCellMar>
        </w:tblPrEx>
        <w:tc>
          <w:tcPr>
            <w:tcW w:w="6902" w:type="dxa"/>
            <w:tcMar>
              <w:top w:w="60" w:type="dxa"/>
              <w:left w:w="90" w:type="dxa"/>
              <w:bottom w:w="60" w:type="dxa"/>
              <w:right w:w="90" w:type="dxa"/>
            </w:tcMar>
            <w:vAlign w:val="center"/>
          </w:tcPr>
          <w:p>
            <w:pPr>
              <w:spacing w:line="240" w:lineRule="auto"/>
            </w:pPr>
            <w:r>
              <w:rPr>
                <w:sz w:val="18"/>
                <w:szCs w:val="18"/>
              </w:rPr>
              <w:t xml:space="preserve">El módulo</w:t>
            </w:r>
            <w:r>
              <w:rPr>
                <w:sz w:val="18"/>
                <w:szCs w:val="18"/>
              </w:rPr>
              <w:t xml:space="preserve"> </w:t>
            </w:r>
            <w:r>
              <w:rPr>
                <w:sz w:val="18"/>
                <w:szCs w:val="18"/>
              </w:rPr>
              <w:t xml:space="preserve">Portal del empleado</w:t>
            </w:r>
            <w:r>
              <w:rPr>
                <w:sz w:val="18"/>
                <w:szCs w:val="18"/>
              </w:rPr>
              <w:t xml:space="preserve"> </w:t>
            </w:r>
            <w:r>
              <w:rPr>
                <w:sz w:val="18"/>
                <w:szCs w:val="18"/>
              </w:rPr>
              <w:t xml:space="preserve">completo (entonces M10)</w:t>
            </w:r>
          </w:p>
        </w:tc>
        <w:tc>
          <w:tcPr>
            <w:tcW w:w="3178" w:type="dxa"/>
            <w:tcMar>
              <w:top w:w="60" w:type="dxa"/>
              <w:left w:w="90" w:type="dxa"/>
              <w:bottom w:w="60" w:type="dxa"/>
              <w:right w:w="90" w:type="dxa"/>
            </w:tcMar>
            <w:vAlign w:val="center"/>
          </w:tcPr>
          <w:p>
            <w:pPr>
              <w:spacing w:line="240" w:lineRule="auto"/>
            </w:pPr>
            <w:r>
              <w:rPr>
                <w:sz w:val="18"/>
                <w:szCs w:val="18"/>
              </w:rPr>
              <w:t xml:space="preserve">§2 y su apartado propio</w:t>
            </w:r>
          </w:p>
        </w:tc>
      </w:tr>
      <w:tr>
        <w:tblPrEx>
          <w:tblCellMar>
            <w:top w:w="0" w:type="dxa"/>
            <w:bottom w:w="0" w:type="dxa"/>
          </w:tblCellMar>
        </w:tblPrEx>
        <w:tc>
          <w:tcPr>
            <w:tcW w:w="6902" w:type="dxa"/>
            <w:tcMar>
              <w:top w:w="60" w:type="dxa"/>
              <w:left w:w="90" w:type="dxa"/>
              <w:bottom w:w="60" w:type="dxa"/>
              <w:right w:w="90" w:type="dxa"/>
            </w:tcMar>
            <w:vAlign w:val="center"/>
          </w:tcPr>
          <w:p>
            <w:pPr>
              <w:spacing w:line="240" w:lineRule="auto"/>
            </w:pPr>
            <w:r>
              <w:rPr>
                <w:sz w:val="18"/>
                <w:szCs w:val="18"/>
              </w:rPr>
              <w:t xml:space="preserve">Los ítems 16 (portal del empleado) y 24 (doble aprobación y saldos anómalos) del MVP</w:t>
            </w:r>
          </w:p>
        </w:tc>
        <w:tc>
          <w:tcPr>
            <w:tcW w:w="3178" w:type="dxa"/>
            <w:tcMar>
              <w:top w:w="60" w:type="dxa"/>
              <w:left w:w="90" w:type="dxa"/>
              <w:bottom w:w="60" w:type="dxa"/>
              <w:right w:w="90" w:type="dxa"/>
            </w:tcMar>
            <w:vAlign w:val="center"/>
          </w:tcPr>
          <w:p>
            <w:pPr>
              <w:spacing w:line="240" w:lineRule="auto"/>
            </w:pPr>
            <w:r>
              <w:rPr>
                <w:sz w:val="18"/>
                <w:szCs w:val="18"/>
              </w:rPr>
              <w:t xml:space="preserve">§3.2</w:t>
            </w:r>
          </w:p>
        </w:tc>
      </w:tr>
      <w:tr>
        <w:tblPrEx>
          <w:tblCellMar>
            <w:top w:w="0" w:type="dxa"/>
            <w:bottom w:w="0" w:type="dxa"/>
          </w:tblCellMar>
        </w:tblPrEx>
        <w:tc>
          <w:tcPr>
            <w:tcW w:w="6902" w:type="dxa"/>
            <w:tcMar>
              <w:top w:w="60" w:type="dxa"/>
              <w:left w:w="90" w:type="dxa"/>
              <w:bottom w:w="60" w:type="dxa"/>
              <w:right w:w="90" w:type="dxa"/>
            </w:tcMar>
            <w:vAlign w:val="center"/>
          </w:tcPr>
          <w:p>
            <w:pPr>
              <w:spacing w:line="240" w:lineRule="auto"/>
            </w:pPr>
            <w:r>
              <w:rPr>
                <w:sz w:val="18"/>
                <w:szCs w:val="18"/>
              </w:rPr>
              <w:t xml:space="preserve">Los hitos de despliegue en beta y de pruebas del módulo</w:t>
            </w:r>
          </w:p>
        </w:tc>
        <w:tc>
          <w:tcPr>
            <w:tcW w:w="3178" w:type="dxa"/>
            <w:tcMar>
              <w:top w:w="60" w:type="dxa"/>
              <w:left w:w="90" w:type="dxa"/>
              <w:bottom w:w="60" w:type="dxa"/>
              <w:right w:w="90" w:type="dxa"/>
            </w:tcMar>
            <w:vAlign w:val="center"/>
          </w:tcPr>
          <w:p>
            <w:pPr>
              <w:spacing w:line="240" w:lineRule="auto"/>
            </w:pPr>
            <w:r>
              <w:rPr>
                <w:sz w:val="18"/>
                <w:szCs w:val="18"/>
              </w:rPr>
              <w:t xml:space="preserve">§1.9</w:t>
            </w:r>
          </w:p>
        </w:tc>
      </w:tr>
      <w:tr>
        <w:tblPrEx>
          <w:tblCellMar>
            <w:top w:w="0" w:type="dxa"/>
            <w:bottom w:w="0" w:type="dxa"/>
          </w:tblCellMar>
        </w:tblPrEx>
        <w:tc>
          <w:tcPr>
            <w:tcW w:w="6902" w:type="dxa"/>
            <w:tcMar>
              <w:top w:w="60" w:type="dxa"/>
              <w:left w:w="90" w:type="dxa"/>
              <w:bottom w:w="60" w:type="dxa"/>
              <w:right w:w="90" w:type="dxa"/>
            </w:tcMar>
            <w:vAlign w:val="center"/>
          </w:tcPr>
          <w:p>
            <w:pPr>
              <w:spacing w:line="240" w:lineRule="auto"/>
            </w:pPr>
            <w:r>
              <w:rPr>
                <w:sz w:val="18"/>
                <w:szCs w:val="18"/>
              </w:rPr>
              <w:t xml:space="preserve">Los puntos abiertos 19 (doble aprobación o notificación cruzada) y 22 (umbral del saldo de vacaciones)</w:t>
            </w:r>
          </w:p>
        </w:tc>
        <w:tc>
          <w:tcPr>
            <w:tcW w:w="3178" w:type="dxa"/>
            <w:tcMar>
              <w:top w:w="60" w:type="dxa"/>
              <w:left w:w="90" w:type="dxa"/>
              <w:bottom w:w="60" w:type="dxa"/>
              <w:right w:w="90" w:type="dxa"/>
            </w:tcMar>
            <w:vAlign w:val="center"/>
          </w:tcPr>
          <w:p>
            <w:pPr>
              <w:spacing w:line="240" w:lineRule="auto"/>
            </w:pPr>
            <w:r>
              <w:rPr>
                <w:sz w:val="18"/>
                <w:szCs w:val="18"/>
              </w:rPr>
              <w:t xml:space="preserve">Anexo D</w:t>
            </w:r>
          </w:p>
        </w:tc>
      </w:tr>
      <w:tr>
        <w:tblPrEx>
          <w:tblCellMar>
            <w:top w:w="0" w:type="dxa"/>
            <w:bottom w:w="0" w:type="dxa"/>
          </w:tblCellMar>
        </w:tblPrEx>
        <w:tc>
          <w:tcPr>
            <w:tcW w:w="6902" w:type="dxa"/>
            <w:tcMar>
              <w:top w:w="60" w:type="dxa"/>
              <w:left w:w="90" w:type="dxa"/>
              <w:bottom w:w="60" w:type="dxa"/>
              <w:right w:w="90" w:type="dxa"/>
            </w:tcMar>
            <w:vAlign w:val="center"/>
          </w:tcPr>
          <w:p>
            <w:pPr>
              <w:spacing w:line="240" w:lineRule="auto"/>
            </w:pPr>
            <w:r>
              <w:rPr>
                <w:sz w:val="18"/>
                <w:szCs w:val="18"/>
              </w:rPr>
              <w:t xml:space="preserve">Las decisiones de acta que sólo afectaban a ese módulo</w:t>
            </w:r>
          </w:p>
        </w:tc>
        <w:tc>
          <w:tcPr>
            <w:tcW w:w="3178" w:type="dxa"/>
            <w:tcMar>
              <w:top w:w="60" w:type="dxa"/>
              <w:left w:w="90" w:type="dxa"/>
              <w:bottom w:w="60" w:type="dxa"/>
              <w:right w:w="90" w:type="dxa"/>
            </w:tcMar>
            <w:vAlign w:val="center"/>
          </w:tcPr>
          <w:p>
            <w:pPr>
              <w:spacing w:line="240" w:lineRule="auto"/>
            </w:pPr>
            <w:r>
              <w:rPr>
                <w:sz w:val="18"/>
                <w:szCs w:val="18"/>
              </w:rPr>
              <w:t xml:space="preserve">§1.8</w:t>
            </w:r>
          </w:p>
        </w:tc>
      </w:tr>
      <w:tr>
        <w:tblPrEx>
          <w:tblCellMar>
            <w:top w:w="0" w:type="dxa"/>
            <w:bottom w:w="0" w:type="dxa"/>
          </w:tblCellMar>
        </w:tblPrEx>
        <w:tc>
          <w:tcPr>
            <w:tcW w:w="6902" w:type="dxa"/>
            <w:tcMar>
              <w:top w:w="60" w:type="dxa"/>
              <w:left w:w="90" w:type="dxa"/>
              <w:bottom w:w="60" w:type="dxa"/>
              <w:right w:w="90" w:type="dxa"/>
            </w:tcMar>
            <w:vAlign w:val="center"/>
          </w:tcPr>
          <w:p>
            <w:pPr>
              <w:spacing w:line="240" w:lineRule="auto"/>
            </w:pPr>
            <w:r>
              <w:rPr>
                <w:sz w:val="18"/>
                <w:szCs w:val="18"/>
              </w:rPr>
              <w:t xml:space="preserve">La mención del portal en la correspondencia de ejes y en el eje ①</w:t>
            </w:r>
          </w:p>
        </w:tc>
        <w:tc>
          <w:tcPr>
            <w:tcW w:w="3178" w:type="dxa"/>
            <w:tcMar>
              <w:top w:w="60" w:type="dxa"/>
              <w:left w:w="90" w:type="dxa"/>
              <w:bottom w:w="60" w:type="dxa"/>
              <w:right w:w="90" w:type="dxa"/>
            </w:tcMar>
            <w:vAlign w:val="center"/>
          </w:tcPr>
          <w:p>
            <w:pPr>
              <w:spacing w:line="240" w:lineRule="auto"/>
            </w:pPr>
            <w:r>
              <w:rPr>
                <w:sz w:val="18"/>
                <w:szCs w:val="18"/>
              </w:rPr>
              <w:t xml:space="preserve">§1.4.1 · §1.4.5</w:t>
            </w:r>
          </w:p>
        </w:tc>
      </w:tr>
    </w:tbl>
    <w:bookmarkEnd w:id="27"/>
    <w:bookmarkStart w:id="28" w:name="Xf81cb969f202298cd9b441440eb76c7d63d779e"/>
    <w:p>
      <w:pPr>
        <w:pStyle w:val="Ttulo4"/>
      </w:pPr>
      <w:r>
        <w:t xml:space="preserve">Dos criterios que conviene conocer al leer</w:t>
      </w:r>
    </w:p>
    <w:p>
      <w:pPr>
        <w:pStyle w:val="FirstParagraph"/>
      </w:pPr>
      <w:r>
        <w:rPr>
          <w:bCs/>
          <w:b/>
        </w:rPr>
        <w:t xml:space="preserve">La numeración se dejó con huecos.</w:t>
      </w:r>
      <w:r>
        <w:t xml:space="preserve"> </w:t>
      </w:r>
      <w:r>
        <w:t xml:space="preserve">No existían los ítems 16 y 24 del backlog, ni los puntos 19 y 22 del Anexo D, ni el módulo M10.</w:t>
      </w:r>
      <w:r>
        <w:t xml:space="preserve"> </w:t>
      </w:r>
      <w:r>
        <w:rPr>
          <w:iCs/>
          <w:i/>
        </w:rPr>
        <w:t xml:space="preserve">(La R08 cerró el hueco de los módulos —ver §1.2— pero mantiene los del backlog y los puntos abiertos, porque ahí el número sí identifica un elemento concreto que puede haberse citado fuera del documento.)</w:t>
      </w:r>
    </w:p>
    <w:p>
      <w:pPr>
        <w:pStyle w:val="BodyText"/>
      </w:pPr>
      <w:r>
        <w:rPr>
          <w:bCs/>
          <w:b/>
        </w:rPr>
        <w:t xml:space="preserve">Las actas se conservan.</w:t>
      </w:r>
      <w:r>
        <w:t xml:space="preserve"> </w:t>
      </w:r>
      <w:r>
        <w:t xml:space="preserve">El portal del empleado se discutió el 14/08 y el 21/08, y eso ocurrió. El Anexo C sigue siendo el registro de lo que se dijo en cada reunión, con una</w:t>
      </w:r>
      <w:r>
        <w:t xml:space="preserve"> </w:t>
      </w:r>
      <w:r>
        <w:rPr>
          <w:bCs/>
          <w:b/>
        </w:rPr>
        <w:t xml:space="preserve">nota de alcance</w:t>
      </w:r>
      <w:r>
        <w:t xml:space="preserve"> </w:t>
      </w:r>
      <w:r>
        <w:t xml:space="preserve">que advierte de que ese punto ya no pertenece al proyecto. Es el mismo criterio que el documento aplica desde la R02 a los asuntos del acta del 20/08 que tampoco eran de plataforma —el proyecto Laboratorio ONAC, los Shelters XL, el showroom—.</w:t>
      </w:r>
    </w:p>
    <w:bookmarkEnd w:id="28"/>
    <w:bookmarkStart w:id="29" w:name="qué-no-cambia"/>
    <w:p>
      <w:pPr>
        <w:pStyle w:val="Ttulo4"/>
      </w:pPr>
      <w:r>
        <w:t xml:space="preserve">Qué no cambia</w:t>
      </w:r>
    </w:p>
    <w:p>
      <w:pPr>
        <w:pStyle w:val="FirstParagraph"/>
      </w:pPr>
      <w:r>
        <w:t xml:space="preserve">Todo lo demás queda intacto: los cuatro flujos, el blueprint implementado, el diccionario de campos, las doce correcciones y los cuarenta puntos abiertos que siguen vivos.</w:t>
      </w:r>
      <w:r>
        <w:t xml:space="preserve"> </w:t>
      </w:r>
      <w:r>
        <w:rPr>
          <w:bCs/>
          <w:b/>
        </w:rPr>
        <w:t xml:space="preserve">El recuento de módulos pasa de trece a doce</w:t>
      </w:r>
      <w:r>
        <w:t xml:space="preserve">, y ése es el único efecto de la retirada sobre el resto del documento.</w:t>
      </w:r>
    </w:p>
    <w:bookmarkEnd w:id="29"/>
    <w:bookmarkEnd w:id="30"/>
    <w:bookmarkStart w:id="39" w:name="X1ed57126aa68d2e2ff9595a1a6c52a4859c150b"/>
    <w:p>
      <w:pPr>
        <w:pStyle w:val="Ttulo3"/>
      </w:pPr>
      <w:r>
        <w:t xml:space="preserve">La R05 — los flujos de origen y el diccionario</w:t>
      </w:r>
    </w:p>
    <w:p>
      <w:pPr>
        <w:pStyle w:val="FirstParagraph"/>
      </w:pPr>
      <w:r>
        <w:t xml:space="preserve">La</w:t>
      </w:r>
      <w:r>
        <w:t xml:space="preserve"> </w:t>
      </w:r>
      <w:r>
        <w:rPr>
          <w:bCs/>
          <w:b/>
        </w:rPr>
        <w:t xml:space="preserve">R05</w:t>
      </w:r>
      <w:r>
        <w:t xml:space="preserve"> </w:t>
      </w:r>
      <w:r>
        <w:t xml:space="preserve">incorporó las</w:t>
      </w:r>
      <w:r>
        <w:t xml:space="preserve"> </w:t>
      </w:r>
      <w:r>
        <w:rPr>
          <w:bCs/>
          <w:b/>
        </w:rPr>
        <w:t xml:space="preserve">hojas de mapeo originales de los cuatro flujos</w:t>
      </w:r>
      <w:r>
        <w:t xml:space="preserve"> </w:t>
      </w:r>
      <w:r>
        <w:t xml:space="preserve">—servicio técnico (16/02/2026), equipo nuevo y soporte remoto (03/02/2026), comercial y posible-cliente (05/02/2026)— y el</w:t>
      </w:r>
      <w:r>
        <w:t xml:space="preserve"> </w:t>
      </w:r>
      <w:r>
        <w:rPr>
          <w:bCs/>
          <w:b/>
        </w:rPr>
        <w:t xml:space="preserve">Diccionario de Campos Tickets</w:t>
      </w:r>
      <w:r>
        <w:t xml:space="preserve">, con las 59 columnas de la tabla y las fórmulas de los indicadores derivados.</w:t>
      </w:r>
    </w:p>
    <w:p>
      <w:pPr>
        <w:pStyle w:val="BodyText"/>
      </w:pPr>
      <w:r>
        <w:t xml:space="preserve">Cierra tres puntos abiertos que llevaban desde la primera revisión, corrige un módulo, y obliga a matizar públicamente una afirmación de la R04.</w:t>
      </w:r>
    </w:p>
    <w:bookmarkStart w:id="31" w:name="X7558a859316c0a324e24f59532c8a2bcd438cea"/>
    <w:p>
      <w:pPr>
        <w:pStyle w:val="Ttulo4"/>
      </w:pPr>
      <w:r>
        <w:t xml:space="preserve">La corrección de fondo: la fuente estaba bien</w:t>
      </w:r>
    </w:p>
    <w:p>
      <w:pPr>
        <w:pStyle w:val="FirstParagraph"/>
      </w:pPr>
      <w:r>
        <w:t xml:space="preserve">La R04 afirmó que el mapeo manual de §M1.3 tenía</w:t>
      </w:r>
      <w:r>
        <w:t xml:space="preserve"> </w:t>
      </w:r>
      <w:r>
        <w:rPr>
          <w:bCs/>
          <w:b/>
        </w:rPr>
        <w:t xml:space="preserve">cuatro filas correctas de veinte</w:t>
      </w:r>
      <w:r>
        <w:t xml:space="preserve">. Es cierto de la tabla que figuraba en este documento.</w:t>
      </w:r>
      <w:r>
        <w:t xml:space="preserve"> </w:t>
      </w:r>
      <w:r>
        <w:rPr>
          <w:bCs/>
          <w:b/>
        </w:rPr>
        <w:t xml:space="preserve">No es cierto de la fuente.</w:t>
      </w:r>
    </w:p>
    <w:p>
      <w:pPr>
        <w:pStyle w:val="BodyText"/>
      </w:pPr>
      <w:r>
        <w:t xml:space="preserve">La hoja DFserviciotecnico160226 contiene</w:t>
      </w:r>
      <w:r>
        <w:t xml:space="preserve"> </w:t>
      </w:r>
      <w:r>
        <w:rPr>
          <w:bCs/>
          <w:b/>
        </w:rPr>
        <w:t xml:space="preserve">34 transiciones y coincide con las 34 implementadas en la aplicación</w:t>
      </w:r>
      <w:r>
        <w:t xml:space="preserve">. Las cuatro diferencias que aparecen al compararlas son de etiqueta, no de flujo: Notificación a Comercial frente a Notificación Comercial, Calibración de sensores ext. frente a Calibración sensores ext., y la desambiguación que el código introduce en Notificación cliente (SKU). Lo único que el código añade de su cosecha son las dos entradas propias de la app.</w:t>
      </w:r>
    </w:p>
    <w:p>
      <w:pPr>
        <w:pStyle w:val="BodyText"/>
      </w:pPr>
      <w:r>
        <w:t xml:space="preserve">El trabajo de mapeo de febrero, por tanto,</w:t>
      </w:r>
      <w:r>
        <w:t xml:space="preserve"> </w:t>
      </w:r>
      <w:r>
        <w:rPr>
          <w:bCs/>
          <w:b/>
        </w:rPr>
        <w:t xml:space="preserve">estaba bien hecho</w:t>
      </w:r>
      <w:r>
        <w:t xml:space="preserve">. Lo que falló fue el resumen que entró al documento maestro: una tabla de veinte filas que perdió transiciones, invirtió direcciones y convirtió tres transiciones en estados. La lección de la R04 cambia de sitio y conviene decirlo sin rodeos:</w:t>
      </w:r>
      <w:r>
        <w:t xml:space="preserve"> </w:t>
      </w:r>
      <w:r>
        <w:rPr>
          <w:bCs/>
          <w:b/>
        </w:rPr>
        <w:t xml:space="preserve">el riesgo no estaba en levantar el proceso, estaba en resumirlo sin volver a la fuente.</w:t>
      </w:r>
      <w:r>
        <w:t xml:space="preserve"> </w:t>
      </w:r>
      <w:r>
        <w:t xml:space="preserve">Es el mismo error de captura del §1.4.3, cometido sobre un documento en lugar de sobre un formulario.</w:t>
      </w:r>
    </w:p>
    <w:bookmarkEnd w:id="31"/>
    <w:bookmarkStart w:id="32" w:name="qué-se-cierra"/>
    <w:p>
      <w:pPr>
        <w:pStyle w:val="Ttulo4"/>
      </w:pPr>
      <w:r>
        <w:t xml:space="preserve">Qué se cierra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tblPrEx>
          <w:tblCellMar>
            <w:top w:w="0" w:type="dxa"/>
            <w:bottom w:w="0" w:type="dxa"/>
          </w:tblCellMar>
        </w:tblPrEx>
        <w:trPr>
          <w:tblHeader/>
        </w:trPr>
        <w:tc>
          <w:tcPr>
            <w:tcW w:w="504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Punto abierto</w:t>
            </w:r>
          </w:p>
        </w:tc>
        <w:tc>
          <w:tcPr>
            <w:tcW w:w="504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Cómo queda</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nº 1 — transcribir los flujos «comercial» y «posible-cliente», que sólo existían como imagen.</w:t>
            </w:r>
          </w:p>
        </w:tc>
        <w:tc>
          <w:tcPr>
            <w:tcW w:w="5040" w:type="dxa"/>
            <w:tcMar>
              <w:top w:w="60" w:type="dxa"/>
              <w:left w:w="90" w:type="dxa"/>
              <w:bottom w:w="60" w:type="dxa"/>
              <w:right w:w="90" w:type="dxa"/>
            </w:tcMar>
            <w:vAlign w:val="center"/>
          </w:tcPr>
          <w:p>
            <w:pPr>
              <w:spacing w:line="240" w:lineRule="auto"/>
            </w:pPr>
            <w:r>
              <w:rPr>
                <w:sz w:val="18"/>
                <w:szCs w:val="18"/>
              </w:rPr>
              <w:t xml:space="preserve">Resuelto. Ambos quedan escritos en M1.11 y M1.12, con sus transiciones, estados, terminales y tipos de evento.</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nº 2 — reconstruir el diccionario de campos.</w:t>
            </w:r>
          </w:p>
        </w:tc>
        <w:tc>
          <w:tcPr>
            <w:tcW w:w="5040" w:type="dxa"/>
            <w:tcMar>
              <w:top w:w="60" w:type="dxa"/>
              <w:left w:w="90" w:type="dxa"/>
              <w:bottom w:w="60" w:type="dxa"/>
              <w:right w:w="90" w:type="dxa"/>
            </w:tcMar>
            <w:vAlign w:val="center"/>
          </w:tcPr>
          <w:p>
            <w:pPr>
              <w:spacing w:line="240" w:lineRule="auto"/>
            </w:pPr>
            <w:r>
              <w:rPr>
                <w:sz w:val="18"/>
                <w:szCs w:val="18"/>
              </w:rPr>
              <w:t xml:space="preserve">Resuelto. Anexo G, con las 59 columnas y las fórmulas de los tiempos derivados.</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nº 4 — cómo extraer el timestamp de «Ingreso a servicio» para medir el bodegaje de entrada.</w:t>
            </w:r>
          </w:p>
        </w:tc>
        <w:tc>
          <w:tcPr>
            <w:tcW w:w="5040" w:type="dxa"/>
            <w:tcMar>
              <w:top w:w="60" w:type="dxa"/>
              <w:left w:w="90" w:type="dxa"/>
              <w:bottom w:w="60" w:type="dxa"/>
              <w:right w:w="90" w:type="dxa"/>
            </w:tcMar>
            <w:vAlign w:val="center"/>
          </w:tcPr>
          <w:p>
            <w:pPr>
              <w:spacing w:line="240" w:lineRule="auto"/>
            </w:pPr>
            <w:r>
              <w:rPr>
                <w:sz w:val="18"/>
                <w:szCs w:val="18"/>
              </w:rPr>
              <w:t xml:space="preserve">Resuelto, y con mala noticia. La fórmula existe; lo que no sirve es el dato. Ver M1.10.</w:t>
            </w:r>
          </w:p>
        </w:tc>
      </w:tr>
    </w:tbl>
    <w:bookmarkEnd w:id="32"/>
    <w:bookmarkStart w:id="33" w:name="section"/>
    <w:p>
      <w:pPr>
        <w:pStyle w:val="Ttulo4"/>
      </w:pPr>
    </w:p>
    <w:bookmarkEnd w:id="33"/>
    <w:bookmarkStart w:id="34" w:name="section-1"/>
    <w:p>
      <w:pPr>
        <w:pStyle w:val="Ttulo4"/>
      </w:pPr>
    </w:p>
    <w:bookmarkEnd w:id="34"/>
    <w:bookmarkStart w:id="35" w:name="section-2"/>
    <w:p>
      <w:pPr>
        <w:pStyle w:val="Ttulo4"/>
      </w:pPr>
    </w:p>
    <w:bookmarkEnd w:id="35"/>
    <w:bookmarkStart w:id="36" w:name="section-3"/>
    <w:p>
      <w:pPr>
        <w:pStyle w:val="Ttulo4"/>
      </w:pPr>
    </w:p>
    <w:bookmarkEnd w:id="36"/>
    <w:bookmarkStart w:id="37" w:name="qué-se-añade"/>
    <w:p>
      <w:pPr>
        <w:pStyle w:val="Ttulo4"/>
      </w:pPr>
      <w:r>
        <w:t xml:space="preserve">Qué se añade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7211"/>
        <w:gridCol w:w="2869"/>
      </w:tblGrid>
      <w:tr>
        <w:tblPrEx>
          <w:tblCellMar>
            <w:top w:w="0" w:type="dxa"/>
            <w:bottom w:w="0" w:type="dxa"/>
          </w:tblCellMar>
        </w:tblPrEx>
        <w:trPr>
          <w:tblHeader/>
        </w:trPr>
        <w:tc>
          <w:tcPr>
            <w:tcW w:w="721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Novedad</w:t>
            </w:r>
          </w:p>
        </w:tc>
        <w:tc>
          <w:tcPr>
            <w:tcW w:w="286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Dónde queda recogida</w:t>
            </w:r>
          </w:p>
        </w:tc>
      </w:tr>
      <w:tr>
        <w:tblPrEx>
          <w:tblCellMar>
            <w:top w:w="0" w:type="dxa"/>
            <w:bottom w:w="0" w:type="dxa"/>
          </w:tblCellMar>
        </w:tblPrEx>
        <w:tc>
          <w:tcPr>
            <w:tcW w:w="7211" w:type="dxa"/>
            <w:tcMar>
              <w:top w:w="60" w:type="dxa"/>
              <w:left w:w="90" w:type="dxa"/>
              <w:bottom w:w="60" w:type="dxa"/>
              <w:right w:w="90" w:type="dxa"/>
            </w:tcMar>
            <w:vAlign w:val="center"/>
          </w:tcPr>
          <w:p>
            <w:pPr>
              <w:spacing w:line="240" w:lineRule="auto"/>
            </w:pPr>
            <w:r>
              <w:rPr>
                <w:sz w:val="18"/>
                <w:szCs w:val="18"/>
              </w:rPr>
              <w:t xml:space="preserve">Flujo comercial completo: 10 transiciones, 9 estados, dos terminales (Cerrado Ganado / Cerrado Perdido).</w:t>
            </w:r>
          </w:p>
        </w:tc>
        <w:tc>
          <w:tcPr>
            <w:tcW w:w="2869" w:type="dxa"/>
            <w:tcMar>
              <w:top w:w="60" w:type="dxa"/>
              <w:left w:w="90" w:type="dxa"/>
              <w:bottom w:w="60" w:type="dxa"/>
              <w:right w:w="90" w:type="dxa"/>
            </w:tcMar>
            <w:vAlign w:val="center"/>
          </w:tcPr>
          <w:p>
            <w:pPr>
              <w:spacing w:line="240" w:lineRule="auto"/>
            </w:pPr>
            <w:r>
              <w:rPr>
                <w:sz w:val="18"/>
                <w:szCs w:val="18"/>
              </w:rPr>
              <w:t xml:space="preserve">M1.11 (nuevo)</w:t>
            </w:r>
          </w:p>
        </w:tc>
      </w:tr>
      <w:tr>
        <w:tblPrEx>
          <w:tblCellMar>
            <w:top w:w="0" w:type="dxa"/>
            <w:bottom w:w="0" w:type="dxa"/>
          </w:tblCellMar>
        </w:tblPrEx>
        <w:tc>
          <w:tcPr>
            <w:tcW w:w="7211" w:type="dxa"/>
            <w:tcMar>
              <w:top w:w="60" w:type="dxa"/>
              <w:left w:w="90" w:type="dxa"/>
              <w:bottom w:w="60" w:type="dxa"/>
              <w:right w:w="90" w:type="dxa"/>
            </w:tcMar>
            <w:vAlign w:val="center"/>
          </w:tcPr>
          <w:p>
            <w:pPr>
              <w:spacing w:line="240" w:lineRule="auto"/>
            </w:pPr>
            <w:r>
              <w:rPr>
                <w:sz w:val="18"/>
                <w:szCs w:val="18"/>
              </w:rPr>
              <w:t xml:space="preserve">Flujo posible-cliente: 4 transiciones, 5 estados, dos terminales.</w:t>
            </w:r>
          </w:p>
        </w:tc>
        <w:tc>
          <w:tcPr>
            <w:tcW w:w="2869" w:type="dxa"/>
            <w:tcMar>
              <w:top w:w="60" w:type="dxa"/>
              <w:left w:w="90" w:type="dxa"/>
              <w:bottom w:w="60" w:type="dxa"/>
              <w:right w:w="90" w:type="dxa"/>
            </w:tcMar>
            <w:vAlign w:val="center"/>
          </w:tcPr>
          <w:p>
            <w:pPr>
              <w:spacing w:line="240" w:lineRule="auto"/>
            </w:pPr>
            <w:r>
              <w:rPr>
                <w:sz w:val="18"/>
                <w:szCs w:val="18"/>
              </w:rPr>
              <w:t xml:space="preserve">M1.12 (nuevo)</w:t>
            </w:r>
          </w:p>
        </w:tc>
      </w:tr>
      <w:tr>
        <w:tblPrEx>
          <w:tblCellMar>
            <w:top w:w="0" w:type="dxa"/>
            <w:bottom w:w="0" w:type="dxa"/>
          </w:tblCellMar>
        </w:tblPrEx>
        <w:tc>
          <w:tcPr>
            <w:tcW w:w="7211" w:type="dxa"/>
            <w:tcMar>
              <w:top w:w="60" w:type="dxa"/>
              <w:left w:w="90" w:type="dxa"/>
              <w:bottom w:w="60" w:type="dxa"/>
              <w:right w:w="90" w:type="dxa"/>
            </w:tcMar>
            <w:vAlign w:val="center"/>
          </w:tcPr>
          <w:p>
            <w:pPr>
              <w:spacing w:line="240" w:lineRule="auto"/>
            </w:pPr>
            <w:r>
              <w:rPr>
                <w:sz w:val="18"/>
                <w:szCs w:val="18"/>
              </w:rPr>
              <w:t xml:space="preserve">Diccionario de los 59 campos, con las fórmulas de Tiempo de servicio, Cumplimiento del tiempo promesa, bodegaje, cotización y orden de compra.</w:t>
            </w:r>
          </w:p>
        </w:tc>
        <w:tc>
          <w:tcPr>
            <w:tcW w:w="2869" w:type="dxa"/>
            <w:tcMar>
              <w:top w:w="60" w:type="dxa"/>
              <w:left w:w="90" w:type="dxa"/>
              <w:bottom w:w="60" w:type="dxa"/>
              <w:right w:w="90" w:type="dxa"/>
            </w:tcMar>
            <w:vAlign w:val="center"/>
          </w:tcPr>
          <w:p>
            <w:pPr>
              <w:spacing w:line="240" w:lineRule="auto"/>
            </w:pPr>
            <w:r>
              <w:rPr>
                <w:sz w:val="18"/>
                <w:szCs w:val="18"/>
              </w:rPr>
              <w:t xml:space="preserve">Anexo G (nuevo)</w:t>
            </w:r>
          </w:p>
        </w:tc>
      </w:tr>
      <w:tr>
        <w:tblPrEx>
          <w:tblCellMar>
            <w:top w:w="0" w:type="dxa"/>
            <w:bottom w:w="0" w:type="dxa"/>
          </w:tblCellMar>
        </w:tblPrEx>
        <w:tc>
          <w:tcPr>
            <w:tcW w:w="7211" w:type="dxa"/>
            <w:tcMar>
              <w:top w:w="60" w:type="dxa"/>
              <w:left w:w="90" w:type="dxa"/>
              <w:bottom w:w="60" w:type="dxa"/>
              <w:right w:w="90" w:type="dxa"/>
            </w:tcMar>
            <w:vAlign w:val="center"/>
          </w:tcPr>
          <w:p>
            <w:pPr>
              <w:spacing w:line="240" w:lineRule="auto"/>
            </w:pPr>
            <w:r>
              <w:rPr>
                <w:sz w:val="18"/>
                <w:szCs w:val="18"/>
              </w:rPr>
              <w:t xml:space="preserve">La taxonomía de tipo de evento ya existe en las cuatro hojas, con sus listas de eventos concretos. La corrección C5 deja de ser «diseñar una taxonomía» y pasa a ser «aplicar la que hay».</w:t>
            </w:r>
          </w:p>
        </w:tc>
        <w:tc>
          <w:tcPr>
            <w:tcW w:w="2869" w:type="dxa"/>
            <w:tcMar>
              <w:top w:w="60" w:type="dxa"/>
              <w:left w:w="90" w:type="dxa"/>
              <w:bottom w:w="60" w:type="dxa"/>
              <w:right w:w="90" w:type="dxa"/>
            </w:tcMar>
            <w:vAlign w:val="center"/>
          </w:tcPr>
          <w:p>
            <w:pPr>
              <w:spacing w:line="240" w:lineRule="auto"/>
            </w:pPr>
            <w:r>
              <w:rPr>
                <w:sz w:val="18"/>
                <w:szCs w:val="18"/>
              </w:rPr>
              <w:t xml:space="preserve">M1.8</w:t>
            </w:r>
          </w:p>
        </w:tc>
      </w:tr>
      <w:tr>
        <w:tblPrEx>
          <w:tblCellMar>
            <w:top w:w="0" w:type="dxa"/>
            <w:bottom w:w="0" w:type="dxa"/>
          </w:tblCellMar>
        </w:tblPrEx>
        <w:tc>
          <w:tcPr>
            <w:tcW w:w="7211" w:type="dxa"/>
            <w:tcMar>
              <w:top w:w="60" w:type="dxa"/>
              <w:left w:w="90" w:type="dxa"/>
              <w:bottom w:w="60" w:type="dxa"/>
              <w:right w:w="90" w:type="dxa"/>
            </w:tcMar>
            <w:vAlign w:val="center"/>
          </w:tcPr>
          <w:p>
            <w:pPr>
              <w:spacing w:line="240" w:lineRule="auto"/>
            </w:pPr>
            <w:r>
              <w:rPr>
                <w:sz w:val="18"/>
                <w:szCs w:val="18"/>
              </w:rPr>
              <w:t xml:space="preserve">Un quinto estado sin salida, en otro flujo: Verificación, en equipo nuevo.</w:t>
            </w:r>
          </w:p>
        </w:tc>
        <w:tc>
          <w:tcPr>
            <w:tcW w:w="2869" w:type="dxa"/>
            <w:tcMar>
              <w:top w:w="60" w:type="dxa"/>
              <w:left w:w="90" w:type="dxa"/>
              <w:bottom w:w="60" w:type="dxa"/>
              <w:right w:w="90" w:type="dxa"/>
            </w:tcMar>
            <w:vAlign w:val="center"/>
          </w:tcPr>
          <w:p>
            <w:pPr>
              <w:spacing w:line="240" w:lineRule="auto"/>
            </w:pPr>
            <w:r>
              <w:rPr>
                <w:sz w:val="18"/>
                <w:szCs w:val="18"/>
              </w:rPr>
              <w:t xml:space="preserve">M1.4 · Anexo D nº 38</w:t>
            </w:r>
          </w:p>
        </w:tc>
      </w:tr>
      <w:tr>
        <w:tblPrEx>
          <w:tblCellMar>
            <w:top w:w="0" w:type="dxa"/>
            <w:bottom w:w="0" w:type="dxa"/>
          </w:tblCellMar>
        </w:tblPrEx>
        <w:tc>
          <w:tcPr>
            <w:tcW w:w="7211" w:type="dxa"/>
            <w:tcMar>
              <w:top w:w="60" w:type="dxa"/>
              <w:left w:w="90" w:type="dxa"/>
              <w:bottom w:w="60" w:type="dxa"/>
              <w:right w:w="90" w:type="dxa"/>
            </w:tcMar>
            <w:vAlign w:val="center"/>
          </w:tcPr>
          <w:p>
            <w:pPr>
              <w:spacing w:line="240" w:lineRule="auto"/>
            </w:pPr>
            <w:r>
              <w:rPr>
                <w:sz w:val="18"/>
                <w:szCs w:val="18"/>
              </w:rPr>
              <w:t xml:space="preserve">Las guardas del as-is estaban escritas. La hoja define la condición del checkbox que la C1 corrige, y una restricción por cargo que el código no distingue.</w:t>
            </w:r>
          </w:p>
        </w:tc>
        <w:tc>
          <w:tcPr>
            <w:tcW w:w="2869" w:type="dxa"/>
            <w:tcMar>
              <w:top w:w="60" w:type="dxa"/>
              <w:left w:w="90" w:type="dxa"/>
              <w:bottom w:w="60" w:type="dxa"/>
              <w:right w:w="90" w:type="dxa"/>
            </w:tcMar>
            <w:vAlign w:val="center"/>
          </w:tcPr>
          <w:p>
            <w:pPr>
              <w:spacing w:line="240" w:lineRule="auto"/>
            </w:pPr>
            <w:r>
              <w:rPr>
                <w:sz w:val="18"/>
                <w:szCs w:val="18"/>
              </w:rPr>
              <w:t xml:space="preserve">M1.7 · M1.9.1</w:t>
            </w:r>
          </w:p>
        </w:tc>
      </w:tr>
      <w:tr>
        <w:tblPrEx>
          <w:tblCellMar>
            <w:top w:w="0" w:type="dxa"/>
            <w:bottom w:w="0" w:type="dxa"/>
          </w:tblCellMar>
        </w:tblPrEx>
        <w:tc>
          <w:tcPr>
            <w:tcW w:w="7211" w:type="dxa"/>
            <w:tcMar>
              <w:top w:w="60" w:type="dxa"/>
              <w:left w:w="90" w:type="dxa"/>
              <w:bottom w:w="60" w:type="dxa"/>
              <w:right w:w="90" w:type="dxa"/>
            </w:tcMar>
            <w:vAlign w:val="center"/>
          </w:tcPr>
          <w:p>
            <w:pPr>
              <w:spacing w:line="240" w:lineRule="auto"/>
            </w:pPr>
            <w:r>
              <w:rPr>
                <w:sz w:val="18"/>
                <w:szCs w:val="18"/>
              </w:rPr>
              <w:t xml:space="preserve">Zoho tiene un SLA de 1 día sobre Notificado; la aplicación no tiene ninguna regla por tiempo.</w:t>
            </w:r>
          </w:p>
        </w:tc>
        <w:tc>
          <w:tcPr>
            <w:tcW w:w="2869" w:type="dxa"/>
            <w:tcMar>
              <w:top w:w="60" w:type="dxa"/>
              <w:left w:w="90" w:type="dxa"/>
              <w:bottom w:w="60" w:type="dxa"/>
              <w:right w:w="90" w:type="dxa"/>
            </w:tcMar>
            <w:vAlign w:val="center"/>
          </w:tcPr>
          <w:p>
            <w:pPr>
              <w:spacing w:line="240" w:lineRule="auto"/>
            </w:pPr>
            <w:r>
              <w:rPr>
                <w:sz w:val="18"/>
                <w:szCs w:val="18"/>
              </w:rPr>
              <w:t xml:space="preserve">M1.7 · Anexo D nº 40</w:t>
            </w:r>
          </w:p>
        </w:tc>
      </w:tr>
      <w:tr>
        <w:tblPrEx>
          <w:tblCellMar>
            <w:top w:w="0" w:type="dxa"/>
            <w:bottom w:w="0" w:type="dxa"/>
          </w:tblCellMar>
        </w:tblPrEx>
        <w:tc>
          <w:tcPr>
            <w:tcW w:w="7211" w:type="dxa"/>
            <w:tcMar>
              <w:top w:w="60" w:type="dxa"/>
              <w:left w:w="90" w:type="dxa"/>
              <w:bottom w:w="60" w:type="dxa"/>
              <w:right w:w="90" w:type="dxa"/>
            </w:tcMar>
            <w:vAlign w:val="center"/>
          </w:tcPr>
          <w:p>
            <w:pPr>
              <w:spacing w:line="240" w:lineRule="auto"/>
            </w:pPr>
            <w:r>
              <w:rPr>
                <w:sz w:val="18"/>
                <w:szCs w:val="18"/>
              </w:rPr>
              <w:t xml:space="preserve">Cinco prefijos en uso —MT, CG, HV, SR, PRO— y una convención de asunto normalizada. La decisión de eliminar CG/MT no dice qué pasa con los otros tres.</w:t>
            </w:r>
          </w:p>
        </w:tc>
        <w:tc>
          <w:tcPr>
            <w:tcW w:w="2869" w:type="dxa"/>
            <w:tcMar>
              <w:top w:w="60" w:type="dxa"/>
              <w:left w:w="90" w:type="dxa"/>
              <w:bottom w:w="60" w:type="dxa"/>
              <w:right w:w="90" w:type="dxa"/>
            </w:tcMar>
            <w:vAlign w:val="center"/>
          </w:tcPr>
          <w:p>
            <w:pPr>
              <w:spacing w:line="240" w:lineRule="auto"/>
            </w:pPr>
            <w:r>
              <w:rPr>
                <w:sz w:val="18"/>
                <w:szCs w:val="18"/>
              </w:rPr>
              <w:t xml:space="preserve">M1.1 · Anexo D nº 37</w:t>
            </w:r>
          </w:p>
        </w:tc>
      </w:tr>
      <w:tr>
        <w:tblPrEx>
          <w:tblCellMar>
            <w:top w:w="0" w:type="dxa"/>
            <w:bottom w:w="0" w:type="dxa"/>
          </w:tblCellMar>
        </w:tblPrEx>
        <w:tc>
          <w:tcPr>
            <w:tcW w:w="7211" w:type="dxa"/>
            <w:tcMar>
              <w:top w:w="60" w:type="dxa"/>
              <w:left w:w="90" w:type="dxa"/>
              <w:bottom w:w="60" w:type="dxa"/>
              <w:right w:w="90" w:type="dxa"/>
            </w:tcMar>
            <w:vAlign w:val="center"/>
          </w:tcPr>
          <w:p>
            <w:pPr>
              <w:spacing w:line="240" w:lineRule="auto"/>
            </w:pPr>
            <w:r>
              <w:rPr>
                <w:sz w:val="18"/>
                <w:szCs w:val="18"/>
              </w:rPr>
              <w:t xml:space="preserve">El Tiempo promesa lo fija Servicio Técnico en Escalado a Revisión, no Comercial. Condiciona el diseño del CTP.</w:t>
            </w:r>
          </w:p>
        </w:tc>
        <w:tc>
          <w:tcPr>
            <w:tcW w:w="2869" w:type="dxa"/>
            <w:tcMar>
              <w:top w:w="60" w:type="dxa"/>
              <w:left w:w="90" w:type="dxa"/>
              <w:bottom w:w="60" w:type="dxa"/>
              <w:right w:w="90" w:type="dxa"/>
            </w:tcMar>
            <w:vAlign w:val="center"/>
          </w:tcPr>
          <w:p>
            <w:pPr>
              <w:spacing w:line="240" w:lineRule="auto"/>
            </w:pPr>
            <w:r>
              <w:rPr>
                <w:sz w:val="18"/>
                <w:szCs w:val="18"/>
              </w:rPr>
              <w:t xml:space="preserve">M4.2</w:t>
            </w:r>
          </w:p>
        </w:tc>
      </w:tr>
      <w:tr>
        <w:tblPrEx>
          <w:tblCellMar>
            <w:top w:w="0" w:type="dxa"/>
            <w:bottom w:w="0" w:type="dxa"/>
          </w:tblCellMar>
        </w:tblPrEx>
        <w:tc>
          <w:tcPr>
            <w:tcW w:w="7211" w:type="dxa"/>
            <w:tcMar>
              <w:top w:w="60" w:type="dxa"/>
              <w:left w:w="90" w:type="dxa"/>
              <w:bottom w:w="60" w:type="dxa"/>
              <w:right w:w="90" w:type="dxa"/>
            </w:tcMar>
            <w:vAlign w:val="center"/>
          </w:tcPr>
          <w:p>
            <w:pPr>
              <w:spacing w:line="240" w:lineRule="auto"/>
            </w:pPr>
            <w:r>
              <w:rPr>
                <w:sz w:val="18"/>
                <w:szCs w:val="18"/>
              </w:rPr>
              <w:t xml:space="preserve">Existe una calificación de satisfacción del cliente (columna 55) que no figuraba en ningún KPI.</w:t>
            </w:r>
          </w:p>
        </w:tc>
        <w:tc>
          <w:tcPr>
            <w:tcW w:w="2869" w:type="dxa"/>
            <w:tcMar>
              <w:top w:w="60" w:type="dxa"/>
              <w:left w:w="90" w:type="dxa"/>
              <w:bottom w:w="60" w:type="dxa"/>
              <w:right w:w="90" w:type="dxa"/>
            </w:tcMar>
            <w:vAlign w:val="center"/>
          </w:tcPr>
          <w:p>
            <w:pPr>
              <w:spacing w:line="240" w:lineRule="auto"/>
            </w:pPr>
            <w:r>
              <w:rPr>
                <w:sz w:val="18"/>
                <w:szCs w:val="18"/>
              </w:rPr>
              <w:t xml:space="preserve">M7.1</w:t>
            </w:r>
          </w:p>
        </w:tc>
      </w:tr>
      <w:tr>
        <w:tblPrEx>
          <w:tblCellMar>
            <w:top w:w="0" w:type="dxa"/>
            <w:bottom w:w="0" w:type="dxa"/>
          </w:tblCellMar>
        </w:tblPrEx>
        <w:tc>
          <w:tcPr>
            <w:tcW w:w="7211" w:type="dxa"/>
            <w:tcMar>
              <w:top w:w="60" w:type="dxa"/>
              <w:left w:w="90" w:type="dxa"/>
              <w:bottom w:w="60" w:type="dxa"/>
              <w:right w:w="90" w:type="dxa"/>
            </w:tcMar>
            <w:vAlign w:val="center"/>
          </w:tcPr>
          <w:p>
            <w:pPr>
              <w:spacing w:line="240" w:lineRule="auto"/>
            </w:pPr>
            <w:r>
              <w:rPr>
                <w:sz w:val="18"/>
                <w:szCs w:val="18"/>
              </w:rPr>
              <w:t xml:space="preserve">La columna Clasificaciones ya dispara las ramas en Zoho: el «menú inicial» decidido el 14/08 existe hoy como campo.</w:t>
            </w:r>
          </w:p>
        </w:tc>
        <w:tc>
          <w:tcPr>
            <w:tcW w:w="2869" w:type="dxa"/>
            <w:tcMar>
              <w:top w:w="60" w:type="dxa"/>
              <w:left w:w="90" w:type="dxa"/>
              <w:bottom w:w="60" w:type="dxa"/>
              <w:right w:w="90" w:type="dxa"/>
            </w:tcMar>
            <w:vAlign w:val="center"/>
          </w:tcPr>
          <w:p>
            <w:pPr>
              <w:spacing w:line="240" w:lineRule="auto"/>
            </w:pPr>
            <w:r>
              <w:rPr>
                <w:sz w:val="18"/>
                <w:szCs w:val="18"/>
              </w:rPr>
              <w:t xml:space="preserve">M1.2</w:t>
            </w:r>
          </w:p>
        </w:tc>
      </w:tr>
      <w:tr>
        <w:tblPrEx>
          <w:tblCellMar>
            <w:top w:w="0" w:type="dxa"/>
            <w:bottom w:w="0" w:type="dxa"/>
          </w:tblCellMar>
        </w:tblPrEx>
        <w:tc>
          <w:tcPr>
            <w:tcW w:w="7211" w:type="dxa"/>
            <w:tcMar>
              <w:top w:w="60" w:type="dxa"/>
              <w:left w:w="90" w:type="dxa"/>
              <w:bottom w:w="60" w:type="dxa"/>
              <w:right w:w="90" w:type="dxa"/>
            </w:tcMar>
            <w:vAlign w:val="center"/>
          </w:tcPr>
          <w:p>
            <w:pPr>
              <w:spacing w:line="240" w:lineRule="auto"/>
            </w:pPr>
            <w:r>
              <w:rPr>
                <w:sz w:val="18"/>
                <w:szCs w:val="18"/>
              </w:rPr>
              <w:t xml:space="preserve">De dónde salía el estado fantasma Entregado: existe en el blueprint de Zoho, colgando de un conector suelto.</w:t>
            </w:r>
          </w:p>
        </w:tc>
        <w:tc>
          <w:tcPr>
            <w:tcW w:w="2869" w:type="dxa"/>
            <w:tcMar>
              <w:top w:w="60" w:type="dxa"/>
              <w:left w:w="90" w:type="dxa"/>
              <w:bottom w:w="60" w:type="dxa"/>
              <w:right w:w="90" w:type="dxa"/>
            </w:tcMar>
            <w:vAlign w:val="center"/>
          </w:tcPr>
          <w:p>
            <w:pPr>
              <w:spacing w:line="240" w:lineRule="auto"/>
            </w:pPr>
            <w:r>
              <w:rPr>
                <w:sz w:val="18"/>
                <w:szCs w:val="18"/>
              </w:rPr>
              <w:t xml:space="preserve">M1.3.6</w:t>
            </w:r>
          </w:p>
        </w:tc>
      </w:tr>
    </w:tbl>
    <w:bookmarkEnd w:id="37"/>
    <w:bookmarkStart w:id="38" w:name="qué-se-corrige"/>
    <w:p>
      <w:pPr>
        <w:pStyle w:val="Ttulo4"/>
      </w:pPr>
      <w:r>
        <w:t xml:space="preserve">Qué se corrige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078"/>
        <w:gridCol w:w="4001"/>
        <w:gridCol w:w="4001"/>
      </w:tblGrid>
      <w:tr>
        <w:tblPrEx>
          <w:tblCellMar>
            <w:top w:w="0" w:type="dxa"/>
            <w:bottom w:w="0" w:type="dxa"/>
          </w:tblCellMar>
        </w:tblPrEx>
        <w:trPr>
          <w:tblHeader/>
        </w:trPr>
        <w:tc>
          <w:tcPr>
            <w:tcW w:w="207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Tema</w:t>
            </w:r>
          </w:p>
        </w:tc>
        <w:tc>
          <w:tcPr>
            <w:tcW w:w="400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Lo que decía la R04</w:t>
            </w:r>
          </w:p>
        </w:tc>
        <w:tc>
          <w:tcPr>
            <w:tcW w:w="400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Lo que dicen las fuentes</w:t>
            </w:r>
          </w:p>
        </w:tc>
      </w:tr>
      <w:tr>
        <w:tblPrEx>
          <w:tblCellMar>
            <w:top w:w="0" w:type="dxa"/>
            <w:bottom w:w="0" w:type="dxa"/>
          </w:tblCellMar>
        </w:tblPrEx>
        <w:tc>
          <w:tcPr>
            <w:tcW w:w="2078" w:type="dxa"/>
            <w:tcMar>
              <w:top w:w="60" w:type="dxa"/>
              <w:left w:w="90" w:type="dxa"/>
              <w:bottom w:w="60" w:type="dxa"/>
              <w:right w:w="90" w:type="dxa"/>
            </w:tcMar>
            <w:vAlign w:val="center"/>
          </w:tcPr>
          <w:p>
            <w:pPr>
              <w:spacing w:line="240" w:lineRule="auto"/>
            </w:pPr>
            <w:r>
              <w:rPr>
                <w:sz w:val="18"/>
                <w:szCs w:val="18"/>
              </w:rPr>
              <w:t xml:space="preserve">Calidad del mapeo original</w:t>
            </w:r>
          </w:p>
        </w:tc>
        <w:tc>
          <w:tcPr>
            <w:tcW w:w="4001" w:type="dxa"/>
            <w:tcMar>
              <w:top w:w="60" w:type="dxa"/>
              <w:left w:w="90" w:type="dxa"/>
              <w:bottom w:w="60" w:type="dxa"/>
              <w:right w:w="90" w:type="dxa"/>
            </w:tcMar>
            <w:vAlign w:val="center"/>
          </w:tcPr>
          <w:p>
            <w:pPr>
              <w:spacing w:line="240" w:lineRule="auto"/>
            </w:pPr>
            <w:r>
              <w:rPr>
                <w:sz w:val="18"/>
                <w:szCs w:val="18"/>
              </w:rPr>
              <w:t xml:space="preserve">«4 filas correctas de 20».</w:t>
            </w:r>
          </w:p>
        </w:tc>
        <w:tc>
          <w:tcPr>
            <w:tcW w:w="4001" w:type="dxa"/>
            <w:tcMar>
              <w:top w:w="60" w:type="dxa"/>
              <w:left w:w="90" w:type="dxa"/>
              <w:bottom w:w="60" w:type="dxa"/>
              <w:right w:w="90" w:type="dxa"/>
            </w:tcMar>
            <w:vAlign w:val="center"/>
          </w:tcPr>
          <w:p>
            <w:pPr>
              <w:spacing w:line="240" w:lineRule="auto"/>
            </w:pPr>
            <w:r>
              <w:rPr>
                <w:sz w:val="18"/>
                <w:szCs w:val="18"/>
              </w:rPr>
              <w:t xml:space="preserve">La tabla del documento, sí. La hoja de origen coincide con el código en las 34 transiciones.</w:t>
            </w:r>
          </w:p>
        </w:tc>
      </w:tr>
      <w:tr>
        <w:tblPrEx>
          <w:tblCellMar>
            <w:top w:w="0" w:type="dxa"/>
            <w:bottom w:w="0" w:type="dxa"/>
          </w:tblCellMar>
        </w:tblPrEx>
        <w:tc>
          <w:tcPr>
            <w:tcW w:w="2078" w:type="dxa"/>
            <w:tcMar>
              <w:top w:w="60" w:type="dxa"/>
              <w:left w:w="90" w:type="dxa"/>
              <w:bottom w:w="60" w:type="dxa"/>
              <w:right w:w="90" w:type="dxa"/>
            </w:tcMar>
            <w:vAlign w:val="center"/>
          </w:tcPr>
          <w:p>
            <w:pPr>
              <w:spacing w:line="240" w:lineRule="auto"/>
            </w:pPr>
            <w:r>
              <w:rPr>
                <w:sz w:val="18"/>
                <w:szCs w:val="18"/>
              </w:rPr>
              <w:t xml:space="preserve">Flujo equipo nuevo</w:t>
            </w:r>
          </w:p>
        </w:tc>
        <w:tc>
          <w:tcPr>
            <w:tcW w:w="4001" w:type="dxa"/>
            <w:tcMar>
              <w:top w:w="60" w:type="dxa"/>
              <w:left w:w="90" w:type="dxa"/>
              <w:bottom w:w="60" w:type="dxa"/>
              <w:right w:w="90" w:type="dxa"/>
            </w:tcMar>
            <w:vAlign w:val="center"/>
          </w:tcPr>
          <w:p>
            <w:pPr>
              <w:spacing w:line="240" w:lineRule="auto"/>
            </w:pPr>
            <w:r>
              <w:rPr>
                <w:sz w:val="18"/>
                <w:szCs w:val="18"/>
              </w:rPr>
              <w:t xml:space="preserve">6 transiciones, con una fila «(aprobación implícita) Verificación → En Proceso».</w:t>
            </w:r>
          </w:p>
        </w:tc>
        <w:tc>
          <w:tcPr>
            <w:tcW w:w="4001" w:type="dxa"/>
            <w:tcMar>
              <w:top w:w="60" w:type="dxa"/>
              <w:left w:w="90" w:type="dxa"/>
              <w:bottom w:w="60" w:type="dxa"/>
              <w:right w:w="90" w:type="dxa"/>
            </w:tcMar>
            <w:vAlign w:val="center"/>
          </w:tcPr>
          <w:p>
            <w:pPr>
              <w:spacing w:line="240" w:lineRule="auto"/>
            </w:pPr>
            <w:r>
              <w:rPr>
                <w:sz w:val="18"/>
                <w:szCs w:val="18"/>
              </w:rPr>
              <w:t xml:space="preserve">5 transiciones. Esa fila no existe, ni en la hoja ni en el blueprint: Verificación no tiene salida.</w:t>
            </w:r>
          </w:p>
        </w:tc>
      </w:tr>
      <w:tr>
        <w:tblPrEx>
          <w:tblCellMar>
            <w:top w:w="0" w:type="dxa"/>
            <w:bottom w:w="0" w:type="dxa"/>
          </w:tblCellMar>
        </w:tblPrEx>
        <w:tc>
          <w:tcPr>
            <w:tcW w:w="2078" w:type="dxa"/>
            <w:tcMar>
              <w:top w:w="60" w:type="dxa"/>
              <w:left w:w="90" w:type="dxa"/>
              <w:bottom w:w="60" w:type="dxa"/>
              <w:right w:w="90" w:type="dxa"/>
            </w:tcMar>
            <w:vAlign w:val="center"/>
          </w:tcPr>
          <w:p>
            <w:pPr>
              <w:spacing w:line="240" w:lineRule="auto"/>
            </w:pPr>
            <w:r>
              <w:rPr>
                <w:sz w:val="18"/>
                <w:szCs w:val="18"/>
              </w:rPr>
              <w:t xml:space="preserve">Flujo soporte remoto</w:t>
            </w:r>
          </w:p>
        </w:tc>
        <w:tc>
          <w:tcPr>
            <w:tcW w:w="4001" w:type="dxa"/>
            <w:tcMar>
              <w:top w:w="60" w:type="dxa"/>
              <w:left w:w="90" w:type="dxa"/>
              <w:bottom w:w="60" w:type="dxa"/>
              <w:right w:w="90" w:type="dxa"/>
            </w:tcMar>
            <w:vAlign w:val="center"/>
          </w:tcPr>
          <w:p>
            <w:pPr>
              <w:spacing w:line="240" w:lineRule="auto"/>
            </w:pPr>
            <w:r>
              <w:rPr>
                <w:sz w:val="18"/>
                <w:szCs w:val="18"/>
              </w:rPr>
              <w:t xml:space="preserve">4 transiciones, sin verificar.</w:t>
            </w:r>
          </w:p>
        </w:tc>
        <w:tc>
          <w:tcPr>
            <w:tcW w:w="4001" w:type="dxa"/>
            <w:tcMar>
              <w:top w:w="60" w:type="dxa"/>
              <w:left w:w="90" w:type="dxa"/>
              <w:bottom w:w="60" w:type="dxa"/>
              <w:right w:w="90" w:type="dxa"/>
            </w:tcMar>
            <w:vAlign w:val="center"/>
          </w:tcPr>
          <w:p>
            <w:pPr>
              <w:spacing w:line="240" w:lineRule="auto"/>
            </w:pPr>
            <w:r>
              <w:rPr>
                <w:sz w:val="18"/>
                <w:szCs w:val="18"/>
              </w:rPr>
              <w:t xml:space="preserve">4 transiciones, verificadas contra la hoja. El mapeo era correcto.</w:t>
            </w:r>
          </w:p>
        </w:tc>
      </w:tr>
      <w:tr>
        <w:tblPrEx>
          <w:tblCellMar>
            <w:top w:w="0" w:type="dxa"/>
            <w:bottom w:w="0" w:type="dxa"/>
          </w:tblCellMar>
        </w:tblPrEx>
        <w:tc>
          <w:tcPr>
            <w:tcW w:w="2078" w:type="dxa"/>
            <w:tcMar>
              <w:top w:w="60" w:type="dxa"/>
              <w:left w:w="90" w:type="dxa"/>
              <w:bottom w:w="60" w:type="dxa"/>
              <w:right w:w="90" w:type="dxa"/>
            </w:tcMar>
            <w:vAlign w:val="center"/>
          </w:tcPr>
          <w:p>
            <w:pPr>
              <w:spacing w:line="240" w:lineRule="auto"/>
            </w:pPr>
            <w:r>
              <w:rPr>
                <w:sz w:val="18"/>
                <w:szCs w:val="18"/>
              </w:rPr>
              <w:t xml:space="preserve">Bodegaje de entrada</w:t>
            </w:r>
          </w:p>
        </w:tc>
        <w:tc>
          <w:tcPr>
            <w:tcW w:w="4001" w:type="dxa"/>
            <w:tcMar>
              <w:top w:w="60" w:type="dxa"/>
              <w:left w:w="90" w:type="dxa"/>
              <w:bottom w:w="60" w:type="dxa"/>
              <w:right w:w="90" w:type="dxa"/>
            </w:tcMar>
            <w:vAlign w:val="center"/>
          </w:tcPr>
          <w:p>
            <w:pPr>
              <w:spacing w:line="240" w:lineRule="auto"/>
            </w:pPr>
            <w:r>
              <w:rPr>
                <w:sz w:val="18"/>
                <w:szCs w:val="18"/>
              </w:rPr>
              <w:t xml:space="preserve">Punto abierto: falta el disparador.</w:t>
            </w:r>
          </w:p>
        </w:tc>
        <w:tc>
          <w:tcPr>
            <w:tcW w:w="4001" w:type="dxa"/>
            <w:tcMar>
              <w:top w:w="60" w:type="dxa"/>
              <w:left w:w="90" w:type="dxa"/>
              <w:bottom w:w="60" w:type="dxa"/>
              <w:right w:w="90" w:type="dxa"/>
            </w:tcMar>
            <w:vAlign w:val="center"/>
          </w:tcPr>
          <w:p>
            <w:pPr>
              <w:spacing w:line="240" w:lineRule="auto"/>
            </w:pPr>
            <w:r>
              <w:rPr>
                <w:sz w:val="18"/>
                <w:szCs w:val="18"/>
              </w:rPr>
              <w:t xml:space="preserve">La fórmula existe (columna 56). Lo que falta es un dato válido para 2026.</w:t>
            </w:r>
          </w:p>
        </w:tc>
      </w:tr>
      <w:tr>
        <w:tblPrEx>
          <w:tblCellMar>
            <w:top w:w="0" w:type="dxa"/>
            <w:bottom w:w="0" w:type="dxa"/>
          </w:tblCellMar>
        </w:tblPrEx>
        <w:tc>
          <w:tcPr>
            <w:tcW w:w="2078" w:type="dxa"/>
            <w:tcMar>
              <w:top w:w="60" w:type="dxa"/>
              <w:left w:w="90" w:type="dxa"/>
              <w:bottom w:w="60" w:type="dxa"/>
              <w:right w:w="90" w:type="dxa"/>
            </w:tcMar>
            <w:vAlign w:val="center"/>
          </w:tcPr>
          <w:p>
            <w:pPr>
              <w:spacing w:line="240" w:lineRule="auto"/>
            </w:pPr>
            <w:r>
              <w:rPr>
                <w:sz w:val="18"/>
                <w:szCs w:val="18"/>
              </w:rPr>
              <w:t xml:space="preserve">Tipo de evento</w:t>
            </w:r>
          </w:p>
        </w:tc>
        <w:tc>
          <w:tcPr>
            <w:tcW w:w="4001" w:type="dxa"/>
            <w:tcMar>
              <w:top w:w="60" w:type="dxa"/>
              <w:left w:w="90" w:type="dxa"/>
              <w:bottom w:w="60" w:type="dxa"/>
              <w:right w:w="90" w:type="dxa"/>
            </w:tcMar>
            <w:vAlign w:val="center"/>
          </w:tcPr>
          <w:p>
            <w:pPr>
              <w:spacing w:line="240" w:lineRule="auto"/>
            </w:pPr>
            <w:r>
              <w:rPr>
                <w:sz w:val="18"/>
                <w:szCs w:val="18"/>
              </w:rPr>
              <w:t xml:space="preserve">«Hay que fijar la taxonomía» (C5).</w:t>
            </w:r>
          </w:p>
        </w:tc>
        <w:tc>
          <w:tcPr>
            <w:tcW w:w="4001" w:type="dxa"/>
            <w:tcMar>
              <w:top w:w="60" w:type="dxa"/>
              <w:left w:w="90" w:type="dxa"/>
              <w:bottom w:w="60" w:type="dxa"/>
              <w:right w:w="90" w:type="dxa"/>
            </w:tcMar>
            <w:vAlign w:val="center"/>
          </w:tcPr>
          <w:p>
            <w:pPr>
              <w:spacing w:line="240" w:lineRule="auto"/>
            </w:pPr>
            <w:r>
              <w:rPr>
                <w:sz w:val="18"/>
                <w:szCs w:val="18"/>
              </w:rPr>
              <w:t xml:space="preserve">La taxonomía existe en las cuatro hojas; falta aplicarla y fusionar los tres «operativos» según el acta del 17/02.</w:t>
            </w:r>
          </w:p>
        </w:tc>
      </w:tr>
    </w:tbl>
    <w:bookmarkEnd w:id="38"/>
    <w:bookmarkEnd w:id="39"/>
    <w:bookmarkStart w:id="43" w:name="la-r04-el-blueprint-implementado"/>
    <w:p>
      <w:pPr>
        <w:pStyle w:val="Ttulo3"/>
      </w:pPr>
      <w:r>
        <w:t xml:space="preserve">La R04 — el blueprint implementado</w:t>
      </w:r>
    </w:p>
    <w:p>
      <w:pPr>
        <w:pStyle w:val="FirstParagraph"/>
      </w:pPr>
      <w:r>
        <w:t xml:space="preserve">La</w:t>
      </w:r>
      <w:r>
        <w:t xml:space="preserve"> </w:t>
      </w:r>
      <w:r>
        <w:rPr>
          <w:bCs/>
          <w:b/>
        </w:rPr>
        <w:t xml:space="preserve">R04</w:t>
      </w:r>
      <w:r>
        <w:t xml:space="preserve"> </w:t>
      </w:r>
      <w:r>
        <w:t xml:space="preserve">incorporó el</w:t>
      </w:r>
      <w:r>
        <w:t xml:space="preserve"> </w:t>
      </w:r>
      <w:r>
        <w:rPr>
          <w:bCs/>
          <w:b/>
        </w:rPr>
        <w:t xml:space="preserve">blueprint de servicio técnico tal como está implementado en la aplicación</w:t>
      </w:r>
      <w:r>
        <w:t xml:space="preserve">, leído directamente del código y contrastado contra el commit a3a8f03 del 21 de agosto de 2026. No es una idea nueva ni una decisión de acta: es la radiografía de lo que la plataforma hace hoy.</w:t>
      </w:r>
    </w:p>
    <w:p>
      <w:pPr>
        <w:pStyle w:val="BodyText"/>
      </w:pPr>
      <w:r>
        <w:t xml:space="preserve">El motivo de incorporarlo es que</w:t>
      </w:r>
      <w:r>
        <w:t xml:space="preserve"> </w:t>
      </w:r>
      <w:r>
        <w:rPr>
          <w:bCs/>
          <w:b/>
        </w:rPr>
        <w:t xml:space="preserve">no coincide con el mapeo as-is que figuraba en §M1.3 desde la primera revisión</w:t>
      </w:r>
      <w:r>
        <w:t xml:space="preserve">. Aquel mapeo se levantó a mano sobre Zoho Desk y arrastra errores de dirección y estados que no existen. De sus veinte filas,</w:t>
      </w:r>
      <w:r>
        <w:t xml:space="preserve"> </w:t>
      </w:r>
      <w:r>
        <w:rPr>
          <w:bCs/>
          <w:b/>
        </w:rPr>
        <w:t xml:space="preserve">cuatro son correctas</w:t>
      </w:r>
      <w:r>
        <w:t xml:space="preserve">. Quien haya diseñado sobre §M1.3 ha estado trabajando con un plano equivocado.</w:t>
      </w:r>
    </w:p>
    <w:p>
      <w:pPr>
        <w:pStyle w:val="BodyText"/>
      </w:pPr>
      <w:r>
        <w:t xml:space="preserve">Encaja además de forma directa en el marco de la R03. Si el eje ① produce el dato limpio y el eje ② calcula sobre él, un flujo que cierra como «Finalizado» los servicios que en realidad se abandonaron</w:t>
      </w:r>
      <w:r>
        <w:t xml:space="preserve"> </w:t>
      </w:r>
      <w:r>
        <w:rPr>
          <w:bCs/>
          <w:b/>
        </w:rPr>
        <w:t xml:space="preserve">contamina el eje ② desde dentro del eje ①</w:t>
      </w:r>
      <w:r>
        <w:t xml:space="preserve">, y lo hace en silencio, igual que un serial mal tecleado (§1.4.3). Las correcciones de §3.2.1 no añaden funcionalidad: reparan la materia prima de los otros dos ejes.</w:t>
      </w:r>
    </w:p>
    <w:bookmarkStart w:id="40" w:name="qué-se-añade-1"/>
    <w:p>
      <w:pPr>
        <w:pStyle w:val="Ttulo4"/>
      </w:pPr>
      <w:r>
        <w:t xml:space="preserve">Qué se añade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6436"/>
        <w:gridCol w:w="3644"/>
      </w:tblGrid>
      <w:tr>
        <w:tblPrEx>
          <w:tblCellMar>
            <w:top w:w="0" w:type="dxa"/>
            <w:bottom w:w="0" w:type="dxa"/>
          </w:tblCellMar>
        </w:tblPrEx>
        <w:trPr>
          <w:tblHeader/>
        </w:trPr>
        <w:tc>
          <w:tcPr>
            <w:tcW w:w="643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Novedad</w:t>
            </w:r>
          </w:p>
        </w:tc>
        <w:tc>
          <w:tcPr>
            <w:tcW w:w="364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Dónde queda recogida</w:t>
            </w:r>
          </w:p>
        </w:tc>
      </w:tr>
      <w:tr>
        <w:tblPrEx>
          <w:tblCellMar>
            <w:top w:w="0" w:type="dxa"/>
            <w:bottom w:w="0" w:type="dxa"/>
          </w:tblCellMar>
        </w:tblPrEx>
        <w:tc>
          <w:tcPr>
            <w:tcW w:w="6436" w:type="dxa"/>
            <w:tcMar>
              <w:top w:w="60" w:type="dxa"/>
              <w:left w:w="90" w:type="dxa"/>
              <w:bottom w:w="60" w:type="dxa"/>
              <w:right w:w="90" w:type="dxa"/>
            </w:tcMar>
            <w:vAlign w:val="center"/>
          </w:tcPr>
          <w:p>
            <w:pPr>
              <w:spacing w:line="240" w:lineRule="auto"/>
            </w:pPr>
            <w:r>
              <w:rPr>
                <w:sz w:val="18"/>
                <w:szCs w:val="18"/>
              </w:rPr>
              <w:t xml:space="preserve">El blueprint implementado, verificado contra el código: 34 transiciones, 21 estados, 2 entradas, 1 estado terminal. Sustituye al mapeo manual anterior.</w:t>
            </w:r>
          </w:p>
        </w:tc>
        <w:tc>
          <w:tcPr>
            <w:tcW w:w="3644" w:type="dxa"/>
            <w:tcMar>
              <w:top w:w="60" w:type="dxa"/>
              <w:left w:w="90" w:type="dxa"/>
              <w:bottom w:w="60" w:type="dxa"/>
              <w:right w:w="90" w:type="dxa"/>
            </w:tcMar>
            <w:vAlign w:val="center"/>
          </w:tcPr>
          <w:p>
            <w:pPr>
              <w:spacing w:line="240" w:lineRule="auto"/>
            </w:pPr>
            <w:r>
              <w:rPr>
                <w:sz w:val="18"/>
                <w:szCs w:val="18"/>
              </w:rPr>
              <w:t xml:space="preserve">M1.3 (reescrito)</w:t>
            </w:r>
          </w:p>
        </w:tc>
      </w:tr>
      <w:tr>
        <w:tblPrEx>
          <w:tblCellMar>
            <w:top w:w="0" w:type="dxa"/>
            <w:bottom w:w="0" w:type="dxa"/>
          </w:tblCellMar>
        </w:tblPrEx>
        <w:tc>
          <w:tcPr>
            <w:tcW w:w="6436" w:type="dxa"/>
            <w:tcMar>
              <w:top w:w="60" w:type="dxa"/>
              <w:left w:w="90" w:type="dxa"/>
              <w:bottom w:w="60" w:type="dxa"/>
              <w:right w:w="90" w:type="dxa"/>
            </w:tcMar>
            <w:vAlign w:val="center"/>
          </w:tcPr>
          <w:p>
            <w:pPr>
              <w:spacing w:line="240" w:lineRule="auto"/>
            </w:pPr>
            <w:r>
              <w:rPr>
                <w:sz w:val="18"/>
                <w:szCs w:val="18"/>
              </w:rPr>
              <w:t xml:space="preserve">Tabla de discrepancias entre el mapeo manual anterior y el flujo real, transición a transición.</w:t>
            </w:r>
          </w:p>
        </w:tc>
        <w:tc>
          <w:tcPr>
            <w:tcW w:w="3644" w:type="dxa"/>
            <w:tcMar>
              <w:top w:w="60" w:type="dxa"/>
              <w:left w:w="90" w:type="dxa"/>
              <w:bottom w:w="60" w:type="dxa"/>
              <w:right w:w="90" w:type="dxa"/>
            </w:tcMar>
            <w:vAlign w:val="center"/>
          </w:tcPr>
          <w:p>
            <w:pPr>
              <w:spacing w:line="240" w:lineRule="auto"/>
            </w:pPr>
            <w:r>
              <w:rPr>
                <w:sz w:val="18"/>
                <w:szCs w:val="18"/>
              </w:rPr>
              <w:t xml:space="preserve">M1.3.6</w:t>
            </w:r>
          </w:p>
        </w:tc>
      </w:tr>
      <w:tr>
        <w:tblPrEx>
          <w:tblCellMar>
            <w:top w:w="0" w:type="dxa"/>
            <w:bottom w:w="0" w:type="dxa"/>
          </w:tblCellMar>
        </w:tblPrEx>
        <w:tc>
          <w:tcPr>
            <w:tcW w:w="6436" w:type="dxa"/>
            <w:tcMar>
              <w:top w:w="60" w:type="dxa"/>
              <w:left w:w="90" w:type="dxa"/>
              <w:bottom w:w="60" w:type="dxa"/>
              <w:right w:w="90" w:type="dxa"/>
            </w:tcMar>
            <w:vAlign w:val="center"/>
          </w:tcPr>
          <w:p>
            <w:pPr>
              <w:spacing w:line="240" w:lineRule="auto"/>
            </w:pPr>
            <w:r>
              <w:rPr>
                <w:sz w:val="18"/>
                <w:szCs w:val="18"/>
              </w:rPr>
              <w:t xml:space="preserve">Dos entradas al flujo, no una. Un ticket que viene de Zoho nace en OV asignada; uno creado en la app nace en Ticket creado. Ningún camino lleva de una a la otra, y es deliberado.</w:t>
            </w:r>
          </w:p>
        </w:tc>
        <w:tc>
          <w:tcPr>
            <w:tcW w:w="3644" w:type="dxa"/>
            <w:tcMar>
              <w:top w:w="60" w:type="dxa"/>
              <w:left w:w="90" w:type="dxa"/>
              <w:bottom w:w="60" w:type="dxa"/>
              <w:right w:w="90" w:type="dxa"/>
            </w:tcMar>
            <w:vAlign w:val="center"/>
          </w:tcPr>
          <w:p>
            <w:pPr>
              <w:spacing w:line="240" w:lineRule="auto"/>
            </w:pPr>
            <w:r>
              <w:rPr>
                <w:sz w:val="18"/>
                <w:szCs w:val="18"/>
              </w:rPr>
              <w:t xml:space="preserve">M1.3.2</w:t>
            </w:r>
          </w:p>
        </w:tc>
      </w:tr>
      <w:tr>
        <w:tblPrEx>
          <w:tblCellMar>
            <w:top w:w="0" w:type="dxa"/>
            <w:bottom w:w="0" w:type="dxa"/>
          </w:tblCellMar>
        </w:tblPrEx>
        <w:tc>
          <w:tcPr>
            <w:tcW w:w="6436" w:type="dxa"/>
            <w:tcMar>
              <w:top w:w="60" w:type="dxa"/>
              <w:left w:w="90" w:type="dxa"/>
              <w:bottom w:w="60" w:type="dxa"/>
              <w:right w:w="90" w:type="dxa"/>
            </w:tcMar>
            <w:vAlign w:val="center"/>
          </w:tcPr>
          <w:p>
            <w:pPr>
              <w:spacing w:line="240" w:lineRule="auto"/>
            </w:pPr>
            <w:r>
              <w:rPr>
                <w:sz w:val="18"/>
                <w:szCs w:val="18"/>
              </w:rPr>
              <w:t xml:space="preserve">Dos pasos sin botón, escritos por el servidor al crearse o anularse una remisión.</w:t>
            </w:r>
          </w:p>
        </w:tc>
        <w:tc>
          <w:tcPr>
            <w:tcW w:w="3644" w:type="dxa"/>
            <w:tcMar>
              <w:top w:w="60" w:type="dxa"/>
              <w:left w:w="90" w:type="dxa"/>
              <w:bottom w:w="60" w:type="dxa"/>
              <w:right w:w="90" w:type="dxa"/>
            </w:tcMar>
            <w:vAlign w:val="center"/>
          </w:tcPr>
          <w:p>
            <w:pPr>
              <w:spacing w:line="240" w:lineRule="auto"/>
            </w:pPr>
            <w:r>
              <w:rPr>
                <w:sz w:val="18"/>
                <w:szCs w:val="18"/>
              </w:rPr>
              <w:t xml:space="preserve">M1.3.3</w:t>
            </w:r>
          </w:p>
        </w:tc>
      </w:tr>
      <w:tr>
        <w:tblPrEx>
          <w:tblCellMar>
            <w:top w:w="0" w:type="dxa"/>
            <w:bottom w:w="0" w:type="dxa"/>
          </w:tblCellMar>
        </w:tblPrEx>
        <w:tc>
          <w:tcPr>
            <w:tcW w:w="6436" w:type="dxa"/>
            <w:tcMar>
              <w:top w:w="60" w:type="dxa"/>
              <w:left w:w="90" w:type="dxa"/>
              <w:bottom w:w="60" w:type="dxa"/>
              <w:right w:w="90" w:type="dxa"/>
            </w:tcMar>
            <w:vAlign w:val="center"/>
          </w:tcPr>
          <w:p>
            <w:pPr>
              <w:spacing w:line="240" w:lineRule="auto"/>
            </w:pPr>
            <w:r>
              <w:rPr>
                <w:sz w:val="18"/>
                <w:szCs w:val="18"/>
              </w:rPr>
              <w:t xml:space="preserve">Capa de derivación y avisos: las 34 transiciones terminan en una casilla «Derivado a», ninguna la exige, y tres etapas proponen destinatario por cargo.</w:t>
            </w:r>
          </w:p>
        </w:tc>
        <w:tc>
          <w:tcPr>
            <w:tcW w:w="3644" w:type="dxa"/>
            <w:tcMar>
              <w:top w:w="60" w:type="dxa"/>
              <w:left w:w="90" w:type="dxa"/>
              <w:bottom w:w="60" w:type="dxa"/>
              <w:right w:w="90" w:type="dxa"/>
            </w:tcMar>
            <w:vAlign w:val="center"/>
          </w:tcPr>
          <w:p>
            <w:pPr>
              <w:spacing w:line="240" w:lineRule="auto"/>
            </w:pPr>
            <w:r>
              <w:rPr>
                <w:sz w:val="18"/>
                <w:szCs w:val="18"/>
              </w:rPr>
              <w:t xml:space="preserve">M1.9.2 · M1.9.3</w:t>
            </w:r>
          </w:p>
        </w:tc>
      </w:tr>
      <w:tr>
        <w:tblPrEx>
          <w:tblCellMar>
            <w:top w:w="0" w:type="dxa"/>
            <w:bottom w:w="0" w:type="dxa"/>
          </w:tblCellMar>
        </w:tblPrEx>
        <w:tc>
          <w:tcPr>
            <w:tcW w:w="6436" w:type="dxa"/>
            <w:tcMar>
              <w:top w:w="60" w:type="dxa"/>
              <w:left w:w="90" w:type="dxa"/>
              <w:bottom w:w="60" w:type="dxa"/>
              <w:right w:w="90" w:type="dxa"/>
            </w:tcMar>
            <w:vAlign w:val="center"/>
          </w:tcPr>
          <w:p>
            <w:pPr>
              <w:spacing w:line="240" w:lineRule="auto"/>
            </w:pPr>
            <w:r>
              <w:rPr>
                <w:sz w:val="18"/>
                <w:szCs w:val="18"/>
              </w:rPr>
              <w:t xml:space="preserve">Cuatro estados de espera sin salida de emergencia, cuya única transición depende de un suceso externo.</w:t>
            </w:r>
          </w:p>
        </w:tc>
        <w:tc>
          <w:tcPr>
            <w:tcW w:w="3644" w:type="dxa"/>
            <w:tcMar>
              <w:top w:w="60" w:type="dxa"/>
              <w:left w:w="90" w:type="dxa"/>
              <w:bottom w:w="60" w:type="dxa"/>
              <w:right w:w="90" w:type="dxa"/>
            </w:tcMar>
            <w:vAlign w:val="center"/>
          </w:tcPr>
          <w:p>
            <w:pPr>
              <w:spacing w:line="240" w:lineRule="auto"/>
            </w:pPr>
            <w:r>
              <w:rPr>
                <w:sz w:val="18"/>
                <w:szCs w:val="18"/>
              </w:rPr>
              <w:t xml:space="preserve">M1.3.4 · Anexo D nº 31</w:t>
            </w:r>
          </w:p>
        </w:tc>
      </w:tr>
      <w:tr>
        <w:tblPrEx>
          <w:tblCellMar>
            <w:top w:w="0" w:type="dxa"/>
            <w:bottom w:w="0" w:type="dxa"/>
          </w:tblCellMar>
        </w:tblPrEx>
        <w:tc>
          <w:tcPr>
            <w:tcW w:w="6436" w:type="dxa"/>
            <w:tcMar>
              <w:top w:w="60" w:type="dxa"/>
              <w:left w:w="90" w:type="dxa"/>
              <w:bottom w:w="60" w:type="dxa"/>
              <w:right w:w="90" w:type="dxa"/>
            </w:tcMar>
            <w:vAlign w:val="center"/>
          </w:tcPr>
          <w:p>
            <w:pPr>
              <w:spacing w:line="240" w:lineRule="auto"/>
            </w:pPr>
            <w:r>
              <w:rPr>
                <w:sz w:val="18"/>
                <w:szCs w:val="18"/>
              </w:rPr>
              <w:t xml:space="preserve">La ausencia de un estado «Anulado» y su efecto sobre las tres métricas de servicios cumplidos.</w:t>
            </w:r>
          </w:p>
        </w:tc>
        <w:tc>
          <w:tcPr>
            <w:tcW w:w="3644" w:type="dxa"/>
            <w:tcMar>
              <w:top w:w="60" w:type="dxa"/>
              <w:left w:w="90" w:type="dxa"/>
              <w:bottom w:w="60" w:type="dxa"/>
              <w:right w:w="90" w:type="dxa"/>
            </w:tcMar>
            <w:vAlign w:val="center"/>
          </w:tcPr>
          <w:p>
            <w:pPr>
              <w:spacing w:line="240" w:lineRule="auto"/>
            </w:pPr>
            <w:r>
              <w:rPr>
                <w:sz w:val="18"/>
                <w:szCs w:val="18"/>
              </w:rPr>
              <w:t xml:space="preserve">M1.10 · Anexo D nº 32</w:t>
            </w:r>
          </w:p>
        </w:tc>
      </w:tr>
      <w:tr>
        <w:tblPrEx>
          <w:tblCellMar>
            <w:top w:w="0" w:type="dxa"/>
            <w:bottom w:w="0" w:type="dxa"/>
          </w:tblCellMar>
        </w:tblPrEx>
        <w:tc>
          <w:tcPr>
            <w:tcW w:w="6436" w:type="dxa"/>
            <w:tcMar>
              <w:top w:w="60" w:type="dxa"/>
              <w:left w:w="90" w:type="dxa"/>
              <w:bottom w:w="60" w:type="dxa"/>
              <w:right w:w="90" w:type="dxa"/>
            </w:tcMar>
            <w:vAlign w:val="center"/>
          </w:tcPr>
          <w:p>
            <w:pPr>
              <w:spacing w:line="240" w:lineRule="auto"/>
            </w:pPr>
            <w:r>
              <w:rPr>
                <w:sz w:val="18"/>
                <w:szCs w:val="18"/>
              </w:rPr>
              <w:t xml:space="preserve">Un checkbox obligatorio que el motor deja saltar (Liberación del ticket sin facturar).</w:t>
            </w:r>
          </w:p>
        </w:tc>
        <w:tc>
          <w:tcPr>
            <w:tcW w:w="3644" w:type="dxa"/>
            <w:tcMar>
              <w:top w:w="60" w:type="dxa"/>
              <w:left w:w="90" w:type="dxa"/>
              <w:bottom w:w="60" w:type="dxa"/>
              <w:right w:w="90" w:type="dxa"/>
            </w:tcMar>
            <w:vAlign w:val="center"/>
          </w:tcPr>
          <w:p>
            <w:pPr>
              <w:spacing w:line="240" w:lineRule="auto"/>
            </w:pPr>
            <w:r>
              <w:rPr>
                <w:sz w:val="18"/>
                <w:szCs w:val="18"/>
              </w:rPr>
              <w:t xml:space="preserve">M1.7 · M11.7 · Anexo D nº 33</w:t>
            </w:r>
          </w:p>
        </w:tc>
      </w:tr>
      <w:tr>
        <w:tblPrEx>
          <w:tblCellMar>
            <w:top w:w="0" w:type="dxa"/>
            <w:bottom w:w="0" w:type="dxa"/>
          </w:tblCellMar>
        </w:tblPrEx>
        <w:tc>
          <w:tcPr>
            <w:tcW w:w="6436" w:type="dxa"/>
            <w:tcMar>
              <w:top w:w="60" w:type="dxa"/>
              <w:left w:w="90" w:type="dxa"/>
              <w:bottom w:w="60" w:type="dxa"/>
              <w:right w:w="90" w:type="dxa"/>
            </w:tcMar>
            <w:vAlign w:val="center"/>
          </w:tcPr>
          <w:p>
            <w:pPr>
              <w:spacing w:line="240" w:lineRule="auto"/>
            </w:pPr>
            <w:r>
              <w:rPr>
                <w:sz w:val="18"/>
                <w:szCs w:val="18"/>
              </w:rPr>
              <w:t xml:space="preserve">Ciclo reentrante entre Por Facturar y Por Entregar / Sin facturar que reescribe la fecha de la primera entrega.</w:t>
            </w:r>
          </w:p>
        </w:tc>
        <w:tc>
          <w:tcPr>
            <w:tcW w:w="3644" w:type="dxa"/>
            <w:tcMar>
              <w:top w:w="60" w:type="dxa"/>
              <w:left w:w="90" w:type="dxa"/>
              <w:bottom w:w="60" w:type="dxa"/>
              <w:right w:w="90" w:type="dxa"/>
            </w:tcMar>
            <w:vAlign w:val="center"/>
          </w:tcPr>
          <w:p>
            <w:pPr>
              <w:spacing w:line="240" w:lineRule="auto"/>
            </w:pPr>
            <w:r>
              <w:rPr>
                <w:sz w:val="18"/>
                <w:szCs w:val="18"/>
              </w:rPr>
              <w:t xml:space="preserve">M1.3.5 · Anexo D nº 34</w:t>
            </w:r>
          </w:p>
        </w:tc>
      </w:tr>
      <w:tr>
        <w:tblPrEx>
          <w:tblCellMar>
            <w:top w:w="0" w:type="dxa"/>
            <w:bottom w:w="0" w:type="dxa"/>
          </w:tblCellMar>
        </w:tblPrEx>
        <w:tc>
          <w:tcPr>
            <w:tcW w:w="6436" w:type="dxa"/>
            <w:tcMar>
              <w:top w:w="60" w:type="dxa"/>
              <w:left w:w="90" w:type="dxa"/>
              <w:bottom w:w="60" w:type="dxa"/>
              <w:right w:w="90" w:type="dxa"/>
            </w:tcMar>
            <w:vAlign w:val="center"/>
          </w:tcPr>
          <w:p>
            <w:pPr>
              <w:spacing w:line="240" w:lineRule="auto"/>
            </w:pPr>
            <w:r>
              <w:rPr>
                <w:sz w:val="18"/>
                <w:szCs w:val="18"/>
              </w:rPr>
              <w:t xml:space="preserve">Cinco correcciones anteponibles al MVP (C1–C5), con su daño y su esfuerzo.</w:t>
            </w:r>
          </w:p>
        </w:tc>
        <w:tc>
          <w:tcPr>
            <w:tcW w:w="3644" w:type="dxa"/>
            <w:tcMar>
              <w:top w:w="60" w:type="dxa"/>
              <w:left w:w="90" w:type="dxa"/>
              <w:bottom w:w="60" w:type="dxa"/>
              <w:right w:w="90" w:type="dxa"/>
            </w:tcMar>
            <w:vAlign w:val="center"/>
          </w:tcPr>
          <w:p>
            <w:pPr>
              <w:spacing w:line="240" w:lineRule="auto"/>
            </w:pPr>
            <w:r>
              <w:rPr>
                <w:sz w:val="18"/>
                <w:szCs w:val="18"/>
              </w:rPr>
              <w:t xml:space="preserve">§3.2.1</w:t>
            </w:r>
          </w:p>
        </w:tc>
      </w:tr>
      <w:tr>
        <w:tblPrEx>
          <w:tblCellMar>
            <w:top w:w="0" w:type="dxa"/>
            <w:bottom w:w="0" w:type="dxa"/>
          </w:tblCellMar>
        </w:tblPrEx>
        <w:tc>
          <w:tcPr>
            <w:tcW w:w="6436" w:type="dxa"/>
            <w:tcMar>
              <w:top w:w="60" w:type="dxa"/>
              <w:left w:w="90" w:type="dxa"/>
              <w:bottom w:w="60" w:type="dxa"/>
              <w:right w:w="90" w:type="dxa"/>
            </w:tcMar>
            <w:vAlign w:val="center"/>
          </w:tcPr>
          <w:p>
            <w:pPr>
              <w:spacing w:line="240" w:lineRule="auto"/>
            </w:pPr>
            <w:r>
              <w:rPr>
                <w:sz w:val="18"/>
                <w:szCs w:val="18"/>
              </w:rPr>
              <w:t xml:space="preserve">Advertencias de calculabilidad sobre cinco indicadores del cuadro de mando.</w:t>
            </w:r>
          </w:p>
        </w:tc>
        <w:tc>
          <w:tcPr>
            <w:tcW w:w="3644" w:type="dxa"/>
            <w:tcMar>
              <w:top w:w="60" w:type="dxa"/>
              <w:left w:w="90" w:type="dxa"/>
              <w:bottom w:w="60" w:type="dxa"/>
              <w:right w:w="90" w:type="dxa"/>
            </w:tcMar>
            <w:vAlign w:val="center"/>
          </w:tcPr>
          <w:p>
            <w:pPr>
              <w:spacing w:line="240" w:lineRule="auto"/>
            </w:pPr>
            <w:r>
              <w:rPr>
                <w:sz w:val="18"/>
                <w:szCs w:val="18"/>
              </w:rPr>
              <w:t xml:space="preserve">M7.1</w:t>
            </w:r>
          </w:p>
        </w:tc>
      </w:tr>
    </w:tbl>
    <w:bookmarkEnd w:id="40"/>
    <w:bookmarkStart w:id="41" w:name="qué-corrige"/>
    <w:p>
      <w:pPr>
        <w:pStyle w:val="Ttulo4"/>
      </w:pPr>
      <w:r>
        <w:t xml:space="preserve">Qué corrige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931"/>
        <w:gridCol w:w="3575"/>
        <w:gridCol w:w="3574"/>
      </w:tblGrid>
      <w:tr>
        <w:tblPrEx>
          <w:tblCellMar>
            <w:top w:w="0" w:type="dxa"/>
            <w:bottom w:w="0" w:type="dxa"/>
          </w:tblCellMar>
        </w:tblPrEx>
        <w:trPr>
          <w:tblHeader/>
        </w:trPr>
        <w:tc>
          <w:tcPr>
            <w:tcW w:w="293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Tema</w:t>
            </w:r>
          </w:p>
        </w:tc>
        <w:tc>
          <w:tcPr>
            <w:tcW w:w="357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Lo que decía la R03</w:t>
            </w:r>
          </w:p>
        </w:tc>
        <w:tc>
          <w:tcPr>
            <w:tcW w:w="357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Lo que dice el código</w:t>
            </w:r>
          </w:p>
        </w:tc>
      </w:tr>
      <w:tr>
        <w:tblPrEx>
          <w:tblCellMar>
            <w:top w:w="0" w:type="dxa"/>
            <w:bottom w:w="0" w:type="dxa"/>
          </w:tblCellMar>
        </w:tblPrEx>
        <w:tc>
          <w:tcPr>
            <w:tcW w:w="2931" w:type="dxa"/>
            <w:tcMar>
              <w:top w:w="60" w:type="dxa"/>
              <w:left w:w="90" w:type="dxa"/>
              <w:bottom w:w="60" w:type="dxa"/>
              <w:right w:w="90" w:type="dxa"/>
            </w:tcMar>
            <w:vAlign w:val="center"/>
          </w:tcPr>
          <w:p>
            <w:pPr>
              <w:spacing w:line="240" w:lineRule="auto"/>
            </w:pPr>
            <w:r>
              <w:rPr>
                <w:sz w:val="18"/>
                <w:szCs w:val="18"/>
              </w:rPr>
              <w:t xml:space="preserve">Tabla de transiciones de servicio técnico</w:t>
            </w:r>
          </w:p>
        </w:tc>
        <w:tc>
          <w:tcPr>
            <w:tcW w:w="3575" w:type="dxa"/>
            <w:tcMar>
              <w:top w:w="60" w:type="dxa"/>
              <w:left w:w="90" w:type="dxa"/>
              <w:bottom w:w="60" w:type="dxa"/>
              <w:right w:w="90" w:type="dxa"/>
            </w:tcMar>
            <w:vAlign w:val="center"/>
          </w:tcPr>
          <w:p>
            <w:pPr>
              <w:spacing w:line="240" w:lineRule="auto"/>
            </w:pPr>
            <w:r>
              <w:rPr>
                <w:sz w:val="18"/>
                <w:szCs w:val="18"/>
              </w:rPr>
              <w:t xml:space="preserve">20 filas, de las cuales 4 son correctas.</w:t>
            </w:r>
          </w:p>
        </w:tc>
        <w:tc>
          <w:tcPr>
            <w:tcW w:w="3574" w:type="dxa"/>
            <w:tcMar>
              <w:top w:w="60" w:type="dxa"/>
              <w:left w:w="90" w:type="dxa"/>
              <w:bottom w:w="60" w:type="dxa"/>
              <w:right w:w="90" w:type="dxa"/>
            </w:tcMar>
            <w:vAlign w:val="center"/>
          </w:tcPr>
          <w:p>
            <w:pPr>
              <w:spacing w:line="240" w:lineRule="auto"/>
            </w:pPr>
            <w:r>
              <w:rPr>
                <w:sz w:val="18"/>
                <w:szCs w:val="18"/>
              </w:rPr>
              <w:t xml:space="preserve">38 filas: 34 transiciones más los dos pasos sin botón y las tres salidas de Habilitar Servicio.</w:t>
            </w:r>
          </w:p>
        </w:tc>
      </w:tr>
      <w:tr>
        <w:tblPrEx>
          <w:tblCellMar>
            <w:top w:w="0" w:type="dxa"/>
            <w:bottom w:w="0" w:type="dxa"/>
          </w:tblCellMar>
        </w:tblPrEx>
        <w:tc>
          <w:tcPr>
            <w:tcW w:w="2931" w:type="dxa"/>
            <w:tcMar>
              <w:top w:w="60" w:type="dxa"/>
              <w:left w:w="90" w:type="dxa"/>
              <w:bottom w:w="60" w:type="dxa"/>
              <w:right w:w="90" w:type="dxa"/>
            </w:tcMar>
            <w:vAlign w:val="center"/>
          </w:tcPr>
          <w:p>
            <w:pPr>
              <w:spacing w:line="240" w:lineRule="auto"/>
            </w:pPr>
            <w:r>
              <w:rPr>
                <w:sz w:val="18"/>
                <w:szCs w:val="18"/>
              </w:rPr>
              <w:t xml:space="preserve">Catálogo de estados</w:t>
            </w:r>
          </w:p>
        </w:tc>
        <w:tc>
          <w:tcPr>
            <w:tcW w:w="3575" w:type="dxa"/>
            <w:tcMar>
              <w:top w:w="60" w:type="dxa"/>
              <w:left w:w="90" w:type="dxa"/>
              <w:bottom w:w="60" w:type="dxa"/>
              <w:right w:w="90" w:type="dxa"/>
            </w:tcMar>
            <w:vAlign w:val="center"/>
          </w:tcPr>
          <w:p>
            <w:pPr>
              <w:spacing w:line="240" w:lineRule="auto"/>
            </w:pPr>
            <w:r>
              <w:rPr>
                <w:sz w:val="18"/>
                <w:szCs w:val="18"/>
              </w:rPr>
              <w:t xml:space="preserve">19 estados, 4 de los cuales no existen en la aplicación: Entregado, Reporte por Garantía, Facturado y Rechazo.</w:t>
            </w:r>
          </w:p>
        </w:tc>
        <w:tc>
          <w:tcPr>
            <w:tcW w:w="3574" w:type="dxa"/>
            <w:tcMar>
              <w:top w:w="60" w:type="dxa"/>
              <w:left w:w="90" w:type="dxa"/>
              <w:bottom w:w="60" w:type="dxa"/>
              <w:right w:w="90" w:type="dxa"/>
            </w:tcMar>
            <w:vAlign w:val="center"/>
          </w:tcPr>
          <w:p>
            <w:pPr>
              <w:spacing w:line="240" w:lineRule="auto"/>
            </w:pPr>
            <w:r>
              <w:rPr>
                <w:sz w:val="18"/>
                <w:szCs w:val="18"/>
              </w:rPr>
              <w:t xml:space="preserve">21 estados. Faltaban seis: Ticket creado, Remisión creada, Notificación a Compras, Notificación Comercial, Continuación del proceso y Por Entregar / Sin facturar.</w:t>
            </w:r>
          </w:p>
        </w:tc>
      </w:tr>
      <w:tr>
        <w:tblPrEx>
          <w:tblCellMar>
            <w:top w:w="0" w:type="dxa"/>
            <w:bottom w:w="0" w:type="dxa"/>
          </w:tblCellMar>
        </w:tblPrEx>
        <w:tc>
          <w:tcPr>
            <w:tcW w:w="2931" w:type="dxa"/>
            <w:tcMar>
              <w:top w:w="60" w:type="dxa"/>
              <w:left w:w="90" w:type="dxa"/>
              <w:bottom w:w="60" w:type="dxa"/>
              <w:right w:w="90" w:type="dxa"/>
            </w:tcMar>
            <w:vAlign w:val="center"/>
          </w:tcPr>
          <w:p>
            <w:pPr>
              <w:spacing w:line="240" w:lineRule="auto"/>
            </w:pPr>
            <w:r>
              <w:rPr>
                <w:sz w:val="18"/>
                <w:szCs w:val="18"/>
              </w:rPr>
              <w:t xml:space="preserve">Destino de finalización de servicio</w:t>
            </w:r>
          </w:p>
        </w:tc>
        <w:tc>
          <w:tcPr>
            <w:tcW w:w="3575" w:type="dxa"/>
            <w:tcMar>
              <w:top w:w="60" w:type="dxa"/>
              <w:left w:w="90" w:type="dxa"/>
              <w:bottom w:w="60" w:type="dxa"/>
              <w:right w:w="90" w:type="dxa"/>
            </w:tcMar>
            <w:vAlign w:val="center"/>
          </w:tcPr>
          <w:p>
            <w:pPr>
              <w:spacing w:line="240" w:lineRule="auto"/>
            </w:pPr>
            <w:r>
              <w:rPr>
                <w:sz w:val="18"/>
                <w:szCs w:val="18"/>
              </w:rPr>
              <w:t xml:space="preserve">Entregado.</w:t>
            </w:r>
          </w:p>
        </w:tc>
        <w:tc>
          <w:tcPr>
            <w:tcW w:w="3574" w:type="dxa"/>
            <w:tcMar>
              <w:top w:w="60" w:type="dxa"/>
              <w:left w:w="90" w:type="dxa"/>
              <w:bottom w:w="60" w:type="dxa"/>
              <w:right w:w="90" w:type="dxa"/>
            </w:tcMar>
            <w:vAlign w:val="center"/>
          </w:tcPr>
          <w:p>
            <w:pPr>
              <w:spacing w:line="240" w:lineRule="auto"/>
            </w:pPr>
            <w:r>
              <w:rPr>
                <w:sz w:val="18"/>
                <w:szCs w:val="18"/>
              </w:rPr>
              <w:t xml:space="preserve">Por Facturar.</w:t>
            </w:r>
          </w:p>
        </w:tc>
      </w:tr>
      <w:tr>
        <w:tblPrEx>
          <w:tblCellMar>
            <w:top w:w="0" w:type="dxa"/>
            <w:bottom w:w="0" w:type="dxa"/>
          </w:tblCellMar>
        </w:tblPrEx>
        <w:tc>
          <w:tcPr>
            <w:tcW w:w="2931" w:type="dxa"/>
            <w:tcMar>
              <w:top w:w="60" w:type="dxa"/>
              <w:left w:w="90" w:type="dxa"/>
              <w:bottom w:w="60" w:type="dxa"/>
              <w:right w:w="90" w:type="dxa"/>
            </w:tcMar>
            <w:vAlign w:val="center"/>
          </w:tcPr>
          <w:p>
            <w:pPr>
              <w:spacing w:line="240" w:lineRule="auto"/>
            </w:pPr>
            <w:r>
              <w:rPr>
                <w:sz w:val="18"/>
                <w:szCs w:val="18"/>
              </w:rPr>
              <w:t xml:space="preserve">Destino de facturado y cierre de TK</w:t>
            </w:r>
          </w:p>
        </w:tc>
        <w:tc>
          <w:tcPr>
            <w:tcW w:w="3575" w:type="dxa"/>
            <w:tcMar>
              <w:top w:w="60" w:type="dxa"/>
              <w:left w:w="90" w:type="dxa"/>
              <w:bottom w:w="60" w:type="dxa"/>
              <w:right w:w="90" w:type="dxa"/>
            </w:tcMar>
            <w:vAlign w:val="center"/>
          </w:tcPr>
          <w:p>
            <w:pPr>
              <w:spacing w:line="240" w:lineRule="auto"/>
            </w:pPr>
            <w:r>
              <w:rPr>
                <w:sz w:val="18"/>
                <w:szCs w:val="18"/>
              </w:rPr>
              <w:t xml:space="preserve">Facturado.</w:t>
            </w:r>
          </w:p>
        </w:tc>
        <w:tc>
          <w:tcPr>
            <w:tcW w:w="3574" w:type="dxa"/>
            <w:tcMar>
              <w:top w:w="60" w:type="dxa"/>
              <w:left w:w="90" w:type="dxa"/>
              <w:bottom w:w="60" w:type="dxa"/>
              <w:right w:w="90" w:type="dxa"/>
            </w:tcMar>
            <w:vAlign w:val="center"/>
          </w:tcPr>
          <w:p>
            <w:pPr>
              <w:spacing w:line="240" w:lineRule="auto"/>
            </w:pPr>
            <w:r>
              <w:rPr>
                <w:sz w:val="18"/>
                <w:szCs w:val="18"/>
              </w:rPr>
              <w:t xml:space="preserve">Finalizado — es la única de las dos vías de facturación que cierra el ticket.</w:t>
            </w:r>
          </w:p>
        </w:tc>
      </w:tr>
      <w:tr>
        <w:tblPrEx>
          <w:tblCellMar>
            <w:top w:w="0" w:type="dxa"/>
            <w:bottom w:w="0" w:type="dxa"/>
          </w:tblCellMar>
        </w:tblPrEx>
        <w:tc>
          <w:tcPr>
            <w:tcW w:w="2931" w:type="dxa"/>
            <w:tcMar>
              <w:top w:w="60" w:type="dxa"/>
              <w:left w:w="90" w:type="dxa"/>
              <w:bottom w:w="60" w:type="dxa"/>
              <w:right w:w="90" w:type="dxa"/>
            </w:tcMar>
            <w:vAlign w:val="center"/>
          </w:tcPr>
          <w:p>
            <w:pPr>
              <w:spacing w:line="240" w:lineRule="auto"/>
            </w:pPr>
            <w:r>
              <w:rPr>
                <w:sz w:val="18"/>
                <w:szCs w:val="18"/>
              </w:rPr>
              <w:t xml:space="preserve">Destino de Liberación sin factura</w:t>
            </w:r>
          </w:p>
        </w:tc>
        <w:tc>
          <w:tcPr>
            <w:tcW w:w="3575" w:type="dxa"/>
            <w:tcMar>
              <w:top w:w="60" w:type="dxa"/>
              <w:left w:w="90" w:type="dxa"/>
              <w:bottom w:w="60" w:type="dxa"/>
              <w:right w:w="90" w:type="dxa"/>
            </w:tcMar>
            <w:vAlign w:val="center"/>
          </w:tcPr>
          <w:p>
            <w:pPr>
              <w:spacing w:line="240" w:lineRule="auto"/>
            </w:pPr>
            <w:r>
              <w:rPr>
                <w:sz w:val="18"/>
                <w:szCs w:val="18"/>
              </w:rPr>
              <w:t xml:space="preserve">Liberación Comercial.</w:t>
            </w:r>
          </w:p>
        </w:tc>
        <w:tc>
          <w:tcPr>
            <w:tcW w:w="3574" w:type="dxa"/>
            <w:tcMar>
              <w:top w:w="60" w:type="dxa"/>
              <w:left w:w="90" w:type="dxa"/>
              <w:bottom w:w="60" w:type="dxa"/>
              <w:right w:w="90" w:type="dxa"/>
            </w:tcMar>
            <w:vAlign w:val="center"/>
          </w:tcPr>
          <w:p>
            <w:pPr>
              <w:spacing w:line="240" w:lineRule="auto"/>
            </w:pPr>
            <w:r>
              <w:rPr>
                <w:sz w:val="18"/>
                <w:szCs w:val="18"/>
              </w:rPr>
              <w:t xml:space="preserve">Por Entregar / Sin facturar. A Liberación Comercial se llega por Facturado.</w:t>
            </w:r>
          </w:p>
        </w:tc>
      </w:tr>
      <w:tr>
        <w:tblPrEx>
          <w:tblCellMar>
            <w:top w:w="0" w:type="dxa"/>
            <w:bottom w:w="0" w:type="dxa"/>
          </w:tblCellMar>
        </w:tblPrEx>
        <w:tc>
          <w:tcPr>
            <w:tcW w:w="2931" w:type="dxa"/>
            <w:tcMar>
              <w:top w:w="60" w:type="dxa"/>
              <w:left w:w="90" w:type="dxa"/>
              <w:bottom w:w="60" w:type="dxa"/>
              <w:right w:w="90" w:type="dxa"/>
            </w:tcMar>
            <w:vAlign w:val="center"/>
          </w:tcPr>
          <w:p>
            <w:pPr>
              <w:spacing w:line="240" w:lineRule="auto"/>
            </w:pPr>
            <w:r>
              <w:rPr>
                <w:sz w:val="18"/>
                <w:szCs w:val="18"/>
              </w:rPr>
              <w:t xml:space="preserve">Origen de Diagnóstico complementario</w:t>
            </w:r>
          </w:p>
        </w:tc>
        <w:tc>
          <w:tcPr>
            <w:tcW w:w="3575" w:type="dxa"/>
            <w:tcMar>
              <w:top w:w="60" w:type="dxa"/>
              <w:left w:w="90" w:type="dxa"/>
              <w:bottom w:w="60" w:type="dxa"/>
              <w:right w:w="90" w:type="dxa"/>
            </w:tcMar>
            <w:vAlign w:val="center"/>
          </w:tcPr>
          <w:p>
            <w:pPr>
              <w:spacing w:line="240" w:lineRule="auto"/>
            </w:pPr>
            <w:r>
              <w:rPr>
                <w:sz w:val="18"/>
                <w:szCs w:val="18"/>
              </w:rPr>
              <w:t xml:space="preserve">Por Facturar.</w:t>
            </w:r>
          </w:p>
        </w:tc>
        <w:tc>
          <w:tcPr>
            <w:tcW w:w="3574" w:type="dxa"/>
            <w:tcMar>
              <w:top w:w="60" w:type="dxa"/>
              <w:left w:w="90" w:type="dxa"/>
              <w:bottom w:w="60" w:type="dxa"/>
              <w:right w:w="90" w:type="dxa"/>
            </w:tcMar>
            <w:vAlign w:val="center"/>
          </w:tcPr>
          <w:p>
            <w:pPr>
              <w:spacing w:line="240" w:lineRule="auto"/>
            </w:pPr>
            <w:r>
              <w:rPr>
                <w:sz w:val="18"/>
                <w:szCs w:val="18"/>
              </w:rPr>
              <w:t xml:space="preserve">Pendiente, y lleva a Continuación del proceso.</w:t>
            </w:r>
          </w:p>
        </w:tc>
      </w:tr>
      <w:tr>
        <w:tblPrEx>
          <w:tblCellMar>
            <w:top w:w="0" w:type="dxa"/>
            <w:bottom w:w="0" w:type="dxa"/>
          </w:tblCellMar>
        </w:tblPrEx>
        <w:tc>
          <w:tcPr>
            <w:tcW w:w="2931" w:type="dxa"/>
            <w:tcMar>
              <w:top w:w="60" w:type="dxa"/>
              <w:left w:w="90" w:type="dxa"/>
              <w:bottom w:w="60" w:type="dxa"/>
              <w:right w:w="90" w:type="dxa"/>
            </w:tcMar>
            <w:vAlign w:val="center"/>
          </w:tcPr>
          <w:p>
            <w:pPr>
              <w:spacing w:line="240" w:lineRule="auto"/>
            </w:pPr>
            <w:r>
              <w:rPr>
                <w:sz w:val="18"/>
                <w:szCs w:val="18"/>
              </w:rPr>
              <w:t xml:space="preserve">Rechazo</w:t>
            </w:r>
          </w:p>
        </w:tc>
        <w:tc>
          <w:tcPr>
            <w:tcW w:w="3575" w:type="dxa"/>
            <w:tcMar>
              <w:top w:w="60" w:type="dxa"/>
              <w:left w:w="90" w:type="dxa"/>
              <w:bottom w:w="60" w:type="dxa"/>
              <w:right w:w="90" w:type="dxa"/>
            </w:tcMar>
            <w:vAlign w:val="center"/>
          </w:tcPr>
          <w:p>
            <w:pPr>
              <w:spacing w:line="240" w:lineRule="auto"/>
            </w:pPr>
            <w:r>
              <w:rPr>
                <w:sz w:val="18"/>
                <w:szCs w:val="18"/>
              </w:rPr>
              <w:t xml:space="preserve">Figuraba como estado de destino.</w:t>
            </w:r>
          </w:p>
        </w:tc>
        <w:tc>
          <w:tcPr>
            <w:tcW w:w="3574" w:type="dxa"/>
            <w:tcMar>
              <w:top w:w="60" w:type="dxa"/>
              <w:left w:w="90" w:type="dxa"/>
              <w:bottom w:w="60" w:type="dxa"/>
              <w:right w:w="90" w:type="dxa"/>
            </w:tcMar>
            <w:vAlign w:val="center"/>
          </w:tcPr>
          <w:p>
            <w:pPr>
              <w:spacing w:line="240" w:lineRule="auto"/>
            </w:pPr>
            <w:r>
              <w:rPr>
                <w:sz w:val="18"/>
                <w:szCs w:val="18"/>
              </w:rPr>
              <w:t xml:space="preserve">Es una transición, no un estado: entra a Por Facturar desde tres orígenes distintos.</w:t>
            </w:r>
          </w:p>
        </w:tc>
      </w:tr>
    </w:tbl>
    <w:bookmarkEnd w:id="41"/>
    <w:bookmarkStart w:id="42" w:name="qué-se-ratifica"/>
    <w:p>
      <w:pPr>
        <w:pStyle w:val="Ttulo4"/>
      </w:pPr>
      <w:r>
        <w:t xml:space="preserve">Qué se ratifica</w:t>
      </w:r>
    </w:p>
    <w:p>
      <w:pPr>
        <w:numPr>
          <w:ilvl w:val="0"/>
          <w:numId w:val="1001"/>
        </w:numPr>
      </w:pPr>
      <w:r>
        <w:rPr>
          <w:bCs/>
          <w:b/>
        </w:rPr>
        <w:t xml:space="preserve">El artefacto de auditoría de blueprints con IA</w:t>
      </w:r>
      <w:r>
        <w:t xml:space="preserve">, adoptado como herramienta de mejora continua el 20/08/2026, es el instrumento que produjo esta revisión. La decisión ya estaba tomada; la R04 es su primer resultado incorporado al documento maestro.</w:t>
      </w:r>
    </w:p>
    <w:p>
      <w:pPr>
        <w:numPr>
          <w:ilvl w:val="0"/>
          <w:numId w:val="1001"/>
        </w:numPr>
      </w:pPr>
      <w:r>
        <w:rPr>
          <w:bCs/>
          <w:b/>
        </w:rPr>
        <w:t xml:space="preserve">Todo el contenido de la R03 se mantiene íntegro.</w:t>
      </w:r>
      <w:r>
        <w:t xml:space="preserve"> </w:t>
      </w:r>
      <w:r>
        <w:t xml:space="preserve">La R04 no retira ninguna idea, decisión ni pendiente: reescribe §M1.3, amplía §M1.7, §M1.9, §M1.10 y §M7.1, corrige el Anexo B y añade seis puntos al Anexo D.</w:t>
      </w:r>
    </w:p>
    <w:bookmarkEnd w:id="42"/>
    <w:bookmarkEnd w:id="43"/>
    <w:bookmarkStart w:id="46" w:name="X0a19d53de8ed2d0bc795eacbd74ff80144bdf03"/>
    <w:p>
      <w:pPr>
        <w:pStyle w:val="Ttulo3"/>
      </w:pPr>
      <w:r>
        <w:t xml:space="preserve">La R03 — ejes de valor, capa de conocimiento y área de cliente</w:t>
      </w:r>
    </w:p>
    <w:p>
      <w:pPr>
        <w:pStyle w:val="FirstParagraph"/>
      </w:pPr>
      <w:r>
        <w:t xml:space="preserve">La R03 no añadió actas nuevas. Añade una</w:t>
      </w:r>
      <w:r>
        <w:t xml:space="preserve"> </w:t>
      </w:r>
      <w:r>
        <w:rPr>
          <w:bCs/>
          <w:b/>
        </w:rPr>
        <w:t xml:space="preserve">capa de intención</w:t>
      </w:r>
      <w:r>
        <w:t xml:space="preserve"> </w:t>
      </w:r>
      <w:r>
        <w:t xml:space="preserve">que el documento no tenía: por qué se construye Desk 2.0, en qué orden, y qué convierte la plataforma en un argumento comercial y no sólo en una herramienta interna. Procede del esquema de ejes de valor trabajado el 21/08/2026 y de las precisiones que lo acompañaron.</w:t>
      </w:r>
    </w:p>
    <w:bookmarkStart w:id="44" w:name="qué-añadió-la-r03"/>
    <w:p>
      <w:pPr>
        <w:pStyle w:val="Ttulo4"/>
      </w:pPr>
      <w:r>
        <w:t xml:space="preserve">Qué añadió la R03</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6048"/>
        <w:gridCol w:w="4032"/>
      </w:tblGrid>
      <w:tr>
        <w:tblPrEx>
          <w:tblCellMar>
            <w:top w:w="0" w:type="dxa"/>
            <w:bottom w:w="0" w:type="dxa"/>
          </w:tblCellMar>
        </w:tblPrEx>
        <w:trPr>
          <w:tblHeader/>
        </w:trPr>
        <w:tc>
          <w:tcPr>
            <w:tcW w:w="604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Novedad</w:t>
            </w:r>
          </w:p>
        </w:tc>
        <w:tc>
          <w:tcPr>
            <w:tcW w:w="4032"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Dónde queda recogida</w:t>
            </w:r>
          </w:p>
        </w:tc>
      </w:tr>
      <w:tr>
        <w:tblPrEx>
          <w:tblCellMar>
            <w:top w:w="0" w:type="dxa"/>
            <w:bottom w:w="0" w:type="dxa"/>
          </w:tblCellMar>
        </w:tblPrEx>
        <w:tc>
          <w:tcPr>
            <w:tcW w:w="6048" w:type="dxa"/>
            <w:tcMar>
              <w:top w:w="60" w:type="dxa"/>
              <w:left w:w="90" w:type="dxa"/>
              <w:bottom w:w="60" w:type="dxa"/>
              <w:right w:w="90" w:type="dxa"/>
            </w:tcMar>
            <w:vAlign w:val="center"/>
          </w:tcPr>
          <w:p>
            <w:pPr>
              <w:spacing w:line="240" w:lineRule="auto"/>
            </w:pPr>
            <w:r>
              <w:rPr>
                <w:sz w:val="18"/>
                <w:szCs w:val="18"/>
              </w:rPr>
              <w:t xml:space="preserve">Marco de los tres ejes de valor —automatización, análisis e interacción con clientes— planteado como cadena de dependencias y no como bloques independientes. Es el orden de construcción acordado.</w:t>
            </w:r>
          </w:p>
        </w:tc>
        <w:tc>
          <w:tcPr>
            <w:tcW w:w="4032" w:type="dxa"/>
            <w:tcMar>
              <w:top w:w="60" w:type="dxa"/>
              <w:left w:w="90" w:type="dxa"/>
              <w:bottom w:w="60" w:type="dxa"/>
              <w:right w:w="90" w:type="dxa"/>
            </w:tcMar>
            <w:vAlign w:val="center"/>
          </w:tcPr>
          <w:p>
            <w:pPr>
              <w:spacing w:line="240" w:lineRule="auto"/>
            </w:pPr>
            <w:r>
              <w:rPr>
                <w:sz w:val="18"/>
                <w:szCs w:val="18"/>
              </w:rPr>
              <w:t xml:space="preserve">§1.4 (nuevo)</w:t>
            </w:r>
          </w:p>
        </w:tc>
      </w:tr>
      <w:tr>
        <w:tblPrEx>
          <w:tblCellMar>
            <w:top w:w="0" w:type="dxa"/>
            <w:bottom w:w="0" w:type="dxa"/>
          </w:tblCellMar>
        </w:tblPrEx>
        <w:tc>
          <w:tcPr>
            <w:tcW w:w="6048" w:type="dxa"/>
            <w:tcMar>
              <w:top w:w="60" w:type="dxa"/>
              <w:left w:w="90" w:type="dxa"/>
              <w:bottom w:w="60" w:type="dxa"/>
              <w:right w:w="90" w:type="dxa"/>
            </w:tcMar>
            <w:vAlign w:val="center"/>
          </w:tcPr>
          <w:p>
            <w:pPr>
              <w:spacing w:line="240" w:lineRule="auto"/>
            </w:pPr>
            <w:r>
              <w:rPr>
                <w:sz w:val="18"/>
                <w:szCs w:val="18"/>
              </w:rPr>
              <w:t xml:space="preserve">El riesgo rector queda nombrado: el error humano de captura. «Control → ↓ Riesgo» significa reducir errores de digitación, no sólo restringir permisos.</w:t>
            </w:r>
          </w:p>
        </w:tc>
        <w:tc>
          <w:tcPr>
            <w:tcW w:w="4032" w:type="dxa"/>
            <w:tcMar>
              <w:top w:w="60" w:type="dxa"/>
              <w:left w:w="90" w:type="dxa"/>
              <w:bottom w:w="60" w:type="dxa"/>
              <w:right w:w="90" w:type="dxa"/>
            </w:tcMar>
            <w:vAlign w:val="center"/>
          </w:tcPr>
          <w:p>
            <w:pPr>
              <w:spacing w:line="240" w:lineRule="auto"/>
            </w:pPr>
            <w:r>
              <w:rPr>
                <w:sz w:val="18"/>
                <w:szCs w:val="18"/>
              </w:rPr>
              <w:t xml:space="preserve">§1.4.3 · Principio de diseño nº 8</w:t>
            </w:r>
          </w:p>
        </w:tc>
      </w:tr>
      <w:tr>
        <w:tblPrEx>
          <w:tblCellMar>
            <w:top w:w="0" w:type="dxa"/>
            <w:bottom w:w="0" w:type="dxa"/>
          </w:tblCellMar>
        </w:tblPrEx>
        <w:tc>
          <w:tcPr>
            <w:tcW w:w="6048" w:type="dxa"/>
            <w:tcMar>
              <w:top w:w="60" w:type="dxa"/>
              <w:left w:w="90" w:type="dxa"/>
              <w:bottom w:w="60" w:type="dxa"/>
              <w:right w:w="90" w:type="dxa"/>
            </w:tcMar>
            <w:vAlign w:val="center"/>
          </w:tcPr>
          <w:p>
            <w:pPr>
              <w:spacing w:line="240" w:lineRule="auto"/>
            </w:pPr>
            <w:r>
              <w:rPr>
                <w:sz w:val="18"/>
                <w:szCs w:val="18"/>
              </w:rPr>
              <w:t xml:space="preserve">Capa de conocimiento con dos bases: KBI (Knowledge Base Interna, de Ambientalia) y KB Externa (para clientes), sobre una arquitectura RAG.</w:t>
            </w:r>
          </w:p>
        </w:tc>
        <w:tc>
          <w:tcPr>
            <w:tcW w:w="4032" w:type="dxa"/>
            <w:tcMar>
              <w:top w:w="60" w:type="dxa"/>
              <w:left w:w="90" w:type="dxa"/>
              <w:bottom w:w="60" w:type="dxa"/>
              <w:right w:w="90" w:type="dxa"/>
            </w:tcMar>
            <w:vAlign w:val="center"/>
          </w:tcPr>
          <w:p>
            <w:pPr>
              <w:spacing w:line="240" w:lineRule="auto"/>
            </w:pPr>
            <w:r>
              <w:rPr>
                <w:sz w:val="18"/>
                <w:szCs w:val="18"/>
              </w:rPr>
              <w:t xml:space="preserve">M12.4</w:t>
            </w:r>
          </w:p>
        </w:tc>
      </w:tr>
      <w:tr>
        <w:tblPrEx>
          <w:tblCellMar>
            <w:top w:w="0" w:type="dxa"/>
            <w:bottom w:w="0" w:type="dxa"/>
          </w:tblCellMar>
        </w:tblPrEx>
        <w:tc>
          <w:tcPr>
            <w:tcW w:w="6048" w:type="dxa"/>
            <w:tcMar>
              <w:top w:w="60" w:type="dxa"/>
              <w:left w:w="90" w:type="dxa"/>
              <w:bottom w:w="60" w:type="dxa"/>
              <w:right w:w="90" w:type="dxa"/>
            </w:tcMar>
            <w:vAlign w:val="center"/>
          </w:tcPr>
          <w:p>
            <w:pPr>
              <w:spacing w:line="240" w:lineRule="auto"/>
            </w:pPr>
            <w:r>
              <w:rPr>
                <w:sz w:val="18"/>
                <w:szCs w:val="18"/>
              </w:rPr>
              <w:t xml:space="preserve">Agente conversacional para el cliente, restringido a temas técnicos sobre la KB Externa, con guardarraíles y protocolo de derivación a Comercial.</w:t>
            </w:r>
          </w:p>
        </w:tc>
        <w:tc>
          <w:tcPr>
            <w:tcW w:w="4032" w:type="dxa"/>
            <w:tcMar>
              <w:top w:w="60" w:type="dxa"/>
              <w:left w:w="90" w:type="dxa"/>
              <w:bottom w:w="60" w:type="dxa"/>
              <w:right w:w="90" w:type="dxa"/>
            </w:tcMar>
            <w:vAlign w:val="center"/>
          </w:tcPr>
          <w:p>
            <w:pPr>
              <w:spacing w:line="240" w:lineRule="auto"/>
            </w:pPr>
            <w:r>
              <w:rPr>
                <w:sz w:val="18"/>
                <w:szCs w:val="18"/>
              </w:rPr>
              <w:t xml:space="preserve">M12.5</w:t>
            </w:r>
          </w:p>
        </w:tc>
      </w:tr>
      <w:tr>
        <w:tblPrEx>
          <w:tblCellMar>
            <w:top w:w="0" w:type="dxa"/>
            <w:bottom w:w="0" w:type="dxa"/>
          </w:tblCellMar>
        </w:tblPrEx>
        <w:tc>
          <w:tcPr>
            <w:tcW w:w="6048" w:type="dxa"/>
            <w:tcMar>
              <w:top w:w="60" w:type="dxa"/>
              <w:left w:w="90" w:type="dxa"/>
              <w:bottom w:w="60" w:type="dxa"/>
              <w:right w:w="90" w:type="dxa"/>
            </w:tcMar>
            <w:vAlign w:val="center"/>
          </w:tcPr>
          <w:p>
            <w:pPr>
              <w:spacing w:line="240" w:lineRule="auto"/>
            </w:pPr>
            <w:r>
              <w:rPr>
                <w:sz w:val="18"/>
                <w:szCs w:val="18"/>
              </w:rPr>
              <w:t xml:space="preserve">Área de cliente en dos niveles: básica (sin contrato de mantenimiento) y completa (con contrato, incluye KB Externa). Es el gancho comercial del producto de contratos.</w:t>
            </w:r>
          </w:p>
        </w:tc>
        <w:tc>
          <w:tcPr>
            <w:tcW w:w="4032" w:type="dxa"/>
            <w:tcMar>
              <w:top w:w="60" w:type="dxa"/>
              <w:left w:w="90" w:type="dxa"/>
              <w:bottom w:w="60" w:type="dxa"/>
              <w:right w:w="90" w:type="dxa"/>
            </w:tcMar>
            <w:vAlign w:val="center"/>
          </w:tcPr>
          <w:p>
            <w:pPr>
              <w:spacing w:line="240" w:lineRule="auto"/>
            </w:pPr>
            <w:r>
              <w:rPr>
                <w:sz w:val="18"/>
                <w:szCs w:val="18"/>
              </w:rPr>
              <w:t xml:space="preserve">M8.1 – M8.4</w:t>
            </w:r>
          </w:p>
        </w:tc>
      </w:tr>
      <w:tr>
        <w:tblPrEx>
          <w:tblCellMar>
            <w:top w:w="0" w:type="dxa"/>
            <w:bottom w:w="0" w:type="dxa"/>
          </w:tblCellMar>
        </w:tblPrEx>
        <w:tc>
          <w:tcPr>
            <w:tcW w:w="6048" w:type="dxa"/>
            <w:tcMar>
              <w:top w:w="60" w:type="dxa"/>
              <w:left w:w="90" w:type="dxa"/>
              <w:bottom w:w="60" w:type="dxa"/>
              <w:right w:w="90" w:type="dxa"/>
            </w:tcMar>
            <w:vAlign w:val="center"/>
          </w:tcPr>
          <w:p>
            <w:pPr>
              <w:spacing w:line="240" w:lineRule="auto"/>
            </w:pPr>
            <w:r>
              <w:rPr>
                <w:sz w:val="18"/>
                <w:szCs w:val="18"/>
              </w:rPr>
              <w:t xml:space="preserve">Modelo de identidad escalonado: token por correo para el nivel básico, cuenta registrada para el nivel completo. Resuelve la tensión entre «portal sin login» y la distribución de firmware.</w:t>
            </w:r>
          </w:p>
        </w:tc>
        <w:tc>
          <w:tcPr>
            <w:tcW w:w="4032" w:type="dxa"/>
            <w:tcMar>
              <w:top w:w="60" w:type="dxa"/>
              <w:left w:w="90" w:type="dxa"/>
              <w:bottom w:w="60" w:type="dxa"/>
              <w:right w:w="90" w:type="dxa"/>
            </w:tcMar>
            <w:vAlign w:val="center"/>
          </w:tcPr>
          <w:p>
            <w:pPr>
              <w:spacing w:line="240" w:lineRule="auto"/>
            </w:pPr>
            <w:r>
              <w:rPr>
                <w:sz w:val="18"/>
                <w:szCs w:val="18"/>
              </w:rPr>
              <w:t xml:space="preserve">M8.5</w:t>
            </w:r>
          </w:p>
        </w:tc>
      </w:tr>
      <w:tr>
        <w:tblPrEx>
          <w:tblCellMar>
            <w:top w:w="0" w:type="dxa"/>
            <w:bottom w:w="0" w:type="dxa"/>
          </w:tblCellMar>
        </w:tblPrEx>
        <w:tc>
          <w:tcPr>
            <w:tcW w:w="6048" w:type="dxa"/>
            <w:tcMar>
              <w:top w:w="60" w:type="dxa"/>
              <w:left w:w="90" w:type="dxa"/>
              <w:bottom w:w="60" w:type="dxa"/>
              <w:right w:w="90" w:type="dxa"/>
            </w:tcMar>
            <w:vAlign w:val="center"/>
          </w:tcPr>
          <w:p>
            <w:pPr>
              <w:spacing w:line="240" w:lineRule="auto"/>
            </w:pPr>
            <w:r>
              <w:rPr>
                <w:sz w:val="18"/>
                <w:szCs w:val="18"/>
              </w:rPr>
              <w:t xml:space="preserve">Distribución de firmware y software a clientes registrados, con registro por cliente, serial y versión.</w:t>
            </w:r>
          </w:p>
        </w:tc>
        <w:tc>
          <w:tcPr>
            <w:tcW w:w="4032" w:type="dxa"/>
            <w:tcMar>
              <w:top w:w="60" w:type="dxa"/>
              <w:left w:w="90" w:type="dxa"/>
              <w:bottom w:w="60" w:type="dxa"/>
              <w:right w:w="90" w:type="dxa"/>
            </w:tcMar>
            <w:vAlign w:val="center"/>
          </w:tcPr>
          <w:p>
            <w:pPr>
              <w:spacing w:line="240" w:lineRule="auto"/>
            </w:pPr>
            <w:r>
              <w:rPr>
                <w:sz w:val="18"/>
                <w:szCs w:val="18"/>
              </w:rPr>
              <w:t xml:space="preserve">M12.7</w:t>
            </w:r>
          </w:p>
        </w:tc>
      </w:tr>
      <w:tr>
        <w:tblPrEx>
          <w:tblCellMar>
            <w:top w:w="0" w:type="dxa"/>
            <w:bottom w:w="0" w:type="dxa"/>
          </w:tblCellMar>
        </w:tblPrEx>
        <w:tc>
          <w:tcPr>
            <w:tcW w:w="6048" w:type="dxa"/>
            <w:tcMar>
              <w:top w:w="60" w:type="dxa"/>
              <w:left w:w="90" w:type="dxa"/>
              <w:bottom w:w="60" w:type="dxa"/>
              <w:right w:w="90" w:type="dxa"/>
            </w:tcMar>
            <w:vAlign w:val="center"/>
          </w:tcPr>
          <w:p>
            <w:pPr>
              <w:spacing w:line="240" w:lineRule="auto"/>
            </w:pPr>
            <w:r>
              <w:rPr>
                <w:sz w:val="18"/>
                <w:szCs w:val="18"/>
              </w:rPr>
              <w:t xml:space="preserve">Agendamiento de citas contra la carga real del taller, distinguiendo</w:t>
            </w:r>
            <w:r>
              <w:rPr>
                <w:sz w:val="18"/>
                <w:szCs w:val="18"/>
              </w:rPr>
              <w:t xml:space="preserve"> </w:t>
            </w:r>
            <w:r>
              <w:rPr>
                <w:sz w:val="18"/>
                <w:szCs w:val="18"/>
                <w:iCs/>
                <w:i/>
              </w:rPr>
              <w:t xml:space="preserve">solicitar</w:t>
            </w:r>
            <w:r>
              <w:rPr>
                <w:sz w:val="18"/>
                <w:szCs w:val="18"/>
              </w:rPr>
              <w:t xml:space="preserve"> </w:t>
            </w:r>
            <w:r>
              <w:rPr>
                <w:sz w:val="18"/>
                <w:szCs w:val="18"/>
              </w:rPr>
              <w:t xml:space="preserve">(nivel básico) de</w:t>
            </w:r>
            <w:r>
              <w:rPr>
                <w:sz w:val="18"/>
                <w:szCs w:val="18"/>
              </w:rPr>
              <w:t xml:space="preserve"> </w:t>
            </w:r>
            <w:r>
              <w:rPr>
                <w:sz w:val="18"/>
                <w:szCs w:val="18"/>
                <w:iCs/>
                <w:i/>
              </w:rPr>
              <w:t xml:space="preserve">reservar</w:t>
            </w:r>
            <w:r>
              <w:rPr>
                <w:sz w:val="18"/>
                <w:szCs w:val="18"/>
              </w:rPr>
              <w:t xml:space="preserve"> </w:t>
            </w:r>
            <w:r>
              <w:rPr>
                <w:sz w:val="18"/>
                <w:szCs w:val="18"/>
              </w:rPr>
              <w:t xml:space="preserve">(nivel completo), con factor de holgura sobre la capacidad publicada.</w:t>
            </w:r>
          </w:p>
        </w:tc>
        <w:tc>
          <w:tcPr>
            <w:tcW w:w="4032" w:type="dxa"/>
            <w:tcMar>
              <w:top w:w="60" w:type="dxa"/>
              <w:left w:w="90" w:type="dxa"/>
              <w:bottom w:w="60" w:type="dxa"/>
              <w:right w:w="90" w:type="dxa"/>
            </w:tcMar>
            <w:vAlign w:val="center"/>
          </w:tcPr>
          <w:p>
            <w:pPr>
              <w:spacing w:line="240" w:lineRule="auto"/>
            </w:pPr>
            <w:r>
              <w:rPr>
                <w:sz w:val="18"/>
                <w:szCs w:val="18"/>
              </w:rPr>
              <w:t xml:space="preserve">M6.4 · M8.4</w:t>
            </w:r>
          </w:p>
        </w:tc>
      </w:tr>
      <w:tr>
        <w:tblPrEx>
          <w:tblCellMar>
            <w:top w:w="0" w:type="dxa"/>
            <w:bottom w:w="0" w:type="dxa"/>
          </w:tblCellMar>
        </w:tblPrEx>
        <w:tc>
          <w:tcPr>
            <w:tcW w:w="6048" w:type="dxa"/>
            <w:tcMar>
              <w:top w:w="60" w:type="dxa"/>
              <w:left w:w="90" w:type="dxa"/>
              <w:bottom w:w="60" w:type="dxa"/>
              <w:right w:w="90" w:type="dxa"/>
            </w:tcMar>
            <w:vAlign w:val="center"/>
          </w:tcPr>
          <w:p>
            <w:pPr>
              <w:spacing w:line="240" w:lineRule="auto"/>
            </w:pPr>
            <w:r>
              <w:rPr>
                <w:sz w:val="18"/>
                <w:szCs w:val="18"/>
              </w:rPr>
              <w:t xml:space="preserve">Repriorización: el OCR de placas y el QR de identificación suben al MVP, por atacar directamente el riesgo de digitación.</w:t>
            </w:r>
          </w:p>
        </w:tc>
        <w:tc>
          <w:tcPr>
            <w:tcW w:w="4032" w:type="dxa"/>
            <w:tcMar>
              <w:top w:w="60" w:type="dxa"/>
              <w:left w:w="90" w:type="dxa"/>
              <w:bottom w:w="60" w:type="dxa"/>
              <w:right w:w="90" w:type="dxa"/>
            </w:tcMar>
            <w:vAlign w:val="center"/>
          </w:tcPr>
          <w:p>
            <w:pPr>
              <w:spacing w:line="240" w:lineRule="auto"/>
            </w:pPr>
            <w:r>
              <w:rPr>
                <w:sz w:val="18"/>
                <w:szCs w:val="18"/>
              </w:rPr>
              <w:t xml:space="preserve">§3.2, ítems 27 y 28</w:t>
            </w:r>
          </w:p>
        </w:tc>
      </w:tr>
      <w:tr>
        <w:tblPrEx>
          <w:tblCellMar>
            <w:top w:w="0" w:type="dxa"/>
            <w:bottom w:w="0" w:type="dxa"/>
          </w:tblCellMar>
        </w:tblPrEx>
        <w:tc>
          <w:tcPr>
            <w:tcW w:w="6048" w:type="dxa"/>
            <w:tcMar>
              <w:top w:w="60" w:type="dxa"/>
              <w:left w:w="90" w:type="dxa"/>
              <w:bottom w:w="60" w:type="dxa"/>
              <w:right w:w="90" w:type="dxa"/>
            </w:tcMar>
            <w:vAlign w:val="center"/>
          </w:tcPr>
          <w:p>
            <w:pPr>
              <w:spacing w:line="240" w:lineRule="auto"/>
            </w:pPr>
            <w:r>
              <w:rPr>
                <w:sz w:val="18"/>
                <w:szCs w:val="18"/>
              </w:rPr>
              <w:t xml:space="preserve">KPIs nuevos: conversión de nivel básico a contrato, uso del portal y tasa de corrección de datos capturados.</w:t>
            </w:r>
          </w:p>
        </w:tc>
        <w:tc>
          <w:tcPr>
            <w:tcW w:w="4032" w:type="dxa"/>
            <w:tcMar>
              <w:top w:w="60" w:type="dxa"/>
              <w:left w:w="90" w:type="dxa"/>
              <w:bottom w:w="60" w:type="dxa"/>
              <w:right w:w="90" w:type="dxa"/>
            </w:tcMar>
            <w:vAlign w:val="center"/>
          </w:tcPr>
          <w:p>
            <w:pPr>
              <w:spacing w:line="240" w:lineRule="auto"/>
            </w:pPr>
            <w:r>
              <w:rPr>
                <w:sz w:val="18"/>
                <w:szCs w:val="18"/>
              </w:rPr>
              <w:t xml:space="preserve">M7.1 · M7.7</w:t>
            </w:r>
          </w:p>
        </w:tc>
      </w:tr>
    </w:tbl>
    <w:bookmarkEnd w:id="44"/>
    <w:bookmarkStart w:id="45" w:name="qué-precisó-la-r03-respecto-a-la-r02"/>
    <w:p>
      <w:pPr>
        <w:pStyle w:val="Ttulo4"/>
      </w:pPr>
      <w:r>
        <w:t xml:space="preserve">Qué precisó la R03 respecto a la R02</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818"/>
        <w:gridCol w:w="2754"/>
        <w:gridCol w:w="2754"/>
        <w:gridCol w:w="2754"/>
      </w:tblGrid>
      <w:tr>
        <w:tblPrEx>
          <w:tblCellMar>
            <w:top w:w="0" w:type="dxa"/>
            <w:bottom w:w="0" w:type="dxa"/>
          </w:tblCellMar>
        </w:tblPrEx>
        <w:trPr>
          <w:tblHeader/>
        </w:trPr>
        <w:tc>
          <w:tcPr>
            <w:tcW w:w="181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Tema</w:t>
            </w:r>
          </w:p>
        </w:tc>
        <w:tc>
          <w:tcPr>
            <w:tcW w:w="275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Lo registrado en R02</w:t>
            </w:r>
          </w:p>
        </w:tc>
        <w:tc>
          <w:tcPr>
            <w:tcW w:w="275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Lo que precisa la R03</w:t>
            </w:r>
          </w:p>
        </w:tc>
        <w:tc>
          <w:tcPr>
            <w:tcW w:w="275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Lectura</w:t>
            </w:r>
          </w:p>
        </w:tc>
      </w:tr>
      <w:tr>
        <w:tblPrEx>
          <w:tblCellMar>
            <w:top w:w="0" w:type="dxa"/>
            <w:bottom w:w="0" w:type="dxa"/>
          </w:tblCellMar>
        </w:tblPrEx>
        <w:tc>
          <w:tcPr>
            <w:tcW w:w="1818" w:type="dxa"/>
            <w:tcMar>
              <w:top w:w="60" w:type="dxa"/>
              <w:left w:w="90" w:type="dxa"/>
              <w:bottom w:w="60" w:type="dxa"/>
              <w:right w:w="90" w:type="dxa"/>
            </w:tcMar>
            <w:vAlign w:val="center"/>
          </w:tcPr>
          <w:p>
            <w:pPr>
              <w:spacing w:line="240" w:lineRule="auto"/>
            </w:pPr>
            <w:r>
              <w:rPr>
                <w:sz w:val="18"/>
                <w:szCs w:val="18"/>
              </w:rPr>
              <w:t xml:space="preserve">Área de Clientes</w:t>
            </w:r>
          </w:p>
        </w:tc>
        <w:tc>
          <w:tcPr>
            <w:tcW w:w="2754" w:type="dxa"/>
            <w:tcMar>
              <w:top w:w="60" w:type="dxa"/>
              <w:left w:w="90" w:type="dxa"/>
              <w:bottom w:w="60" w:type="dxa"/>
              <w:right w:w="90" w:type="dxa"/>
            </w:tcMar>
            <w:vAlign w:val="center"/>
          </w:tcPr>
          <w:p>
            <w:pPr>
              <w:spacing w:line="240" w:lineRule="auto"/>
            </w:pPr>
            <w:r>
              <w:rPr>
                <w:sz w:val="18"/>
                <w:szCs w:val="18"/>
              </w:rPr>
              <w:t xml:space="preserve">«A futuro alimentarán un Área de Clientes con manuales y capacitaciones según nivel de contrato» (M12.2), como idea de futuro dentro del módulo de conocimiento.</w:t>
            </w:r>
          </w:p>
        </w:tc>
        <w:tc>
          <w:tcPr>
            <w:tcW w:w="2754" w:type="dxa"/>
            <w:tcMar>
              <w:top w:w="60" w:type="dxa"/>
              <w:left w:w="90" w:type="dxa"/>
              <w:bottom w:w="60" w:type="dxa"/>
              <w:right w:w="90" w:type="dxa"/>
            </w:tcMar>
            <w:vAlign w:val="center"/>
          </w:tcPr>
          <w:p>
            <w:pPr>
              <w:spacing w:line="240" w:lineRule="auto"/>
            </w:pPr>
            <w:r>
              <w:rPr>
                <w:sz w:val="18"/>
                <w:szCs w:val="18"/>
              </w:rPr>
              <w:t xml:space="preserve">El área de cliente se estructura en dos niveles concretos, con contenido, identidad y alcance definidos para cada uno, y su nivel básico entra en el MVP.</w:t>
            </w:r>
          </w:p>
        </w:tc>
        <w:tc>
          <w:tcPr>
            <w:tcW w:w="2754" w:type="dxa"/>
            <w:tcMar>
              <w:top w:w="60" w:type="dxa"/>
              <w:left w:w="90" w:type="dxa"/>
              <w:bottom w:w="60" w:type="dxa"/>
              <w:right w:w="90" w:type="dxa"/>
            </w:tcMar>
            <w:vAlign w:val="center"/>
          </w:tcPr>
          <w:p>
            <w:pPr>
              <w:spacing w:line="240" w:lineRule="auto"/>
            </w:pPr>
            <w:r>
              <w:rPr>
                <w:sz w:val="18"/>
                <w:szCs w:val="18"/>
              </w:rPr>
              <w:t xml:space="preserve">No es un cambio de criterio: es la misma idea, ya especificada y con fecha. El módulo que la aloja pasa a ser M8; M12 aporta el contenido.</w:t>
            </w:r>
          </w:p>
        </w:tc>
      </w:tr>
      <w:tr>
        <w:tblPrEx>
          <w:tblCellMar>
            <w:top w:w="0" w:type="dxa"/>
            <w:bottom w:w="0" w:type="dxa"/>
          </w:tblCellMar>
        </w:tblPrEx>
        <w:tc>
          <w:tcPr>
            <w:tcW w:w="1818" w:type="dxa"/>
            <w:tcMar>
              <w:top w:w="60" w:type="dxa"/>
              <w:left w:w="90" w:type="dxa"/>
              <w:bottom w:w="60" w:type="dxa"/>
              <w:right w:w="90" w:type="dxa"/>
            </w:tcMar>
            <w:vAlign w:val="center"/>
          </w:tcPr>
          <w:p>
            <w:pPr>
              <w:spacing w:line="240" w:lineRule="auto"/>
            </w:pPr>
            <w:r>
              <w:rPr>
                <w:sz w:val="18"/>
                <w:szCs w:val="18"/>
              </w:rPr>
              <w:t xml:space="preserve">Acceso al portal</w:t>
            </w:r>
          </w:p>
        </w:tc>
        <w:tc>
          <w:tcPr>
            <w:tcW w:w="2754" w:type="dxa"/>
            <w:tcMar>
              <w:top w:w="60" w:type="dxa"/>
              <w:left w:w="90" w:type="dxa"/>
              <w:bottom w:w="60" w:type="dxa"/>
              <w:right w:w="90" w:type="dxa"/>
            </w:tcMar>
            <w:vAlign w:val="center"/>
          </w:tcPr>
          <w:p>
            <w:pPr>
              <w:spacing w:line="240" w:lineRule="auto"/>
            </w:pPr>
            <w:r>
              <w:rPr>
                <w:sz w:val="18"/>
                <w:szCs w:val="18"/>
              </w:rPr>
              <w:t xml:space="preserve">«Portal sin login complejo: acceso por token en enlace de correo» (M8.1).</w:t>
            </w:r>
          </w:p>
        </w:tc>
        <w:tc>
          <w:tcPr>
            <w:tcW w:w="2754" w:type="dxa"/>
            <w:tcMar>
              <w:top w:w="60" w:type="dxa"/>
              <w:left w:w="90" w:type="dxa"/>
              <w:bottom w:w="60" w:type="dxa"/>
              <w:right w:w="90" w:type="dxa"/>
            </w:tcMar>
            <w:vAlign w:val="center"/>
          </w:tcPr>
          <w:p>
            <w:pPr>
              <w:spacing w:line="240" w:lineRule="auto"/>
            </w:pPr>
            <w:r>
              <w:rPr>
                <w:sz w:val="18"/>
                <w:szCs w:val="18"/>
              </w:rPr>
              <w:t xml:space="preserve">Token para el nivel básico; cuenta registrada para el nivel completo.</w:t>
            </w:r>
          </w:p>
        </w:tc>
        <w:tc>
          <w:tcPr>
            <w:tcW w:w="2754" w:type="dxa"/>
            <w:tcMar>
              <w:top w:w="60" w:type="dxa"/>
              <w:left w:w="90" w:type="dxa"/>
              <w:bottom w:w="60" w:type="dxa"/>
              <w:right w:w="90" w:type="dxa"/>
            </w:tcMar>
            <w:vAlign w:val="center"/>
          </w:tcPr>
          <w:p>
            <w:pPr>
              <w:spacing w:line="240" w:lineRule="auto"/>
            </w:pPr>
            <w:r>
              <w:rPr>
                <w:sz w:val="18"/>
                <w:szCs w:val="18"/>
              </w:rPr>
              <w:t xml:space="preserve">No hay contradicción. La fricción cero se conserva justo donde importa —aprobar una cotización—, y el registro sólo aparece donde es inevitable: descargas de firmware e historial completo.</w:t>
            </w:r>
          </w:p>
        </w:tc>
      </w:tr>
      <w:tr>
        <w:tblPrEx>
          <w:tblCellMar>
            <w:top w:w="0" w:type="dxa"/>
            <w:bottom w:w="0" w:type="dxa"/>
          </w:tblCellMar>
        </w:tblPrEx>
        <w:tc>
          <w:tcPr>
            <w:tcW w:w="1818" w:type="dxa"/>
            <w:tcMar>
              <w:top w:w="60" w:type="dxa"/>
              <w:left w:w="90" w:type="dxa"/>
              <w:bottom w:w="60" w:type="dxa"/>
              <w:right w:w="90" w:type="dxa"/>
            </w:tcMar>
            <w:vAlign w:val="center"/>
          </w:tcPr>
          <w:p>
            <w:pPr>
              <w:spacing w:line="240" w:lineRule="auto"/>
            </w:pPr>
            <w:r>
              <w:rPr>
                <w:sz w:val="18"/>
                <w:szCs w:val="18"/>
              </w:rPr>
              <w:t xml:space="preserve">Relación entre análisis y cliente</w:t>
            </w:r>
          </w:p>
        </w:tc>
        <w:tc>
          <w:tcPr>
            <w:tcW w:w="2754" w:type="dxa"/>
            <w:tcMar>
              <w:top w:w="60" w:type="dxa"/>
              <w:left w:w="90" w:type="dxa"/>
              <w:bottom w:w="60" w:type="dxa"/>
              <w:right w:w="90" w:type="dxa"/>
            </w:tcMar>
            <w:vAlign w:val="center"/>
          </w:tcPr>
          <w:p>
            <w:pPr>
              <w:spacing w:line="240" w:lineRule="auto"/>
            </w:pPr>
            <w:r>
              <w:rPr>
                <w:sz w:val="18"/>
                <w:szCs w:val="18"/>
              </w:rPr>
              <w:t xml:space="preserve">El simulador CTP (M4.2) era una herramienta interna para que Comercial prometiera fechas.</w:t>
            </w:r>
          </w:p>
        </w:tc>
        <w:tc>
          <w:tcPr>
            <w:tcW w:w="2754" w:type="dxa"/>
            <w:tcMar>
              <w:top w:w="60" w:type="dxa"/>
              <w:left w:w="90" w:type="dxa"/>
              <w:bottom w:w="60" w:type="dxa"/>
              <w:right w:w="90" w:type="dxa"/>
            </w:tcMar>
            <w:vAlign w:val="center"/>
          </w:tcPr>
          <w:p>
            <w:pPr>
              <w:spacing w:line="240" w:lineRule="auto"/>
            </w:pPr>
            <w:r>
              <w:rPr>
                <w:sz w:val="18"/>
                <w:szCs w:val="18"/>
              </w:rPr>
              <w:t xml:space="preserve">El resultado del cálculo de carga se expone al cliente como disponibilidad de agenda.</w:t>
            </w:r>
          </w:p>
        </w:tc>
        <w:tc>
          <w:tcPr>
            <w:tcW w:w="2754" w:type="dxa"/>
            <w:tcMar>
              <w:top w:w="60" w:type="dxa"/>
              <w:left w:w="90" w:type="dxa"/>
              <w:bottom w:w="60" w:type="dxa"/>
              <w:right w:w="90" w:type="dxa"/>
            </w:tcMar>
            <w:vAlign w:val="center"/>
          </w:tcPr>
          <w:p>
            <w:pPr>
              <w:spacing w:line="240" w:lineRule="auto"/>
            </w:pPr>
            <w:r>
              <w:rPr>
                <w:sz w:val="18"/>
                <w:szCs w:val="18"/>
              </w:rPr>
              <w:t xml:space="preserve">Es un salto de exigencia, no de alcance: la capacidad deja de ser una estimación interna y pasa a ser un compromiso público. Obliga a un factor de holgura (M6.4).</w:t>
            </w:r>
          </w:p>
        </w:tc>
      </w:tr>
      <w:tr>
        <w:tblPrEx>
          <w:tblCellMar>
            <w:top w:w="0" w:type="dxa"/>
            <w:bottom w:w="0" w:type="dxa"/>
          </w:tblCellMar>
        </w:tblPrEx>
        <w:tc>
          <w:tcPr>
            <w:tcW w:w="1818" w:type="dxa"/>
            <w:tcMar>
              <w:top w:w="60" w:type="dxa"/>
              <w:left w:w="90" w:type="dxa"/>
              <w:bottom w:w="60" w:type="dxa"/>
              <w:right w:w="90" w:type="dxa"/>
            </w:tcMar>
            <w:vAlign w:val="center"/>
          </w:tcPr>
          <w:p>
            <w:pPr>
              <w:spacing w:line="240" w:lineRule="auto"/>
            </w:pPr>
            <w:r>
              <w:rPr>
                <w:sz w:val="18"/>
                <w:szCs w:val="18"/>
              </w:rPr>
              <w:t xml:space="preserve">Herramientas de IA</w:t>
            </w:r>
          </w:p>
        </w:tc>
        <w:tc>
          <w:tcPr>
            <w:tcW w:w="2754" w:type="dxa"/>
            <w:tcMar>
              <w:top w:w="60" w:type="dxa"/>
              <w:left w:w="90" w:type="dxa"/>
              <w:bottom w:w="60" w:type="dxa"/>
              <w:right w:w="90" w:type="dxa"/>
            </w:tcMar>
            <w:vAlign w:val="center"/>
          </w:tcPr>
          <w:p>
            <w:pPr>
              <w:spacing w:line="240" w:lineRule="auto"/>
            </w:pPr>
            <w:r>
              <w:rPr>
                <w:sz w:val="18"/>
                <w:szCs w:val="18"/>
              </w:rPr>
              <w:t xml:space="preserve">El copiloto y el diagnóstico asistido figuraban como funcionalidades sueltas (M2.6).</w:t>
            </w:r>
          </w:p>
        </w:tc>
        <w:tc>
          <w:tcPr>
            <w:tcW w:w="2754" w:type="dxa"/>
            <w:tcMar>
              <w:top w:w="60" w:type="dxa"/>
              <w:left w:w="90" w:type="dxa"/>
              <w:bottom w:w="60" w:type="dxa"/>
              <w:right w:w="90" w:type="dxa"/>
            </w:tcMar>
            <w:vAlign w:val="center"/>
          </w:tcPr>
          <w:p>
            <w:pPr>
              <w:spacing w:line="240" w:lineRule="auto"/>
            </w:pPr>
            <w:r>
              <w:rPr>
                <w:sz w:val="18"/>
                <w:szCs w:val="18"/>
              </w:rPr>
              <w:t xml:space="preserve">Se apoyan en una arquitectura de conocimiento explícita —RAG sobre KBI y KB Externa— con almacén vectorial, gobernanza y control de versiones.</w:t>
            </w:r>
          </w:p>
        </w:tc>
        <w:tc>
          <w:tcPr>
            <w:tcW w:w="2754" w:type="dxa"/>
            <w:tcMar>
              <w:top w:w="60" w:type="dxa"/>
              <w:left w:w="90" w:type="dxa"/>
              <w:bottom w:w="60" w:type="dxa"/>
              <w:right w:w="90" w:type="dxa"/>
            </w:tcMar>
            <w:vAlign w:val="center"/>
          </w:tcPr>
          <w:p>
            <w:pPr>
              <w:spacing w:line="240" w:lineRule="auto"/>
            </w:pPr>
            <w:r>
              <w:rPr>
                <w:sz w:val="18"/>
                <w:szCs w:val="18"/>
              </w:rPr>
              <w:t xml:space="preserve">La IA deja de ser una lista de deseos y pasa a tener una infraestructura nombrada, con sus propias decisiones pendientes (Anexo D, puntos 27 y 29).</w:t>
            </w:r>
          </w:p>
        </w:tc>
      </w:tr>
    </w:tbl>
    <w:bookmarkEnd w:id="45"/>
    <w:bookmarkEnd w:id="46"/>
    <w:bookmarkStart w:id="47" w:name="la-r02-reunión-del-21082026"/>
    <w:p>
      <w:pPr>
        <w:pStyle w:val="Ttulo3"/>
      </w:pPr>
      <w:r>
        <w:t xml:space="preserve">La R02 — reunión del 21/08/2026</w:t>
      </w:r>
    </w:p>
    <w:p>
      <w:pPr>
        <w:pStyle w:val="FirstParagraph"/>
      </w:pPr>
      <w:r>
        <w:t xml:space="preserve">La</w:t>
      </w:r>
      <w:r>
        <w:t xml:space="preserve"> </w:t>
      </w:r>
      <w:r>
        <w:rPr>
          <w:bCs/>
          <w:b/>
        </w:rPr>
        <w:t xml:space="preserve">R02</w:t>
      </w:r>
      <w:r>
        <w:t xml:space="preserve"> </w:t>
      </w:r>
      <w:r>
        <w:t xml:space="preserve">incorporó la reunión del</w:t>
      </w:r>
      <w:r>
        <w:t xml:space="preserve"> </w:t>
      </w:r>
      <w:r>
        <w:rPr>
          <w:bCs/>
          <w:b/>
        </w:rPr>
        <w:t xml:space="preserve">21/08/2026</w:t>
      </w:r>
      <w:r>
        <w:t xml:space="preserve"> </w:t>
      </w:r>
      <w:r>
        <w:t xml:space="preserve">(«Desarrollo de Desk 2.0 y planes de formación»), con Alfonso García del Pino, Gustavo Novoa Guzmán y el equipo técnico (Miguel y Julián). Aportó un módulo nuevo, seis funcionalidades, resolvió un problema pendiente.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7211"/>
        <w:gridCol w:w="2869"/>
      </w:tblGrid>
      <w:tr>
        <w:tblPrEx>
          <w:tblCellMar>
            <w:top w:w="0" w:type="dxa"/>
            <w:bottom w:w="0" w:type="dxa"/>
          </w:tblCellMar>
        </w:tblPrEx>
        <w:trPr>
          <w:tblHeader/>
        </w:trPr>
        <w:tc>
          <w:tcPr>
            <w:tcW w:w="721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Novedad de la R02</w:t>
            </w:r>
          </w:p>
        </w:tc>
        <w:tc>
          <w:tcPr>
            <w:tcW w:w="286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Dónde queda recogida</w:t>
            </w:r>
          </w:p>
        </w:tc>
      </w:tr>
      <w:tr>
        <w:tblPrEx>
          <w:tblCellMar>
            <w:top w:w="0" w:type="dxa"/>
            <w:bottom w:w="0" w:type="dxa"/>
          </w:tblCellMar>
        </w:tblPrEx>
        <w:tc>
          <w:tcPr>
            <w:tcW w:w="7211" w:type="dxa"/>
            <w:tcMar>
              <w:top w:w="60" w:type="dxa"/>
              <w:left w:w="90" w:type="dxa"/>
              <w:bottom w:w="60" w:type="dxa"/>
              <w:right w:w="90" w:type="dxa"/>
            </w:tcMar>
            <w:vAlign w:val="center"/>
          </w:tcPr>
          <w:p>
            <w:pPr>
              <w:spacing w:line="240" w:lineRule="auto"/>
            </w:pPr>
            <w:r>
              <w:rPr>
                <w:sz w:val="18"/>
                <w:szCs w:val="18"/>
              </w:rPr>
              <w:t xml:space="preserve">Módulo nuevo: gestión del conocimiento y formación en vídeo. Grabación de procedimientos técnicos cortos en el laboratorio, con plan semanal.</w:t>
            </w:r>
          </w:p>
        </w:tc>
        <w:tc>
          <w:tcPr>
            <w:tcW w:w="2869" w:type="dxa"/>
            <w:tcMar>
              <w:top w:w="60" w:type="dxa"/>
              <w:left w:w="90" w:type="dxa"/>
              <w:bottom w:w="60" w:type="dxa"/>
              <w:right w:w="90" w:type="dxa"/>
            </w:tcMar>
            <w:vAlign w:val="center"/>
          </w:tcPr>
          <w:p>
            <w:pPr>
              <w:spacing w:line="240" w:lineRule="auto"/>
            </w:pPr>
            <w:r>
              <w:rPr>
                <w:sz w:val="18"/>
                <w:szCs w:val="18"/>
              </w:rPr>
              <w:t xml:space="preserve">M12</w:t>
            </w:r>
          </w:p>
        </w:tc>
      </w:tr>
      <w:tr>
        <w:tblPrEx>
          <w:tblCellMar>
            <w:top w:w="0" w:type="dxa"/>
            <w:bottom w:w="0" w:type="dxa"/>
          </w:tblCellMar>
        </w:tblPrEx>
        <w:tc>
          <w:tcPr>
            <w:tcW w:w="7211" w:type="dxa"/>
            <w:tcMar>
              <w:top w:w="60" w:type="dxa"/>
              <w:left w:w="90" w:type="dxa"/>
              <w:bottom w:w="60" w:type="dxa"/>
              <w:right w:w="90" w:type="dxa"/>
            </w:tcMar>
            <w:vAlign w:val="center"/>
          </w:tcPr>
          <w:p>
            <w:pPr>
              <w:spacing w:line="240" w:lineRule="auto"/>
            </w:pPr>
            <w:r>
              <w:rPr>
                <w:sz w:val="18"/>
                <w:szCs w:val="18"/>
              </w:rPr>
              <w:t xml:space="preserve">Autocompletado por número de serie. Al introducirlo, el sistema trae cliente y modelo, y asocia el ticket a las órdenes de venta activas.</w:t>
            </w:r>
          </w:p>
        </w:tc>
        <w:tc>
          <w:tcPr>
            <w:tcW w:w="2869" w:type="dxa"/>
            <w:tcMar>
              <w:top w:w="60" w:type="dxa"/>
              <w:left w:w="90" w:type="dxa"/>
              <w:bottom w:w="60" w:type="dxa"/>
              <w:right w:w="90" w:type="dxa"/>
            </w:tcMar>
            <w:vAlign w:val="center"/>
          </w:tcPr>
          <w:p>
            <w:pPr>
              <w:spacing w:line="240" w:lineRule="auto"/>
            </w:pPr>
            <w:r>
              <w:rPr>
                <w:sz w:val="18"/>
                <w:szCs w:val="18"/>
              </w:rPr>
              <w:t xml:space="preserve">M1.1</w:t>
            </w:r>
          </w:p>
        </w:tc>
      </w:tr>
      <w:tr>
        <w:tblPrEx>
          <w:tblCellMar>
            <w:top w:w="0" w:type="dxa"/>
            <w:bottom w:w="0" w:type="dxa"/>
          </w:tblCellMar>
        </w:tblPrEx>
        <w:tc>
          <w:tcPr>
            <w:tcW w:w="7211" w:type="dxa"/>
            <w:tcMar>
              <w:top w:w="60" w:type="dxa"/>
              <w:left w:w="90" w:type="dxa"/>
              <w:bottom w:w="60" w:type="dxa"/>
              <w:right w:w="90" w:type="dxa"/>
            </w:tcMar>
            <w:vAlign w:val="center"/>
          </w:tcPr>
          <w:p>
            <w:pPr>
              <w:spacing w:line="240" w:lineRule="auto"/>
            </w:pPr>
            <w:r>
              <w:rPr>
                <w:sz w:val="18"/>
                <w:szCs w:val="18"/>
              </w:rPr>
              <w:t xml:space="preserve">La orden de venta debe existir antes de que Servicio Técnico reciba el equipo, para no bloquear la trazabilidad.</w:t>
            </w:r>
          </w:p>
        </w:tc>
        <w:tc>
          <w:tcPr>
            <w:tcW w:w="2869" w:type="dxa"/>
            <w:tcMar>
              <w:top w:w="60" w:type="dxa"/>
              <w:left w:w="90" w:type="dxa"/>
              <w:bottom w:w="60" w:type="dxa"/>
              <w:right w:w="90" w:type="dxa"/>
            </w:tcMar>
            <w:vAlign w:val="center"/>
          </w:tcPr>
          <w:p>
            <w:pPr>
              <w:spacing w:line="240" w:lineRule="auto"/>
            </w:pPr>
            <w:r>
              <w:rPr>
                <w:sz w:val="18"/>
                <w:szCs w:val="18"/>
              </w:rPr>
              <w:t xml:space="preserve">M1.2</w:t>
            </w:r>
          </w:p>
        </w:tc>
      </w:tr>
      <w:tr>
        <w:tblPrEx>
          <w:tblCellMar>
            <w:top w:w="0" w:type="dxa"/>
            <w:bottom w:w="0" w:type="dxa"/>
          </w:tblCellMar>
        </w:tblPrEx>
        <w:tc>
          <w:tcPr>
            <w:tcW w:w="7211" w:type="dxa"/>
            <w:tcMar>
              <w:top w:w="60" w:type="dxa"/>
              <w:left w:w="90" w:type="dxa"/>
              <w:bottom w:w="60" w:type="dxa"/>
              <w:right w:w="90" w:type="dxa"/>
            </w:tcMar>
            <w:vAlign w:val="center"/>
          </w:tcPr>
          <w:p>
            <w:pPr>
              <w:spacing w:line="240" w:lineRule="auto"/>
            </w:pPr>
            <w:r>
              <w:rPr>
                <w:sz w:val="18"/>
                <w:szCs w:val="18"/>
              </w:rPr>
              <w:t xml:space="preserve">Menú visual con fotos para seleccionar accesorios en la recepción del equipo.</w:t>
            </w:r>
          </w:p>
        </w:tc>
        <w:tc>
          <w:tcPr>
            <w:tcW w:w="2869" w:type="dxa"/>
            <w:tcMar>
              <w:top w:w="60" w:type="dxa"/>
              <w:left w:w="90" w:type="dxa"/>
              <w:bottom w:w="60" w:type="dxa"/>
              <w:right w:w="90" w:type="dxa"/>
            </w:tcMar>
            <w:vAlign w:val="center"/>
          </w:tcPr>
          <w:p>
            <w:pPr>
              <w:spacing w:line="240" w:lineRule="auto"/>
            </w:pPr>
            <w:r>
              <w:rPr>
                <w:sz w:val="18"/>
                <w:szCs w:val="18"/>
              </w:rPr>
              <w:t xml:space="preserve">M1.2</w:t>
            </w:r>
          </w:p>
        </w:tc>
      </w:tr>
      <w:tr>
        <w:tblPrEx>
          <w:tblCellMar>
            <w:top w:w="0" w:type="dxa"/>
            <w:bottom w:w="0" w:type="dxa"/>
          </w:tblCellMar>
        </w:tblPrEx>
        <w:tc>
          <w:tcPr>
            <w:tcW w:w="7211" w:type="dxa"/>
            <w:tcMar>
              <w:top w:w="60" w:type="dxa"/>
              <w:left w:w="90" w:type="dxa"/>
              <w:bottom w:w="60" w:type="dxa"/>
              <w:right w:w="90" w:type="dxa"/>
            </w:tcMar>
            <w:vAlign w:val="center"/>
          </w:tcPr>
          <w:p>
            <w:pPr>
              <w:spacing w:line="240" w:lineRule="auto"/>
            </w:pPr>
            <w:r>
              <w:rPr>
                <w:sz w:val="18"/>
                <w:szCs w:val="18"/>
              </w:rPr>
              <w:t xml:space="preserve">La interfaz inicial replicará la estructura de Zoho Desk para facilitar la adaptación del equipo técnico.</w:t>
            </w:r>
          </w:p>
        </w:tc>
        <w:tc>
          <w:tcPr>
            <w:tcW w:w="2869" w:type="dxa"/>
            <w:tcMar>
              <w:top w:w="60" w:type="dxa"/>
              <w:left w:w="90" w:type="dxa"/>
              <w:bottom w:w="60" w:type="dxa"/>
              <w:right w:w="90" w:type="dxa"/>
            </w:tcMar>
            <w:vAlign w:val="center"/>
          </w:tcPr>
          <w:p>
            <w:pPr>
              <w:spacing w:line="240" w:lineRule="auto"/>
            </w:pPr>
            <w:r>
              <w:rPr>
                <w:sz w:val="18"/>
                <w:szCs w:val="18"/>
              </w:rPr>
              <w:t xml:space="preserve">M10.1</w:t>
            </w:r>
          </w:p>
        </w:tc>
      </w:tr>
      <w:tr>
        <w:tblPrEx>
          <w:tblCellMar>
            <w:top w:w="0" w:type="dxa"/>
            <w:bottom w:w="0" w:type="dxa"/>
          </w:tblCellMar>
        </w:tblPrEx>
        <w:tc>
          <w:tcPr>
            <w:tcW w:w="7211" w:type="dxa"/>
            <w:tcMar>
              <w:top w:w="60" w:type="dxa"/>
              <w:left w:w="90" w:type="dxa"/>
              <w:bottom w:w="60" w:type="dxa"/>
              <w:right w:w="90" w:type="dxa"/>
            </w:tcMar>
            <w:vAlign w:val="center"/>
          </w:tcPr>
          <w:p>
            <w:pPr>
              <w:spacing w:line="240" w:lineRule="auto"/>
            </w:pPr>
            <w:r>
              <w:rPr>
                <w:sz w:val="18"/>
                <w:szCs w:val="18"/>
              </w:rPr>
              <w:t xml:space="preserve">Piloto de modelado: Grimm EDM 180/280, por ser el equipo más complejo.</w:t>
            </w:r>
          </w:p>
        </w:tc>
        <w:tc>
          <w:tcPr>
            <w:tcW w:w="2869" w:type="dxa"/>
            <w:tcMar>
              <w:top w:w="60" w:type="dxa"/>
              <w:left w:w="90" w:type="dxa"/>
              <w:bottom w:w="60" w:type="dxa"/>
              <w:right w:w="90" w:type="dxa"/>
            </w:tcMar>
            <w:vAlign w:val="center"/>
          </w:tcPr>
          <w:p>
            <w:pPr>
              <w:spacing w:line="240" w:lineRule="auto"/>
            </w:pPr>
            <w:r>
              <w:rPr>
                <w:sz w:val="18"/>
                <w:szCs w:val="18"/>
              </w:rPr>
              <w:t xml:space="preserve">M2.1</w:t>
            </w:r>
          </w:p>
        </w:tc>
      </w:tr>
      <w:tr>
        <w:tblPrEx>
          <w:tblCellMar>
            <w:top w:w="0" w:type="dxa"/>
            <w:bottom w:w="0" w:type="dxa"/>
          </w:tblCellMar>
        </w:tblPrEx>
        <w:tc>
          <w:tcPr>
            <w:tcW w:w="7211" w:type="dxa"/>
            <w:tcMar>
              <w:top w:w="60" w:type="dxa"/>
              <w:left w:w="90" w:type="dxa"/>
              <w:bottom w:w="60" w:type="dxa"/>
              <w:right w:w="90" w:type="dxa"/>
            </w:tcMar>
            <w:vAlign w:val="center"/>
          </w:tcPr>
          <w:p>
            <w:pPr>
              <w:spacing w:line="240" w:lineRule="auto"/>
            </w:pPr>
            <w:r>
              <w:rPr>
                <w:sz w:val="18"/>
                <w:szCs w:val="18"/>
              </w:rPr>
              <w:t xml:space="preserve">Conexión Zoho → PostgreSQL vía MCP ya operativa, con actualización cada tres minutos.</w:t>
            </w:r>
          </w:p>
        </w:tc>
        <w:tc>
          <w:tcPr>
            <w:tcW w:w="2869" w:type="dxa"/>
            <w:tcMar>
              <w:top w:w="60" w:type="dxa"/>
              <w:left w:w="90" w:type="dxa"/>
              <w:bottom w:w="60" w:type="dxa"/>
              <w:right w:w="90" w:type="dxa"/>
            </w:tcMar>
            <w:vAlign w:val="center"/>
          </w:tcPr>
          <w:p>
            <w:pPr>
              <w:spacing w:line="240" w:lineRule="auto"/>
            </w:pPr>
            <w:r>
              <w:rPr>
                <w:sz w:val="18"/>
                <w:szCs w:val="18"/>
              </w:rPr>
              <w:t xml:space="preserve">M11.1</w:t>
            </w:r>
          </w:p>
        </w:tc>
      </w:tr>
      <w:tr>
        <w:tblPrEx>
          <w:tblCellMar>
            <w:top w:w="0" w:type="dxa"/>
            <w:bottom w:w="0" w:type="dxa"/>
          </w:tblCellMar>
        </w:tblPrEx>
        <w:tc>
          <w:tcPr>
            <w:tcW w:w="7211" w:type="dxa"/>
            <w:tcMar>
              <w:top w:w="60" w:type="dxa"/>
              <w:left w:w="90" w:type="dxa"/>
              <w:bottom w:w="60" w:type="dxa"/>
              <w:right w:w="90" w:type="dxa"/>
            </w:tcMar>
            <w:vAlign w:val="center"/>
          </w:tcPr>
          <w:p>
            <w:pPr>
              <w:spacing w:line="240" w:lineRule="auto"/>
            </w:pPr>
            <w:r>
              <w:rPr>
                <w:sz w:val="18"/>
                <w:szCs w:val="18"/>
              </w:rPr>
              <w:t xml:space="preserve">Eliminar también las hojas de cálculo de Excel del circuito operativo.</w:t>
            </w:r>
          </w:p>
        </w:tc>
        <w:tc>
          <w:tcPr>
            <w:tcW w:w="2869" w:type="dxa"/>
            <w:tcMar>
              <w:top w:w="60" w:type="dxa"/>
              <w:left w:w="90" w:type="dxa"/>
              <w:bottom w:w="60" w:type="dxa"/>
              <w:right w:w="90" w:type="dxa"/>
            </w:tcMar>
            <w:vAlign w:val="center"/>
          </w:tcPr>
          <w:p>
            <w:pPr>
              <w:spacing w:line="240" w:lineRule="auto"/>
            </w:pPr>
            <w:r>
              <w:rPr>
                <w:sz w:val="18"/>
                <w:szCs w:val="18"/>
              </w:rPr>
              <w:t xml:space="preserve">M11.1</w:t>
            </w:r>
          </w:p>
        </w:tc>
      </w:tr>
    </w:tbl>
    <w:p>
      <w:pPr>
        <w:pStyle w:val="BodyText"/>
      </w:pPr>
      <w:r>
        <w:rPr>
          <w:bCs/>
          <w:b/>
        </w:rPr>
        <w:t xml:space="preserve">Punto que la R02 dejó matizado.</w:t>
      </w:r>
      <w:r>
        <w:t xml:space="preserve"> </w:t>
      </w:r>
      <w:r>
        <w:t xml:space="preserve">La saturación del cron de Zoho quedó</w:t>
      </w:r>
      <w:r>
        <w:t xml:space="preserve"> </w:t>
      </w:r>
      <w:r>
        <w:rPr>
          <w:bCs/>
          <w:b/>
        </w:rPr>
        <w:t xml:space="preserve">resuelta</w:t>
      </w:r>
      <w:r>
        <w:t xml:space="preserve">, no revocada: lo que saturaba era consultar Zoho en vivo; hoy el cron alimenta la base propia y las consultas de la aplicación van contra PostgreSQL.</w:t>
      </w:r>
    </w:p>
    <w:bookmarkEnd w:id="47"/>
    <w:bookmarkEnd w:id="48"/>
    <w:bookmarkStart w:id="54" w:name="los-tres-ejes-de-valor"/>
    <w:p>
      <w:pPr>
        <w:pStyle w:val="Ttulo2"/>
      </w:pPr>
      <w:r>
        <w:rPr>
          <w:highlight w:val="yellow"/>
        </w:rPr>
        <w:t xml:space="preserve">1.4 Los tres ejes de valor</w:t>
      </w:r>
    </w:p>
    <w:p>
      <w:pPr>
        <w:pStyle w:val="FirstParagraph"/>
      </w:pPr>
      <w:r>
        <w:t xml:space="preserve">Este capítulo responde a una pregunta que las revisiones anteriores no formulaban:</w:t>
      </w:r>
      <w:r>
        <w:t xml:space="preserve"> </w:t>
      </w:r>
      <w:r>
        <w:rPr>
          <w:bCs/>
          <w:b/>
        </w:rPr>
        <w:t xml:space="preserve">para qué se construye Desk 2.0</w:t>
      </w:r>
      <w:r>
        <w:t xml:space="preserve">. Los doce módulos describen</w:t>
      </w:r>
      <w:r>
        <w:t xml:space="preserve"> </w:t>
      </w:r>
      <w:r>
        <w:rPr>
          <w:iCs/>
          <w:i/>
        </w:rPr>
        <w:t xml:space="preserve">qué</w:t>
      </w:r>
      <w:r>
        <w:t xml:space="preserve"> </w:t>
      </w:r>
      <w:r>
        <w:t xml:space="preserve">hace la plataforma; los tres ejes explican</w:t>
      </w:r>
      <w:r>
        <w:t xml:space="preserve"> </w:t>
      </w:r>
      <w:r>
        <w:rPr>
          <w:iCs/>
          <w:i/>
        </w:rPr>
        <w:t xml:space="preserve">por qué</w:t>
      </w:r>
      <w:r>
        <w:t xml:space="preserve">, y en qué orden.</w:t>
      </w:r>
    </w:p>
    <w:bookmarkStart w:id="49" w:name="el-esquema"/>
    <w:p>
      <w:pPr>
        <w:pStyle w:val="Ttulo3"/>
      </w:pPr>
      <w:r>
        <w:t xml:space="preserve">1.4.1 El esquema</w:t>
      </w:r>
    </w:p>
    <w:p>
      <w:pPr>
        <w:pStyle w:val="FirstParagraph"/>
      </w:pPr>
      <w:r>
        <w:t xml:space="preserve">El punto de partida es el Desk actual, en funcionamiento desde</w:t>
      </w:r>
      <w:r>
        <w:t xml:space="preserve"> </w:t>
      </w:r>
      <w:r>
        <w:rPr>
          <w:bCs/>
          <w:b/>
        </w:rPr>
        <w:t xml:space="preserve">2021</w:t>
      </w:r>
      <w:r>
        <w:t xml:space="preserve">, que es la línea base contra la que se mide todo lo demás. Sobre ella se plantean tres ejes: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55"/>
        <w:gridCol w:w="3310"/>
        <w:gridCol w:w="3762"/>
        <w:gridCol w:w="1053"/>
      </w:tblGrid>
      <w:tr>
        <w:tblPrEx>
          <w:tblCellMar>
            <w:top w:w="0" w:type="dxa"/>
            <w:bottom w:w="0" w:type="dxa"/>
          </w:tblCellMar>
        </w:tblPrEx>
        <w:trPr>
          <w:tblHeader/>
        </w:trPr>
        <w:tc>
          <w:tcPr>
            <w:tcW w:w="195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Eje</w:t>
            </w:r>
          </w:p>
        </w:tc>
        <w:tc>
          <w:tcPr>
            <w:tcW w:w="331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Enunciado</w:t>
            </w:r>
          </w:p>
        </w:tc>
        <w:tc>
          <w:tcPr>
            <w:tcW w:w="3762"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Qué produce</w:t>
            </w:r>
          </w:p>
        </w:tc>
        <w:tc>
          <w:tcPr>
            <w:tcW w:w="1053"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Módulos</w:t>
            </w:r>
          </w:p>
        </w:tc>
      </w:tr>
      <w:tr>
        <w:tblPrEx>
          <w:tblCellMar>
            <w:top w:w="0" w:type="dxa"/>
            <w:bottom w:w="0" w:type="dxa"/>
          </w:tblCellMar>
        </w:tblPrEx>
        <w:tc>
          <w:tcPr>
            <w:tcW w:w="1955" w:type="dxa"/>
            <w:tcMar>
              <w:top w:w="60" w:type="dxa"/>
              <w:left w:w="90" w:type="dxa"/>
              <w:bottom w:w="60" w:type="dxa"/>
              <w:right w:w="90" w:type="dxa"/>
            </w:tcMar>
            <w:vAlign w:val="center"/>
          </w:tcPr>
          <w:p>
            <w:pPr>
              <w:spacing w:line="240" w:lineRule="auto"/>
            </w:pPr>
            <w:r>
              <w:rPr>
                <w:sz w:val="18"/>
                <w:szCs w:val="18"/>
              </w:rPr>
              <w:t xml:space="preserve">① Automatización digital</w:t>
            </w:r>
          </w:p>
        </w:tc>
        <w:tc>
          <w:tcPr>
            <w:tcW w:w="3310" w:type="dxa"/>
            <w:tcMar>
              <w:top w:w="60" w:type="dxa"/>
              <w:left w:w="90" w:type="dxa"/>
              <w:bottom w:w="60" w:type="dxa"/>
              <w:right w:w="90" w:type="dxa"/>
            </w:tcMar>
            <w:vAlign w:val="center"/>
          </w:tcPr>
          <w:p>
            <w:pPr>
              <w:spacing w:line="240" w:lineRule="auto"/>
            </w:pPr>
            <w:r>
              <w:rPr>
                <w:sz w:val="18"/>
                <w:szCs w:val="18"/>
              </w:rPr>
              <w:t xml:space="preserve">Reducir la carga operativa y el error humano</w:t>
            </w:r>
          </w:p>
        </w:tc>
        <w:tc>
          <w:tcPr>
            <w:tcW w:w="3762" w:type="dxa"/>
            <w:tcMar>
              <w:top w:w="60" w:type="dxa"/>
              <w:left w:w="90" w:type="dxa"/>
              <w:bottom w:w="60" w:type="dxa"/>
              <w:right w:w="90" w:type="dxa"/>
            </w:tcMar>
            <w:vAlign w:val="center"/>
          </w:tcPr>
          <w:p>
            <w:pPr>
              <w:spacing w:line="240" w:lineRule="auto"/>
            </w:pPr>
            <w:r>
              <w:rPr>
                <w:sz w:val="18"/>
                <w:szCs w:val="18"/>
              </w:rPr>
              <w:t xml:space="preserve">Dato limpio, capturado bien a la primera, sin texto libre ni retranscripción</w:t>
            </w:r>
          </w:p>
        </w:tc>
        <w:tc>
          <w:tcPr>
            <w:tcW w:w="1053" w:type="dxa"/>
            <w:tcMar>
              <w:top w:w="60" w:type="dxa"/>
              <w:left w:w="90" w:type="dxa"/>
              <w:bottom w:w="60" w:type="dxa"/>
              <w:right w:w="90" w:type="dxa"/>
            </w:tcMar>
            <w:vAlign w:val="center"/>
          </w:tcPr>
          <w:p>
            <w:pPr>
              <w:spacing w:line="240" w:lineRule="auto"/>
            </w:pPr>
            <w:r>
              <w:rPr>
                <w:sz w:val="18"/>
                <w:szCs w:val="18"/>
              </w:rPr>
              <w:t xml:space="preserve">M1 · M3 · M10</w:t>
            </w:r>
          </w:p>
        </w:tc>
      </w:tr>
      <w:tr>
        <w:tblPrEx>
          <w:tblCellMar>
            <w:top w:w="0" w:type="dxa"/>
            <w:bottom w:w="0" w:type="dxa"/>
          </w:tblCellMar>
        </w:tblPrEx>
        <w:tc>
          <w:tcPr>
            <w:tcW w:w="1955" w:type="dxa"/>
            <w:tcMar>
              <w:top w:w="60" w:type="dxa"/>
              <w:left w:w="90" w:type="dxa"/>
              <w:bottom w:w="60" w:type="dxa"/>
              <w:right w:w="90" w:type="dxa"/>
            </w:tcMar>
            <w:vAlign w:val="center"/>
          </w:tcPr>
          <w:p>
            <w:pPr>
              <w:spacing w:line="240" w:lineRule="auto"/>
            </w:pPr>
            <w:r>
              <w:rPr>
                <w:sz w:val="18"/>
                <w:szCs w:val="18"/>
              </w:rPr>
              <w:t xml:space="preserve">② Análisis</w:t>
            </w:r>
          </w:p>
        </w:tc>
        <w:tc>
          <w:tcPr>
            <w:tcW w:w="3310" w:type="dxa"/>
            <w:tcMar>
              <w:top w:w="60" w:type="dxa"/>
              <w:left w:w="90" w:type="dxa"/>
              <w:bottom w:w="60" w:type="dxa"/>
              <w:right w:w="90" w:type="dxa"/>
            </w:tcMar>
            <w:vAlign w:val="center"/>
          </w:tcPr>
          <w:p>
            <w:pPr>
              <w:spacing w:line="240" w:lineRule="auto"/>
            </w:pPr>
            <w:r>
              <w:rPr>
                <w:sz w:val="18"/>
                <w:szCs w:val="18"/>
              </w:rPr>
              <w:t xml:space="preserve">Programar · Detectar · Calcular</w:t>
            </w:r>
          </w:p>
        </w:tc>
        <w:tc>
          <w:tcPr>
            <w:tcW w:w="3762" w:type="dxa"/>
            <w:tcMar>
              <w:top w:w="60" w:type="dxa"/>
              <w:left w:w="90" w:type="dxa"/>
              <w:bottom w:w="60" w:type="dxa"/>
              <w:right w:w="90" w:type="dxa"/>
            </w:tcMar>
            <w:vAlign w:val="center"/>
          </w:tcPr>
          <w:p>
            <w:pPr>
              <w:spacing w:line="240" w:lineRule="auto"/>
            </w:pPr>
            <w:r>
              <w:rPr>
                <w:sz w:val="18"/>
                <w:szCs w:val="18"/>
              </w:rPr>
              <w:t xml:space="preserve">Capacidad conocida, desviaciones detectadas antes de que duelan, fecha calculable</w:t>
            </w:r>
          </w:p>
        </w:tc>
        <w:tc>
          <w:tcPr>
            <w:tcW w:w="1053" w:type="dxa"/>
            <w:tcMar>
              <w:top w:w="60" w:type="dxa"/>
              <w:left w:w="90" w:type="dxa"/>
              <w:bottom w:w="60" w:type="dxa"/>
              <w:right w:w="90" w:type="dxa"/>
            </w:tcMar>
            <w:vAlign w:val="center"/>
          </w:tcPr>
          <w:p>
            <w:pPr>
              <w:spacing w:line="240" w:lineRule="auto"/>
            </w:pPr>
            <w:r>
              <w:rPr>
                <w:sz w:val="18"/>
                <w:szCs w:val="18"/>
              </w:rPr>
              <w:t xml:space="preserve">M6 · M7 · M4.2</w:t>
            </w:r>
          </w:p>
        </w:tc>
      </w:tr>
      <w:tr>
        <w:tblPrEx>
          <w:tblCellMar>
            <w:top w:w="0" w:type="dxa"/>
            <w:bottom w:w="0" w:type="dxa"/>
          </w:tblCellMar>
        </w:tblPrEx>
        <w:tc>
          <w:tcPr>
            <w:tcW w:w="1955" w:type="dxa"/>
            <w:tcMar>
              <w:top w:w="60" w:type="dxa"/>
              <w:left w:w="90" w:type="dxa"/>
              <w:bottom w:w="60" w:type="dxa"/>
              <w:right w:w="90" w:type="dxa"/>
            </w:tcMar>
            <w:vAlign w:val="center"/>
          </w:tcPr>
          <w:p>
            <w:pPr>
              <w:spacing w:line="240" w:lineRule="auto"/>
            </w:pPr>
            <w:r>
              <w:rPr>
                <w:sz w:val="18"/>
                <w:szCs w:val="18"/>
              </w:rPr>
              <w:t xml:space="preserve">③ Interacción con clientes</w:t>
            </w:r>
          </w:p>
        </w:tc>
        <w:tc>
          <w:tcPr>
            <w:tcW w:w="3310" w:type="dxa"/>
            <w:tcMar>
              <w:top w:w="60" w:type="dxa"/>
              <w:left w:w="90" w:type="dxa"/>
              <w:bottom w:w="60" w:type="dxa"/>
              <w:right w:w="90" w:type="dxa"/>
            </w:tcMar>
            <w:vAlign w:val="center"/>
          </w:tcPr>
          <w:p>
            <w:pPr>
              <w:spacing w:line="240" w:lineRule="auto"/>
            </w:pPr>
            <w:r>
              <w:rPr>
                <w:sz w:val="18"/>
                <w:szCs w:val="18"/>
              </w:rPr>
              <w:t xml:space="preserve">Área de cliente ↔ Comercial</w:t>
            </w:r>
          </w:p>
        </w:tc>
        <w:tc>
          <w:tcPr>
            <w:tcW w:w="3762" w:type="dxa"/>
            <w:tcMar>
              <w:top w:w="60" w:type="dxa"/>
              <w:left w:w="90" w:type="dxa"/>
              <w:bottom w:w="60" w:type="dxa"/>
              <w:right w:w="90" w:type="dxa"/>
            </w:tcMar>
            <w:vAlign w:val="center"/>
          </w:tcPr>
          <w:p>
            <w:pPr>
              <w:spacing w:line="240" w:lineRule="auto"/>
            </w:pPr>
            <w:r>
              <w:rPr>
                <w:sz w:val="18"/>
                <w:szCs w:val="18"/>
              </w:rPr>
              <w:t xml:space="preserve">Autoservicio, agendamiento, contenido y un motivo permanente para volver a la plataforma</w:t>
            </w:r>
          </w:p>
        </w:tc>
        <w:tc>
          <w:tcPr>
            <w:tcW w:w="1053" w:type="dxa"/>
            <w:tcMar>
              <w:top w:w="60" w:type="dxa"/>
              <w:left w:w="90" w:type="dxa"/>
              <w:bottom w:w="60" w:type="dxa"/>
              <w:right w:w="90" w:type="dxa"/>
            </w:tcMar>
            <w:vAlign w:val="center"/>
          </w:tcPr>
          <w:p>
            <w:pPr>
              <w:spacing w:line="240" w:lineRule="auto"/>
            </w:pPr>
            <w:r>
              <w:rPr>
                <w:sz w:val="18"/>
                <w:szCs w:val="18"/>
              </w:rPr>
              <w:t xml:space="preserve">M8 · M12</w:t>
            </w:r>
          </w:p>
        </w:tc>
      </w:tr>
    </w:tbl>
    <w:p>
      <w:pPr>
        <w:pStyle w:val="BodyText"/>
      </w:pPr>
      <w:r>
        <w:t xml:space="preserve">Atravesándolos, una</w:t>
      </w:r>
      <w:r>
        <w:t xml:space="preserve"> </w:t>
      </w:r>
      <w:r>
        <w:rPr>
          <w:bCs/>
          <w:b/>
        </w:rPr>
        <w:t xml:space="preserve">capa de conocimiento</w:t>
      </w:r>
      <w:r>
        <w:t xml:space="preserve"> </w:t>
      </w:r>
      <w:r>
        <w:t xml:space="preserve">—arquitectura RAG— con dos bases:</w:t>
      </w:r>
      <w:r>
        <w:t xml:space="preserve"> </w:t>
      </w:r>
      <w:r>
        <w:rPr>
          <w:bCs/>
          <w:b/>
        </w:rPr>
        <w:t xml:space="preserve">KBI</w:t>
      </w:r>
      <w:r>
        <w:t xml:space="preserve">, la base interna de Ambientalia, y</w:t>
      </w:r>
      <w:r>
        <w:t xml:space="preserve"> </w:t>
      </w:r>
      <w:r>
        <w:rPr>
          <w:bCs/>
          <w:b/>
        </w:rPr>
        <w:t xml:space="preserve">KB Externa</w:t>
      </w:r>
      <w:r>
        <w:t xml:space="preserve">, la que se publica a clientes. Alimenta el diagnóstico y las mini-apps por dentro, y la biblioteca y el agente por fuera.</w:t>
      </w:r>
    </w:p>
    <w:bookmarkEnd w:id="49"/>
    <w:bookmarkStart w:id="50" w:name="no-son-tres-bloques-son-una-cadena"/>
    <w:p>
      <w:pPr>
        <w:pStyle w:val="Ttulo3"/>
      </w:pPr>
      <w:r>
        <w:t xml:space="preserve">1.4.2 No son tres bloques, son una cadena</w:t>
      </w:r>
    </w:p>
    <w:p>
      <w:pPr>
        <w:pStyle w:val="FirstParagraph"/>
      </w:pPr>
      <w:r>
        <w:t xml:space="preserve">Los tres ejes pesan prácticamente lo mismo en importancia, pero</w:t>
      </w:r>
      <w:r>
        <w:t xml:space="preserve"> </w:t>
      </w:r>
      <w:r>
        <w:rPr>
          <w:bCs/>
          <w:b/>
        </w:rPr>
        <w:t xml:space="preserve">la numeración es el orden de construcción</w:t>
      </w:r>
      <w:r>
        <w:t xml:space="preserve">, y ese orden no es arbitrario: cada eje es la condición del siguiente.</w:t>
      </w:r>
    </w:p>
    <w:p>
      <w:pPr>
        <w:pStyle w:val="BodyText"/>
      </w:pPr>
      <w:r>
        <w:rPr>
          <w:iCs/>
          <w:i/>
        </w:rPr>
        <w:t xml:space="preserve">El eje ① produce el dato limpio. Sin dato limpio, el eje ② calcula sobre ruido. Sin un cálculo fiable, el eje ③ le promete al cliente cosas que el taller no puede cumplir.</w:t>
      </w:r>
    </w:p>
    <w:p>
      <w:pPr>
        <w:pStyle w:val="BodyText"/>
      </w:pPr>
      <w:r>
        <w:t xml:space="preserve">Es la misma restricción que ya figuraba en acta —«las herramientas de IA sólo funcionan sobre bases de datos perfectamente estructuradas»— enunciada desde el otro extremo. La diferencia es de énfasis y es importante:</w:t>
      </w:r>
      <w:r>
        <w:t xml:space="preserve"> </w:t>
      </w:r>
      <w:r>
        <w:rPr>
          <w:bCs/>
          <w:b/>
        </w:rPr>
        <w:t xml:space="preserve">la integridad del dato no es un requisito técnico del proyecto, es el producto del primer eje</w:t>
      </w:r>
      <w:r>
        <w:t xml:space="preserve">. Quien construya el eje ① no está preparando el terreno para lo interesante; está entregando lo que hace posible todo lo demás.</w:t>
      </w:r>
    </w:p>
    <w:p>
      <w:pPr>
        <w:pStyle w:val="BodyText"/>
      </w:pPr>
      <w:r>
        <w:t xml:space="preserve">De ahí también el paso</w:t>
      </w:r>
      <w:r>
        <w:t xml:space="preserve"> </w:t>
      </w:r>
      <w:r>
        <w:rPr>
          <w:bCs/>
          <w:b/>
        </w:rPr>
        <w:t xml:space="preserve">① → ①'</w:t>
      </w:r>
      <w:r>
        <w:t xml:space="preserve"> </w:t>
      </w:r>
      <w:r>
        <w:t xml:space="preserve">del esquema: no se automatiza el flujo actual tal cual, se rediseña. El flujo</w:t>
      </w:r>
      <w:r>
        <w:t xml:space="preserve"> </w:t>
      </w:r>
      <w:r>
        <w:rPr>
          <w:bCs/>
          <w:b/>
        </w:rPr>
        <w:t xml:space="preserve">as-built</w:t>
      </w:r>
      <w:r>
        <w:t xml:space="preserve"> </w:t>
      </w:r>
      <w:r>
        <w:t xml:space="preserve">verificado en M1.3 es la radiografía —y desde la R04 es una radiografía real, no un dibujo de memoria—; el flujo con pasos eliminados es el objetivo.</w:t>
      </w:r>
      <w:r>
        <w:t xml:space="preserve"> </w:t>
      </w:r>
      <w:r>
        <w:rPr>
          <w:iCs/>
          <w:i/>
        </w:rPr>
        <w:t xml:space="preserve">(La lectura exacta de este paso queda pendiente de confirmación — Anexo D, punto 23.)</w:t>
      </w:r>
    </w:p>
    <w:bookmarkEnd w:id="50"/>
    <w:bookmarkStart w:id="51" w:name="el-riesgo-rector-el-error-de-captura"/>
    <w:p>
      <w:pPr>
        <w:pStyle w:val="Ttulo3"/>
      </w:pPr>
      <w:r>
        <w:t xml:space="preserve">1.4.3 El riesgo rector: el error de captura</w:t>
      </w:r>
    </w:p>
    <w:p>
      <w:pPr>
        <w:pStyle w:val="FirstParagraph"/>
      </w:pPr>
      <w:r>
        <w:t xml:space="preserve">El eje de</w:t>
      </w:r>
      <w:r>
        <w:t xml:space="preserve"> </w:t>
      </w:r>
      <w:r>
        <w:rPr>
          <w:bCs/>
          <w:b/>
        </w:rPr>
        <w:t xml:space="preserve">Control → ↓ Riesgo</w:t>
      </w:r>
      <w:r>
        <w:t xml:space="preserve"> </w:t>
      </w:r>
      <w:r>
        <w:t xml:space="preserve">del esquema tiene un contenido concreto:</w:t>
      </w:r>
      <w:r>
        <w:t xml:space="preserve"> </w:t>
      </w:r>
      <w:r>
        <w:rPr>
          <w:bCs/>
          <w:b/>
        </w:rPr>
        <w:t xml:space="preserve">los errores humanos de digitación</w:t>
      </w:r>
      <w:r>
        <w:t xml:space="preserve">. No es una preocupación abstracta de gobernanza, es el fallo que más lejos llega. Un número de serie mal tecleado en recepción contamina simultáneamente la hoja de vida del equipo, el ticket, el historial del cliente y toda la analítica que después se construya sobre ellos. Y a diferencia de un error de proceso, no se detecta: se propaga en silencio.</w:t>
      </w:r>
    </w:p>
    <w:p>
      <w:pPr>
        <w:pStyle w:val="BodyText"/>
      </w:pPr>
      <w:r>
        <w:t xml:space="preserve">Las contramedidas ya están repartidas por el documento, pero conviene verlas juntas, porque forman un solo sistema: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498"/>
        <w:gridCol w:w="1085"/>
        <w:gridCol w:w="4497"/>
      </w:tblGrid>
      <w:tr>
        <w:tblPrEx>
          <w:tblCellMar>
            <w:top w:w="0" w:type="dxa"/>
            <w:bottom w:w="0" w:type="dxa"/>
          </w:tblCellMar>
        </w:tblPrEx>
        <w:trPr>
          <w:tblHeader/>
        </w:trPr>
        <w:tc>
          <w:tcPr>
            <w:tcW w:w="449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Contramedida</w:t>
            </w:r>
          </w:p>
        </w:tc>
        <w:tc>
          <w:tcPr>
            <w:tcW w:w="108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Módulo</w:t>
            </w:r>
          </w:p>
        </w:tc>
        <w:tc>
          <w:tcPr>
            <w:tcW w:w="4497"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Qué error elimina</w:t>
            </w:r>
          </w:p>
        </w:tc>
      </w:tr>
      <w:tr>
        <w:tblPrEx>
          <w:tblCellMar>
            <w:top w:w="0" w:type="dxa"/>
            <w:bottom w:w="0" w:type="dxa"/>
          </w:tblCellMar>
        </w:tblPrEx>
        <w:tc>
          <w:tcPr>
            <w:tcW w:w="4498" w:type="dxa"/>
            <w:tcMar>
              <w:top w:w="60" w:type="dxa"/>
              <w:left w:w="90" w:type="dxa"/>
              <w:bottom w:w="60" w:type="dxa"/>
              <w:right w:w="90" w:type="dxa"/>
            </w:tcMar>
            <w:vAlign w:val="center"/>
          </w:tcPr>
          <w:p>
            <w:pPr>
              <w:spacing w:line="240" w:lineRule="auto"/>
            </w:pPr>
            <w:r>
              <w:rPr>
                <w:sz w:val="18"/>
                <w:szCs w:val="18"/>
              </w:rPr>
              <w:t xml:space="preserve">Número de serie obligatorio en la remisión</w:t>
            </w:r>
          </w:p>
        </w:tc>
        <w:tc>
          <w:tcPr>
            <w:tcW w:w="1085" w:type="dxa"/>
            <w:tcMar>
              <w:top w:w="60" w:type="dxa"/>
              <w:left w:w="90" w:type="dxa"/>
              <w:bottom w:w="60" w:type="dxa"/>
              <w:right w:w="90" w:type="dxa"/>
            </w:tcMar>
            <w:vAlign w:val="center"/>
          </w:tcPr>
          <w:p>
            <w:pPr>
              <w:spacing w:line="240" w:lineRule="auto"/>
            </w:pPr>
            <w:r>
              <w:rPr>
                <w:sz w:val="18"/>
                <w:szCs w:val="18"/>
              </w:rPr>
              <w:t xml:space="preserve">M1.1</w:t>
            </w:r>
          </w:p>
        </w:tc>
        <w:tc>
          <w:tcPr>
            <w:tcW w:w="4497" w:type="dxa"/>
            <w:tcMar>
              <w:top w:w="60" w:type="dxa"/>
              <w:left w:w="90" w:type="dxa"/>
              <w:bottom w:w="60" w:type="dxa"/>
              <w:right w:w="90" w:type="dxa"/>
            </w:tcMar>
            <w:vAlign w:val="center"/>
          </w:tcPr>
          <w:p>
            <w:pPr>
              <w:spacing w:line="240" w:lineRule="auto"/>
            </w:pPr>
            <w:r>
              <w:rPr>
                <w:sz w:val="18"/>
                <w:szCs w:val="18"/>
              </w:rPr>
              <w:t xml:space="preserve">Registros sin llave de identidad</w:t>
            </w:r>
          </w:p>
        </w:tc>
      </w:tr>
      <w:tr>
        <w:tblPrEx>
          <w:tblCellMar>
            <w:top w:w="0" w:type="dxa"/>
            <w:bottom w:w="0" w:type="dxa"/>
          </w:tblCellMar>
        </w:tblPrEx>
        <w:tc>
          <w:tcPr>
            <w:tcW w:w="4498" w:type="dxa"/>
            <w:tcMar>
              <w:top w:w="60" w:type="dxa"/>
              <w:left w:w="90" w:type="dxa"/>
              <w:bottom w:w="60" w:type="dxa"/>
              <w:right w:w="90" w:type="dxa"/>
            </w:tcMar>
            <w:vAlign w:val="center"/>
          </w:tcPr>
          <w:p>
            <w:pPr>
              <w:spacing w:line="240" w:lineRule="auto"/>
            </w:pPr>
            <w:r>
              <w:rPr>
                <w:sz w:val="18"/>
                <w:szCs w:val="18"/>
              </w:rPr>
              <w:t xml:space="preserve">Autocompletado por serial (trae cliente, modelo y OV)</w:t>
            </w:r>
          </w:p>
        </w:tc>
        <w:tc>
          <w:tcPr>
            <w:tcW w:w="1085" w:type="dxa"/>
            <w:tcMar>
              <w:top w:w="60" w:type="dxa"/>
              <w:left w:w="90" w:type="dxa"/>
              <w:bottom w:w="60" w:type="dxa"/>
              <w:right w:w="90" w:type="dxa"/>
            </w:tcMar>
            <w:vAlign w:val="center"/>
          </w:tcPr>
          <w:p>
            <w:pPr>
              <w:spacing w:line="240" w:lineRule="auto"/>
            </w:pPr>
            <w:r>
              <w:rPr>
                <w:sz w:val="18"/>
                <w:szCs w:val="18"/>
              </w:rPr>
              <w:t xml:space="preserve">M1.1</w:t>
            </w:r>
          </w:p>
        </w:tc>
        <w:tc>
          <w:tcPr>
            <w:tcW w:w="4497" w:type="dxa"/>
            <w:tcMar>
              <w:top w:w="60" w:type="dxa"/>
              <w:left w:w="90" w:type="dxa"/>
              <w:bottom w:w="60" w:type="dxa"/>
              <w:right w:w="90" w:type="dxa"/>
            </w:tcMar>
            <w:vAlign w:val="center"/>
          </w:tcPr>
          <w:p>
            <w:pPr>
              <w:spacing w:line="240" w:lineRule="auto"/>
            </w:pPr>
            <w:r>
              <w:rPr>
                <w:sz w:val="18"/>
                <w:szCs w:val="18"/>
              </w:rPr>
              <w:t xml:space="preserve">Reescritura de datos que ya existen</w:t>
            </w:r>
          </w:p>
        </w:tc>
      </w:tr>
      <w:tr>
        <w:tblPrEx>
          <w:tblCellMar>
            <w:top w:w="0" w:type="dxa"/>
            <w:bottom w:w="0" w:type="dxa"/>
          </w:tblCellMar>
        </w:tblPrEx>
        <w:tc>
          <w:tcPr>
            <w:tcW w:w="4498" w:type="dxa"/>
            <w:tcMar>
              <w:top w:w="60" w:type="dxa"/>
              <w:left w:w="90" w:type="dxa"/>
              <w:bottom w:w="60" w:type="dxa"/>
              <w:right w:w="90" w:type="dxa"/>
            </w:tcMar>
            <w:vAlign w:val="center"/>
          </w:tcPr>
          <w:p>
            <w:pPr>
              <w:spacing w:line="240" w:lineRule="auto"/>
            </w:pPr>
            <w:r>
              <w:rPr>
                <w:sz w:val="18"/>
                <w:szCs w:val="18"/>
              </w:rPr>
              <w:t xml:space="preserve">OCR de la placa del equipo en recepción</w:t>
            </w:r>
          </w:p>
        </w:tc>
        <w:tc>
          <w:tcPr>
            <w:tcW w:w="1085" w:type="dxa"/>
            <w:tcMar>
              <w:top w:w="60" w:type="dxa"/>
              <w:left w:w="90" w:type="dxa"/>
              <w:bottom w:w="60" w:type="dxa"/>
              <w:right w:w="90" w:type="dxa"/>
            </w:tcMar>
            <w:vAlign w:val="center"/>
          </w:tcPr>
          <w:p>
            <w:pPr>
              <w:spacing w:line="240" w:lineRule="auto"/>
            </w:pPr>
            <w:r>
              <w:rPr>
                <w:sz w:val="18"/>
                <w:szCs w:val="18"/>
              </w:rPr>
              <w:t xml:space="preserve">M3.4</w:t>
            </w:r>
          </w:p>
        </w:tc>
        <w:tc>
          <w:tcPr>
            <w:tcW w:w="4497" w:type="dxa"/>
            <w:tcMar>
              <w:top w:w="60" w:type="dxa"/>
              <w:left w:w="90" w:type="dxa"/>
              <w:bottom w:w="60" w:type="dxa"/>
              <w:right w:w="90" w:type="dxa"/>
            </w:tcMar>
            <w:vAlign w:val="center"/>
          </w:tcPr>
          <w:p>
            <w:pPr>
              <w:spacing w:line="240" w:lineRule="auto"/>
            </w:pPr>
            <w:r>
              <w:rPr>
                <w:sz w:val="18"/>
                <w:szCs w:val="18"/>
              </w:rPr>
              <w:t xml:space="preserve">Digitación manual del serial y el modelo</w:t>
            </w:r>
          </w:p>
        </w:tc>
      </w:tr>
      <w:tr>
        <w:tblPrEx>
          <w:tblCellMar>
            <w:top w:w="0" w:type="dxa"/>
            <w:bottom w:w="0" w:type="dxa"/>
          </w:tblCellMar>
        </w:tblPrEx>
        <w:tc>
          <w:tcPr>
            <w:tcW w:w="4498" w:type="dxa"/>
            <w:tcMar>
              <w:top w:w="60" w:type="dxa"/>
              <w:left w:w="90" w:type="dxa"/>
              <w:bottom w:w="60" w:type="dxa"/>
              <w:right w:w="90" w:type="dxa"/>
            </w:tcMar>
            <w:vAlign w:val="center"/>
          </w:tcPr>
          <w:p>
            <w:pPr>
              <w:spacing w:line="240" w:lineRule="auto"/>
            </w:pPr>
            <w:r>
              <w:rPr>
                <w:sz w:val="18"/>
                <w:szCs w:val="18"/>
              </w:rPr>
              <w:t xml:space="preserve">QR de identificación en el equipo</w:t>
            </w:r>
          </w:p>
        </w:tc>
        <w:tc>
          <w:tcPr>
            <w:tcW w:w="1085" w:type="dxa"/>
            <w:tcMar>
              <w:top w:w="60" w:type="dxa"/>
              <w:left w:w="90" w:type="dxa"/>
              <w:bottom w:w="60" w:type="dxa"/>
              <w:right w:w="90" w:type="dxa"/>
            </w:tcMar>
            <w:vAlign w:val="center"/>
          </w:tcPr>
          <w:p>
            <w:pPr>
              <w:spacing w:line="240" w:lineRule="auto"/>
            </w:pPr>
            <w:r>
              <w:rPr>
                <w:sz w:val="18"/>
                <w:szCs w:val="18"/>
              </w:rPr>
              <w:t xml:space="preserve">M3.4</w:t>
            </w:r>
          </w:p>
        </w:tc>
        <w:tc>
          <w:tcPr>
            <w:tcW w:w="4497" w:type="dxa"/>
            <w:tcMar>
              <w:top w:w="60" w:type="dxa"/>
              <w:left w:w="90" w:type="dxa"/>
              <w:bottom w:w="60" w:type="dxa"/>
              <w:right w:w="90" w:type="dxa"/>
            </w:tcMar>
            <w:vAlign w:val="center"/>
          </w:tcPr>
          <w:p>
            <w:pPr>
              <w:spacing w:line="240" w:lineRule="auto"/>
            </w:pPr>
            <w:r>
              <w:rPr>
                <w:sz w:val="18"/>
                <w:szCs w:val="18"/>
              </w:rPr>
              <w:t xml:space="preserve">Identificación por lectura visual del operario</w:t>
            </w:r>
          </w:p>
        </w:tc>
      </w:tr>
      <w:tr>
        <w:tblPrEx>
          <w:tblCellMar>
            <w:top w:w="0" w:type="dxa"/>
            <w:bottom w:w="0" w:type="dxa"/>
          </w:tblCellMar>
        </w:tblPrEx>
        <w:tc>
          <w:tcPr>
            <w:tcW w:w="4498" w:type="dxa"/>
            <w:tcMar>
              <w:top w:w="60" w:type="dxa"/>
              <w:left w:w="90" w:type="dxa"/>
              <w:bottom w:w="60" w:type="dxa"/>
              <w:right w:w="90" w:type="dxa"/>
            </w:tcMar>
            <w:vAlign w:val="center"/>
          </w:tcPr>
          <w:p>
            <w:pPr>
              <w:spacing w:line="240" w:lineRule="auto"/>
            </w:pPr>
            <w:r>
              <w:rPr>
                <w:sz w:val="18"/>
                <w:szCs w:val="18"/>
              </w:rPr>
              <w:t xml:space="preserve">Menú visual con fotos para accesorios</w:t>
            </w:r>
          </w:p>
        </w:tc>
        <w:tc>
          <w:tcPr>
            <w:tcW w:w="1085" w:type="dxa"/>
            <w:tcMar>
              <w:top w:w="60" w:type="dxa"/>
              <w:left w:w="90" w:type="dxa"/>
              <w:bottom w:w="60" w:type="dxa"/>
              <w:right w:w="90" w:type="dxa"/>
            </w:tcMar>
            <w:vAlign w:val="center"/>
          </w:tcPr>
          <w:p>
            <w:pPr>
              <w:spacing w:line="240" w:lineRule="auto"/>
            </w:pPr>
            <w:r>
              <w:rPr>
                <w:sz w:val="18"/>
                <w:szCs w:val="18"/>
              </w:rPr>
              <w:t xml:space="preserve">M1.2</w:t>
            </w:r>
          </w:p>
        </w:tc>
        <w:tc>
          <w:tcPr>
            <w:tcW w:w="4497" w:type="dxa"/>
            <w:tcMar>
              <w:top w:w="60" w:type="dxa"/>
              <w:left w:w="90" w:type="dxa"/>
              <w:bottom w:w="60" w:type="dxa"/>
              <w:right w:w="90" w:type="dxa"/>
            </w:tcMar>
            <w:vAlign w:val="center"/>
          </w:tcPr>
          <w:p>
            <w:pPr>
              <w:spacing w:line="240" w:lineRule="auto"/>
            </w:pPr>
            <w:r>
              <w:rPr>
                <w:sz w:val="18"/>
                <w:szCs w:val="18"/>
              </w:rPr>
              <w:t xml:space="preserve">Accesorios mal nombrados o no registrados</w:t>
            </w:r>
          </w:p>
        </w:tc>
      </w:tr>
      <w:tr>
        <w:tblPrEx>
          <w:tblCellMar>
            <w:top w:w="0" w:type="dxa"/>
            <w:bottom w:w="0" w:type="dxa"/>
          </w:tblCellMar>
        </w:tblPrEx>
        <w:tc>
          <w:tcPr>
            <w:tcW w:w="4498" w:type="dxa"/>
            <w:tcMar>
              <w:top w:w="60" w:type="dxa"/>
              <w:left w:w="90" w:type="dxa"/>
              <w:bottom w:w="60" w:type="dxa"/>
              <w:right w:w="90" w:type="dxa"/>
            </w:tcMar>
            <w:vAlign w:val="center"/>
          </w:tcPr>
          <w:p>
            <w:pPr>
              <w:spacing w:line="240" w:lineRule="auto"/>
            </w:pPr>
            <w:r>
              <w:rPr>
                <w:sz w:val="18"/>
                <w:szCs w:val="18"/>
              </w:rPr>
              <w:t xml:space="preserve">Listas desplegables en lugar de texto libre</w:t>
            </w:r>
          </w:p>
        </w:tc>
        <w:tc>
          <w:tcPr>
            <w:tcW w:w="1085" w:type="dxa"/>
            <w:tcMar>
              <w:top w:w="60" w:type="dxa"/>
              <w:left w:w="90" w:type="dxa"/>
              <w:bottom w:w="60" w:type="dxa"/>
              <w:right w:w="90" w:type="dxa"/>
            </w:tcMar>
            <w:vAlign w:val="center"/>
          </w:tcPr>
          <w:p>
            <w:pPr>
              <w:spacing w:line="240" w:lineRule="auto"/>
            </w:pPr>
            <w:r>
              <w:rPr>
                <w:sz w:val="18"/>
                <w:szCs w:val="18"/>
              </w:rPr>
              <w:t xml:space="preserve">M1 · M2.4</w:t>
            </w:r>
          </w:p>
        </w:tc>
        <w:tc>
          <w:tcPr>
            <w:tcW w:w="4497" w:type="dxa"/>
            <w:tcMar>
              <w:top w:w="60" w:type="dxa"/>
              <w:left w:w="90" w:type="dxa"/>
              <w:bottom w:w="60" w:type="dxa"/>
              <w:right w:w="90" w:type="dxa"/>
            </w:tcMar>
            <w:vAlign w:val="center"/>
          </w:tcPr>
          <w:p>
            <w:pPr>
              <w:spacing w:line="240" w:lineRule="auto"/>
            </w:pPr>
            <w:r>
              <w:rPr>
                <w:sz w:val="18"/>
                <w:szCs w:val="18"/>
              </w:rPr>
              <w:t xml:space="preserve">Historial no procesable, nomenclaturas divergentes</w:t>
            </w:r>
          </w:p>
        </w:tc>
      </w:tr>
      <w:tr>
        <w:tblPrEx>
          <w:tblCellMar>
            <w:top w:w="0" w:type="dxa"/>
            <w:bottom w:w="0" w:type="dxa"/>
          </w:tblCellMar>
        </w:tblPrEx>
        <w:tc>
          <w:tcPr>
            <w:tcW w:w="4498" w:type="dxa"/>
            <w:tcMar>
              <w:top w:w="60" w:type="dxa"/>
              <w:left w:w="90" w:type="dxa"/>
              <w:bottom w:w="60" w:type="dxa"/>
              <w:right w:w="90" w:type="dxa"/>
            </w:tcMar>
            <w:vAlign w:val="center"/>
          </w:tcPr>
          <w:p>
            <w:pPr>
              <w:spacing w:line="240" w:lineRule="auto"/>
            </w:pPr>
            <w:r>
              <w:rPr>
                <w:sz w:val="18"/>
                <w:szCs w:val="18"/>
              </w:rPr>
              <w:t xml:space="preserve">Alta de equipos nuevos por Comercial con serial y factura</w:t>
            </w:r>
          </w:p>
        </w:tc>
        <w:tc>
          <w:tcPr>
            <w:tcW w:w="1085" w:type="dxa"/>
            <w:tcMar>
              <w:top w:w="60" w:type="dxa"/>
              <w:left w:w="90" w:type="dxa"/>
              <w:bottom w:w="60" w:type="dxa"/>
              <w:right w:w="90" w:type="dxa"/>
            </w:tcMar>
            <w:vAlign w:val="center"/>
          </w:tcPr>
          <w:p>
            <w:pPr>
              <w:spacing w:line="240" w:lineRule="auto"/>
            </w:pPr>
            <w:r>
              <w:rPr>
                <w:sz w:val="18"/>
                <w:szCs w:val="18"/>
              </w:rPr>
              <w:t xml:space="preserve">M3.1</w:t>
            </w:r>
          </w:p>
        </w:tc>
        <w:tc>
          <w:tcPr>
            <w:tcW w:w="4497" w:type="dxa"/>
            <w:tcMar>
              <w:top w:w="60" w:type="dxa"/>
              <w:left w:w="90" w:type="dxa"/>
              <w:bottom w:w="60" w:type="dxa"/>
              <w:right w:w="90" w:type="dxa"/>
            </w:tcMar>
            <w:vAlign w:val="center"/>
          </w:tcPr>
          <w:p>
            <w:pPr>
              <w:spacing w:line="240" w:lineRule="auto"/>
            </w:pPr>
            <w:r>
              <w:rPr>
                <w:sz w:val="18"/>
                <w:szCs w:val="18"/>
              </w:rPr>
              <w:t xml:space="preserve">Fichas creadas sin datos comerciales</w:t>
            </w:r>
          </w:p>
        </w:tc>
      </w:tr>
    </w:tbl>
    <w:p>
      <w:pPr>
        <w:pStyle w:val="BodyText"/>
      </w:pPr>
      <w:r>
        <w:rPr>
          <w:bCs/>
          <w:b/>
        </w:rPr>
        <w:t xml:space="preserve">El error de captura tiene una tercera forma: la transcripción.</w:t>
      </w:r>
      <w:r>
        <w:t xml:space="preserve"> </w:t>
      </w:r>
      <w:r>
        <w:t xml:space="preserve">La R05 la encuentra en este mismo documento. La hoja de mapeo de febrero era correcta y el resumen que entró a §M1.3 no lo era; nadie lo detectó durante tres revisiones porque una tabla mal resumida se lee igual de bien que una bien resumida. Vale la regla que ya rige para el dato operativo:</w:t>
      </w:r>
      <w:r>
        <w:t xml:space="preserve"> </w:t>
      </w:r>
      <w:r>
        <w:rPr>
          <w:bCs/>
          <w:b/>
        </w:rPr>
        <w:t xml:space="preserve">la fuente se cita, no se recuerda</w:t>
      </w:r>
      <w:r>
        <w:t xml:space="preserve">, y cualquier tabla de este documento que resuma un archivo externo debe poder recomputarse desde él.</w:t>
      </w:r>
    </w:p>
    <w:p>
      <w:pPr>
        <w:pStyle w:val="BodyText"/>
      </w:pPr>
      <w:r>
        <w:rPr>
          <w:bCs/>
          <w:b/>
        </w:rPr>
        <w:t xml:space="preserve">El mismo riesgo, entrando por otro sitio:</w:t>
      </w:r>
    </w:p>
    <w:p>
      <w:pPr>
        <w:pStyle w:val="BodyText"/>
      </w:pPr>
      <w:r>
        <w:t xml:space="preserve">Todo lo anterior habla de</w:t>
      </w:r>
      <w:r>
        <w:t xml:space="preserve"> </w:t>
      </w:r>
      <w:r>
        <w:rPr>
          <w:bCs/>
          <w:b/>
        </w:rPr>
        <w:t xml:space="preserve">errores de tecleo</w:t>
      </w:r>
      <w:r>
        <w:t xml:space="preserve">: alguien escribe mal un dato y el error viaja sin que nadie lo note. La R04 encontró tres fallos que</w:t>
      </w:r>
      <w:r>
        <w:t xml:space="preserve"> </w:t>
      </w:r>
      <w:r>
        <w:rPr>
          <w:bCs/>
          <w:b/>
        </w:rPr>
        <w:t xml:space="preserve">no son errores de tecleo y terminan igual de mal</w:t>
      </w:r>
      <w:r>
        <w:t xml:space="preserve">. En los tres, el sistema guarda un dato bien formado, que pasa cualquier validación, y que significa algo distinto de lo que realmente ocurrió:</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706"/>
        <w:gridCol w:w="2668"/>
        <w:gridCol w:w="3706"/>
      </w:tblGrid>
      <w:tr>
        <w:tblPrEx>
          <w:tblCellMar>
            <w:top w:w="0" w:type="dxa"/>
            <w:bottom w:w="0" w:type="dxa"/>
          </w:tblCellMar>
        </w:tblPrEx>
        <w:trPr>
          <w:tblHeader/>
        </w:trPr>
        <w:tc>
          <w:tcPr>
            <w:tcW w:w="370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Lo que el sistema guarda</w:t>
            </w:r>
          </w:p>
        </w:tc>
        <w:tc>
          <w:tcPr>
            <w:tcW w:w="266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Lo que parece</w:t>
            </w:r>
          </w:p>
        </w:tc>
        <w:tc>
          <w:tcPr>
            <w:tcW w:w="370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Lo que de verdad pasó</w:t>
            </w:r>
          </w:p>
        </w:tc>
      </w:tr>
      <w:tr>
        <w:tblPrEx>
          <w:tblCellMar>
            <w:top w:w="0" w:type="dxa"/>
            <w:bottom w:w="0" w:type="dxa"/>
          </w:tblCellMar>
        </w:tblPrEx>
        <w:tc>
          <w:tcPr>
            <w:tcW w:w="3706" w:type="dxa"/>
            <w:tcMar>
              <w:top w:w="60" w:type="dxa"/>
              <w:left w:w="90" w:type="dxa"/>
              <w:bottom w:w="60" w:type="dxa"/>
              <w:right w:w="90" w:type="dxa"/>
            </w:tcMar>
            <w:vAlign w:val="center"/>
          </w:tcPr>
          <w:p>
            <w:pPr>
              <w:spacing w:line="240" w:lineRule="auto"/>
            </w:pPr>
            <w:r>
              <w:rPr>
                <w:sz w:val="18"/>
                <w:szCs w:val="18"/>
              </w:rPr>
              <w:t xml:space="preserve">Finalizado, en un ticket que se abandonó</w:t>
            </w:r>
          </w:p>
        </w:tc>
        <w:tc>
          <w:tcPr>
            <w:tcW w:w="2668" w:type="dxa"/>
            <w:tcMar>
              <w:top w:w="60" w:type="dxa"/>
              <w:left w:w="90" w:type="dxa"/>
              <w:bottom w:w="60" w:type="dxa"/>
              <w:right w:w="90" w:type="dxa"/>
            </w:tcMar>
            <w:vAlign w:val="center"/>
          </w:tcPr>
          <w:p>
            <w:pPr>
              <w:spacing w:line="240" w:lineRule="auto"/>
            </w:pPr>
            <w:r>
              <w:rPr>
                <w:sz w:val="18"/>
                <w:szCs w:val="18"/>
              </w:rPr>
              <w:t xml:space="preserve">Un servicio terminado</w:t>
            </w:r>
          </w:p>
        </w:tc>
        <w:tc>
          <w:tcPr>
            <w:tcW w:w="3706" w:type="dxa"/>
            <w:tcMar>
              <w:top w:w="60" w:type="dxa"/>
              <w:left w:w="90" w:type="dxa"/>
              <w:bottom w:w="60" w:type="dxa"/>
              <w:right w:w="90" w:type="dxa"/>
            </w:tcMar>
            <w:vAlign w:val="center"/>
          </w:tcPr>
          <w:p>
            <w:pPr>
              <w:spacing w:line="240" w:lineRule="auto"/>
            </w:pPr>
            <w:r>
              <w:rPr>
                <w:sz w:val="18"/>
                <w:szCs w:val="18"/>
              </w:rPr>
              <w:t xml:space="preserve">El cliente se echó atrás, o el equipo era irreparable (M1.10)</w:t>
            </w:r>
          </w:p>
        </w:tc>
      </w:tr>
      <w:tr>
        <w:tblPrEx>
          <w:tblCellMar>
            <w:top w:w="0" w:type="dxa"/>
            <w:bottom w:w="0" w:type="dxa"/>
          </w:tblCellMar>
        </w:tblPrEx>
        <w:tc>
          <w:tcPr>
            <w:tcW w:w="3706" w:type="dxa"/>
            <w:tcMar>
              <w:top w:w="60" w:type="dxa"/>
              <w:left w:w="90" w:type="dxa"/>
              <w:bottom w:w="60" w:type="dxa"/>
              <w:right w:w="90" w:type="dxa"/>
            </w:tcMar>
            <w:vAlign w:val="center"/>
          </w:tcPr>
          <w:p>
            <w:pPr>
              <w:spacing w:line="240" w:lineRule="auto"/>
            </w:pPr>
            <w:r>
              <w:rPr>
                <w:sz w:val="18"/>
                <w:szCs w:val="18"/>
              </w:rPr>
              <w:t xml:space="preserve">Una Fecha Remisión de Salida válida</w:t>
            </w:r>
          </w:p>
        </w:tc>
        <w:tc>
          <w:tcPr>
            <w:tcW w:w="2668" w:type="dxa"/>
            <w:tcMar>
              <w:top w:w="60" w:type="dxa"/>
              <w:left w:w="90" w:type="dxa"/>
              <w:bottom w:w="60" w:type="dxa"/>
              <w:right w:w="90" w:type="dxa"/>
            </w:tcMar>
            <w:vAlign w:val="center"/>
          </w:tcPr>
          <w:p>
            <w:pPr>
              <w:spacing w:line="240" w:lineRule="auto"/>
            </w:pPr>
            <w:r>
              <w:rPr>
                <w:sz w:val="18"/>
                <w:szCs w:val="18"/>
              </w:rPr>
              <w:t xml:space="preserve">La fecha en que se entregó el equipo</w:t>
            </w:r>
          </w:p>
        </w:tc>
        <w:tc>
          <w:tcPr>
            <w:tcW w:w="3706" w:type="dxa"/>
            <w:tcMar>
              <w:top w:w="60" w:type="dxa"/>
              <w:left w:w="90" w:type="dxa"/>
              <w:bottom w:w="60" w:type="dxa"/>
              <w:right w:w="90" w:type="dxa"/>
            </w:tcMar>
            <w:vAlign w:val="center"/>
          </w:tcPr>
          <w:p>
            <w:pPr>
              <w:spacing w:line="240" w:lineRule="auto"/>
            </w:pPr>
            <w:r>
              <w:rPr>
                <w:sz w:val="18"/>
                <w:szCs w:val="18"/>
              </w:rPr>
              <w:t xml:space="preserve">La fecha de la última vuelta del ciclo de facturación; la de la entrega real se borró (M1.3.5)</w:t>
            </w:r>
            <w:r>
              <w:rPr>
                <w:sz w:val="18"/>
                <w:szCs w:val="18"/>
              </w:rPr>
              <w:t xml:space="preserve"> </w:t>
            </w:r>
            <w:r>
              <w:rPr>
                <w:sz w:val="18"/>
                <w:szCs w:val="18"/>
              </w:rPr>
              <w:t xml:space="preserve">Debe ser siempre la fecha real de la primera entrega</w:t>
            </w:r>
            <w:r>
              <w:rPr>
                <w:sz w:val="18"/>
                <w:szCs w:val="18"/>
              </w:rPr>
              <w:t xml:space="preserve"> </w:t>
            </w:r>
            <w:r>
              <w:rPr>
                <w:sz w:val="18"/>
                <w:szCs w:val="18"/>
              </w:rPr>
              <w:t xml:space="preserve">—R08, ver M1.3.5</w:t>
            </w:r>
          </w:p>
        </w:tc>
      </w:tr>
      <w:tr>
        <w:tblPrEx>
          <w:tblCellMar>
            <w:top w:w="0" w:type="dxa"/>
            <w:bottom w:w="0" w:type="dxa"/>
          </w:tblCellMar>
        </w:tblPrEx>
        <w:tc>
          <w:tcPr>
            <w:tcW w:w="3706" w:type="dxa"/>
            <w:tcMar>
              <w:top w:w="60" w:type="dxa"/>
              <w:left w:w="90" w:type="dxa"/>
              <w:bottom w:w="60" w:type="dxa"/>
              <w:right w:w="90" w:type="dxa"/>
            </w:tcMar>
            <w:vAlign w:val="center"/>
          </w:tcPr>
          <w:p>
            <w:pPr>
              <w:spacing w:line="240" w:lineRule="auto"/>
            </w:pPr>
            <w:r>
              <w:rPr>
                <w:sz w:val="18"/>
                <w:szCs w:val="18"/>
              </w:rPr>
              <w:t xml:space="preserve">Un checkbox obligatorio guardado como «no marcado»</w:t>
            </w:r>
          </w:p>
        </w:tc>
        <w:tc>
          <w:tcPr>
            <w:tcW w:w="2668" w:type="dxa"/>
            <w:tcMar>
              <w:top w:w="60" w:type="dxa"/>
              <w:left w:w="90" w:type="dxa"/>
              <w:bottom w:w="60" w:type="dxa"/>
              <w:right w:w="90" w:type="dxa"/>
            </w:tcMar>
            <w:vAlign w:val="center"/>
          </w:tcPr>
          <w:p>
            <w:pPr>
              <w:spacing w:line="240" w:lineRule="auto"/>
            </w:pPr>
            <w:r>
              <w:rPr>
                <w:sz w:val="18"/>
                <w:szCs w:val="18"/>
              </w:rPr>
              <w:t xml:space="preserve">Que alguien respondió que no</w:t>
            </w:r>
          </w:p>
        </w:tc>
        <w:tc>
          <w:tcPr>
            <w:tcW w:w="3706" w:type="dxa"/>
            <w:tcMar>
              <w:top w:w="60" w:type="dxa"/>
              <w:left w:w="90" w:type="dxa"/>
              <w:bottom w:w="60" w:type="dxa"/>
              <w:right w:w="90" w:type="dxa"/>
            </w:tcMar>
            <w:vAlign w:val="center"/>
          </w:tcPr>
          <w:p>
            <w:pPr>
              <w:spacing w:line="240" w:lineRule="auto"/>
            </w:pPr>
            <w:r>
              <w:rPr>
                <w:sz w:val="18"/>
                <w:szCs w:val="18"/>
              </w:rPr>
              <w:t xml:space="preserve">Que nadie respondió: el motor dejó pasar la casilla vacía (M1.7)</w:t>
            </w:r>
          </w:p>
        </w:tc>
      </w:tr>
    </w:tbl>
    <w:p>
      <w:pPr>
        <w:pStyle w:val="BodyText"/>
      </w:pPr>
      <w:r>
        <w:t xml:space="preserve">Nadie se equivoca al escribir. El dato entra limpio y</w:t>
      </w:r>
      <w:r>
        <w:t xml:space="preserve"> </w:t>
      </w:r>
      <w:r>
        <w:rPr>
          <w:bCs/>
          <w:b/>
        </w:rPr>
        <w:t xml:space="preserve">miente</w:t>
      </w:r>
      <w:r>
        <w:t xml:space="preserve">. Y como miente en silencio, contamina exactamente igual que un serial mal tecleado todo lo que se calcule encima.</w:t>
      </w:r>
    </w:p>
    <w:p>
      <w:pPr>
        <w:pStyle w:val="BodyText"/>
      </w:pPr>
      <w:r>
        <w:t xml:space="preserve">La diferencia está en</w:t>
      </w:r>
      <w:r>
        <w:t xml:space="preserve"> </w:t>
      </w:r>
      <w:r>
        <w:rPr>
          <w:bCs/>
          <w:b/>
        </w:rPr>
        <w:t xml:space="preserve">por dónde entra el error</w:t>
      </w:r>
      <w:r>
        <w:t xml:space="preserve"> </w:t>
      </w:r>
      <w:r>
        <w:t xml:space="preserve">—por el flujo, no por el teclado—, y de ahí que las contramedidas de la tabla anterior no sirvan para nada aquí. Ni el OCR, ni el QR, ni los desplegables evitan que un ticket abandonado se cierre como terminado. Hacen falta otras tres: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653"/>
        <w:gridCol w:w="1085"/>
        <w:gridCol w:w="4342"/>
      </w:tblGrid>
      <w:tr>
        <w:tblPrEx>
          <w:tblCellMar>
            <w:top w:w="0" w:type="dxa"/>
            <w:bottom w:w="0" w:type="dxa"/>
          </w:tblCellMar>
        </w:tblPrEx>
        <w:trPr>
          <w:tblHeader/>
        </w:trPr>
        <w:tc>
          <w:tcPr>
            <w:tcW w:w="4653"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Contramedida</w:t>
            </w:r>
          </w:p>
        </w:tc>
        <w:tc>
          <w:tcPr>
            <w:tcW w:w="108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Módulo</w:t>
            </w:r>
          </w:p>
        </w:tc>
        <w:tc>
          <w:tcPr>
            <w:tcW w:w="4342"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Qué error elimina</w:t>
            </w:r>
          </w:p>
        </w:tc>
      </w:tr>
      <w:tr>
        <w:tblPrEx>
          <w:tblCellMar>
            <w:top w:w="0" w:type="dxa"/>
            <w:bottom w:w="0" w:type="dxa"/>
          </w:tblCellMar>
        </w:tblPrEx>
        <w:tc>
          <w:tcPr>
            <w:tcW w:w="4653" w:type="dxa"/>
            <w:tcMar>
              <w:top w:w="60" w:type="dxa"/>
              <w:left w:w="90" w:type="dxa"/>
              <w:bottom w:w="60" w:type="dxa"/>
              <w:right w:w="90" w:type="dxa"/>
            </w:tcMar>
            <w:vAlign w:val="center"/>
          </w:tcPr>
          <w:p>
            <w:pPr>
              <w:spacing w:line="240" w:lineRule="auto"/>
            </w:pPr>
            <w:r>
              <w:rPr>
                <w:sz w:val="18"/>
                <w:szCs w:val="18"/>
              </w:rPr>
              <w:t xml:space="preserve">Que exista el estado que falta: Anulado, con motivo</w:t>
            </w:r>
          </w:p>
        </w:tc>
        <w:tc>
          <w:tcPr>
            <w:tcW w:w="1085" w:type="dxa"/>
            <w:tcMar>
              <w:top w:w="60" w:type="dxa"/>
              <w:left w:w="90" w:type="dxa"/>
              <w:bottom w:w="60" w:type="dxa"/>
              <w:right w:w="90" w:type="dxa"/>
            </w:tcMar>
            <w:vAlign w:val="center"/>
          </w:tcPr>
          <w:p>
            <w:pPr>
              <w:spacing w:line="240" w:lineRule="auto"/>
            </w:pPr>
            <w:r>
              <w:rPr>
                <w:sz w:val="18"/>
                <w:szCs w:val="18"/>
              </w:rPr>
              <w:t xml:space="preserve">M1.10 · C2</w:t>
            </w:r>
          </w:p>
        </w:tc>
        <w:tc>
          <w:tcPr>
            <w:tcW w:w="4342" w:type="dxa"/>
            <w:tcMar>
              <w:top w:w="60" w:type="dxa"/>
              <w:left w:w="90" w:type="dxa"/>
              <w:bottom w:w="60" w:type="dxa"/>
              <w:right w:w="90" w:type="dxa"/>
            </w:tcMar>
            <w:vAlign w:val="center"/>
          </w:tcPr>
          <w:p>
            <w:pPr>
              <w:spacing w:line="240" w:lineRule="auto"/>
            </w:pPr>
            <w:r>
              <w:rPr>
                <w:sz w:val="18"/>
                <w:szCs w:val="18"/>
              </w:rPr>
              <w:t xml:space="preserve">Servicios abandonados contados como cumplidos</w:t>
            </w:r>
          </w:p>
        </w:tc>
      </w:tr>
      <w:tr>
        <w:tblPrEx>
          <w:tblCellMar>
            <w:top w:w="0" w:type="dxa"/>
            <w:bottom w:w="0" w:type="dxa"/>
          </w:tblCellMar>
        </w:tblPrEx>
        <w:tc>
          <w:tcPr>
            <w:tcW w:w="4653" w:type="dxa"/>
            <w:tcMar>
              <w:top w:w="60" w:type="dxa"/>
              <w:left w:w="90" w:type="dxa"/>
              <w:bottom w:w="60" w:type="dxa"/>
              <w:right w:w="90" w:type="dxa"/>
            </w:tcMar>
            <w:vAlign w:val="center"/>
          </w:tcPr>
          <w:p>
            <w:pPr>
              <w:spacing w:line="240" w:lineRule="auto"/>
            </w:pPr>
            <w:r>
              <w:rPr>
                <w:sz w:val="18"/>
                <w:szCs w:val="18"/>
              </w:rPr>
              <w:t xml:space="preserve">Que un campo no se pise: primera fecha de salida no sobreescribible</w:t>
            </w:r>
          </w:p>
        </w:tc>
        <w:tc>
          <w:tcPr>
            <w:tcW w:w="1085" w:type="dxa"/>
            <w:tcMar>
              <w:top w:w="60" w:type="dxa"/>
              <w:left w:w="90" w:type="dxa"/>
              <w:bottom w:w="60" w:type="dxa"/>
              <w:right w:w="90" w:type="dxa"/>
            </w:tcMar>
            <w:vAlign w:val="center"/>
          </w:tcPr>
          <w:p>
            <w:pPr>
              <w:spacing w:line="240" w:lineRule="auto"/>
            </w:pPr>
            <w:r>
              <w:rPr>
                <w:sz w:val="18"/>
                <w:szCs w:val="18"/>
              </w:rPr>
              <w:t xml:space="preserve">M1.3.5 · C4</w:t>
            </w:r>
          </w:p>
        </w:tc>
        <w:tc>
          <w:tcPr>
            <w:tcW w:w="4342" w:type="dxa"/>
            <w:tcMar>
              <w:top w:w="60" w:type="dxa"/>
              <w:left w:w="90" w:type="dxa"/>
              <w:bottom w:w="60" w:type="dxa"/>
              <w:right w:w="90" w:type="dxa"/>
            </w:tcMar>
            <w:vAlign w:val="center"/>
          </w:tcPr>
          <w:p>
            <w:pPr>
              <w:spacing w:line="240" w:lineRule="auto"/>
            </w:pPr>
            <w:r>
              <w:rPr>
                <w:sz w:val="18"/>
                <w:szCs w:val="18"/>
              </w:rPr>
              <w:t xml:space="preserve">OTD calculado sobre la última vuelta del ciclo</w:t>
            </w:r>
          </w:p>
        </w:tc>
      </w:tr>
      <w:tr>
        <w:tblPrEx>
          <w:tblCellMar>
            <w:top w:w="0" w:type="dxa"/>
            <w:bottom w:w="0" w:type="dxa"/>
          </w:tblCellMar>
        </w:tblPrEx>
        <w:tc>
          <w:tcPr>
            <w:tcW w:w="4653" w:type="dxa"/>
            <w:tcMar>
              <w:top w:w="60" w:type="dxa"/>
              <w:left w:w="90" w:type="dxa"/>
              <w:bottom w:w="60" w:type="dxa"/>
              <w:right w:w="90" w:type="dxa"/>
            </w:tcMar>
            <w:vAlign w:val="center"/>
          </w:tcPr>
          <w:p>
            <w:pPr>
              <w:spacing w:line="240" w:lineRule="auto"/>
            </w:pPr>
            <w:r>
              <w:rPr>
                <w:sz w:val="18"/>
                <w:szCs w:val="18"/>
              </w:rPr>
              <w:t xml:space="preserve">Que una guarda bloquee de verdad: el checkbox obligatorio</w:t>
            </w:r>
          </w:p>
        </w:tc>
        <w:tc>
          <w:tcPr>
            <w:tcW w:w="1085" w:type="dxa"/>
            <w:tcMar>
              <w:top w:w="60" w:type="dxa"/>
              <w:left w:w="90" w:type="dxa"/>
              <w:bottom w:w="60" w:type="dxa"/>
              <w:right w:w="90" w:type="dxa"/>
            </w:tcMar>
            <w:vAlign w:val="center"/>
          </w:tcPr>
          <w:p>
            <w:pPr>
              <w:spacing w:line="240" w:lineRule="auto"/>
            </w:pPr>
            <w:r>
              <w:rPr>
                <w:sz w:val="18"/>
                <w:szCs w:val="18"/>
              </w:rPr>
              <w:t xml:space="preserve">M1.7 · C1</w:t>
            </w:r>
          </w:p>
        </w:tc>
        <w:tc>
          <w:tcPr>
            <w:tcW w:w="4342" w:type="dxa"/>
            <w:tcMar>
              <w:top w:w="60" w:type="dxa"/>
              <w:left w:w="90" w:type="dxa"/>
              <w:bottom w:w="60" w:type="dxa"/>
              <w:right w:w="90" w:type="dxa"/>
            </w:tcMar>
            <w:vAlign w:val="center"/>
          </w:tcPr>
          <w:p>
            <w:pPr>
              <w:spacing w:line="240" w:lineRule="auto"/>
            </w:pPr>
            <w:r>
              <w:rPr>
                <w:sz w:val="18"/>
                <w:szCs w:val="18"/>
              </w:rPr>
              <w:t xml:space="preserve">Liberación sin factura afirmada por nadie</w:t>
            </w:r>
          </w:p>
        </w:tc>
      </w:tr>
      <w:tr>
        <w:tblPrEx>
          <w:tblCellMar>
            <w:top w:w="0" w:type="dxa"/>
            <w:bottom w:w="0" w:type="dxa"/>
          </w:tblCellMar>
        </w:tblPrEx>
        <w:tc>
          <w:tcPr>
            <w:tcW w:w="4653" w:type="dxa"/>
            <w:tcMar>
              <w:top w:w="60" w:type="dxa"/>
              <w:left w:w="90" w:type="dxa"/>
              <w:bottom w:w="60" w:type="dxa"/>
              <w:right w:w="90" w:type="dxa"/>
            </w:tcMar>
            <w:vAlign w:val="center"/>
          </w:tcPr>
          <w:p>
            <w:pPr>
              <w:spacing w:line="240" w:lineRule="auto"/>
            </w:pPr>
            <w:r>
              <w:rPr>
                <w:sz w:val="18"/>
                <w:szCs w:val="18"/>
              </w:rPr>
              <w:t xml:space="preserve">Que ningún estado atrape el ticket: salida de emergencia en los cuatro de espera</w:t>
            </w:r>
          </w:p>
        </w:tc>
        <w:tc>
          <w:tcPr>
            <w:tcW w:w="1085" w:type="dxa"/>
            <w:tcMar>
              <w:top w:w="60" w:type="dxa"/>
              <w:left w:w="90" w:type="dxa"/>
              <w:bottom w:w="60" w:type="dxa"/>
              <w:right w:w="90" w:type="dxa"/>
            </w:tcMar>
            <w:vAlign w:val="center"/>
          </w:tcPr>
          <w:p>
            <w:pPr>
              <w:spacing w:line="240" w:lineRule="auto"/>
            </w:pPr>
            <w:r>
              <w:rPr>
                <w:sz w:val="18"/>
                <w:szCs w:val="18"/>
              </w:rPr>
              <w:t xml:space="preserve">M1.3.4 · C3</w:t>
            </w:r>
          </w:p>
        </w:tc>
        <w:tc>
          <w:tcPr>
            <w:tcW w:w="4342" w:type="dxa"/>
            <w:tcMar>
              <w:top w:w="60" w:type="dxa"/>
              <w:left w:w="90" w:type="dxa"/>
              <w:bottom w:w="60" w:type="dxa"/>
              <w:right w:w="90" w:type="dxa"/>
            </w:tcMar>
            <w:vAlign w:val="center"/>
          </w:tcPr>
          <w:p>
            <w:pPr>
              <w:spacing w:line="240" w:lineRule="auto"/>
            </w:pPr>
            <w:r>
              <w:rPr>
                <w:sz w:val="18"/>
                <w:szCs w:val="18"/>
              </w:rPr>
              <w:t xml:space="preserve">Tickets vivos que no aparecen en ningún backlog</w:t>
            </w:r>
          </w:p>
        </w:tc>
      </w:tr>
    </w:tbl>
    <w:p>
      <w:pPr>
        <w:pStyle w:val="BodyText"/>
      </w:pPr>
      <w:r>
        <w:rPr>
          <w:bCs/>
          <w:b/>
        </w:rPr>
        <w:t xml:space="preserve">Consecuencia de priorización.</w:t>
      </w:r>
      <w:r>
        <w:t xml:space="preserve"> </w:t>
      </w:r>
      <w:r>
        <w:t xml:space="preserve">Si el riesgo rector es el error de captura, dos ítems estaban mal colocados en el backlog de la R02: el</w:t>
      </w:r>
      <w:r>
        <w:t xml:space="preserve"> </w:t>
      </w:r>
      <w:r>
        <w:rPr>
          <w:bCs/>
          <w:b/>
        </w:rPr>
        <w:t xml:space="preserve">OCR de placas</w:t>
      </w:r>
      <w:r>
        <w:t xml:space="preserve"> </w:t>
      </w:r>
      <w:r>
        <w:t xml:space="preserve">(que figuraba en la fase Futuro) y el</w:t>
      </w:r>
      <w:r>
        <w:t xml:space="preserve"> </w:t>
      </w:r>
      <w:r>
        <w:rPr>
          <w:bCs/>
          <w:b/>
        </w:rPr>
        <w:t xml:space="preserve">QR de identificación</w:t>
      </w:r>
      <w:r>
        <w:t xml:space="preserve"> </w:t>
      </w:r>
      <w:r>
        <w:t xml:space="preserve">(en Fase 2). Ambos atacan el eje ① en su punto más frágil —el momento en que el dato entra al sistema— y en la R03 suben al MVP (§3.2, ítems 27 y 28).</w:t>
      </w:r>
    </w:p>
    <w:bookmarkEnd w:id="51"/>
    <w:bookmarkStart w:id="52" w:name="el-tercer-eje-es-producto-no-soporte"/>
    <w:p>
      <w:pPr>
        <w:pStyle w:val="Ttulo3"/>
      </w:pPr>
      <w:r>
        <w:t xml:space="preserve">1.4.4 El tercer eje es producto, no soporte</w:t>
      </w:r>
    </w:p>
    <w:p>
      <w:pPr>
        <w:pStyle w:val="FirstParagraph"/>
      </w:pPr>
      <w:r>
        <w:t xml:space="preserve">La interacción con clientes no se plantea como una mejora del servicio de atención, sino como el</w:t>
      </w:r>
      <w:r>
        <w:t xml:space="preserve"> </w:t>
      </w:r>
      <w:r>
        <w:rPr>
          <w:bCs/>
          <w:b/>
        </w:rPr>
        <w:t xml:space="preserve">gancho comercial del producto de contratos de mantenimiento</w:t>
      </w:r>
      <w:r>
        <w:t xml:space="preserve">. Esa diferencia cambia el diseño: un portal de soporte se mide por llamadas evitadas; un portal que es producto se mide por contratos firmados y renovados.</w:t>
      </w:r>
    </w:p>
    <w:p>
      <w:pPr>
        <w:pStyle w:val="BodyText"/>
      </w:pPr>
      <w:r>
        <w:t xml:space="preserve">De ahí el modelo de dos niveles que especifica M8: un</w:t>
      </w:r>
      <w:r>
        <w:t xml:space="preserve"> </w:t>
      </w:r>
      <w:r>
        <w:rPr>
          <w:bCs/>
          <w:b/>
        </w:rPr>
        <w:t xml:space="preserve">nivel básico</w:t>
      </w:r>
      <w:r>
        <w:t xml:space="preserve"> </w:t>
      </w:r>
      <w:r>
        <w:t xml:space="preserve">para todos los clientes —que ya paga su coste en llamadas evitadas y en aprobaciones más rápidas— y un</w:t>
      </w:r>
      <w:r>
        <w:t xml:space="preserve"> </w:t>
      </w:r>
      <w:r>
        <w:rPr>
          <w:bCs/>
          <w:b/>
        </w:rPr>
        <w:t xml:space="preserve">nivel completo</w:t>
      </w:r>
      <w:r>
        <w:t xml:space="preserve"> </w:t>
      </w:r>
      <w:r>
        <w:t xml:space="preserve">bajo contrato, que incorpora la KB Externa, el firmware, el agente y el agendamiento en firme.</w:t>
      </w:r>
    </w:p>
    <w:p>
      <w:pPr>
        <w:pStyle w:val="BodyText"/>
      </w:pPr>
      <w:r>
        <w:t xml:space="preserve">Conviene notar que esta dirección ya estaba insinuada en una decisión anterior: el piloto de «aprobación en un clic» acordado el 14/08 se hace</w:t>
      </w:r>
      <w:r>
        <w:t xml:space="preserve"> </w:t>
      </w:r>
      <w:r>
        <w:rPr>
          <w:bCs/>
          <w:b/>
        </w:rPr>
        <w:t xml:space="preserve">con clientes que tienen contrato de mantenimiento activo</w:t>
      </w:r>
      <w:r>
        <w:t xml:space="preserve">. La R03 sólo nombra lo que aquella decisión ya suponía.</w:t>
      </w:r>
    </w:p>
    <w:bookmarkEnd w:id="52"/>
    <w:bookmarkStart w:id="53" w:name="correspondencia-con-los-módulos"/>
    <w:p>
      <w:pPr>
        <w:pStyle w:val="Ttulo3"/>
      </w:pPr>
      <w:r>
        <w:t xml:space="preserve">1.4.5 Correspondencia con los módulos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001"/>
        <w:gridCol w:w="4001"/>
        <w:gridCol w:w="2078"/>
      </w:tblGrid>
      <w:tr>
        <w:tblPrEx>
          <w:tblCellMar>
            <w:top w:w="0" w:type="dxa"/>
            <w:bottom w:w="0" w:type="dxa"/>
          </w:tblCellMar>
        </w:tblPrEx>
        <w:trPr>
          <w:tblHeader/>
        </w:trPr>
        <w:tc>
          <w:tcPr>
            <w:tcW w:w="400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Rama del esquema</w:t>
            </w:r>
          </w:p>
        </w:tc>
        <w:tc>
          <w:tcPr>
            <w:tcW w:w="400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Contenido</w:t>
            </w:r>
          </w:p>
        </w:tc>
        <w:tc>
          <w:tcPr>
            <w:tcW w:w="207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Dónde se especifica</w:t>
            </w:r>
          </w:p>
        </w:tc>
      </w:tr>
      <w:tr>
        <w:tblPrEx>
          <w:tblCellMar>
            <w:top w:w="0" w:type="dxa"/>
            <w:bottom w:w="0" w:type="dxa"/>
          </w:tblCellMar>
        </w:tblPrEx>
        <w:tc>
          <w:tcPr>
            <w:tcW w:w="4001" w:type="dxa"/>
            <w:tcMar>
              <w:top w:w="60" w:type="dxa"/>
              <w:left w:w="90" w:type="dxa"/>
              <w:bottom w:w="60" w:type="dxa"/>
              <w:right w:w="90" w:type="dxa"/>
            </w:tcMar>
            <w:vAlign w:val="center"/>
          </w:tcPr>
          <w:p>
            <w:pPr>
              <w:spacing w:line="240" w:lineRule="auto"/>
            </w:pPr>
            <w:r>
              <w:rPr>
                <w:sz w:val="18"/>
                <w:szCs w:val="18"/>
              </w:rPr>
              <w:t xml:space="preserve">① Automatización digital → ↓ Operativa</w:t>
            </w:r>
          </w:p>
        </w:tc>
        <w:tc>
          <w:tcPr>
            <w:tcW w:w="4001" w:type="dxa"/>
            <w:tcMar>
              <w:top w:w="60" w:type="dxa"/>
              <w:left w:w="90" w:type="dxa"/>
              <w:bottom w:w="60" w:type="dxa"/>
              <w:right w:w="90" w:type="dxa"/>
            </w:tcMar>
            <w:vAlign w:val="center"/>
          </w:tcPr>
          <w:p>
            <w:pPr>
              <w:spacing w:line="240" w:lineRule="auto"/>
            </w:pPr>
            <w:r>
              <w:rPr>
                <w:sz w:val="18"/>
                <w:szCs w:val="18"/>
              </w:rPr>
              <w:t xml:space="preserve">Blueprints, estados, captura sin error, movilidad</w:t>
            </w:r>
          </w:p>
        </w:tc>
        <w:tc>
          <w:tcPr>
            <w:tcW w:w="2078" w:type="dxa"/>
            <w:tcMar>
              <w:top w:w="60" w:type="dxa"/>
              <w:left w:w="90" w:type="dxa"/>
              <w:bottom w:w="60" w:type="dxa"/>
              <w:right w:w="90" w:type="dxa"/>
            </w:tcMar>
            <w:vAlign w:val="center"/>
          </w:tcPr>
          <w:p>
            <w:pPr>
              <w:spacing w:line="240" w:lineRule="auto"/>
            </w:pPr>
            <w:r>
              <w:rPr>
                <w:sz w:val="18"/>
                <w:szCs w:val="18"/>
              </w:rPr>
              <w:t xml:space="preserve">M1 · M3 · M10</w:t>
            </w:r>
          </w:p>
        </w:tc>
      </w:tr>
      <w:tr>
        <w:tblPrEx>
          <w:tblCellMar>
            <w:top w:w="0" w:type="dxa"/>
            <w:bottom w:w="0" w:type="dxa"/>
          </w:tblCellMar>
        </w:tblPrEx>
        <w:tc>
          <w:tcPr>
            <w:tcW w:w="4001" w:type="dxa"/>
            <w:tcMar>
              <w:top w:w="60" w:type="dxa"/>
              <w:left w:w="90" w:type="dxa"/>
              <w:bottom w:w="60" w:type="dxa"/>
              <w:right w:w="90" w:type="dxa"/>
            </w:tcMar>
            <w:vAlign w:val="center"/>
          </w:tcPr>
          <w:p>
            <w:pPr>
              <w:spacing w:line="240" w:lineRule="auto"/>
            </w:pPr>
            <w:r>
              <w:rPr>
                <w:sz w:val="18"/>
                <w:szCs w:val="18"/>
              </w:rPr>
              <w:t xml:space="preserve">Control → ↓ Riesgo</w:t>
            </w:r>
          </w:p>
        </w:tc>
        <w:tc>
          <w:tcPr>
            <w:tcW w:w="4001" w:type="dxa"/>
            <w:tcMar>
              <w:top w:w="60" w:type="dxa"/>
              <w:left w:w="90" w:type="dxa"/>
              <w:bottom w:w="60" w:type="dxa"/>
              <w:right w:w="90" w:type="dxa"/>
            </w:tcMar>
            <w:vAlign w:val="center"/>
          </w:tcPr>
          <w:p>
            <w:pPr>
              <w:spacing w:line="240" w:lineRule="auto"/>
            </w:pPr>
            <w:r>
              <w:rPr>
                <w:sz w:val="18"/>
                <w:szCs w:val="18"/>
              </w:rPr>
              <w:t xml:space="preserve">Permisos por rol, auditoría inmutable, ISO 9001, contramedidas de captura</w:t>
            </w:r>
          </w:p>
        </w:tc>
        <w:tc>
          <w:tcPr>
            <w:tcW w:w="2078" w:type="dxa"/>
            <w:tcMar>
              <w:top w:w="60" w:type="dxa"/>
              <w:left w:w="90" w:type="dxa"/>
              <w:bottom w:w="60" w:type="dxa"/>
              <w:right w:w="90" w:type="dxa"/>
            </w:tcMar>
            <w:vAlign w:val="center"/>
          </w:tcPr>
          <w:p>
            <w:pPr>
              <w:spacing w:line="240" w:lineRule="auto"/>
            </w:pPr>
            <w:r>
              <w:rPr>
                <w:sz w:val="18"/>
                <w:szCs w:val="18"/>
              </w:rPr>
              <w:t xml:space="preserve">M1.9 · M9 · M11.4 · §1.4.3</w:t>
            </w:r>
          </w:p>
        </w:tc>
      </w:tr>
      <w:tr>
        <w:tblPrEx>
          <w:tblCellMar>
            <w:top w:w="0" w:type="dxa"/>
            <w:bottom w:w="0" w:type="dxa"/>
          </w:tblCellMar>
        </w:tblPrEx>
        <w:tc>
          <w:tcPr>
            <w:tcW w:w="4001" w:type="dxa"/>
            <w:tcMar>
              <w:top w:w="60" w:type="dxa"/>
              <w:left w:w="90" w:type="dxa"/>
              <w:bottom w:w="60" w:type="dxa"/>
              <w:right w:w="90" w:type="dxa"/>
            </w:tcMar>
            <w:vAlign w:val="center"/>
          </w:tcPr>
          <w:p>
            <w:pPr>
              <w:spacing w:line="240" w:lineRule="auto"/>
            </w:pPr>
            <w:r>
              <w:rPr>
                <w:sz w:val="18"/>
                <w:szCs w:val="18"/>
              </w:rPr>
              <w:t xml:space="preserve">② Análisis → Programar</w:t>
            </w:r>
          </w:p>
        </w:tc>
        <w:tc>
          <w:tcPr>
            <w:tcW w:w="4001" w:type="dxa"/>
            <w:tcMar>
              <w:top w:w="60" w:type="dxa"/>
              <w:left w:w="90" w:type="dxa"/>
              <w:bottom w:w="60" w:type="dxa"/>
              <w:right w:w="90" w:type="dxa"/>
            </w:tcMar>
            <w:vAlign w:val="center"/>
          </w:tcPr>
          <w:p>
            <w:pPr>
              <w:spacing w:line="240" w:lineRule="auto"/>
            </w:pPr>
            <w:r>
              <w:rPr>
                <w:sz w:val="18"/>
                <w:szCs w:val="18"/>
              </w:rPr>
              <w:t xml:space="preserve">Parámetro de carga, calendarios, asignación de trabajo</w:t>
            </w:r>
          </w:p>
        </w:tc>
        <w:tc>
          <w:tcPr>
            <w:tcW w:w="2078" w:type="dxa"/>
            <w:tcMar>
              <w:top w:w="60" w:type="dxa"/>
              <w:left w:w="90" w:type="dxa"/>
              <w:bottom w:w="60" w:type="dxa"/>
              <w:right w:w="90" w:type="dxa"/>
            </w:tcMar>
            <w:vAlign w:val="center"/>
          </w:tcPr>
          <w:p>
            <w:pPr>
              <w:spacing w:line="240" w:lineRule="auto"/>
            </w:pPr>
            <w:r>
              <w:rPr>
                <w:sz w:val="18"/>
                <w:szCs w:val="18"/>
              </w:rPr>
              <w:t xml:space="preserve">M6</w:t>
            </w:r>
          </w:p>
        </w:tc>
      </w:tr>
      <w:tr>
        <w:tblPrEx>
          <w:tblCellMar>
            <w:top w:w="0" w:type="dxa"/>
            <w:bottom w:w="0" w:type="dxa"/>
          </w:tblCellMar>
        </w:tblPrEx>
        <w:tc>
          <w:tcPr>
            <w:tcW w:w="4001" w:type="dxa"/>
            <w:tcMar>
              <w:top w:w="60" w:type="dxa"/>
              <w:left w:w="90" w:type="dxa"/>
              <w:bottom w:w="60" w:type="dxa"/>
              <w:right w:w="90" w:type="dxa"/>
            </w:tcMar>
            <w:vAlign w:val="center"/>
          </w:tcPr>
          <w:p>
            <w:pPr>
              <w:spacing w:line="240" w:lineRule="auto"/>
            </w:pPr>
            <w:r>
              <w:rPr>
                <w:sz w:val="18"/>
                <w:szCs w:val="18"/>
              </w:rPr>
              <w:t xml:space="preserve">② Análisis → Detección</w:t>
            </w:r>
          </w:p>
        </w:tc>
        <w:tc>
          <w:tcPr>
            <w:tcW w:w="4001" w:type="dxa"/>
            <w:tcMar>
              <w:top w:w="60" w:type="dxa"/>
              <w:left w:w="90" w:type="dxa"/>
              <w:bottom w:w="60" w:type="dxa"/>
              <w:right w:w="90" w:type="dxa"/>
            </w:tcMar>
            <w:vAlign w:val="center"/>
          </w:tcPr>
          <w:p>
            <w:pPr>
              <w:spacing w:line="240" w:lineRule="auto"/>
            </w:pPr>
            <w:r>
              <w:rPr>
                <w:sz w:val="18"/>
                <w:szCs w:val="18"/>
              </w:rPr>
              <w:t xml:space="preserve">Cuellos de botella, reincidencias, alertas de desviación</w:t>
            </w:r>
          </w:p>
        </w:tc>
        <w:tc>
          <w:tcPr>
            <w:tcW w:w="2078" w:type="dxa"/>
            <w:tcMar>
              <w:top w:w="60" w:type="dxa"/>
              <w:left w:w="90" w:type="dxa"/>
              <w:bottom w:w="60" w:type="dxa"/>
              <w:right w:w="90" w:type="dxa"/>
            </w:tcMar>
            <w:vAlign w:val="center"/>
          </w:tcPr>
          <w:p>
            <w:pPr>
              <w:spacing w:line="240" w:lineRule="auto"/>
            </w:pPr>
            <w:r>
              <w:rPr>
                <w:sz w:val="18"/>
                <w:szCs w:val="18"/>
              </w:rPr>
              <w:t xml:space="preserve">M7.3 · M7.4</w:t>
            </w:r>
          </w:p>
        </w:tc>
      </w:tr>
      <w:tr>
        <w:tblPrEx>
          <w:tblCellMar>
            <w:top w:w="0" w:type="dxa"/>
            <w:bottom w:w="0" w:type="dxa"/>
          </w:tblCellMar>
        </w:tblPrEx>
        <w:tc>
          <w:tcPr>
            <w:tcW w:w="4001" w:type="dxa"/>
            <w:tcMar>
              <w:top w:w="60" w:type="dxa"/>
              <w:left w:w="90" w:type="dxa"/>
              <w:bottom w:w="60" w:type="dxa"/>
              <w:right w:w="90" w:type="dxa"/>
            </w:tcMar>
            <w:vAlign w:val="center"/>
          </w:tcPr>
          <w:p>
            <w:pPr>
              <w:spacing w:line="240" w:lineRule="auto"/>
            </w:pPr>
            <w:r>
              <w:rPr>
                <w:sz w:val="18"/>
                <w:szCs w:val="18"/>
              </w:rPr>
              <w:t xml:space="preserve">② Análisis → Calcular</w:t>
            </w:r>
          </w:p>
        </w:tc>
        <w:tc>
          <w:tcPr>
            <w:tcW w:w="4001" w:type="dxa"/>
            <w:tcMar>
              <w:top w:w="60" w:type="dxa"/>
              <w:left w:w="90" w:type="dxa"/>
              <w:bottom w:w="60" w:type="dxa"/>
              <w:right w:w="90" w:type="dxa"/>
            </w:tcMar>
            <w:vAlign w:val="center"/>
          </w:tcPr>
          <w:p>
            <w:pPr>
              <w:spacing w:line="240" w:lineRule="auto"/>
            </w:pPr>
            <w:r>
              <w:rPr>
                <w:sz w:val="18"/>
                <w:szCs w:val="18"/>
              </w:rPr>
              <w:t xml:space="preserve">Simulador CTP, predicción de carga</w:t>
            </w:r>
          </w:p>
        </w:tc>
        <w:tc>
          <w:tcPr>
            <w:tcW w:w="2078" w:type="dxa"/>
            <w:tcMar>
              <w:top w:w="60" w:type="dxa"/>
              <w:left w:w="90" w:type="dxa"/>
              <w:bottom w:w="60" w:type="dxa"/>
              <w:right w:w="90" w:type="dxa"/>
            </w:tcMar>
            <w:vAlign w:val="center"/>
          </w:tcPr>
          <w:p>
            <w:pPr>
              <w:spacing w:line="240" w:lineRule="auto"/>
            </w:pPr>
            <w:r>
              <w:rPr>
                <w:sz w:val="18"/>
                <w:szCs w:val="18"/>
              </w:rPr>
              <w:t xml:space="preserve">M4.2 · M7.4</w:t>
            </w:r>
          </w:p>
        </w:tc>
      </w:tr>
      <w:tr>
        <w:tblPrEx>
          <w:tblCellMar>
            <w:top w:w="0" w:type="dxa"/>
            <w:bottom w:w="0" w:type="dxa"/>
          </w:tblCellMar>
        </w:tblPrEx>
        <w:tc>
          <w:tcPr>
            <w:tcW w:w="4001" w:type="dxa"/>
            <w:tcMar>
              <w:top w:w="60" w:type="dxa"/>
              <w:left w:w="90" w:type="dxa"/>
              <w:bottom w:w="60" w:type="dxa"/>
              <w:right w:w="90" w:type="dxa"/>
            </w:tcMar>
            <w:vAlign w:val="center"/>
          </w:tcPr>
          <w:p>
            <w:pPr>
              <w:spacing w:line="240" w:lineRule="auto"/>
            </w:pPr>
            <w:r>
              <w:rPr>
                <w:sz w:val="18"/>
                <w:szCs w:val="18"/>
              </w:rPr>
              <w:t xml:space="preserve">Calcular → Citas</w:t>
            </w:r>
          </w:p>
        </w:tc>
        <w:tc>
          <w:tcPr>
            <w:tcW w:w="4001" w:type="dxa"/>
            <w:tcMar>
              <w:top w:w="60" w:type="dxa"/>
              <w:left w:w="90" w:type="dxa"/>
              <w:bottom w:w="60" w:type="dxa"/>
              <w:right w:w="90" w:type="dxa"/>
            </w:tcMar>
            <w:vAlign w:val="center"/>
          </w:tcPr>
          <w:p>
            <w:pPr>
              <w:spacing w:line="240" w:lineRule="auto"/>
            </w:pPr>
            <w:r>
              <w:rPr>
                <w:sz w:val="18"/>
                <w:szCs w:val="18"/>
              </w:rPr>
              <w:t xml:space="preserve">Disponibilidad del taller expuesta como agenda al cliente</w:t>
            </w:r>
          </w:p>
        </w:tc>
        <w:tc>
          <w:tcPr>
            <w:tcW w:w="2078" w:type="dxa"/>
            <w:tcMar>
              <w:top w:w="60" w:type="dxa"/>
              <w:left w:w="90" w:type="dxa"/>
              <w:bottom w:w="60" w:type="dxa"/>
              <w:right w:w="90" w:type="dxa"/>
            </w:tcMar>
            <w:vAlign w:val="center"/>
          </w:tcPr>
          <w:p>
            <w:pPr>
              <w:spacing w:line="240" w:lineRule="auto"/>
            </w:pPr>
            <w:r>
              <w:rPr>
                <w:sz w:val="18"/>
                <w:szCs w:val="18"/>
              </w:rPr>
              <w:t xml:space="preserve">M6.4 · M8.4</w:t>
            </w:r>
          </w:p>
        </w:tc>
      </w:tr>
      <w:tr>
        <w:tblPrEx>
          <w:tblCellMar>
            <w:top w:w="0" w:type="dxa"/>
            <w:bottom w:w="0" w:type="dxa"/>
          </w:tblCellMar>
        </w:tblPrEx>
        <w:tc>
          <w:tcPr>
            <w:tcW w:w="4001" w:type="dxa"/>
            <w:tcMar>
              <w:top w:w="60" w:type="dxa"/>
              <w:left w:w="90" w:type="dxa"/>
              <w:bottom w:w="60" w:type="dxa"/>
              <w:right w:w="90" w:type="dxa"/>
            </w:tcMar>
            <w:vAlign w:val="center"/>
          </w:tcPr>
          <w:p>
            <w:pPr>
              <w:spacing w:line="240" w:lineRule="auto"/>
            </w:pPr>
            <w:r>
              <w:rPr>
                <w:sz w:val="18"/>
                <w:szCs w:val="18"/>
              </w:rPr>
              <w:t xml:space="preserve">③ Área Cliente ↔ Comercial</w:t>
            </w:r>
          </w:p>
        </w:tc>
        <w:tc>
          <w:tcPr>
            <w:tcW w:w="4001" w:type="dxa"/>
            <w:tcMar>
              <w:top w:w="60" w:type="dxa"/>
              <w:left w:w="90" w:type="dxa"/>
              <w:bottom w:w="60" w:type="dxa"/>
              <w:right w:w="90" w:type="dxa"/>
            </w:tcMar>
            <w:vAlign w:val="center"/>
          </w:tcPr>
          <w:p>
            <w:pPr>
              <w:spacing w:line="240" w:lineRule="auto"/>
            </w:pPr>
            <w:r>
              <w:rPr>
                <w:sz w:val="18"/>
                <w:szCs w:val="18"/>
              </w:rPr>
              <w:t xml:space="preserve">Portal en dos niveles, aprobación, seguimiento</w:t>
            </w:r>
          </w:p>
        </w:tc>
        <w:tc>
          <w:tcPr>
            <w:tcW w:w="2078" w:type="dxa"/>
            <w:tcMar>
              <w:top w:w="60" w:type="dxa"/>
              <w:left w:w="90" w:type="dxa"/>
              <w:bottom w:w="60" w:type="dxa"/>
              <w:right w:w="90" w:type="dxa"/>
            </w:tcMar>
            <w:vAlign w:val="center"/>
          </w:tcPr>
          <w:p>
            <w:pPr>
              <w:spacing w:line="240" w:lineRule="auto"/>
            </w:pPr>
            <w:r>
              <w:rPr>
                <w:sz w:val="18"/>
                <w:szCs w:val="18"/>
              </w:rPr>
              <w:t xml:space="preserve">M8.1 – M8.5</w:t>
            </w:r>
          </w:p>
        </w:tc>
      </w:tr>
      <w:tr>
        <w:tblPrEx>
          <w:tblCellMar>
            <w:top w:w="0" w:type="dxa"/>
            <w:bottom w:w="0" w:type="dxa"/>
          </w:tblCellMar>
        </w:tblPrEx>
        <w:tc>
          <w:tcPr>
            <w:tcW w:w="4001" w:type="dxa"/>
            <w:tcMar>
              <w:top w:w="60" w:type="dxa"/>
              <w:left w:w="90" w:type="dxa"/>
              <w:bottom w:w="60" w:type="dxa"/>
              <w:right w:w="90" w:type="dxa"/>
            </w:tcMar>
            <w:vAlign w:val="center"/>
          </w:tcPr>
          <w:p>
            <w:pPr>
              <w:spacing w:line="240" w:lineRule="auto"/>
            </w:pPr>
            <w:r>
              <w:rPr>
                <w:sz w:val="18"/>
                <w:szCs w:val="18"/>
              </w:rPr>
              <w:t xml:space="preserve">③ HV's · Vídeos · Mtto. básico · PDFs · FW/SW · Citas</w:t>
            </w:r>
          </w:p>
        </w:tc>
        <w:tc>
          <w:tcPr>
            <w:tcW w:w="4001" w:type="dxa"/>
            <w:tcMar>
              <w:top w:w="60" w:type="dxa"/>
              <w:left w:w="90" w:type="dxa"/>
              <w:bottom w:w="60" w:type="dxa"/>
              <w:right w:w="90" w:type="dxa"/>
            </w:tcMar>
            <w:vAlign w:val="center"/>
          </w:tcPr>
          <w:p>
            <w:pPr>
              <w:spacing w:line="240" w:lineRule="auto"/>
            </w:pPr>
            <w:r>
              <w:rPr>
                <w:sz w:val="18"/>
                <w:szCs w:val="18"/>
              </w:rPr>
              <w:t xml:space="preserve">Contenido y servicios del portal</w:t>
            </w:r>
          </w:p>
        </w:tc>
        <w:tc>
          <w:tcPr>
            <w:tcW w:w="2078" w:type="dxa"/>
            <w:tcMar>
              <w:top w:w="60" w:type="dxa"/>
              <w:left w:w="90" w:type="dxa"/>
              <w:bottom w:w="60" w:type="dxa"/>
              <w:right w:w="90" w:type="dxa"/>
            </w:tcMar>
            <w:vAlign w:val="center"/>
          </w:tcPr>
          <w:p>
            <w:pPr>
              <w:spacing w:line="240" w:lineRule="auto"/>
            </w:pPr>
            <w:r>
              <w:rPr>
                <w:sz w:val="18"/>
                <w:szCs w:val="18"/>
              </w:rPr>
              <w:t xml:space="preserve">M8.3 · M8.4 · M12</w:t>
            </w:r>
          </w:p>
        </w:tc>
      </w:tr>
      <w:tr>
        <w:tblPrEx>
          <w:tblCellMar>
            <w:top w:w="0" w:type="dxa"/>
            <w:bottom w:w="0" w:type="dxa"/>
          </w:tblCellMar>
        </w:tblPrEx>
        <w:tc>
          <w:tcPr>
            <w:tcW w:w="4001" w:type="dxa"/>
            <w:tcMar>
              <w:top w:w="60" w:type="dxa"/>
              <w:left w:w="90" w:type="dxa"/>
              <w:bottom w:w="60" w:type="dxa"/>
              <w:right w:w="90" w:type="dxa"/>
            </w:tcMar>
            <w:vAlign w:val="center"/>
          </w:tcPr>
          <w:p>
            <w:pPr>
              <w:spacing w:line="240" w:lineRule="auto"/>
            </w:pPr>
            <w:r>
              <w:rPr>
                <w:sz w:val="18"/>
                <w:szCs w:val="18"/>
              </w:rPr>
              <w:t xml:space="preserve">RAG → KBI</w:t>
            </w:r>
          </w:p>
        </w:tc>
        <w:tc>
          <w:tcPr>
            <w:tcW w:w="4001" w:type="dxa"/>
            <w:tcMar>
              <w:top w:w="60" w:type="dxa"/>
              <w:left w:w="90" w:type="dxa"/>
              <w:bottom w:w="60" w:type="dxa"/>
              <w:right w:w="90" w:type="dxa"/>
            </w:tcMar>
            <w:vAlign w:val="center"/>
          </w:tcPr>
          <w:p>
            <w:pPr>
              <w:spacing w:line="240" w:lineRule="auto"/>
            </w:pPr>
            <w:r>
              <w:rPr>
                <w:sz w:val="18"/>
                <w:szCs w:val="18"/>
              </w:rPr>
              <w:t xml:space="preserve">Copiloto de diagnóstico, mini-apps, troubleshooting interno</w:t>
            </w:r>
          </w:p>
        </w:tc>
        <w:tc>
          <w:tcPr>
            <w:tcW w:w="2078" w:type="dxa"/>
            <w:tcMar>
              <w:top w:w="60" w:type="dxa"/>
              <w:left w:w="90" w:type="dxa"/>
              <w:bottom w:w="60" w:type="dxa"/>
              <w:right w:w="90" w:type="dxa"/>
            </w:tcMar>
            <w:vAlign w:val="center"/>
          </w:tcPr>
          <w:p>
            <w:pPr>
              <w:spacing w:line="240" w:lineRule="auto"/>
            </w:pPr>
            <w:r>
              <w:rPr>
                <w:sz w:val="18"/>
                <w:szCs w:val="18"/>
              </w:rPr>
              <w:t xml:space="preserve">M12.4 · M2.6 · M10.4</w:t>
            </w:r>
          </w:p>
        </w:tc>
      </w:tr>
      <w:tr>
        <w:tblPrEx>
          <w:tblCellMar>
            <w:top w:w="0" w:type="dxa"/>
            <w:bottom w:w="0" w:type="dxa"/>
          </w:tblCellMar>
        </w:tblPrEx>
        <w:tc>
          <w:tcPr>
            <w:tcW w:w="4001" w:type="dxa"/>
            <w:tcMar>
              <w:top w:w="60" w:type="dxa"/>
              <w:left w:w="90" w:type="dxa"/>
              <w:bottom w:w="60" w:type="dxa"/>
              <w:right w:w="90" w:type="dxa"/>
            </w:tcMar>
            <w:vAlign w:val="center"/>
          </w:tcPr>
          <w:p>
            <w:pPr>
              <w:spacing w:line="240" w:lineRule="auto"/>
            </w:pPr>
            <w:r>
              <w:rPr>
                <w:sz w:val="18"/>
                <w:szCs w:val="18"/>
              </w:rPr>
              <w:t xml:space="preserve">RAG → KB Externa + Agente</w:t>
            </w:r>
          </w:p>
        </w:tc>
        <w:tc>
          <w:tcPr>
            <w:tcW w:w="4001" w:type="dxa"/>
            <w:tcMar>
              <w:top w:w="60" w:type="dxa"/>
              <w:left w:w="90" w:type="dxa"/>
              <w:bottom w:w="60" w:type="dxa"/>
              <w:right w:w="90" w:type="dxa"/>
            </w:tcMar>
            <w:vAlign w:val="center"/>
          </w:tcPr>
          <w:p>
            <w:pPr>
              <w:spacing w:line="240" w:lineRule="auto"/>
            </w:pPr>
            <w:r>
              <w:rPr>
                <w:sz w:val="18"/>
                <w:szCs w:val="18"/>
              </w:rPr>
              <w:t xml:space="preserve">Biblioteca del cliente y agente conversacional técnico</w:t>
            </w:r>
          </w:p>
        </w:tc>
        <w:tc>
          <w:tcPr>
            <w:tcW w:w="2078" w:type="dxa"/>
            <w:tcMar>
              <w:top w:w="60" w:type="dxa"/>
              <w:left w:w="90" w:type="dxa"/>
              <w:bottom w:w="60" w:type="dxa"/>
              <w:right w:w="90" w:type="dxa"/>
            </w:tcMar>
            <w:vAlign w:val="center"/>
          </w:tcPr>
          <w:p>
            <w:pPr>
              <w:spacing w:line="240" w:lineRule="auto"/>
            </w:pPr>
            <w:r>
              <w:rPr>
                <w:sz w:val="18"/>
                <w:szCs w:val="18"/>
              </w:rPr>
              <w:t xml:space="preserve">M12.4 · M12.5 · M8.3</w:t>
            </w:r>
          </w:p>
        </w:tc>
      </w:tr>
    </w:tbl>
    <w:bookmarkEnd w:id="53"/>
    <w:bookmarkEnd w:id="54"/>
    <w:bookmarkStart w:id="55" w:name="qué-es-desk-2.0"/>
    <w:p>
      <w:pPr>
        <w:pStyle w:val="Ttulo2"/>
      </w:pPr>
      <w:r>
        <w:rPr>
          <w:highlight w:val="yellow"/>
        </w:rPr>
        <w:t xml:space="preserve">1.5 Qué es Desk 2.0</w:t>
      </w:r>
    </w:p>
    <w:p>
      <w:pPr>
        <w:pStyle w:val="FirstParagraph"/>
      </w:pPr>
      <w:r>
        <w:t xml:space="preserve">Desk 2.0 no es «otro sistema de tickets». Es una</w:t>
      </w:r>
      <w:r>
        <w:t xml:space="preserve"> </w:t>
      </w:r>
      <w:r>
        <w:rPr>
          <w:bCs/>
          <w:b/>
        </w:rPr>
        <w:t xml:space="preserve">plataforma de operaciones</w:t>
      </w:r>
      <w:r>
        <w:t xml:space="preserve"> </w:t>
      </w:r>
      <w:r>
        <w:t xml:space="preserve">que combina tres naturalezas que hoy están separadas en Ambientalia: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559"/>
        <w:gridCol w:w="4730"/>
        <w:gridCol w:w="2791"/>
      </w:tblGrid>
      <w:tr>
        <w:tblPrEx>
          <w:tblCellMar>
            <w:top w:w="0" w:type="dxa"/>
            <w:bottom w:w="0" w:type="dxa"/>
          </w:tblCellMar>
        </w:tblPrEx>
        <w:trPr>
          <w:tblHeader/>
        </w:trPr>
        <w:tc>
          <w:tcPr>
            <w:tcW w:w="255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Naturaleza</w:t>
            </w:r>
          </w:p>
        </w:tc>
        <w:tc>
          <w:tcPr>
            <w:tcW w:w="473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Qué aporta</w:t>
            </w:r>
          </w:p>
        </w:tc>
        <w:tc>
          <w:tcPr>
            <w:tcW w:w="279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Referente de mercado</w:t>
            </w:r>
          </w:p>
        </w:tc>
      </w:tr>
      <w:tr>
        <w:tblPrEx>
          <w:tblCellMar>
            <w:top w:w="0" w:type="dxa"/>
            <w:bottom w:w="0" w:type="dxa"/>
          </w:tblCellMar>
        </w:tblPrEx>
        <w:tc>
          <w:tcPr>
            <w:tcW w:w="2559" w:type="dxa"/>
            <w:tcMar>
              <w:top w:w="60" w:type="dxa"/>
              <w:left w:w="90" w:type="dxa"/>
              <w:bottom w:w="60" w:type="dxa"/>
              <w:right w:w="90" w:type="dxa"/>
            </w:tcMar>
            <w:vAlign w:val="center"/>
          </w:tcPr>
          <w:p>
            <w:pPr>
              <w:spacing w:line="240" w:lineRule="auto"/>
            </w:pPr>
            <w:r>
              <w:rPr>
                <w:sz w:val="18"/>
                <w:szCs w:val="18"/>
              </w:rPr>
              <w:t xml:space="preserve">CMMS / EAM</w:t>
            </w:r>
          </w:p>
        </w:tc>
        <w:tc>
          <w:tcPr>
            <w:tcW w:w="4730" w:type="dxa"/>
            <w:tcMar>
              <w:top w:w="60" w:type="dxa"/>
              <w:left w:w="90" w:type="dxa"/>
              <w:bottom w:w="60" w:type="dxa"/>
              <w:right w:w="90" w:type="dxa"/>
            </w:tcMar>
            <w:vAlign w:val="center"/>
          </w:tcPr>
          <w:p>
            <w:pPr>
              <w:spacing w:line="240" w:lineRule="auto"/>
            </w:pPr>
            <w:r>
              <w:rPr>
                <w:sz w:val="18"/>
                <w:szCs w:val="18"/>
              </w:rPr>
              <w:t xml:space="preserve">Hojas de vida de equipos, taxonomía de activos, historial de intervenciones, garantías, análisis de confiabilidad.</w:t>
            </w:r>
          </w:p>
        </w:tc>
        <w:tc>
          <w:tcPr>
            <w:tcW w:w="2791" w:type="dxa"/>
            <w:tcMar>
              <w:top w:w="60" w:type="dxa"/>
              <w:left w:w="90" w:type="dxa"/>
              <w:bottom w:w="60" w:type="dxa"/>
              <w:right w:w="90" w:type="dxa"/>
            </w:tcMar>
            <w:vAlign w:val="center"/>
          </w:tcPr>
          <w:p>
            <w:pPr>
              <w:spacing w:line="240" w:lineRule="auto"/>
            </w:pPr>
            <w:r>
              <w:rPr>
                <w:sz w:val="18"/>
                <w:szCs w:val="18"/>
              </w:rPr>
              <w:t xml:space="preserve">IBM Maximo, SAP EAM, Fracttal</w:t>
            </w:r>
          </w:p>
        </w:tc>
      </w:tr>
      <w:tr>
        <w:tblPrEx>
          <w:tblCellMar>
            <w:top w:w="0" w:type="dxa"/>
            <w:bottom w:w="0" w:type="dxa"/>
          </w:tblCellMar>
        </w:tblPrEx>
        <w:tc>
          <w:tcPr>
            <w:tcW w:w="2559" w:type="dxa"/>
            <w:tcMar>
              <w:top w:w="60" w:type="dxa"/>
              <w:left w:w="90" w:type="dxa"/>
              <w:bottom w:w="60" w:type="dxa"/>
              <w:right w:w="90" w:type="dxa"/>
            </w:tcMar>
            <w:vAlign w:val="center"/>
          </w:tcPr>
          <w:p>
            <w:pPr>
              <w:spacing w:line="240" w:lineRule="auto"/>
            </w:pPr>
            <w:r>
              <w:rPr>
                <w:sz w:val="18"/>
                <w:szCs w:val="18"/>
              </w:rPr>
              <w:t xml:space="preserve">Service Automation (taller)</w:t>
            </w:r>
          </w:p>
        </w:tc>
        <w:tc>
          <w:tcPr>
            <w:tcW w:w="4730" w:type="dxa"/>
            <w:tcMar>
              <w:top w:w="60" w:type="dxa"/>
              <w:left w:w="90" w:type="dxa"/>
              <w:bottom w:w="60" w:type="dxa"/>
              <w:right w:w="90" w:type="dxa"/>
            </w:tcMar>
            <w:vAlign w:val="center"/>
          </w:tcPr>
          <w:p>
            <w:pPr>
              <w:spacing w:line="240" w:lineRule="auto"/>
            </w:pPr>
            <w:r>
              <w:rPr>
                <w:sz w:val="18"/>
                <w:szCs w:val="18"/>
              </w:rPr>
              <w:t xml:space="preserve">El mantenimiento es el producto que se vende: diagnóstico → cotización → aprobación → reparación → entrega → factura.</w:t>
            </w:r>
          </w:p>
        </w:tc>
        <w:tc>
          <w:tcPr>
            <w:tcW w:w="2791" w:type="dxa"/>
            <w:tcMar>
              <w:top w:w="60" w:type="dxa"/>
              <w:left w:w="90" w:type="dxa"/>
              <w:bottom w:w="60" w:type="dxa"/>
              <w:right w:w="90" w:type="dxa"/>
            </w:tcMar>
            <w:vAlign w:val="center"/>
          </w:tcPr>
          <w:p>
            <w:pPr>
              <w:spacing w:line="240" w:lineRule="auto"/>
            </w:pPr>
            <w:r>
              <w:rPr>
                <w:sz w:val="18"/>
                <w:szCs w:val="18"/>
              </w:rPr>
              <w:t xml:space="preserve">Infraspeak, Odoo SAT</w:t>
            </w:r>
          </w:p>
        </w:tc>
      </w:tr>
      <w:tr>
        <w:tblPrEx>
          <w:tblCellMar>
            <w:top w:w="0" w:type="dxa"/>
            <w:bottom w:w="0" w:type="dxa"/>
          </w:tblCellMar>
        </w:tblPrEx>
        <w:tc>
          <w:tcPr>
            <w:tcW w:w="2559" w:type="dxa"/>
            <w:tcMar>
              <w:top w:w="60" w:type="dxa"/>
              <w:left w:w="90" w:type="dxa"/>
              <w:bottom w:w="60" w:type="dxa"/>
              <w:right w:w="90" w:type="dxa"/>
            </w:tcMar>
            <w:vAlign w:val="center"/>
          </w:tcPr>
          <w:p>
            <w:pPr>
              <w:spacing w:line="240" w:lineRule="auto"/>
            </w:pPr>
            <w:r>
              <w:rPr>
                <w:sz w:val="18"/>
                <w:szCs w:val="18"/>
              </w:rPr>
              <w:t xml:space="preserve">Field / Mobile Service</w:t>
            </w:r>
          </w:p>
        </w:tc>
        <w:tc>
          <w:tcPr>
            <w:tcW w:w="4730" w:type="dxa"/>
            <w:tcMar>
              <w:top w:w="60" w:type="dxa"/>
              <w:left w:w="90" w:type="dxa"/>
              <w:bottom w:w="60" w:type="dxa"/>
              <w:right w:w="90" w:type="dxa"/>
            </w:tcMar>
            <w:vAlign w:val="center"/>
          </w:tcPr>
          <w:p>
            <w:pPr>
              <w:spacing w:line="240" w:lineRule="auto"/>
            </w:pPr>
            <w:r>
              <w:rPr>
                <w:sz w:val="18"/>
                <w:szCs w:val="18"/>
              </w:rPr>
              <w:t xml:space="preserve">UX conversacional para el técnico, checklists, fotos, firma, offline.</w:t>
            </w:r>
          </w:p>
        </w:tc>
        <w:tc>
          <w:tcPr>
            <w:tcW w:w="2791" w:type="dxa"/>
            <w:tcMar>
              <w:top w:w="60" w:type="dxa"/>
              <w:left w:w="90" w:type="dxa"/>
              <w:bottom w:w="60" w:type="dxa"/>
              <w:right w:w="90" w:type="dxa"/>
            </w:tcMar>
            <w:vAlign w:val="center"/>
          </w:tcPr>
          <w:p>
            <w:pPr>
              <w:spacing w:line="240" w:lineRule="auto"/>
            </w:pPr>
            <w:r>
              <w:rPr>
                <w:sz w:val="18"/>
                <w:szCs w:val="18"/>
              </w:rPr>
              <w:t xml:space="preserve">MaintainX, Tractian</w:t>
            </w:r>
          </w:p>
        </w:tc>
      </w:tr>
    </w:tbl>
    <w:p>
      <w:pPr>
        <w:pStyle w:val="BodyText"/>
      </w:pPr>
      <w:r>
        <w:t xml:space="preserve">El matiz crítico, señalado explícitamente en el Estudio Funcional de Taller:</w:t>
      </w:r>
      <w:r>
        <w:t xml:space="preserve"> </w:t>
      </w:r>
      <w:r>
        <w:rPr>
          <w:bCs/>
          <w:b/>
        </w:rPr>
        <w:t xml:space="preserve">a diferencia de un CMMS de planta, aquí el activo es del cliente y existe un proceso de venta intermedio</w:t>
      </w:r>
      <w:r>
        <w:t xml:space="preserve">. Por eso el KPI rector no es el MTBF sino el</w:t>
      </w:r>
      <w:r>
        <w:t xml:space="preserve"> </w:t>
      </w:r>
      <w:r>
        <w:rPr>
          <w:bCs/>
          <w:b/>
        </w:rPr>
        <w:t xml:space="preserve">cumplimiento de la fecha prometida (OTD)</w:t>
      </w:r>
      <w:r>
        <w:t xml:space="preserve"> </w:t>
      </w:r>
      <w:r>
        <w:t xml:space="preserve">y el</w:t>
      </w:r>
      <w:r>
        <w:t xml:space="preserve"> </w:t>
      </w:r>
      <w:r>
        <w:rPr>
          <w:bCs/>
          <w:b/>
        </w:rPr>
        <w:t xml:space="preserve">turnaround time</w:t>
      </w:r>
      <w:r>
        <w:t xml:space="preserve">.</w:t>
      </w:r>
    </w:p>
    <w:bookmarkEnd w:id="55"/>
    <w:bookmarkStart w:id="56" w:name="visión-y-principios-de-diseño"/>
    <w:p>
      <w:pPr>
        <w:pStyle w:val="Ttulo2"/>
      </w:pPr>
      <w:r>
        <w:rPr>
          <w:highlight w:val="yellow"/>
        </w:rPr>
        <w:t xml:space="preserve">1.6 Visión y principios de diseño</w:t>
      </w:r>
    </w:p>
    <w:p>
      <w:pPr>
        <w:pStyle w:val="FirstParagraph"/>
      </w:pPr>
      <w:r>
        <w:rPr>
          <w:bCs/>
          <w:b/>
        </w:rPr>
        <w:t xml:space="preserve">1. La UX es el motor de la integridad de los datos, no cosmética.</w:t>
      </w:r>
      <w:r>
        <w:t xml:space="preserve"> </w:t>
      </w:r>
      <w:r>
        <w:t xml:space="preserve">Si reportar una falla toma 15 clics, el técnico no lo hará o lo hará mal. El estándar es fricción mínima: interfaz conversacional, foto instantánea,</w:t>
      </w:r>
      <w:r>
        <w:t xml:space="preserve"> </w:t>
      </w:r>
      <w:r>
        <w:rPr>
          <w:bCs/>
          <w:b/>
        </w:rPr>
        <w:t xml:space="preserve">dictado por voz</w:t>
      </w:r>
      <w:r>
        <w:t xml:space="preserve">, formularios que se adaptan al contexto.</w:t>
      </w:r>
    </w:p>
    <w:p>
      <w:pPr>
        <w:pStyle w:val="BodyText"/>
      </w:pPr>
      <w:r>
        <w:rPr>
          <w:bCs/>
          <w:b/>
        </w:rPr>
        <w:t xml:space="preserve">2. Complejidad oculta.</w:t>
      </w:r>
      <w:r>
        <w:t xml:space="preserve"> </w:t>
      </w:r>
      <w:r>
        <w:t xml:space="preserve">El sistema maneja datos complejos (jerarquía ISO 14224, costos, reservas de inventario) pero los presenta con la simplicidad de una app de consumo.</w:t>
      </w:r>
    </w:p>
    <w:p>
      <w:pPr>
        <w:pStyle w:val="BodyText"/>
      </w:pPr>
      <w:r>
        <w:rPr>
          <w:bCs/>
          <w:b/>
        </w:rPr>
        <w:t xml:space="preserve">3. El sistema fuerza la ruta lógica.</w:t>
      </w:r>
      <w:r>
        <w:t xml:space="preserve"> </w:t>
      </w:r>
      <w:r>
        <w:t xml:space="preserve">Acuerdo del 14/08: el diseño debe</w:t>
      </w:r>
      <w:r>
        <w:t xml:space="preserve"> </w:t>
      </w:r>
      <w:r>
        <w:rPr>
          <w:bCs/>
          <w:b/>
        </w:rPr>
        <w:t xml:space="preserve">obligar</w:t>
      </w:r>
      <w:r>
        <w:t xml:space="preserve"> </w:t>
      </w:r>
      <w:r>
        <w:t xml:space="preserve">al usuario —técnico y cliente— a seguir la secuencia estipulada, eliminando ambigüedades, nomenclaturas obsoletas y errores humanos.</w:t>
      </w:r>
    </w:p>
    <w:p>
      <w:pPr>
        <w:pStyle w:val="BodyText"/>
      </w:pPr>
      <w:r>
        <w:rPr>
          <w:bCs/>
          <w:b/>
        </w:rPr>
        <w:t xml:space="preserve">4. Fin del texto libre en etapas críticas.</w:t>
      </w:r>
      <w:r>
        <w:t xml:space="preserve"> </w:t>
      </w:r>
      <w:r>
        <w:t xml:space="preserve">Acuerdo del 20/08: se elimina la dependencia de comentarios manuales; todo se maneja con listas desplegables, transiciones y estados predefinidos, para que los datos sean procesables.</w:t>
      </w:r>
    </w:p>
    <w:p>
      <w:pPr>
        <w:pStyle w:val="BodyText"/>
      </w:pPr>
      <w:r>
        <w:rPr>
          <w:bCs/>
          <w:b/>
        </w:rPr>
        <w:t xml:space="preserve">5. La fecha de entrega no se adivina, se calcula.</w:t>
      </w:r>
      <w:r>
        <w:t xml:space="preserve"> </w:t>
      </w:r>
      <w:r>
        <w:t xml:space="preserve">El compromiso comercial se deriva de la carga real del taller y del lead time de repuestos, no de la intuición.</w:t>
      </w:r>
    </w:p>
    <w:p>
      <w:pPr>
        <w:pStyle w:val="BodyText"/>
      </w:pPr>
      <w:r>
        <w:rPr>
          <w:bCs/>
          <w:b/>
        </w:rPr>
        <w:t xml:space="preserve">6. Arquitectura lista para IA desde el día uno.</w:t>
      </w:r>
      <w:r>
        <w:t xml:space="preserve"> </w:t>
      </w:r>
      <w:r>
        <w:t xml:space="preserve">Los datos se guardan limpios y etiquetados para entrenar modelos futuros. Las herramientas de IA sólo funcionan si las bases de datos están perfectamente estructuradas antes.</w:t>
      </w:r>
    </w:p>
    <w:p>
      <w:pPr>
        <w:pStyle w:val="BodyText"/>
      </w:pPr>
      <w:r>
        <w:rPr>
          <w:bCs/>
          <w:b/>
        </w:rPr>
        <w:t xml:space="preserve">7. Primero «as-is», después rediseño.</w:t>
      </w:r>
      <w:r>
        <w:t xml:space="preserve"> </w:t>
      </w:r>
      <w:r>
        <w:t xml:space="preserve">Acuerdo del 17/02 y 19/02: se documenta el proceso tal como funciona hoy para tener la radiografía exacta, antes de proponer flujos alternativos.</w:t>
      </w:r>
    </w:p>
    <w:p>
      <w:pPr>
        <w:pStyle w:val="BodyText"/>
      </w:pPr>
      <w:r>
        <w:rPr>
          <w:bCs/>
          <w:b/>
        </w:rPr>
        <w:t xml:space="preserve">8. El cálculo es determinista; la IA recupera, no compromete.</w:t>
      </w:r>
      <w:r>
        <w:t xml:space="preserve"> </w:t>
      </w:r>
      <w:r>
        <w:rPr>
          <w:iCs/>
          <w:i/>
        </w:rPr>
        <w:t xml:space="preserve">(Principio nuevo en R03, [PROPUESTO].)</w:t>
      </w:r>
      <w:r>
        <w:t xml:space="preserve"> </w:t>
      </w:r>
      <w:r>
        <w:t xml:space="preserve">La fecha prometida, la carga del taller y la disponibilidad de agenda se calculan con reglas y datos sobre PostgreSQL, nunca mediante un modelo de lenguaje. La capa RAG recupera documentación y asiste el diagnóstico; no interviene en ninguna cifra que constituya un compromiso con el cliente. El motivo es simple: una alucinación en una fecha de entrega es un incumplimiento contractual.</w:t>
      </w:r>
    </w:p>
    <w:bookmarkEnd w:id="56"/>
    <w:bookmarkStart w:id="57" w:name="los-dolores-que-desk-2.0-debe-resolver"/>
    <w:p>
      <w:pPr>
        <w:pStyle w:val="Ttulo2"/>
      </w:pPr>
      <w:r>
        <w:rPr>
          <w:highlight w:val="yellow"/>
        </w:rPr>
        <w:t xml:space="preserve">1.7 Los dolores que Desk 2.0 debe resolver</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937"/>
        <w:gridCol w:w="3986"/>
        <w:gridCol w:w="1407"/>
        <w:gridCol w:w="3750"/>
      </w:tblGrid>
      <w:tr>
        <w:tblPrEx>
          <w:tblCellMar>
            <w:top w:w="0" w:type="dxa"/>
            <w:bottom w:w="0" w:type="dxa"/>
          </w:tblCellMar>
        </w:tblPrEx>
        <w:trPr>
          <w:tblHeader/>
        </w:trPr>
        <w:tc>
          <w:tcPr>
            <w:tcW w:w="937"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w:t>
            </w:r>
          </w:p>
        </w:tc>
        <w:tc>
          <w:tcPr>
            <w:tcW w:w="398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Dolor detectado</w:t>
            </w:r>
          </w:p>
        </w:tc>
        <w:tc>
          <w:tcPr>
            <w:tcW w:w="1407"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Origen</w:t>
            </w:r>
          </w:p>
        </w:tc>
        <w:tc>
          <w:tcPr>
            <w:tcW w:w="375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Módulo que lo resuelve</w:t>
            </w:r>
          </w:p>
        </w:tc>
      </w:tr>
      <w:tr>
        <w:tblPrEx>
          <w:tblCellMar>
            <w:top w:w="0" w:type="dxa"/>
            <w:bottom w:w="0" w:type="dxa"/>
          </w:tblCellMar>
        </w:tblPrEx>
        <w:tc>
          <w:tcPr>
            <w:tcW w:w="937" w:type="dxa"/>
            <w:tcMar>
              <w:top w:w="60" w:type="dxa"/>
              <w:left w:w="90" w:type="dxa"/>
              <w:bottom w:w="60" w:type="dxa"/>
              <w:right w:w="90" w:type="dxa"/>
            </w:tcMar>
            <w:vAlign w:val="center"/>
          </w:tcPr>
          <w:p>
            <w:pPr>
              <w:spacing w:line="240" w:lineRule="auto"/>
            </w:pPr>
            <w:r>
              <w:rPr>
                <w:sz w:val="18"/>
                <w:szCs w:val="18"/>
              </w:rPr>
              <w:t xml:space="preserve">1</w:t>
            </w:r>
          </w:p>
        </w:tc>
        <w:tc>
          <w:tcPr>
            <w:tcW w:w="3986" w:type="dxa"/>
            <w:tcMar>
              <w:top w:w="60" w:type="dxa"/>
              <w:left w:w="90" w:type="dxa"/>
              <w:bottom w:w="60" w:type="dxa"/>
              <w:right w:w="90" w:type="dxa"/>
            </w:tcMar>
            <w:vAlign w:val="center"/>
          </w:tcPr>
          <w:p>
            <w:pPr>
              <w:spacing w:line="240" w:lineRule="auto"/>
            </w:pPr>
            <w:r>
              <w:rPr>
                <w:sz w:val="18"/>
                <w:szCs w:val="18"/>
              </w:rPr>
              <w:t xml:space="preserve">La fecha de entrega se promete sin visibilidad de la carga del taller ni del stock de repuestos. Pone en riesgo el SLA del 90 %.</w:t>
            </w:r>
          </w:p>
        </w:tc>
        <w:tc>
          <w:tcPr>
            <w:tcW w:w="1407" w:type="dxa"/>
            <w:tcMar>
              <w:top w:w="60" w:type="dxa"/>
              <w:left w:w="90" w:type="dxa"/>
              <w:bottom w:w="60" w:type="dxa"/>
              <w:right w:w="90" w:type="dxa"/>
            </w:tcMar>
            <w:vAlign w:val="center"/>
          </w:tcPr>
          <w:p>
            <w:pPr>
              <w:spacing w:line="240" w:lineRule="auto"/>
            </w:pPr>
            <w:r>
              <w:rPr>
                <w:sz w:val="18"/>
                <w:szCs w:val="18"/>
              </w:rPr>
              <w:t xml:space="preserve">Estudio Taller</w:t>
            </w:r>
          </w:p>
        </w:tc>
        <w:tc>
          <w:tcPr>
            <w:tcW w:w="3750" w:type="dxa"/>
            <w:tcMar>
              <w:top w:w="60" w:type="dxa"/>
              <w:left w:w="90" w:type="dxa"/>
              <w:bottom w:w="60" w:type="dxa"/>
              <w:right w:w="90" w:type="dxa"/>
            </w:tcMar>
            <w:vAlign w:val="center"/>
          </w:tcPr>
          <w:p>
            <w:pPr>
              <w:spacing w:line="240" w:lineRule="auto"/>
            </w:pPr>
            <w:r>
              <w:rPr>
                <w:sz w:val="18"/>
                <w:szCs w:val="18"/>
              </w:rPr>
              <w:t xml:space="preserve">M4 (CTP) + M6 (capacidad)</w:t>
            </w:r>
          </w:p>
        </w:tc>
      </w:tr>
      <w:tr>
        <w:tblPrEx>
          <w:tblCellMar>
            <w:top w:w="0" w:type="dxa"/>
            <w:bottom w:w="0" w:type="dxa"/>
          </w:tblCellMar>
        </w:tblPrEx>
        <w:tc>
          <w:tcPr>
            <w:tcW w:w="937" w:type="dxa"/>
            <w:tcMar>
              <w:top w:w="60" w:type="dxa"/>
              <w:left w:w="90" w:type="dxa"/>
              <w:bottom w:w="60" w:type="dxa"/>
              <w:right w:w="90" w:type="dxa"/>
            </w:tcMar>
            <w:vAlign w:val="center"/>
          </w:tcPr>
          <w:p>
            <w:pPr>
              <w:spacing w:line="240" w:lineRule="auto"/>
            </w:pPr>
            <w:r>
              <w:rPr>
                <w:sz w:val="18"/>
                <w:szCs w:val="18"/>
              </w:rPr>
              <w:t xml:space="preserve">2</w:t>
            </w:r>
          </w:p>
        </w:tc>
        <w:tc>
          <w:tcPr>
            <w:tcW w:w="3986" w:type="dxa"/>
            <w:tcMar>
              <w:top w:w="60" w:type="dxa"/>
              <w:left w:w="90" w:type="dxa"/>
              <w:bottom w:w="60" w:type="dxa"/>
              <w:right w:w="90" w:type="dxa"/>
            </w:tcMar>
            <w:vAlign w:val="center"/>
          </w:tcPr>
          <w:p>
            <w:pPr>
              <w:spacing w:line="240" w:lineRule="auto"/>
            </w:pPr>
            <w:r>
              <w:rPr>
                <w:sz w:val="18"/>
                <w:szCs w:val="18"/>
              </w:rPr>
              <w:t xml:space="preserve">El equipo queda bloqueado semanas o meses esperando la orden de compra del cliente, ocupando mesa de trabajo.</w:t>
            </w:r>
          </w:p>
        </w:tc>
        <w:tc>
          <w:tcPr>
            <w:tcW w:w="1407" w:type="dxa"/>
            <w:tcMar>
              <w:top w:w="60" w:type="dxa"/>
              <w:left w:w="90" w:type="dxa"/>
              <w:bottom w:w="60" w:type="dxa"/>
              <w:right w:w="90" w:type="dxa"/>
            </w:tcMar>
            <w:vAlign w:val="center"/>
          </w:tcPr>
          <w:p>
            <w:pPr>
              <w:spacing w:line="240" w:lineRule="auto"/>
            </w:pPr>
            <w:r>
              <w:rPr>
                <w:sz w:val="18"/>
                <w:szCs w:val="18"/>
              </w:rPr>
              <w:t xml:space="preserve">Acta 14/08</w:t>
            </w:r>
          </w:p>
        </w:tc>
        <w:tc>
          <w:tcPr>
            <w:tcW w:w="3750" w:type="dxa"/>
            <w:tcMar>
              <w:top w:w="60" w:type="dxa"/>
              <w:left w:w="90" w:type="dxa"/>
              <w:bottom w:w="60" w:type="dxa"/>
              <w:right w:w="90" w:type="dxa"/>
            </w:tcMar>
            <w:vAlign w:val="center"/>
          </w:tcPr>
          <w:p>
            <w:pPr>
              <w:spacing w:line="240" w:lineRule="auto"/>
            </w:pPr>
            <w:r>
              <w:rPr>
                <w:sz w:val="18"/>
                <w:szCs w:val="18"/>
              </w:rPr>
              <w:t xml:space="preserve">M4 (aprobación 1 clic + cola de espera)</w:t>
            </w:r>
          </w:p>
        </w:tc>
      </w:tr>
      <w:tr>
        <w:tblPrEx>
          <w:tblCellMar>
            <w:top w:w="0" w:type="dxa"/>
            <w:bottom w:w="0" w:type="dxa"/>
          </w:tblCellMar>
        </w:tblPrEx>
        <w:tc>
          <w:tcPr>
            <w:tcW w:w="937" w:type="dxa"/>
            <w:tcMar>
              <w:top w:w="60" w:type="dxa"/>
              <w:left w:w="90" w:type="dxa"/>
              <w:bottom w:w="60" w:type="dxa"/>
              <w:right w:w="90" w:type="dxa"/>
            </w:tcMar>
            <w:vAlign w:val="center"/>
          </w:tcPr>
          <w:p>
            <w:pPr>
              <w:spacing w:line="240" w:lineRule="auto"/>
            </w:pPr>
            <w:r>
              <w:rPr>
                <w:sz w:val="18"/>
                <w:szCs w:val="18"/>
              </w:rPr>
              <w:t xml:space="preserve">3</w:t>
            </w:r>
          </w:p>
        </w:tc>
        <w:tc>
          <w:tcPr>
            <w:tcW w:w="3986" w:type="dxa"/>
            <w:tcMar>
              <w:top w:w="60" w:type="dxa"/>
              <w:left w:w="90" w:type="dxa"/>
              <w:bottom w:w="60" w:type="dxa"/>
              <w:right w:w="90" w:type="dxa"/>
            </w:tcMar>
            <w:vAlign w:val="center"/>
          </w:tcPr>
          <w:p>
            <w:pPr>
              <w:spacing w:line="240" w:lineRule="auto"/>
            </w:pPr>
            <w:r>
              <w:rPr>
                <w:sz w:val="18"/>
                <w:szCs w:val="18"/>
              </w:rPr>
              <w:t xml:space="preserve">Nomenclatura CG/MT: un equipo entra por calibración, se detecta falla y requiere correctivo → duplicidad y confusión de códigos.</w:t>
            </w:r>
          </w:p>
        </w:tc>
        <w:tc>
          <w:tcPr>
            <w:tcW w:w="1407" w:type="dxa"/>
            <w:tcMar>
              <w:top w:w="60" w:type="dxa"/>
              <w:left w:w="90" w:type="dxa"/>
              <w:bottom w:w="60" w:type="dxa"/>
              <w:right w:w="90" w:type="dxa"/>
            </w:tcMar>
            <w:vAlign w:val="center"/>
          </w:tcPr>
          <w:p>
            <w:pPr>
              <w:spacing w:line="240" w:lineRule="auto"/>
            </w:pPr>
            <w:r>
              <w:rPr>
                <w:sz w:val="18"/>
                <w:szCs w:val="18"/>
              </w:rPr>
              <w:t xml:space="preserve">Acta 14/08</w:t>
            </w:r>
          </w:p>
        </w:tc>
        <w:tc>
          <w:tcPr>
            <w:tcW w:w="3750" w:type="dxa"/>
            <w:tcMar>
              <w:top w:w="60" w:type="dxa"/>
              <w:left w:w="90" w:type="dxa"/>
              <w:bottom w:w="60" w:type="dxa"/>
              <w:right w:w="90" w:type="dxa"/>
            </w:tcMar>
            <w:vAlign w:val="center"/>
          </w:tcPr>
          <w:p>
            <w:pPr>
              <w:spacing w:line="240" w:lineRule="auto"/>
            </w:pPr>
            <w:r>
              <w:rPr>
                <w:sz w:val="18"/>
                <w:szCs w:val="18"/>
              </w:rPr>
              <w:t xml:space="preserve">M1 (código único por serial)</w:t>
            </w:r>
          </w:p>
        </w:tc>
      </w:tr>
      <w:tr>
        <w:tblPrEx>
          <w:tblCellMar>
            <w:top w:w="0" w:type="dxa"/>
            <w:bottom w:w="0" w:type="dxa"/>
          </w:tblCellMar>
        </w:tblPrEx>
        <w:tc>
          <w:tcPr>
            <w:tcW w:w="937" w:type="dxa"/>
            <w:tcMar>
              <w:top w:w="60" w:type="dxa"/>
              <w:left w:w="90" w:type="dxa"/>
              <w:bottom w:w="60" w:type="dxa"/>
              <w:right w:w="90" w:type="dxa"/>
            </w:tcMar>
            <w:vAlign w:val="center"/>
          </w:tcPr>
          <w:p>
            <w:pPr>
              <w:spacing w:line="240" w:lineRule="auto"/>
            </w:pPr>
            <w:r>
              <w:rPr>
                <w:sz w:val="18"/>
                <w:szCs w:val="18"/>
              </w:rPr>
              <w:t xml:space="preserve">4</w:t>
            </w:r>
          </w:p>
        </w:tc>
        <w:tc>
          <w:tcPr>
            <w:tcW w:w="3986" w:type="dxa"/>
            <w:tcMar>
              <w:top w:w="60" w:type="dxa"/>
              <w:left w:w="90" w:type="dxa"/>
              <w:bottom w:w="60" w:type="dxa"/>
              <w:right w:w="90" w:type="dxa"/>
            </w:tcMar>
            <w:vAlign w:val="center"/>
          </w:tcPr>
          <w:p>
            <w:pPr>
              <w:spacing w:line="240" w:lineRule="auto"/>
            </w:pPr>
            <w:r>
              <w:rPr>
                <w:sz w:val="18"/>
                <w:szCs w:val="18"/>
              </w:rPr>
              <w:t xml:space="preserve">No se sabe quién asume cada etapa; el traspaso entre técnicos no se formaliza.</w:t>
            </w:r>
          </w:p>
        </w:tc>
        <w:tc>
          <w:tcPr>
            <w:tcW w:w="1407" w:type="dxa"/>
            <w:tcMar>
              <w:top w:w="60" w:type="dxa"/>
              <w:left w:w="90" w:type="dxa"/>
              <w:bottom w:w="60" w:type="dxa"/>
              <w:right w:w="90" w:type="dxa"/>
            </w:tcMar>
            <w:vAlign w:val="center"/>
          </w:tcPr>
          <w:p>
            <w:pPr>
              <w:spacing w:line="240" w:lineRule="auto"/>
            </w:pPr>
            <w:r>
              <w:rPr>
                <w:sz w:val="18"/>
                <w:szCs w:val="18"/>
              </w:rPr>
              <w:t xml:space="preserve">Acta 14/08</w:t>
            </w:r>
          </w:p>
        </w:tc>
        <w:tc>
          <w:tcPr>
            <w:tcW w:w="3750" w:type="dxa"/>
            <w:tcMar>
              <w:top w:w="60" w:type="dxa"/>
              <w:left w:w="90" w:type="dxa"/>
              <w:bottom w:w="60" w:type="dxa"/>
              <w:right w:w="90" w:type="dxa"/>
            </w:tcMar>
            <w:vAlign w:val="center"/>
          </w:tcPr>
          <w:p>
            <w:pPr>
              <w:spacing w:line="240" w:lineRule="auto"/>
            </w:pPr>
            <w:r>
              <w:rPr>
                <w:sz w:val="18"/>
                <w:szCs w:val="18"/>
              </w:rPr>
              <w:t xml:space="preserve">M1 (roles y traspaso)</w:t>
            </w:r>
          </w:p>
        </w:tc>
      </w:tr>
      <w:tr>
        <w:tblPrEx>
          <w:tblCellMar>
            <w:top w:w="0" w:type="dxa"/>
            <w:bottom w:w="0" w:type="dxa"/>
          </w:tblCellMar>
        </w:tblPrEx>
        <w:tc>
          <w:tcPr>
            <w:tcW w:w="937" w:type="dxa"/>
            <w:tcMar>
              <w:top w:w="60" w:type="dxa"/>
              <w:left w:w="90" w:type="dxa"/>
              <w:bottom w:w="60" w:type="dxa"/>
              <w:right w:w="90" w:type="dxa"/>
            </w:tcMar>
            <w:vAlign w:val="center"/>
          </w:tcPr>
          <w:p>
            <w:pPr>
              <w:spacing w:line="240" w:lineRule="auto"/>
            </w:pPr>
            <w:r>
              <w:rPr>
                <w:sz w:val="18"/>
                <w:szCs w:val="18"/>
              </w:rPr>
              <w:t xml:space="preserve">5</w:t>
            </w:r>
          </w:p>
        </w:tc>
        <w:tc>
          <w:tcPr>
            <w:tcW w:w="3986" w:type="dxa"/>
            <w:tcMar>
              <w:top w:w="60" w:type="dxa"/>
              <w:left w:w="90" w:type="dxa"/>
              <w:bottom w:w="60" w:type="dxa"/>
              <w:right w:w="90" w:type="dxa"/>
            </w:tcMar>
            <w:vAlign w:val="center"/>
          </w:tcPr>
          <w:p>
            <w:pPr>
              <w:spacing w:line="240" w:lineRule="auto"/>
            </w:pPr>
            <w:r>
              <w:rPr>
                <w:sz w:val="18"/>
                <w:szCs w:val="18"/>
              </w:rPr>
              <w:t xml:space="preserve">El historial vive en comentarios de texto libre imposibles de procesar automáticamente.</w:t>
            </w:r>
          </w:p>
        </w:tc>
        <w:tc>
          <w:tcPr>
            <w:tcW w:w="1407" w:type="dxa"/>
            <w:tcMar>
              <w:top w:w="60" w:type="dxa"/>
              <w:left w:w="90" w:type="dxa"/>
              <w:bottom w:w="60" w:type="dxa"/>
              <w:right w:w="90" w:type="dxa"/>
            </w:tcMar>
            <w:vAlign w:val="center"/>
          </w:tcPr>
          <w:p>
            <w:pPr>
              <w:spacing w:line="240" w:lineRule="auto"/>
            </w:pPr>
            <w:r>
              <w:rPr>
                <w:sz w:val="18"/>
                <w:szCs w:val="18"/>
              </w:rPr>
              <w:t xml:space="preserve">Acta 20/08</w:t>
            </w:r>
          </w:p>
        </w:tc>
        <w:tc>
          <w:tcPr>
            <w:tcW w:w="3750" w:type="dxa"/>
            <w:tcMar>
              <w:top w:w="60" w:type="dxa"/>
              <w:left w:w="90" w:type="dxa"/>
              <w:bottom w:w="60" w:type="dxa"/>
              <w:right w:w="90" w:type="dxa"/>
            </w:tcMar>
            <w:vAlign w:val="center"/>
          </w:tcPr>
          <w:p>
            <w:pPr>
              <w:spacing w:line="240" w:lineRule="auto"/>
            </w:pPr>
            <w:r>
              <w:rPr>
                <w:sz w:val="18"/>
                <w:szCs w:val="18"/>
              </w:rPr>
              <w:t xml:space="preserve">M1 + M3 (estados y campos)</w:t>
            </w:r>
          </w:p>
        </w:tc>
      </w:tr>
      <w:tr>
        <w:tblPrEx>
          <w:tblCellMar>
            <w:top w:w="0" w:type="dxa"/>
            <w:bottom w:w="0" w:type="dxa"/>
          </w:tblCellMar>
        </w:tblPrEx>
        <w:tc>
          <w:tcPr>
            <w:tcW w:w="937" w:type="dxa"/>
            <w:tcMar>
              <w:top w:w="60" w:type="dxa"/>
              <w:left w:w="90" w:type="dxa"/>
              <w:bottom w:w="60" w:type="dxa"/>
              <w:right w:w="90" w:type="dxa"/>
            </w:tcMar>
            <w:vAlign w:val="center"/>
          </w:tcPr>
          <w:p>
            <w:pPr>
              <w:spacing w:line="240" w:lineRule="auto"/>
            </w:pPr>
            <w:r>
              <w:rPr>
                <w:sz w:val="18"/>
                <w:szCs w:val="18"/>
              </w:rPr>
              <w:t xml:space="preserve">6</w:t>
            </w:r>
          </w:p>
        </w:tc>
        <w:tc>
          <w:tcPr>
            <w:tcW w:w="3986" w:type="dxa"/>
            <w:tcMar>
              <w:top w:w="60" w:type="dxa"/>
              <w:left w:w="90" w:type="dxa"/>
              <w:bottom w:w="60" w:type="dxa"/>
              <w:right w:w="90" w:type="dxa"/>
            </w:tcMar>
            <w:vAlign w:val="center"/>
          </w:tcPr>
          <w:p>
            <w:pPr>
              <w:spacing w:line="240" w:lineRule="auto"/>
            </w:pPr>
            <w:r>
              <w:rPr>
                <w:sz w:val="18"/>
                <w:szCs w:val="18"/>
              </w:rPr>
              <w:t xml:space="preserve">Riesgo de perder el rastro de equipos entregados pendientes de cobro («por entregar sin facturar»).</w:t>
            </w:r>
          </w:p>
        </w:tc>
        <w:tc>
          <w:tcPr>
            <w:tcW w:w="1407" w:type="dxa"/>
            <w:tcMar>
              <w:top w:w="60" w:type="dxa"/>
              <w:left w:w="90" w:type="dxa"/>
              <w:bottom w:w="60" w:type="dxa"/>
              <w:right w:w="90" w:type="dxa"/>
            </w:tcMar>
            <w:vAlign w:val="center"/>
          </w:tcPr>
          <w:p>
            <w:pPr>
              <w:spacing w:line="240" w:lineRule="auto"/>
            </w:pPr>
            <w:r>
              <w:rPr>
                <w:sz w:val="18"/>
                <w:szCs w:val="18"/>
              </w:rPr>
              <w:t xml:space="preserve">Acta 19/02</w:t>
            </w:r>
          </w:p>
        </w:tc>
        <w:tc>
          <w:tcPr>
            <w:tcW w:w="3750" w:type="dxa"/>
            <w:tcMar>
              <w:top w:w="60" w:type="dxa"/>
              <w:left w:w="90" w:type="dxa"/>
              <w:bottom w:w="60" w:type="dxa"/>
              <w:right w:w="90" w:type="dxa"/>
            </w:tcMar>
            <w:vAlign w:val="center"/>
          </w:tcPr>
          <w:p>
            <w:pPr>
              <w:spacing w:line="240" w:lineRule="auto"/>
            </w:pPr>
            <w:r>
              <w:rPr>
                <w:sz w:val="18"/>
                <w:szCs w:val="18"/>
              </w:rPr>
              <w:t xml:space="preserve">M4 (liberación comercial)</w:t>
            </w:r>
          </w:p>
        </w:tc>
      </w:tr>
      <w:tr>
        <w:tblPrEx>
          <w:tblCellMar>
            <w:top w:w="0" w:type="dxa"/>
            <w:bottom w:w="0" w:type="dxa"/>
          </w:tblCellMar>
        </w:tblPrEx>
        <w:tc>
          <w:tcPr>
            <w:tcW w:w="937" w:type="dxa"/>
            <w:tcMar>
              <w:top w:w="60" w:type="dxa"/>
              <w:left w:w="90" w:type="dxa"/>
              <w:bottom w:w="60" w:type="dxa"/>
              <w:right w:w="90" w:type="dxa"/>
            </w:tcMar>
            <w:vAlign w:val="center"/>
          </w:tcPr>
          <w:p>
            <w:pPr>
              <w:spacing w:line="240" w:lineRule="auto"/>
            </w:pPr>
            <w:r>
              <w:rPr>
                <w:sz w:val="18"/>
                <w:szCs w:val="18"/>
              </w:rPr>
              <w:t xml:space="preserve">7</w:t>
            </w:r>
          </w:p>
        </w:tc>
        <w:tc>
          <w:tcPr>
            <w:tcW w:w="3986" w:type="dxa"/>
            <w:tcMar>
              <w:top w:w="60" w:type="dxa"/>
              <w:left w:w="90" w:type="dxa"/>
              <w:bottom w:w="60" w:type="dxa"/>
              <w:right w:w="90" w:type="dxa"/>
            </w:tcMar>
            <w:vAlign w:val="center"/>
          </w:tcPr>
          <w:p>
            <w:pPr>
              <w:spacing w:line="240" w:lineRule="auto"/>
            </w:pPr>
            <w:r>
              <w:rPr>
                <w:sz w:val="18"/>
                <w:szCs w:val="18"/>
              </w:rPr>
              <w:t xml:space="preserve">El flujo obliga a todos los tickets a pasar por revisión técnica y comercial, incluso los que no tienen novedad.</w:t>
            </w:r>
          </w:p>
        </w:tc>
        <w:tc>
          <w:tcPr>
            <w:tcW w:w="1407" w:type="dxa"/>
            <w:tcMar>
              <w:top w:w="60" w:type="dxa"/>
              <w:left w:w="90" w:type="dxa"/>
              <w:bottom w:w="60" w:type="dxa"/>
              <w:right w:w="90" w:type="dxa"/>
            </w:tcMar>
            <w:vAlign w:val="center"/>
          </w:tcPr>
          <w:p>
            <w:pPr>
              <w:spacing w:line="240" w:lineRule="auto"/>
            </w:pPr>
            <w:r>
              <w:rPr>
                <w:sz w:val="18"/>
                <w:szCs w:val="18"/>
              </w:rPr>
              <w:t xml:space="preserve">Acta 17/02</w:t>
            </w:r>
          </w:p>
        </w:tc>
        <w:tc>
          <w:tcPr>
            <w:tcW w:w="3750" w:type="dxa"/>
            <w:tcMar>
              <w:top w:w="60" w:type="dxa"/>
              <w:left w:w="90" w:type="dxa"/>
              <w:bottom w:w="60" w:type="dxa"/>
              <w:right w:w="90" w:type="dxa"/>
            </w:tcMar>
            <w:vAlign w:val="center"/>
          </w:tcPr>
          <w:p>
            <w:pPr>
              <w:spacing w:line="240" w:lineRule="auto"/>
            </w:pPr>
            <w:r>
              <w:rPr>
                <w:sz w:val="18"/>
                <w:szCs w:val="18"/>
              </w:rPr>
              <w:t xml:space="preserve">M1 (ramificación por tipo)</w:t>
            </w:r>
          </w:p>
        </w:tc>
      </w:tr>
      <w:tr>
        <w:tblPrEx>
          <w:tblCellMar>
            <w:top w:w="0" w:type="dxa"/>
            <w:bottom w:w="0" w:type="dxa"/>
          </w:tblCellMar>
        </w:tblPrEx>
        <w:tc>
          <w:tcPr>
            <w:tcW w:w="937" w:type="dxa"/>
            <w:tcMar>
              <w:top w:w="60" w:type="dxa"/>
              <w:left w:w="90" w:type="dxa"/>
              <w:bottom w:w="60" w:type="dxa"/>
              <w:right w:w="90" w:type="dxa"/>
            </w:tcMar>
            <w:vAlign w:val="center"/>
          </w:tcPr>
          <w:p>
            <w:pPr>
              <w:spacing w:line="240" w:lineRule="auto"/>
            </w:pPr>
            <w:r>
              <w:rPr>
                <w:sz w:val="18"/>
                <w:szCs w:val="18"/>
              </w:rPr>
              <w:t xml:space="preserve">8</w:t>
            </w:r>
          </w:p>
        </w:tc>
        <w:tc>
          <w:tcPr>
            <w:tcW w:w="3986" w:type="dxa"/>
            <w:tcMar>
              <w:top w:w="60" w:type="dxa"/>
              <w:left w:w="90" w:type="dxa"/>
              <w:bottom w:w="60" w:type="dxa"/>
              <w:right w:w="90" w:type="dxa"/>
            </w:tcMar>
            <w:vAlign w:val="center"/>
          </w:tcPr>
          <w:p>
            <w:pPr>
              <w:spacing w:line="240" w:lineRule="auto"/>
            </w:pPr>
            <w:r>
              <w:rPr>
                <w:sz w:val="18"/>
                <w:szCs w:val="18"/>
              </w:rPr>
              <w:t xml:space="preserve">Cualquier técnico ve y ejecuta transiciones que no le corresponden.</w:t>
            </w:r>
          </w:p>
        </w:tc>
        <w:tc>
          <w:tcPr>
            <w:tcW w:w="1407" w:type="dxa"/>
            <w:tcMar>
              <w:top w:w="60" w:type="dxa"/>
              <w:left w:w="90" w:type="dxa"/>
              <w:bottom w:w="60" w:type="dxa"/>
              <w:right w:w="90" w:type="dxa"/>
            </w:tcMar>
            <w:vAlign w:val="center"/>
          </w:tcPr>
          <w:p>
            <w:pPr>
              <w:spacing w:line="240" w:lineRule="auto"/>
            </w:pPr>
            <w:r>
              <w:rPr>
                <w:sz w:val="18"/>
                <w:szCs w:val="18"/>
              </w:rPr>
              <w:t xml:space="preserve">Acta 20/08</w:t>
            </w:r>
          </w:p>
        </w:tc>
        <w:tc>
          <w:tcPr>
            <w:tcW w:w="3750" w:type="dxa"/>
            <w:tcMar>
              <w:top w:w="60" w:type="dxa"/>
              <w:left w:w="90" w:type="dxa"/>
              <w:bottom w:w="60" w:type="dxa"/>
              <w:right w:w="90" w:type="dxa"/>
            </w:tcMar>
            <w:vAlign w:val="center"/>
          </w:tcPr>
          <w:p>
            <w:pPr>
              <w:spacing w:line="240" w:lineRule="auto"/>
            </w:pPr>
            <w:r>
              <w:rPr>
                <w:sz w:val="18"/>
                <w:szCs w:val="18"/>
              </w:rPr>
              <w:t xml:space="preserve">M1 (permisos por rol)</w:t>
            </w:r>
          </w:p>
        </w:tc>
      </w:tr>
      <w:tr>
        <w:tblPrEx>
          <w:tblCellMar>
            <w:top w:w="0" w:type="dxa"/>
            <w:bottom w:w="0" w:type="dxa"/>
          </w:tblCellMar>
        </w:tblPrEx>
        <w:tc>
          <w:tcPr>
            <w:tcW w:w="937" w:type="dxa"/>
            <w:tcMar>
              <w:top w:w="60" w:type="dxa"/>
              <w:left w:w="90" w:type="dxa"/>
              <w:bottom w:w="60" w:type="dxa"/>
              <w:right w:w="90" w:type="dxa"/>
            </w:tcMar>
            <w:vAlign w:val="center"/>
          </w:tcPr>
          <w:p>
            <w:pPr>
              <w:spacing w:line="240" w:lineRule="auto"/>
            </w:pPr>
            <w:r>
              <w:rPr>
                <w:sz w:val="18"/>
                <w:szCs w:val="18"/>
              </w:rPr>
              <w:t xml:space="preserve">9</w:t>
            </w:r>
          </w:p>
        </w:tc>
        <w:tc>
          <w:tcPr>
            <w:tcW w:w="3986" w:type="dxa"/>
            <w:tcMar>
              <w:top w:w="60" w:type="dxa"/>
              <w:left w:w="90" w:type="dxa"/>
              <w:bottom w:w="60" w:type="dxa"/>
              <w:right w:w="90" w:type="dxa"/>
            </w:tcMar>
            <w:vAlign w:val="center"/>
          </w:tcPr>
          <w:p>
            <w:pPr>
              <w:spacing w:line="240" w:lineRule="auto"/>
            </w:pPr>
            <w:r>
              <w:rPr>
                <w:sz w:val="18"/>
                <w:szCs w:val="18"/>
              </w:rPr>
              <w:t xml:space="preserve">El cron cada 3 minutos contra los servidores de Zoho satura el sistema.</w:t>
            </w:r>
          </w:p>
        </w:tc>
        <w:tc>
          <w:tcPr>
            <w:tcW w:w="1407" w:type="dxa"/>
            <w:tcMar>
              <w:top w:w="60" w:type="dxa"/>
              <w:left w:w="90" w:type="dxa"/>
              <w:bottom w:w="60" w:type="dxa"/>
              <w:right w:w="90" w:type="dxa"/>
            </w:tcMar>
            <w:vAlign w:val="center"/>
          </w:tcPr>
          <w:p>
            <w:pPr>
              <w:spacing w:line="240" w:lineRule="auto"/>
            </w:pPr>
            <w:r>
              <w:rPr>
                <w:sz w:val="18"/>
                <w:szCs w:val="18"/>
              </w:rPr>
              <w:t xml:space="preserve">Acta 14/08</w:t>
            </w:r>
          </w:p>
        </w:tc>
        <w:tc>
          <w:tcPr>
            <w:tcW w:w="3750" w:type="dxa"/>
            <w:tcMar>
              <w:top w:w="60" w:type="dxa"/>
              <w:left w:w="90" w:type="dxa"/>
              <w:bottom w:w="60" w:type="dxa"/>
              <w:right w:w="90" w:type="dxa"/>
            </w:tcMar>
            <w:vAlign w:val="center"/>
          </w:tcPr>
          <w:p>
            <w:pPr>
              <w:spacing w:line="240" w:lineRule="auto"/>
            </w:pPr>
            <w:r>
              <w:rPr>
                <w:sz w:val="18"/>
                <w:szCs w:val="18"/>
              </w:rPr>
              <w:t xml:space="preserve">M11 (BD propia Postgres) — resuelto</w:t>
            </w:r>
          </w:p>
        </w:tc>
      </w:tr>
      <w:tr>
        <w:tblPrEx>
          <w:tblCellMar>
            <w:top w:w="0" w:type="dxa"/>
            <w:bottom w:w="0" w:type="dxa"/>
          </w:tblCellMar>
        </w:tblPrEx>
        <w:tc>
          <w:tcPr>
            <w:tcW w:w="937" w:type="dxa"/>
            <w:tcMar>
              <w:top w:w="60" w:type="dxa"/>
              <w:left w:w="90" w:type="dxa"/>
              <w:bottom w:w="60" w:type="dxa"/>
              <w:right w:w="90" w:type="dxa"/>
            </w:tcMar>
            <w:vAlign w:val="center"/>
          </w:tcPr>
          <w:p>
            <w:pPr>
              <w:spacing w:line="240" w:lineRule="auto"/>
            </w:pPr>
            <w:r>
              <w:rPr>
                <w:sz w:val="18"/>
                <w:szCs w:val="18"/>
              </w:rPr>
              <w:t xml:space="preserve">10</w:t>
            </w:r>
          </w:p>
        </w:tc>
        <w:tc>
          <w:tcPr>
            <w:tcW w:w="3986" w:type="dxa"/>
            <w:tcMar>
              <w:top w:w="60" w:type="dxa"/>
              <w:left w:w="90" w:type="dxa"/>
              <w:bottom w:w="60" w:type="dxa"/>
              <w:right w:w="90" w:type="dxa"/>
            </w:tcMar>
            <w:vAlign w:val="center"/>
          </w:tcPr>
          <w:p>
            <w:pPr>
              <w:spacing w:line="240" w:lineRule="auto"/>
            </w:pPr>
            <w:r>
              <w:rPr>
                <w:sz w:val="18"/>
                <w:szCs w:val="18"/>
              </w:rPr>
              <w:t xml:space="preserve">Licencias por usuario de Zoho limitan el número de agentes y el enrutamiento automático.</w:t>
            </w:r>
          </w:p>
        </w:tc>
        <w:tc>
          <w:tcPr>
            <w:tcW w:w="1407" w:type="dxa"/>
            <w:tcMar>
              <w:top w:w="60" w:type="dxa"/>
              <w:left w:w="90" w:type="dxa"/>
              <w:bottom w:w="60" w:type="dxa"/>
              <w:right w:w="90" w:type="dxa"/>
            </w:tcMar>
            <w:vAlign w:val="center"/>
          </w:tcPr>
          <w:p>
            <w:pPr>
              <w:spacing w:line="240" w:lineRule="auto"/>
            </w:pPr>
            <w:r>
              <w:rPr>
                <w:sz w:val="18"/>
                <w:szCs w:val="18"/>
              </w:rPr>
              <w:t xml:space="preserve">Acta 19/02</w:t>
            </w:r>
          </w:p>
        </w:tc>
        <w:tc>
          <w:tcPr>
            <w:tcW w:w="3750" w:type="dxa"/>
            <w:tcMar>
              <w:top w:w="60" w:type="dxa"/>
              <w:left w:w="90" w:type="dxa"/>
              <w:bottom w:w="60" w:type="dxa"/>
              <w:right w:w="90" w:type="dxa"/>
            </w:tcMar>
            <w:vAlign w:val="center"/>
          </w:tcPr>
          <w:p>
            <w:pPr>
              <w:spacing w:line="240" w:lineRule="auto"/>
            </w:pPr>
            <w:r>
              <w:rPr>
                <w:sz w:val="18"/>
                <w:szCs w:val="18"/>
              </w:rPr>
              <w:t xml:space="preserve">M11 (plataforma propia)</w:t>
            </w:r>
          </w:p>
        </w:tc>
      </w:tr>
      <w:tr>
        <w:tblPrEx>
          <w:tblCellMar>
            <w:top w:w="0" w:type="dxa"/>
            <w:bottom w:w="0" w:type="dxa"/>
          </w:tblCellMar>
        </w:tblPrEx>
        <w:tc>
          <w:tcPr>
            <w:tcW w:w="937" w:type="dxa"/>
            <w:tcMar>
              <w:top w:w="60" w:type="dxa"/>
              <w:left w:w="90" w:type="dxa"/>
              <w:bottom w:w="60" w:type="dxa"/>
              <w:right w:w="90" w:type="dxa"/>
            </w:tcMar>
            <w:vAlign w:val="center"/>
          </w:tcPr>
          <w:p>
            <w:pPr>
              <w:spacing w:line="240" w:lineRule="auto"/>
            </w:pPr>
            <w:r>
              <w:rPr>
                <w:sz w:val="18"/>
                <w:szCs w:val="18"/>
              </w:rPr>
              <w:t xml:space="preserve">11</w:t>
            </w:r>
          </w:p>
        </w:tc>
        <w:tc>
          <w:tcPr>
            <w:tcW w:w="3986" w:type="dxa"/>
            <w:tcMar>
              <w:top w:w="60" w:type="dxa"/>
              <w:left w:w="90" w:type="dxa"/>
              <w:bottom w:w="60" w:type="dxa"/>
              <w:right w:w="90" w:type="dxa"/>
            </w:tcMar>
            <w:vAlign w:val="center"/>
          </w:tcPr>
          <w:p>
            <w:pPr>
              <w:spacing w:line="240" w:lineRule="auto"/>
            </w:pPr>
            <w:r>
              <w:rPr>
                <w:sz w:val="18"/>
                <w:szCs w:val="18"/>
              </w:rPr>
              <w:t xml:space="preserve">No se puede medir el bodegaje de entrada: no hay disparador claro de «Ingreso a servicio».</w:t>
            </w:r>
          </w:p>
        </w:tc>
        <w:tc>
          <w:tcPr>
            <w:tcW w:w="1407" w:type="dxa"/>
            <w:tcMar>
              <w:top w:w="60" w:type="dxa"/>
              <w:left w:w="90" w:type="dxa"/>
              <w:bottom w:w="60" w:type="dxa"/>
              <w:right w:w="90" w:type="dxa"/>
            </w:tcMar>
            <w:vAlign w:val="center"/>
          </w:tcPr>
          <w:p>
            <w:pPr>
              <w:spacing w:line="240" w:lineRule="auto"/>
            </w:pPr>
            <w:r>
              <w:rPr>
                <w:sz w:val="18"/>
                <w:szCs w:val="18"/>
              </w:rPr>
              <w:t xml:space="preserve">Acta 17/02</w:t>
            </w:r>
          </w:p>
        </w:tc>
        <w:tc>
          <w:tcPr>
            <w:tcW w:w="3750" w:type="dxa"/>
            <w:tcMar>
              <w:top w:w="60" w:type="dxa"/>
              <w:left w:w="90" w:type="dxa"/>
              <w:bottom w:w="60" w:type="dxa"/>
              <w:right w:w="90" w:type="dxa"/>
            </w:tcMar>
            <w:vAlign w:val="center"/>
          </w:tcPr>
          <w:p>
            <w:pPr>
              <w:spacing w:line="240" w:lineRule="auto"/>
            </w:pPr>
            <w:r>
              <w:rPr>
                <w:sz w:val="18"/>
                <w:szCs w:val="18"/>
              </w:rPr>
              <w:t xml:space="preserve">M7 (timestamps de transición)</w:t>
            </w:r>
          </w:p>
        </w:tc>
      </w:tr>
      <w:tr>
        <w:tblPrEx>
          <w:tblCellMar>
            <w:top w:w="0" w:type="dxa"/>
            <w:bottom w:w="0" w:type="dxa"/>
          </w:tblCellMar>
        </w:tblPrEx>
        <w:tc>
          <w:tcPr>
            <w:tcW w:w="937" w:type="dxa"/>
            <w:tcMar>
              <w:top w:w="60" w:type="dxa"/>
              <w:left w:w="90" w:type="dxa"/>
              <w:bottom w:w="60" w:type="dxa"/>
              <w:right w:w="90" w:type="dxa"/>
            </w:tcMar>
            <w:vAlign w:val="center"/>
          </w:tcPr>
          <w:p>
            <w:pPr>
              <w:spacing w:line="240" w:lineRule="auto"/>
            </w:pPr>
            <w:r>
              <w:rPr>
                <w:sz w:val="18"/>
                <w:szCs w:val="18"/>
              </w:rPr>
              <w:t xml:space="preserve">12</w:t>
            </w:r>
          </w:p>
        </w:tc>
        <w:tc>
          <w:tcPr>
            <w:tcW w:w="3986" w:type="dxa"/>
            <w:tcMar>
              <w:top w:w="60" w:type="dxa"/>
              <w:left w:w="90" w:type="dxa"/>
              <w:bottom w:w="60" w:type="dxa"/>
              <w:right w:w="90" w:type="dxa"/>
            </w:tcMar>
            <w:vAlign w:val="center"/>
          </w:tcPr>
          <w:p>
            <w:pPr>
              <w:spacing w:line="240" w:lineRule="auto"/>
            </w:pPr>
            <w:r>
              <w:rPr>
                <w:sz w:val="18"/>
                <w:szCs w:val="18"/>
              </w:rPr>
              <w:t xml:space="preserve">Reproceso en «Habilitar servicio»: se vuelven a pedir datos comerciales que ya están en el ticket.</w:t>
            </w:r>
          </w:p>
        </w:tc>
        <w:tc>
          <w:tcPr>
            <w:tcW w:w="1407" w:type="dxa"/>
            <w:tcMar>
              <w:top w:w="60" w:type="dxa"/>
              <w:left w:w="90" w:type="dxa"/>
              <w:bottom w:w="60" w:type="dxa"/>
              <w:right w:w="90" w:type="dxa"/>
            </w:tcMar>
            <w:vAlign w:val="center"/>
          </w:tcPr>
          <w:p>
            <w:pPr>
              <w:spacing w:line="240" w:lineRule="auto"/>
            </w:pPr>
            <w:r>
              <w:rPr>
                <w:sz w:val="18"/>
                <w:szCs w:val="18"/>
              </w:rPr>
              <w:t xml:space="preserve">Acta 17/02</w:t>
            </w:r>
          </w:p>
        </w:tc>
        <w:tc>
          <w:tcPr>
            <w:tcW w:w="3750" w:type="dxa"/>
            <w:tcMar>
              <w:top w:w="60" w:type="dxa"/>
              <w:left w:w="90" w:type="dxa"/>
              <w:bottom w:w="60" w:type="dxa"/>
              <w:right w:w="90" w:type="dxa"/>
            </w:tcMar>
            <w:vAlign w:val="center"/>
          </w:tcPr>
          <w:p>
            <w:pPr>
              <w:spacing w:line="240" w:lineRule="auto"/>
            </w:pPr>
            <w:r>
              <w:rPr>
                <w:sz w:val="18"/>
                <w:szCs w:val="18"/>
              </w:rPr>
              <w:t xml:space="preserve">M1 (checkbox de validación)</w:t>
            </w:r>
          </w:p>
        </w:tc>
      </w:tr>
      <w:tr>
        <w:tblPrEx>
          <w:tblCellMar>
            <w:top w:w="0" w:type="dxa"/>
            <w:bottom w:w="0" w:type="dxa"/>
          </w:tblCellMar>
        </w:tblPrEx>
        <w:tc>
          <w:tcPr>
            <w:tcW w:w="937" w:type="dxa"/>
            <w:tcMar>
              <w:top w:w="60" w:type="dxa"/>
              <w:left w:w="90" w:type="dxa"/>
              <w:bottom w:w="60" w:type="dxa"/>
              <w:right w:w="90" w:type="dxa"/>
            </w:tcMar>
            <w:vAlign w:val="center"/>
          </w:tcPr>
          <w:p>
            <w:pPr>
              <w:spacing w:line="240" w:lineRule="auto"/>
            </w:pPr>
            <w:r>
              <w:rPr>
                <w:sz w:val="18"/>
                <w:szCs w:val="18"/>
              </w:rPr>
              <w:t xml:space="preserve">13</w:t>
            </w:r>
          </w:p>
        </w:tc>
        <w:tc>
          <w:tcPr>
            <w:tcW w:w="3986" w:type="dxa"/>
            <w:tcMar>
              <w:top w:w="60" w:type="dxa"/>
              <w:left w:w="90" w:type="dxa"/>
              <w:bottom w:w="60" w:type="dxa"/>
              <w:right w:w="90" w:type="dxa"/>
            </w:tcMar>
            <w:vAlign w:val="center"/>
          </w:tcPr>
          <w:p>
            <w:pPr>
              <w:spacing w:line="240" w:lineRule="auto"/>
            </w:pPr>
            <w:r>
              <w:rPr>
                <w:sz w:val="18"/>
                <w:szCs w:val="18"/>
              </w:rPr>
              <w:t xml:space="preserve">El conocimiento técnico («el cómo») depende de personas concretas y genera consultas repetitivas de clientes y personal nuevo.</w:t>
            </w:r>
          </w:p>
        </w:tc>
        <w:tc>
          <w:tcPr>
            <w:tcW w:w="1407" w:type="dxa"/>
            <w:tcMar>
              <w:top w:w="60" w:type="dxa"/>
              <w:left w:w="90" w:type="dxa"/>
              <w:bottom w:w="60" w:type="dxa"/>
              <w:right w:w="90" w:type="dxa"/>
            </w:tcMar>
            <w:vAlign w:val="center"/>
          </w:tcPr>
          <w:p>
            <w:pPr>
              <w:spacing w:line="240" w:lineRule="auto"/>
            </w:pPr>
            <w:r>
              <w:rPr>
                <w:sz w:val="18"/>
                <w:szCs w:val="18"/>
              </w:rPr>
              <w:t xml:space="preserve">Acta 21/08</w:t>
            </w:r>
          </w:p>
        </w:tc>
        <w:tc>
          <w:tcPr>
            <w:tcW w:w="3750" w:type="dxa"/>
            <w:tcMar>
              <w:top w:w="60" w:type="dxa"/>
              <w:left w:w="90" w:type="dxa"/>
              <w:bottom w:w="60" w:type="dxa"/>
              <w:right w:w="90" w:type="dxa"/>
            </w:tcMar>
            <w:vAlign w:val="center"/>
          </w:tcPr>
          <w:p>
            <w:pPr>
              <w:spacing w:line="240" w:lineRule="auto"/>
            </w:pPr>
            <w:r>
              <w:rPr>
                <w:sz w:val="18"/>
                <w:szCs w:val="18"/>
              </w:rPr>
              <w:t xml:space="preserve">M12 (formación en vídeo + KBI)</w:t>
            </w:r>
          </w:p>
        </w:tc>
      </w:tr>
      <w:tr>
        <w:tblPrEx>
          <w:tblCellMar>
            <w:top w:w="0" w:type="dxa"/>
            <w:bottom w:w="0" w:type="dxa"/>
          </w:tblCellMar>
        </w:tblPrEx>
        <w:tc>
          <w:tcPr>
            <w:tcW w:w="937" w:type="dxa"/>
            <w:tcMar>
              <w:top w:w="60" w:type="dxa"/>
              <w:left w:w="90" w:type="dxa"/>
              <w:bottom w:w="60" w:type="dxa"/>
              <w:right w:w="90" w:type="dxa"/>
            </w:tcMar>
            <w:vAlign w:val="center"/>
          </w:tcPr>
          <w:p>
            <w:pPr>
              <w:spacing w:line="240" w:lineRule="auto"/>
            </w:pPr>
            <w:r>
              <w:rPr>
                <w:sz w:val="18"/>
                <w:szCs w:val="18"/>
              </w:rPr>
              <w:t xml:space="preserve">14</w:t>
            </w:r>
          </w:p>
        </w:tc>
        <w:tc>
          <w:tcPr>
            <w:tcW w:w="3986" w:type="dxa"/>
            <w:tcMar>
              <w:top w:w="60" w:type="dxa"/>
              <w:left w:w="90" w:type="dxa"/>
              <w:bottom w:w="60" w:type="dxa"/>
              <w:right w:w="90" w:type="dxa"/>
            </w:tcMar>
            <w:vAlign w:val="center"/>
          </w:tcPr>
          <w:p>
            <w:pPr>
              <w:spacing w:line="240" w:lineRule="auto"/>
            </w:pPr>
            <w:r>
              <w:rPr>
                <w:sz w:val="18"/>
                <w:szCs w:val="18"/>
              </w:rPr>
              <w:t xml:space="preserve">La operación sigue apoyada en herramientas fragmentadas: n8n, Zoho Desk 1.0 y hojas de cálculo de Excel.</w:t>
            </w:r>
          </w:p>
        </w:tc>
        <w:tc>
          <w:tcPr>
            <w:tcW w:w="1407" w:type="dxa"/>
            <w:tcMar>
              <w:top w:w="60" w:type="dxa"/>
              <w:left w:w="90" w:type="dxa"/>
              <w:bottom w:w="60" w:type="dxa"/>
              <w:right w:w="90" w:type="dxa"/>
            </w:tcMar>
            <w:vAlign w:val="center"/>
          </w:tcPr>
          <w:p>
            <w:pPr>
              <w:spacing w:line="240" w:lineRule="auto"/>
            </w:pPr>
            <w:r>
              <w:rPr>
                <w:sz w:val="18"/>
                <w:szCs w:val="18"/>
              </w:rPr>
              <w:t xml:space="preserve">Acta 21/08</w:t>
            </w:r>
          </w:p>
        </w:tc>
        <w:tc>
          <w:tcPr>
            <w:tcW w:w="3750" w:type="dxa"/>
            <w:tcMar>
              <w:top w:w="60" w:type="dxa"/>
              <w:left w:w="90" w:type="dxa"/>
              <w:bottom w:w="60" w:type="dxa"/>
              <w:right w:w="90" w:type="dxa"/>
            </w:tcMar>
            <w:vAlign w:val="center"/>
          </w:tcPr>
          <w:p>
            <w:pPr>
              <w:spacing w:line="240" w:lineRule="auto"/>
            </w:pPr>
            <w:r>
              <w:rPr>
                <w:sz w:val="18"/>
                <w:szCs w:val="18"/>
              </w:rPr>
              <w:t xml:space="preserve">M11 (centralización)</w:t>
            </w:r>
          </w:p>
        </w:tc>
      </w:tr>
      <w:tr>
        <w:tblPrEx>
          <w:tblCellMar>
            <w:top w:w="0" w:type="dxa"/>
            <w:bottom w:w="0" w:type="dxa"/>
          </w:tblCellMar>
        </w:tblPrEx>
        <w:tc>
          <w:tcPr>
            <w:tcW w:w="937" w:type="dxa"/>
            <w:tcMar>
              <w:top w:w="60" w:type="dxa"/>
              <w:left w:w="90" w:type="dxa"/>
              <w:bottom w:w="60" w:type="dxa"/>
              <w:right w:w="90" w:type="dxa"/>
            </w:tcMar>
            <w:vAlign w:val="center"/>
          </w:tcPr>
          <w:p>
            <w:pPr>
              <w:spacing w:line="240" w:lineRule="auto"/>
            </w:pPr>
            <w:r>
              <w:rPr>
                <w:sz w:val="18"/>
                <w:szCs w:val="18"/>
              </w:rPr>
              <w:t xml:space="preserve">15</w:t>
            </w:r>
          </w:p>
        </w:tc>
        <w:tc>
          <w:tcPr>
            <w:tcW w:w="3986" w:type="dxa"/>
            <w:tcMar>
              <w:top w:w="60" w:type="dxa"/>
              <w:left w:w="90" w:type="dxa"/>
              <w:bottom w:w="60" w:type="dxa"/>
              <w:right w:w="90" w:type="dxa"/>
            </w:tcMar>
            <w:vAlign w:val="center"/>
          </w:tcPr>
          <w:p>
            <w:pPr>
              <w:spacing w:line="240" w:lineRule="auto"/>
            </w:pPr>
            <w:r>
              <w:rPr>
                <w:sz w:val="18"/>
                <w:szCs w:val="18"/>
              </w:rPr>
              <w:t xml:space="preserve">Errores humanos al registrar los accesorios que acompañan al equipo en recepción.</w:t>
            </w:r>
          </w:p>
        </w:tc>
        <w:tc>
          <w:tcPr>
            <w:tcW w:w="1407" w:type="dxa"/>
            <w:tcMar>
              <w:top w:w="60" w:type="dxa"/>
              <w:left w:w="90" w:type="dxa"/>
              <w:bottom w:w="60" w:type="dxa"/>
              <w:right w:w="90" w:type="dxa"/>
            </w:tcMar>
            <w:vAlign w:val="center"/>
          </w:tcPr>
          <w:p>
            <w:pPr>
              <w:spacing w:line="240" w:lineRule="auto"/>
            </w:pPr>
            <w:r>
              <w:rPr>
                <w:sz w:val="18"/>
                <w:szCs w:val="18"/>
              </w:rPr>
              <w:t xml:space="preserve">Acta 21/08</w:t>
            </w:r>
          </w:p>
        </w:tc>
        <w:tc>
          <w:tcPr>
            <w:tcW w:w="3750" w:type="dxa"/>
            <w:tcMar>
              <w:top w:w="60" w:type="dxa"/>
              <w:left w:w="90" w:type="dxa"/>
              <w:bottom w:w="60" w:type="dxa"/>
              <w:right w:w="90" w:type="dxa"/>
            </w:tcMar>
            <w:vAlign w:val="center"/>
          </w:tcPr>
          <w:p>
            <w:pPr>
              <w:spacing w:line="240" w:lineRule="auto"/>
            </w:pPr>
            <w:r>
              <w:rPr>
                <w:sz w:val="18"/>
                <w:szCs w:val="18"/>
              </w:rPr>
              <w:t xml:space="preserve">M1 (menú visual con fotos)</w:t>
            </w:r>
          </w:p>
        </w:tc>
      </w:tr>
      <w:tr>
        <w:tblPrEx>
          <w:tblCellMar>
            <w:top w:w="0" w:type="dxa"/>
            <w:bottom w:w="0" w:type="dxa"/>
          </w:tblCellMar>
        </w:tblPrEx>
        <w:tc>
          <w:tcPr>
            <w:tcW w:w="937" w:type="dxa"/>
            <w:tcMar>
              <w:top w:w="60" w:type="dxa"/>
              <w:left w:w="90" w:type="dxa"/>
              <w:bottom w:w="60" w:type="dxa"/>
              <w:right w:w="90" w:type="dxa"/>
            </w:tcMar>
            <w:vAlign w:val="center"/>
          </w:tcPr>
          <w:p>
            <w:pPr>
              <w:spacing w:line="240" w:lineRule="auto"/>
            </w:pPr>
            <w:r>
              <w:rPr>
                <w:sz w:val="18"/>
                <w:szCs w:val="18"/>
              </w:rPr>
              <w:t xml:space="preserve">16</w:t>
            </w:r>
          </w:p>
        </w:tc>
        <w:tc>
          <w:tcPr>
            <w:tcW w:w="3986" w:type="dxa"/>
            <w:tcMar>
              <w:top w:w="60" w:type="dxa"/>
              <w:left w:w="90" w:type="dxa"/>
              <w:bottom w:w="60" w:type="dxa"/>
              <w:right w:w="90" w:type="dxa"/>
            </w:tcMar>
            <w:vAlign w:val="center"/>
          </w:tcPr>
          <w:p>
            <w:pPr>
              <w:spacing w:line="240" w:lineRule="auto"/>
            </w:pPr>
            <w:r>
              <w:rPr>
                <w:sz w:val="18"/>
                <w:szCs w:val="18"/>
              </w:rPr>
              <w:t xml:space="preserve">Si Servicio Técnico recibe el equipo sin orden de venta previa, la trazabilidad queda bloqueada.</w:t>
            </w:r>
          </w:p>
        </w:tc>
        <w:tc>
          <w:tcPr>
            <w:tcW w:w="1407" w:type="dxa"/>
            <w:tcMar>
              <w:top w:w="60" w:type="dxa"/>
              <w:left w:w="90" w:type="dxa"/>
              <w:bottom w:w="60" w:type="dxa"/>
              <w:right w:w="90" w:type="dxa"/>
            </w:tcMar>
            <w:vAlign w:val="center"/>
          </w:tcPr>
          <w:p>
            <w:pPr>
              <w:spacing w:line="240" w:lineRule="auto"/>
            </w:pPr>
            <w:r>
              <w:rPr>
                <w:sz w:val="18"/>
                <w:szCs w:val="18"/>
              </w:rPr>
              <w:t xml:space="preserve">Acta 21/08</w:t>
            </w:r>
          </w:p>
        </w:tc>
        <w:tc>
          <w:tcPr>
            <w:tcW w:w="3750" w:type="dxa"/>
            <w:tcMar>
              <w:top w:w="60" w:type="dxa"/>
              <w:left w:w="90" w:type="dxa"/>
              <w:bottom w:w="60" w:type="dxa"/>
              <w:right w:w="90" w:type="dxa"/>
            </w:tcMar>
            <w:vAlign w:val="center"/>
          </w:tcPr>
          <w:p>
            <w:pPr>
              <w:spacing w:line="240" w:lineRule="auto"/>
            </w:pPr>
            <w:r>
              <w:rPr>
                <w:sz w:val="18"/>
                <w:szCs w:val="18"/>
              </w:rPr>
              <w:t xml:space="preserve">M1 (OV previa obligatoria)</w:t>
            </w:r>
          </w:p>
        </w:tc>
      </w:tr>
      <w:tr>
        <w:tblPrEx>
          <w:tblCellMar>
            <w:top w:w="0" w:type="dxa"/>
            <w:bottom w:w="0" w:type="dxa"/>
          </w:tblCellMar>
        </w:tblPrEx>
        <w:tc>
          <w:tcPr>
            <w:tcW w:w="937" w:type="dxa"/>
            <w:tcMar>
              <w:top w:w="60" w:type="dxa"/>
              <w:left w:w="90" w:type="dxa"/>
              <w:bottom w:w="60" w:type="dxa"/>
              <w:right w:w="90" w:type="dxa"/>
            </w:tcMar>
            <w:vAlign w:val="center"/>
          </w:tcPr>
          <w:p>
            <w:pPr>
              <w:spacing w:line="240" w:lineRule="auto"/>
            </w:pPr>
            <w:r>
              <w:rPr>
                <w:sz w:val="18"/>
                <w:szCs w:val="18"/>
              </w:rPr>
              <w:t xml:space="preserve">17</w:t>
            </w:r>
          </w:p>
        </w:tc>
        <w:tc>
          <w:tcPr>
            <w:tcW w:w="3986" w:type="dxa"/>
            <w:tcMar>
              <w:top w:w="60" w:type="dxa"/>
              <w:left w:w="90" w:type="dxa"/>
              <w:bottom w:w="60" w:type="dxa"/>
              <w:right w:w="90" w:type="dxa"/>
            </w:tcMar>
            <w:vAlign w:val="center"/>
          </w:tcPr>
          <w:p>
            <w:pPr>
              <w:spacing w:line="240" w:lineRule="auto"/>
            </w:pPr>
            <w:r>
              <w:rPr>
                <w:sz w:val="18"/>
                <w:szCs w:val="18"/>
              </w:rPr>
              <w:t xml:space="preserve">Los errores de digitación en la captura —serial, modelo, accesorios— contaminan a la vez la hoja de vida, el ticket y todo el histórico, y se propagan sin detectarse.</w:t>
            </w:r>
          </w:p>
        </w:tc>
        <w:tc>
          <w:tcPr>
            <w:tcW w:w="1407" w:type="dxa"/>
            <w:tcMar>
              <w:top w:w="60" w:type="dxa"/>
              <w:left w:w="90" w:type="dxa"/>
              <w:bottom w:w="60" w:type="dxa"/>
              <w:right w:w="90" w:type="dxa"/>
            </w:tcMar>
            <w:vAlign w:val="center"/>
          </w:tcPr>
          <w:p>
            <w:pPr>
              <w:spacing w:line="240" w:lineRule="auto"/>
            </w:pPr>
            <w:r>
              <w:rPr>
                <w:sz w:val="18"/>
                <w:szCs w:val="18"/>
              </w:rPr>
              <w:t xml:space="preserve">Esquema 21/08</w:t>
            </w:r>
          </w:p>
        </w:tc>
        <w:tc>
          <w:tcPr>
            <w:tcW w:w="3750" w:type="dxa"/>
            <w:tcMar>
              <w:top w:w="60" w:type="dxa"/>
              <w:left w:w="90" w:type="dxa"/>
              <w:bottom w:w="60" w:type="dxa"/>
              <w:right w:w="90" w:type="dxa"/>
            </w:tcMar>
            <w:vAlign w:val="center"/>
          </w:tcPr>
          <w:p>
            <w:pPr>
              <w:spacing w:line="240" w:lineRule="auto"/>
            </w:pPr>
            <w:r>
              <w:rPr>
                <w:sz w:val="18"/>
                <w:szCs w:val="18"/>
              </w:rPr>
              <w:t xml:space="preserve">M1 + M3 (OCR, QR, autocompletado, desplegables)</w:t>
            </w:r>
          </w:p>
        </w:tc>
      </w:tr>
      <w:tr>
        <w:tblPrEx>
          <w:tblCellMar>
            <w:top w:w="0" w:type="dxa"/>
            <w:bottom w:w="0" w:type="dxa"/>
          </w:tblCellMar>
        </w:tblPrEx>
        <w:tc>
          <w:tcPr>
            <w:tcW w:w="937" w:type="dxa"/>
            <w:tcMar>
              <w:top w:w="60" w:type="dxa"/>
              <w:left w:w="90" w:type="dxa"/>
              <w:bottom w:w="60" w:type="dxa"/>
              <w:right w:w="90" w:type="dxa"/>
            </w:tcMar>
            <w:vAlign w:val="center"/>
          </w:tcPr>
          <w:p>
            <w:pPr>
              <w:spacing w:line="240" w:lineRule="auto"/>
            </w:pPr>
            <w:r>
              <w:rPr>
                <w:sz w:val="18"/>
                <w:szCs w:val="18"/>
              </w:rPr>
              <w:t xml:space="preserve">18</w:t>
            </w:r>
          </w:p>
        </w:tc>
        <w:tc>
          <w:tcPr>
            <w:tcW w:w="3986" w:type="dxa"/>
            <w:tcMar>
              <w:top w:w="60" w:type="dxa"/>
              <w:left w:w="90" w:type="dxa"/>
              <w:bottom w:w="60" w:type="dxa"/>
              <w:right w:w="90" w:type="dxa"/>
            </w:tcMar>
            <w:vAlign w:val="center"/>
          </w:tcPr>
          <w:p>
            <w:pPr>
              <w:spacing w:line="240" w:lineRule="auto"/>
            </w:pPr>
            <w:r>
              <w:rPr>
                <w:sz w:val="18"/>
                <w:szCs w:val="18"/>
              </w:rPr>
              <w:t xml:space="preserve">El cliente no tiene ningún motivo permanente para volver a la plataforma, y el contrato de mantenimiento carece de una prestación digital que lo diferencie.</w:t>
            </w:r>
          </w:p>
        </w:tc>
        <w:tc>
          <w:tcPr>
            <w:tcW w:w="1407" w:type="dxa"/>
            <w:tcMar>
              <w:top w:w="60" w:type="dxa"/>
              <w:left w:w="90" w:type="dxa"/>
              <w:bottom w:w="60" w:type="dxa"/>
              <w:right w:w="90" w:type="dxa"/>
            </w:tcMar>
            <w:vAlign w:val="center"/>
          </w:tcPr>
          <w:p>
            <w:pPr>
              <w:spacing w:line="240" w:lineRule="auto"/>
            </w:pPr>
            <w:r>
              <w:rPr>
                <w:sz w:val="18"/>
                <w:szCs w:val="18"/>
              </w:rPr>
              <w:t xml:space="preserve">Esquema 21/08</w:t>
            </w:r>
          </w:p>
        </w:tc>
        <w:tc>
          <w:tcPr>
            <w:tcW w:w="3750" w:type="dxa"/>
            <w:tcMar>
              <w:top w:w="60" w:type="dxa"/>
              <w:left w:w="90" w:type="dxa"/>
              <w:bottom w:w="60" w:type="dxa"/>
              <w:right w:w="90" w:type="dxa"/>
            </w:tcMar>
            <w:vAlign w:val="center"/>
          </w:tcPr>
          <w:p>
            <w:pPr>
              <w:spacing w:line="240" w:lineRule="auto"/>
            </w:pPr>
            <w:r>
              <w:rPr>
                <w:sz w:val="18"/>
                <w:szCs w:val="18"/>
              </w:rPr>
              <w:t xml:space="preserve">M8 (portal en dos niveles) + M12 (KB Externa)</w:t>
            </w:r>
          </w:p>
        </w:tc>
      </w:tr>
      <w:tr>
        <w:tblPrEx>
          <w:tblCellMar>
            <w:top w:w="0" w:type="dxa"/>
            <w:bottom w:w="0" w:type="dxa"/>
          </w:tblCellMar>
        </w:tblPrEx>
        <w:tc>
          <w:tcPr>
            <w:tcW w:w="937" w:type="dxa"/>
            <w:tcMar>
              <w:top w:w="60" w:type="dxa"/>
              <w:left w:w="90" w:type="dxa"/>
              <w:bottom w:w="60" w:type="dxa"/>
              <w:right w:w="90" w:type="dxa"/>
            </w:tcMar>
            <w:vAlign w:val="center"/>
          </w:tcPr>
          <w:p>
            <w:pPr>
              <w:spacing w:line="240" w:lineRule="auto"/>
            </w:pPr>
            <w:r>
              <w:rPr>
                <w:sz w:val="18"/>
                <w:szCs w:val="18"/>
              </w:rPr>
              <w:t xml:space="preserve">19</w:t>
            </w:r>
          </w:p>
        </w:tc>
        <w:tc>
          <w:tcPr>
            <w:tcW w:w="3986" w:type="dxa"/>
            <w:tcMar>
              <w:top w:w="60" w:type="dxa"/>
              <w:left w:w="90" w:type="dxa"/>
              <w:bottom w:w="60" w:type="dxa"/>
              <w:right w:w="90" w:type="dxa"/>
            </w:tcMar>
            <w:vAlign w:val="center"/>
          </w:tcPr>
          <w:p>
            <w:pPr>
              <w:spacing w:line="240" w:lineRule="auto"/>
            </w:pPr>
            <w:r>
              <w:rPr>
                <w:sz w:val="18"/>
                <w:szCs w:val="18"/>
              </w:rPr>
              <w:t xml:space="preserve">La disponibilidad del taller no es consultable por el cliente: cada cita nace de una llamada o un correo que alguien tiene que transcribir.</w:t>
            </w:r>
          </w:p>
        </w:tc>
        <w:tc>
          <w:tcPr>
            <w:tcW w:w="1407" w:type="dxa"/>
            <w:tcMar>
              <w:top w:w="60" w:type="dxa"/>
              <w:left w:w="90" w:type="dxa"/>
              <w:bottom w:w="60" w:type="dxa"/>
              <w:right w:w="90" w:type="dxa"/>
            </w:tcMar>
            <w:vAlign w:val="center"/>
          </w:tcPr>
          <w:p>
            <w:pPr>
              <w:spacing w:line="240" w:lineRule="auto"/>
            </w:pPr>
            <w:r>
              <w:rPr>
                <w:sz w:val="18"/>
                <w:szCs w:val="18"/>
              </w:rPr>
              <w:t xml:space="preserve">Esquema 21/08</w:t>
            </w:r>
          </w:p>
        </w:tc>
        <w:tc>
          <w:tcPr>
            <w:tcW w:w="3750" w:type="dxa"/>
            <w:tcMar>
              <w:top w:w="60" w:type="dxa"/>
              <w:left w:w="90" w:type="dxa"/>
              <w:bottom w:w="60" w:type="dxa"/>
              <w:right w:w="90" w:type="dxa"/>
            </w:tcMar>
            <w:vAlign w:val="center"/>
          </w:tcPr>
          <w:p>
            <w:pPr>
              <w:spacing w:line="240" w:lineRule="auto"/>
            </w:pPr>
            <w:r>
              <w:rPr>
                <w:sz w:val="18"/>
                <w:szCs w:val="18"/>
              </w:rPr>
              <w:t xml:space="preserve">M6.4 + M8.4 (agendamiento)</w:t>
            </w:r>
          </w:p>
        </w:tc>
      </w:tr>
      <w:tr>
        <w:tblPrEx>
          <w:tblCellMar>
            <w:top w:w="0" w:type="dxa"/>
            <w:bottom w:w="0" w:type="dxa"/>
          </w:tblCellMar>
        </w:tblPrEx>
        <w:tc>
          <w:tcPr>
            <w:tcW w:w="937" w:type="dxa"/>
            <w:tcMar>
              <w:top w:w="60" w:type="dxa"/>
              <w:left w:w="90" w:type="dxa"/>
              <w:bottom w:w="60" w:type="dxa"/>
              <w:right w:w="90" w:type="dxa"/>
            </w:tcMar>
            <w:vAlign w:val="center"/>
          </w:tcPr>
          <w:p>
            <w:pPr>
              <w:spacing w:line="240" w:lineRule="auto"/>
            </w:pPr>
            <w:r>
              <w:rPr>
                <w:sz w:val="18"/>
                <w:szCs w:val="18"/>
              </w:rPr>
              <w:t xml:space="preserve">20</w:t>
            </w:r>
          </w:p>
        </w:tc>
        <w:tc>
          <w:tcPr>
            <w:tcW w:w="3986" w:type="dxa"/>
            <w:tcMar>
              <w:top w:w="60" w:type="dxa"/>
              <w:left w:w="90" w:type="dxa"/>
              <w:bottom w:w="60" w:type="dxa"/>
              <w:right w:w="90" w:type="dxa"/>
            </w:tcMar>
            <w:vAlign w:val="center"/>
          </w:tcPr>
          <w:p>
            <w:pPr>
              <w:spacing w:line="240" w:lineRule="auto"/>
            </w:pPr>
            <w:r>
              <w:rPr>
                <w:sz w:val="18"/>
                <w:szCs w:val="18"/>
              </w:rPr>
              <w:t xml:space="preserve">Cuatro estados de espera no tienen salida de emergencia: un ticket aparcado ahí sólo sale editando la base de datos a mano.</w:t>
            </w:r>
          </w:p>
        </w:tc>
        <w:tc>
          <w:tcPr>
            <w:tcW w:w="1407" w:type="dxa"/>
            <w:tcMar>
              <w:top w:w="60" w:type="dxa"/>
              <w:left w:w="90" w:type="dxa"/>
              <w:bottom w:w="60" w:type="dxa"/>
              <w:right w:w="90" w:type="dxa"/>
            </w:tcMar>
            <w:vAlign w:val="center"/>
          </w:tcPr>
          <w:p>
            <w:pPr>
              <w:spacing w:line="240" w:lineRule="auto"/>
            </w:pPr>
            <w:r>
              <w:rPr>
                <w:sz w:val="18"/>
                <w:szCs w:val="18"/>
              </w:rPr>
              <w:t xml:space="preserve">Código (R04)</w:t>
            </w:r>
          </w:p>
        </w:tc>
        <w:tc>
          <w:tcPr>
            <w:tcW w:w="3750" w:type="dxa"/>
            <w:tcMar>
              <w:top w:w="60" w:type="dxa"/>
              <w:left w:w="90" w:type="dxa"/>
              <w:bottom w:w="60" w:type="dxa"/>
              <w:right w:w="90" w:type="dxa"/>
            </w:tcMar>
            <w:vAlign w:val="center"/>
          </w:tcPr>
          <w:p>
            <w:pPr>
              <w:spacing w:line="240" w:lineRule="auto"/>
            </w:pPr>
            <w:r>
              <w:rPr>
                <w:sz w:val="18"/>
                <w:szCs w:val="18"/>
              </w:rPr>
              <w:t xml:space="preserve">M1.3.4 — corrección C3</w:t>
            </w:r>
          </w:p>
        </w:tc>
      </w:tr>
      <w:tr>
        <w:tblPrEx>
          <w:tblCellMar>
            <w:top w:w="0" w:type="dxa"/>
            <w:bottom w:w="0" w:type="dxa"/>
          </w:tblCellMar>
        </w:tblPrEx>
        <w:tc>
          <w:tcPr>
            <w:tcW w:w="937" w:type="dxa"/>
            <w:tcMar>
              <w:top w:w="60" w:type="dxa"/>
              <w:left w:w="90" w:type="dxa"/>
              <w:bottom w:w="60" w:type="dxa"/>
              <w:right w:w="90" w:type="dxa"/>
            </w:tcMar>
            <w:vAlign w:val="center"/>
          </w:tcPr>
          <w:p>
            <w:pPr>
              <w:spacing w:line="240" w:lineRule="auto"/>
            </w:pPr>
            <w:r>
              <w:rPr>
                <w:sz w:val="18"/>
                <w:szCs w:val="18"/>
              </w:rPr>
              <w:t xml:space="preserve">21</w:t>
            </w:r>
          </w:p>
        </w:tc>
        <w:tc>
          <w:tcPr>
            <w:tcW w:w="3986" w:type="dxa"/>
            <w:tcMar>
              <w:top w:w="60" w:type="dxa"/>
              <w:left w:w="90" w:type="dxa"/>
              <w:bottom w:w="60" w:type="dxa"/>
              <w:right w:w="90" w:type="dxa"/>
            </w:tcMar>
            <w:vAlign w:val="center"/>
          </w:tcPr>
          <w:p>
            <w:pPr>
              <w:spacing w:line="240" w:lineRule="auto"/>
            </w:pPr>
            <w:r>
              <w:rPr>
                <w:sz w:val="18"/>
                <w:szCs w:val="18"/>
              </w:rPr>
              <w:t xml:space="preserve">No existe la anulación. Un servicio abandonado se cierra como Finalizado, y eso contamina las tres métricas de servicios cumplidos.</w:t>
            </w:r>
          </w:p>
        </w:tc>
        <w:tc>
          <w:tcPr>
            <w:tcW w:w="1407" w:type="dxa"/>
            <w:tcMar>
              <w:top w:w="60" w:type="dxa"/>
              <w:left w:w="90" w:type="dxa"/>
              <w:bottom w:w="60" w:type="dxa"/>
              <w:right w:w="90" w:type="dxa"/>
            </w:tcMar>
            <w:vAlign w:val="center"/>
          </w:tcPr>
          <w:p>
            <w:pPr>
              <w:spacing w:line="240" w:lineRule="auto"/>
            </w:pPr>
            <w:r>
              <w:rPr>
                <w:sz w:val="18"/>
                <w:szCs w:val="18"/>
              </w:rPr>
              <w:t xml:space="preserve">Código (R04)</w:t>
            </w:r>
          </w:p>
        </w:tc>
        <w:tc>
          <w:tcPr>
            <w:tcW w:w="3750" w:type="dxa"/>
            <w:tcMar>
              <w:top w:w="60" w:type="dxa"/>
              <w:left w:w="90" w:type="dxa"/>
              <w:bottom w:w="60" w:type="dxa"/>
              <w:right w:w="90" w:type="dxa"/>
            </w:tcMar>
            <w:vAlign w:val="center"/>
          </w:tcPr>
          <w:p>
            <w:pPr>
              <w:spacing w:line="240" w:lineRule="auto"/>
            </w:pPr>
            <w:r>
              <w:rPr>
                <w:sz w:val="18"/>
                <w:szCs w:val="18"/>
              </w:rPr>
              <w:t xml:space="preserve">M1.10 — corrección C2</w:t>
            </w:r>
          </w:p>
        </w:tc>
      </w:tr>
      <w:tr>
        <w:tblPrEx>
          <w:tblCellMar>
            <w:top w:w="0" w:type="dxa"/>
            <w:bottom w:w="0" w:type="dxa"/>
          </w:tblCellMar>
        </w:tblPrEx>
        <w:tc>
          <w:tcPr>
            <w:tcW w:w="937" w:type="dxa"/>
            <w:tcMar>
              <w:top w:w="60" w:type="dxa"/>
              <w:left w:w="90" w:type="dxa"/>
              <w:bottom w:w="60" w:type="dxa"/>
              <w:right w:w="90" w:type="dxa"/>
            </w:tcMar>
            <w:vAlign w:val="center"/>
          </w:tcPr>
          <w:p>
            <w:pPr>
              <w:spacing w:line="240" w:lineRule="auto"/>
            </w:pPr>
            <w:r>
              <w:rPr>
                <w:sz w:val="18"/>
                <w:szCs w:val="18"/>
              </w:rPr>
              <w:t xml:space="preserve">22</w:t>
            </w:r>
          </w:p>
        </w:tc>
        <w:tc>
          <w:tcPr>
            <w:tcW w:w="3986" w:type="dxa"/>
            <w:tcMar>
              <w:top w:w="60" w:type="dxa"/>
              <w:left w:w="90" w:type="dxa"/>
              <w:bottom w:w="60" w:type="dxa"/>
              <w:right w:w="90" w:type="dxa"/>
            </w:tcMar>
            <w:vAlign w:val="center"/>
          </w:tcPr>
          <w:p>
            <w:pPr>
              <w:spacing w:line="240" w:lineRule="auto"/>
            </w:pPr>
            <w:r>
              <w:rPr>
                <w:sz w:val="18"/>
                <w:szCs w:val="18"/>
              </w:rPr>
              <w:t xml:space="preserve">Un checkbox declarado obligatorio se puede dejar sin marcar y la transición se ejecuta igual — justo el que deja salir un equipo sin factura.</w:t>
            </w:r>
          </w:p>
        </w:tc>
        <w:tc>
          <w:tcPr>
            <w:tcW w:w="1407" w:type="dxa"/>
            <w:tcMar>
              <w:top w:w="60" w:type="dxa"/>
              <w:left w:w="90" w:type="dxa"/>
              <w:bottom w:w="60" w:type="dxa"/>
              <w:right w:w="90" w:type="dxa"/>
            </w:tcMar>
            <w:vAlign w:val="center"/>
          </w:tcPr>
          <w:p>
            <w:pPr>
              <w:spacing w:line="240" w:lineRule="auto"/>
            </w:pPr>
            <w:r>
              <w:rPr>
                <w:sz w:val="18"/>
                <w:szCs w:val="18"/>
              </w:rPr>
              <w:t xml:space="preserve">Código (R04)</w:t>
            </w:r>
          </w:p>
        </w:tc>
        <w:tc>
          <w:tcPr>
            <w:tcW w:w="3750" w:type="dxa"/>
            <w:tcMar>
              <w:top w:w="60" w:type="dxa"/>
              <w:left w:w="90" w:type="dxa"/>
              <w:bottom w:w="60" w:type="dxa"/>
              <w:right w:w="90" w:type="dxa"/>
            </w:tcMar>
            <w:vAlign w:val="center"/>
          </w:tcPr>
          <w:p>
            <w:pPr>
              <w:spacing w:line="240" w:lineRule="auto"/>
            </w:pPr>
            <w:r>
              <w:rPr>
                <w:sz w:val="18"/>
                <w:szCs w:val="18"/>
              </w:rPr>
              <w:t xml:space="preserve">M1.7 · M11.7 — corrección C1</w:t>
            </w:r>
          </w:p>
        </w:tc>
      </w:tr>
      <w:tr>
        <w:tblPrEx>
          <w:tblCellMar>
            <w:top w:w="0" w:type="dxa"/>
            <w:bottom w:w="0" w:type="dxa"/>
          </w:tblCellMar>
        </w:tblPrEx>
        <w:tc>
          <w:tcPr>
            <w:tcW w:w="937" w:type="dxa"/>
            <w:tcMar>
              <w:top w:w="60" w:type="dxa"/>
              <w:left w:w="90" w:type="dxa"/>
              <w:bottom w:w="60" w:type="dxa"/>
              <w:right w:w="90" w:type="dxa"/>
            </w:tcMar>
            <w:vAlign w:val="center"/>
          </w:tcPr>
          <w:p>
            <w:pPr>
              <w:spacing w:line="240" w:lineRule="auto"/>
            </w:pPr>
            <w:r>
              <w:rPr>
                <w:sz w:val="18"/>
                <w:szCs w:val="18"/>
              </w:rPr>
              <w:t xml:space="preserve">23</w:t>
            </w:r>
          </w:p>
        </w:tc>
        <w:tc>
          <w:tcPr>
            <w:tcW w:w="3986" w:type="dxa"/>
            <w:tcMar>
              <w:top w:w="60" w:type="dxa"/>
              <w:left w:w="90" w:type="dxa"/>
              <w:bottom w:w="60" w:type="dxa"/>
              <w:right w:w="90" w:type="dxa"/>
            </w:tcMar>
            <w:vAlign w:val="center"/>
          </w:tcPr>
          <w:p>
            <w:pPr>
              <w:spacing w:line="240" w:lineRule="auto"/>
            </w:pPr>
            <w:r>
              <w:rPr>
                <w:sz w:val="18"/>
                <w:szCs w:val="18"/>
              </w:rPr>
              <w:t xml:space="preserve">El ciclo entre Por Facturar y Por Entregar / Sin facturar se puede recorrer indefinidamente, y cada vuelta borra la fecha de la primera entrega.</w:t>
            </w:r>
            <w:r>
              <w:rPr>
                <w:sz w:val="18"/>
                <w:szCs w:val="18"/>
              </w:rPr>
              <w:t xml:space="preserve"> </w:t>
            </w:r>
            <w:r>
              <w:rPr>
                <w:sz w:val="18"/>
                <w:szCs w:val="18"/>
              </w:rPr>
              <w:t xml:space="preserve">Solución propuesta en la R08:</w:t>
            </w:r>
            <w:r>
              <w:rPr>
                <w:sz w:val="18"/>
                <w:szCs w:val="18"/>
              </w:rPr>
              <w:t xml:space="preserve"> </w:t>
            </w:r>
            <w:r>
              <w:rPr>
                <w:sz w:val="18"/>
                <w:szCs w:val="18"/>
              </w:rPr>
              <w:t xml:space="preserve">separar las dos vías en ramas distintas —ver M1.3.5</w:t>
            </w:r>
          </w:p>
        </w:tc>
        <w:tc>
          <w:tcPr>
            <w:tcW w:w="1407" w:type="dxa"/>
            <w:tcMar>
              <w:top w:w="60" w:type="dxa"/>
              <w:left w:w="90" w:type="dxa"/>
              <w:bottom w:w="60" w:type="dxa"/>
              <w:right w:w="90" w:type="dxa"/>
            </w:tcMar>
            <w:vAlign w:val="center"/>
          </w:tcPr>
          <w:p>
            <w:pPr>
              <w:spacing w:line="240" w:lineRule="auto"/>
            </w:pPr>
            <w:r>
              <w:rPr>
                <w:sz w:val="18"/>
                <w:szCs w:val="18"/>
              </w:rPr>
              <w:t xml:space="preserve">Código (R04)</w:t>
            </w:r>
          </w:p>
        </w:tc>
        <w:tc>
          <w:tcPr>
            <w:tcW w:w="3750" w:type="dxa"/>
            <w:tcMar>
              <w:top w:w="60" w:type="dxa"/>
              <w:left w:w="90" w:type="dxa"/>
              <w:bottom w:w="60" w:type="dxa"/>
              <w:right w:w="90" w:type="dxa"/>
            </w:tcMar>
            <w:vAlign w:val="center"/>
          </w:tcPr>
          <w:p>
            <w:pPr>
              <w:spacing w:line="240" w:lineRule="auto"/>
            </w:pPr>
            <w:r>
              <w:rPr>
                <w:sz w:val="18"/>
                <w:szCs w:val="18"/>
              </w:rPr>
              <w:t xml:space="preserve">M1.3.5 — corrección C4</w:t>
            </w:r>
          </w:p>
        </w:tc>
      </w:tr>
      <w:tr>
        <w:tblPrEx>
          <w:tblCellMar>
            <w:top w:w="0" w:type="dxa"/>
            <w:bottom w:w="0" w:type="dxa"/>
          </w:tblCellMar>
        </w:tblPrEx>
        <w:tc>
          <w:tcPr>
            <w:tcW w:w="937" w:type="dxa"/>
            <w:tcMar>
              <w:top w:w="60" w:type="dxa"/>
              <w:left w:w="90" w:type="dxa"/>
              <w:bottom w:w="60" w:type="dxa"/>
              <w:right w:w="90" w:type="dxa"/>
            </w:tcMar>
            <w:vAlign w:val="center"/>
          </w:tcPr>
          <w:p>
            <w:pPr>
              <w:spacing w:line="240" w:lineRule="auto"/>
            </w:pPr>
            <w:r>
              <w:rPr>
                <w:sz w:val="18"/>
                <w:szCs w:val="18"/>
              </w:rPr>
              <w:t xml:space="preserve">24</w:t>
            </w:r>
          </w:p>
        </w:tc>
        <w:tc>
          <w:tcPr>
            <w:tcW w:w="3986" w:type="dxa"/>
            <w:tcMar>
              <w:top w:w="60" w:type="dxa"/>
              <w:left w:w="90" w:type="dxa"/>
              <w:bottom w:w="60" w:type="dxa"/>
              <w:right w:w="90" w:type="dxa"/>
            </w:tcMar>
            <w:vAlign w:val="center"/>
          </w:tcPr>
          <w:p>
            <w:pPr>
              <w:spacing w:line="240" w:lineRule="auto"/>
            </w:pPr>
            <w:r>
              <w:rPr>
                <w:sz w:val="18"/>
                <w:szCs w:val="18"/>
              </w:rPr>
              <w:t xml:space="preserve">El indicador de bodegaje de entrada quedó inválido para 2026: se calcula contra la fecha de creación del ticket, y ahora Comercial crea el ticket antes de que el equipo llegue.</w:t>
            </w:r>
            <w:r>
              <w:rPr>
                <w:sz w:val="18"/>
                <w:szCs w:val="18"/>
              </w:rPr>
              <w:t xml:space="preserve"> </w:t>
            </w:r>
            <w:r>
              <w:rPr>
                <w:sz w:val="18"/>
                <w:szCs w:val="18"/>
              </w:rPr>
              <w:t xml:space="preserve">Definición y fórmulas resueltas en la R08</w:t>
            </w:r>
            <w:r>
              <w:rPr>
                <w:sz w:val="18"/>
                <w:szCs w:val="18"/>
              </w:rPr>
              <w:t xml:space="preserve"> </w:t>
            </w:r>
            <w:r>
              <w:rPr>
                <w:sz w:val="18"/>
                <w:szCs w:val="18"/>
              </w:rPr>
              <w:t xml:space="preserve">—ver M1.10, «Los tres bodegajes»</w:t>
            </w:r>
          </w:p>
        </w:tc>
        <w:tc>
          <w:tcPr>
            <w:tcW w:w="1407" w:type="dxa"/>
            <w:tcMar>
              <w:top w:w="60" w:type="dxa"/>
              <w:left w:w="90" w:type="dxa"/>
              <w:bottom w:w="60" w:type="dxa"/>
              <w:right w:w="90" w:type="dxa"/>
            </w:tcMar>
            <w:vAlign w:val="center"/>
          </w:tcPr>
          <w:p>
            <w:pPr>
              <w:spacing w:line="240" w:lineRule="auto"/>
            </w:pPr>
            <w:r>
              <w:rPr>
                <w:sz w:val="18"/>
                <w:szCs w:val="18"/>
              </w:rPr>
              <w:t xml:space="preserve">Diccionario (R05)</w:t>
            </w:r>
          </w:p>
        </w:tc>
        <w:tc>
          <w:tcPr>
            <w:tcW w:w="3750" w:type="dxa"/>
            <w:tcMar>
              <w:top w:w="60" w:type="dxa"/>
              <w:left w:w="90" w:type="dxa"/>
              <w:bottom w:w="60" w:type="dxa"/>
              <w:right w:w="90" w:type="dxa"/>
            </w:tcMar>
            <w:vAlign w:val="center"/>
          </w:tcPr>
          <w:p>
            <w:pPr>
              <w:spacing w:line="240" w:lineRule="auto"/>
            </w:pPr>
            <w:r>
              <w:rPr>
                <w:sz w:val="18"/>
                <w:szCs w:val="18"/>
              </w:rPr>
              <w:t xml:space="preserve">M1.10 — corrección C9</w:t>
            </w:r>
          </w:p>
        </w:tc>
      </w:tr>
      <w:tr>
        <w:tblPrEx>
          <w:tblCellMar>
            <w:top w:w="0" w:type="dxa"/>
            <w:bottom w:w="0" w:type="dxa"/>
          </w:tblCellMar>
        </w:tblPrEx>
        <w:tc>
          <w:tcPr>
            <w:tcW w:w="937" w:type="dxa"/>
            <w:tcMar>
              <w:top w:w="60" w:type="dxa"/>
              <w:left w:w="90" w:type="dxa"/>
              <w:bottom w:w="60" w:type="dxa"/>
              <w:right w:w="90" w:type="dxa"/>
            </w:tcMar>
            <w:vAlign w:val="center"/>
          </w:tcPr>
          <w:p>
            <w:pPr>
              <w:spacing w:line="240" w:lineRule="auto"/>
            </w:pPr>
            <w:r>
              <w:rPr>
                <w:sz w:val="18"/>
                <w:szCs w:val="18"/>
              </w:rPr>
              <w:t xml:space="preserve">25</w:t>
            </w:r>
          </w:p>
        </w:tc>
        <w:tc>
          <w:tcPr>
            <w:tcW w:w="3986" w:type="dxa"/>
            <w:tcMar>
              <w:top w:w="60" w:type="dxa"/>
              <w:left w:w="90" w:type="dxa"/>
              <w:bottom w:w="60" w:type="dxa"/>
              <w:right w:w="90" w:type="dxa"/>
            </w:tcMar>
            <w:vAlign w:val="center"/>
          </w:tcPr>
          <w:p>
            <w:pPr>
              <w:spacing w:line="240" w:lineRule="auto"/>
            </w:pPr>
            <w:r>
              <w:rPr>
                <w:sz w:val="18"/>
                <w:szCs w:val="18"/>
              </w:rPr>
              <w:t xml:space="preserve">Verificación, en el flujo de equipo nuevo, no tiene ninguna transición de salida.</w:t>
            </w:r>
          </w:p>
        </w:tc>
        <w:tc>
          <w:tcPr>
            <w:tcW w:w="1407" w:type="dxa"/>
            <w:tcMar>
              <w:top w:w="60" w:type="dxa"/>
              <w:left w:w="90" w:type="dxa"/>
              <w:bottom w:w="60" w:type="dxa"/>
              <w:right w:w="90" w:type="dxa"/>
            </w:tcMar>
            <w:vAlign w:val="center"/>
          </w:tcPr>
          <w:p>
            <w:pPr>
              <w:spacing w:line="240" w:lineRule="auto"/>
            </w:pPr>
            <w:r>
              <w:rPr>
                <w:sz w:val="18"/>
                <w:szCs w:val="18"/>
              </w:rPr>
              <w:t xml:space="preserve">Hoja 03/02 (R05)</w:t>
            </w:r>
          </w:p>
        </w:tc>
        <w:tc>
          <w:tcPr>
            <w:tcW w:w="3750" w:type="dxa"/>
            <w:tcMar>
              <w:top w:w="60" w:type="dxa"/>
              <w:left w:w="90" w:type="dxa"/>
              <w:bottom w:w="60" w:type="dxa"/>
              <w:right w:w="90" w:type="dxa"/>
            </w:tcMar>
            <w:vAlign w:val="center"/>
          </w:tcPr>
          <w:p>
            <w:pPr>
              <w:spacing w:line="240" w:lineRule="auto"/>
            </w:pPr>
            <w:r>
              <w:rPr>
                <w:sz w:val="18"/>
                <w:szCs w:val="18"/>
              </w:rPr>
              <w:t xml:space="preserve">M1.4 — corrección C12</w:t>
            </w:r>
          </w:p>
        </w:tc>
      </w:tr>
      <w:tr>
        <w:tblPrEx>
          <w:tblCellMar>
            <w:top w:w="0" w:type="dxa"/>
            <w:bottom w:w="0" w:type="dxa"/>
          </w:tblCellMar>
        </w:tblPrEx>
        <w:tc>
          <w:tcPr>
            <w:tcW w:w="937" w:type="dxa"/>
            <w:tcMar>
              <w:top w:w="60" w:type="dxa"/>
              <w:left w:w="90" w:type="dxa"/>
              <w:bottom w:w="60" w:type="dxa"/>
              <w:right w:w="90" w:type="dxa"/>
            </w:tcMar>
            <w:vAlign w:val="center"/>
          </w:tcPr>
          <w:p>
            <w:pPr>
              <w:spacing w:line="240" w:lineRule="auto"/>
            </w:pPr>
            <w:r>
              <w:rPr>
                <w:sz w:val="18"/>
                <w:szCs w:val="18"/>
              </w:rPr>
              <w:t xml:space="preserve">26</w:t>
            </w:r>
          </w:p>
        </w:tc>
        <w:tc>
          <w:tcPr>
            <w:tcW w:w="3986" w:type="dxa"/>
            <w:tcMar>
              <w:top w:w="60" w:type="dxa"/>
              <w:left w:w="90" w:type="dxa"/>
              <w:bottom w:w="60" w:type="dxa"/>
              <w:right w:w="90" w:type="dxa"/>
            </w:tcMar>
            <w:vAlign w:val="center"/>
          </w:tcPr>
          <w:p>
            <w:pPr>
              <w:spacing w:line="240" w:lineRule="auto"/>
            </w:pPr>
            <w:r>
              <w:rPr>
                <w:sz w:val="18"/>
                <w:szCs w:val="18"/>
              </w:rPr>
              <w:t xml:space="preserve">Reglas que estaban escritas en el mapeo se perdieron al implementar: la condición del checkbox de liberación, la restricción por cargo y el SLA de un día sobre Notificado.</w:t>
            </w:r>
          </w:p>
        </w:tc>
        <w:tc>
          <w:tcPr>
            <w:tcW w:w="1407" w:type="dxa"/>
            <w:tcMar>
              <w:top w:w="60" w:type="dxa"/>
              <w:left w:w="90" w:type="dxa"/>
              <w:bottom w:w="60" w:type="dxa"/>
              <w:right w:w="90" w:type="dxa"/>
            </w:tcMar>
            <w:vAlign w:val="center"/>
          </w:tcPr>
          <w:p>
            <w:pPr>
              <w:spacing w:line="240" w:lineRule="auto"/>
            </w:pPr>
            <w:r>
              <w:rPr>
                <w:sz w:val="18"/>
                <w:szCs w:val="18"/>
              </w:rPr>
              <w:t xml:space="preserve">Hojas + Zoho (R05)</w:t>
            </w:r>
          </w:p>
        </w:tc>
        <w:tc>
          <w:tcPr>
            <w:tcW w:w="3750" w:type="dxa"/>
            <w:tcMar>
              <w:top w:w="60" w:type="dxa"/>
              <w:left w:w="90" w:type="dxa"/>
              <w:bottom w:w="60" w:type="dxa"/>
              <w:right w:w="90" w:type="dxa"/>
            </w:tcMar>
            <w:vAlign w:val="center"/>
          </w:tcPr>
          <w:p>
            <w:pPr>
              <w:spacing w:line="240" w:lineRule="auto"/>
            </w:pPr>
            <w:r>
              <w:rPr>
                <w:sz w:val="18"/>
                <w:szCs w:val="18"/>
              </w:rPr>
              <w:t xml:space="preserve">M1.7 · M1.9.1 — correcciones C10 y C11</w:t>
            </w:r>
          </w:p>
        </w:tc>
      </w:tr>
    </w:tbl>
    <w:bookmarkEnd w:id="57"/>
    <w:bookmarkStart w:id="58" w:name="decisiones-estructurales-ya-tomadas"/>
    <w:p>
      <w:pPr>
        <w:pStyle w:val="Ttulo2"/>
      </w:pPr>
      <w:r>
        <w:t xml:space="preserve">1.8 Decisiones estructurales ya tomadas</w:t>
      </w:r>
    </w:p>
    <w:p>
      <w:pPr>
        <w:pStyle w:val="FirstParagraph"/>
      </w:pPr>
      <w:r>
        <w:t xml:space="preserve">Estas decisiones están cerradas en actas y sesiones de trabajo, y condicionan todo el diseño. El detalle y la justificación de cada una está en el</w:t>
      </w:r>
      <w:r>
        <w:t xml:space="preserve"> </w:t>
      </w:r>
      <w:r>
        <w:rPr>
          <w:bCs/>
          <w:b/>
        </w:rPr>
        <w:t xml:space="preserve">Anexo C</w:t>
      </w:r>
      <w:r>
        <w:t xml:space="preserv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463"/>
        <w:gridCol w:w="1153"/>
        <w:gridCol w:w="4464"/>
      </w:tblGrid>
      <w:tr>
        <w:tblPrEx>
          <w:tblCellMar>
            <w:top w:w="0" w:type="dxa"/>
            <w:bottom w:w="0" w:type="dxa"/>
          </w:tblCellMar>
        </w:tblPrEx>
        <w:trPr>
          <w:tblHeader/>
        </w:trPr>
        <w:tc>
          <w:tcPr>
            <w:tcW w:w="4463"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Decisión</w:t>
            </w:r>
          </w:p>
        </w:tc>
        <w:tc>
          <w:tcPr>
            <w:tcW w:w="1153"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Fecha</w:t>
            </w:r>
          </w:p>
        </w:tc>
        <w:tc>
          <w:tcPr>
            <w:tcW w:w="446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Implicación</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La plataforma se construye sobre base de datos propia en PostgreSQL; la conexión con Zoho será de solo lectura.</w:t>
            </w:r>
          </w:p>
        </w:tc>
        <w:tc>
          <w:tcPr>
            <w:tcW w:w="1153" w:type="dxa"/>
            <w:tcMar>
              <w:top w:w="60" w:type="dxa"/>
              <w:left w:w="90" w:type="dxa"/>
              <w:bottom w:w="60" w:type="dxa"/>
              <w:right w:w="90" w:type="dxa"/>
            </w:tcMar>
            <w:vAlign w:val="center"/>
          </w:tcPr>
          <w:p>
            <w:pPr>
              <w:spacing w:line="240" w:lineRule="auto"/>
            </w:pPr>
            <w:r>
              <w:rPr>
                <w:sz w:val="18"/>
                <w:szCs w:val="18"/>
              </w:rPr>
              <w:t xml:space="preserve">14/08/2026</w:t>
            </w:r>
          </w:p>
        </w:tc>
        <w:tc>
          <w:tcPr>
            <w:tcW w:w="4464" w:type="dxa"/>
            <w:tcMar>
              <w:top w:w="60" w:type="dxa"/>
              <w:left w:w="90" w:type="dxa"/>
              <w:bottom w:w="60" w:type="dxa"/>
              <w:right w:w="90" w:type="dxa"/>
            </w:tcMar>
            <w:vAlign w:val="center"/>
          </w:tcPr>
          <w:p>
            <w:pPr>
              <w:spacing w:line="240" w:lineRule="auto"/>
            </w:pPr>
            <w:r>
              <w:rPr>
                <w:sz w:val="18"/>
                <w:szCs w:val="18"/>
              </w:rPr>
              <w:t xml:space="preserve">Independencia, velocidad y protección de la integridad del dato.</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Se elimina la nomenclatura CG/MT. El identificador del ticket pasa a basarse en el número de serie, asociado a cliente, modelo y fecha.</w:t>
            </w:r>
          </w:p>
        </w:tc>
        <w:tc>
          <w:tcPr>
            <w:tcW w:w="1153" w:type="dxa"/>
            <w:tcMar>
              <w:top w:w="60" w:type="dxa"/>
              <w:left w:w="90" w:type="dxa"/>
              <w:bottom w:w="60" w:type="dxa"/>
              <w:right w:w="90" w:type="dxa"/>
            </w:tcMar>
            <w:vAlign w:val="center"/>
          </w:tcPr>
          <w:p>
            <w:pPr>
              <w:spacing w:line="240" w:lineRule="auto"/>
            </w:pPr>
            <w:r>
              <w:rPr>
                <w:sz w:val="18"/>
                <w:szCs w:val="18"/>
              </w:rPr>
              <w:t xml:space="preserve">14/08/2026</w:t>
            </w:r>
          </w:p>
        </w:tc>
        <w:tc>
          <w:tcPr>
            <w:tcW w:w="4464" w:type="dxa"/>
            <w:tcMar>
              <w:top w:w="60" w:type="dxa"/>
              <w:left w:w="90" w:type="dxa"/>
              <w:bottom w:w="60" w:type="dxa"/>
              <w:right w:w="90" w:type="dxa"/>
            </w:tcMar>
            <w:vAlign w:val="center"/>
          </w:tcPr>
          <w:p>
            <w:pPr>
              <w:spacing w:line="240" w:lineRule="auto"/>
            </w:pPr>
            <w:r>
              <w:rPr>
                <w:sz w:val="18"/>
                <w:szCs w:val="18"/>
              </w:rPr>
              <w:t xml:space="preserve">Fin de la duplicidad de códigos entre calibración y correctivo.</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El número de serie es obligatorio en la creación de la remisión.</w:t>
            </w:r>
          </w:p>
        </w:tc>
        <w:tc>
          <w:tcPr>
            <w:tcW w:w="1153" w:type="dxa"/>
            <w:tcMar>
              <w:top w:w="60" w:type="dxa"/>
              <w:left w:w="90" w:type="dxa"/>
              <w:bottom w:w="60" w:type="dxa"/>
              <w:right w:w="90" w:type="dxa"/>
            </w:tcMar>
            <w:vAlign w:val="center"/>
          </w:tcPr>
          <w:p>
            <w:pPr>
              <w:spacing w:line="240" w:lineRule="auto"/>
            </w:pPr>
            <w:r>
              <w:rPr>
                <w:sz w:val="18"/>
                <w:szCs w:val="18"/>
              </w:rPr>
              <w:t xml:space="preserve">14/08/2026</w:t>
            </w:r>
          </w:p>
        </w:tc>
        <w:tc>
          <w:tcPr>
            <w:tcW w:w="4464" w:type="dxa"/>
            <w:tcMar>
              <w:top w:w="60" w:type="dxa"/>
              <w:left w:w="90" w:type="dxa"/>
              <w:bottom w:w="60" w:type="dxa"/>
              <w:right w:w="90" w:type="dxa"/>
            </w:tcMar>
            <w:vAlign w:val="center"/>
          </w:tcPr>
          <w:p>
            <w:pPr>
              <w:spacing w:line="240" w:lineRule="auto"/>
            </w:pPr>
            <w:r>
              <w:rPr>
                <w:sz w:val="18"/>
                <w:szCs w:val="18"/>
              </w:rPr>
              <w:t xml:space="preserve">Trazabilidad garantizada desde el ingreso.</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El blueprint se dispara con un desplegable inicial (Equipo Nuevo / Servicio / Soporte Remoto) que oculta pasos innecesarios.</w:t>
            </w:r>
          </w:p>
        </w:tc>
        <w:tc>
          <w:tcPr>
            <w:tcW w:w="1153" w:type="dxa"/>
            <w:tcMar>
              <w:top w:w="60" w:type="dxa"/>
              <w:left w:w="90" w:type="dxa"/>
              <w:bottom w:w="60" w:type="dxa"/>
              <w:right w:w="90" w:type="dxa"/>
            </w:tcMar>
            <w:vAlign w:val="center"/>
          </w:tcPr>
          <w:p>
            <w:pPr>
              <w:spacing w:line="240" w:lineRule="auto"/>
            </w:pPr>
            <w:r>
              <w:rPr>
                <w:sz w:val="18"/>
                <w:szCs w:val="18"/>
              </w:rPr>
              <w:t xml:space="preserve">14/08/2026</w:t>
            </w:r>
          </w:p>
        </w:tc>
        <w:tc>
          <w:tcPr>
            <w:tcW w:w="4464" w:type="dxa"/>
            <w:tcMar>
              <w:top w:w="60" w:type="dxa"/>
              <w:left w:w="90" w:type="dxa"/>
              <w:bottom w:w="60" w:type="dxa"/>
              <w:right w:w="90" w:type="dxa"/>
            </w:tcMar>
            <w:vAlign w:val="center"/>
          </w:tcPr>
          <w:p>
            <w:pPr>
              <w:spacing w:line="240" w:lineRule="auto"/>
            </w:pPr>
            <w:r>
              <w:rPr>
                <w:sz w:val="18"/>
                <w:szCs w:val="18"/>
              </w:rPr>
              <w:t xml:space="preserve">Un solo sistema, múltiples ramas.</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La inspección técnica se diseña por fases lógicas secuenciales de macro a micro, estandarizadas para todos los equipos.</w:t>
            </w:r>
          </w:p>
        </w:tc>
        <w:tc>
          <w:tcPr>
            <w:tcW w:w="1153" w:type="dxa"/>
            <w:tcMar>
              <w:top w:w="60" w:type="dxa"/>
              <w:left w:w="90" w:type="dxa"/>
              <w:bottom w:w="60" w:type="dxa"/>
              <w:right w:w="90" w:type="dxa"/>
            </w:tcMar>
            <w:vAlign w:val="center"/>
          </w:tcPr>
          <w:p>
            <w:pPr>
              <w:spacing w:line="240" w:lineRule="auto"/>
            </w:pPr>
            <w:r>
              <w:rPr>
                <w:sz w:val="18"/>
                <w:szCs w:val="18"/>
              </w:rPr>
              <w:t xml:space="preserve">14/08/2026</w:t>
            </w:r>
          </w:p>
        </w:tc>
        <w:tc>
          <w:tcPr>
            <w:tcW w:w="4464" w:type="dxa"/>
            <w:tcMar>
              <w:top w:w="60" w:type="dxa"/>
              <w:left w:w="90" w:type="dxa"/>
              <w:bottom w:w="60" w:type="dxa"/>
              <w:right w:w="90" w:type="dxa"/>
            </w:tcMar>
            <w:vAlign w:val="center"/>
          </w:tcPr>
          <w:p>
            <w:pPr>
              <w:spacing w:line="240" w:lineRule="auto"/>
            </w:pPr>
            <w:r>
              <w:rPr>
                <w:sz w:val="18"/>
                <w:szCs w:val="18"/>
              </w:rPr>
              <w:t xml:space="preserve">Se descarta categorizar por sistemas como eje principal.</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La priorización es automática según criterios comerciales; se bloquea la edición manual por el técnico.</w:t>
            </w:r>
          </w:p>
        </w:tc>
        <w:tc>
          <w:tcPr>
            <w:tcW w:w="1153" w:type="dxa"/>
            <w:tcMar>
              <w:top w:w="60" w:type="dxa"/>
              <w:left w:w="90" w:type="dxa"/>
              <w:bottom w:w="60" w:type="dxa"/>
              <w:right w:w="90" w:type="dxa"/>
            </w:tcMar>
            <w:vAlign w:val="center"/>
          </w:tcPr>
          <w:p>
            <w:pPr>
              <w:spacing w:line="240" w:lineRule="auto"/>
            </w:pPr>
            <w:r>
              <w:rPr>
                <w:sz w:val="18"/>
                <w:szCs w:val="18"/>
              </w:rPr>
              <w:t xml:space="preserve">14/08/2026</w:t>
            </w:r>
          </w:p>
        </w:tc>
        <w:tc>
          <w:tcPr>
            <w:tcW w:w="4464" w:type="dxa"/>
            <w:tcMar>
              <w:top w:w="60" w:type="dxa"/>
              <w:left w:w="90" w:type="dxa"/>
              <w:bottom w:w="60" w:type="dxa"/>
              <w:right w:w="90" w:type="dxa"/>
            </w:tcMar>
            <w:vAlign w:val="center"/>
          </w:tcPr>
          <w:p>
            <w:pPr>
              <w:spacing w:line="240" w:lineRule="auto"/>
            </w:pPr>
            <w:r>
              <w:rPr>
                <w:sz w:val="18"/>
                <w:szCs w:val="18"/>
              </w:rPr>
              <w:t xml:space="preserve">«Mis Tickets» se ordena solo, de más a menos urgente.</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El sistema formaliza el traspaso de tickets entre agentes al cambiar de fase.</w:t>
            </w:r>
          </w:p>
        </w:tc>
        <w:tc>
          <w:tcPr>
            <w:tcW w:w="1153" w:type="dxa"/>
            <w:tcMar>
              <w:top w:w="60" w:type="dxa"/>
              <w:left w:w="90" w:type="dxa"/>
              <w:bottom w:w="60" w:type="dxa"/>
              <w:right w:w="90" w:type="dxa"/>
            </w:tcMar>
            <w:vAlign w:val="center"/>
          </w:tcPr>
          <w:p>
            <w:pPr>
              <w:spacing w:line="240" w:lineRule="auto"/>
            </w:pPr>
            <w:r>
              <w:rPr>
                <w:sz w:val="18"/>
                <w:szCs w:val="18"/>
              </w:rPr>
              <w:t xml:space="preserve">14/08/2026</w:t>
            </w:r>
          </w:p>
        </w:tc>
        <w:tc>
          <w:tcPr>
            <w:tcW w:w="4464" w:type="dxa"/>
            <w:tcMar>
              <w:top w:w="60" w:type="dxa"/>
              <w:left w:w="90" w:type="dxa"/>
              <w:bottom w:w="60" w:type="dxa"/>
              <w:right w:w="90" w:type="dxa"/>
            </w:tcMar>
            <w:vAlign w:val="center"/>
          </w:tcPr>
          <w:p>
            <w:pPr>
              <w:spacing w:line="240" w:lineRule="auto"/>
            </w:pPr>
            <w:r>
              <w:rPr>
                <w:sz w:val="18"/>
                <w:szCs w:val="18"/>
              </w:rPr>
              <w:t xml:space="preserve">Trazabilidad de responsabilidad por etapa.</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Se inician pruebas piloto de «aprobación en un clic» con clientes con contrato de mantenimiento activo.</w:t>
            </w:r>
          </w:p>
        </w:tc>
        <w:tc>
          <w:tcPr>
            <w:tcW w:w="1153" w:type="dxa"/>
            <w:tcMar>
              <w:top w:w="60" w:type="dxa"/>
              <w:left w:w="90" w:type="dxa"/>
              <w:bottom w:w="60" w:type="dxa"/>
              <w:right w:w="90" w:type="dxa"/>
            </w:tcMar>
            <w:vAlign w:val="center"/>
          </w:tcPr>
          <w:p>
            <w:pPr>
              <w:spacing w:line="240" w:lineRule="auto"/>
            </w:pPr>
            <w:r>
              <w:rPr>
                <w:sz w:val="18"/>
                <w:szCs w:val="18"/>
              </w:rPr>
              <w:t xml:space="preserve">14/08/2026</w:t>
            </w:r>
          </w:p>
        </w:tc>
        <w:tc>
          <w:tcPr>
            <w:tcW w:w="4464" w:type="dxa"/>
            <w:tcMar>
              <w:top w:w="60" w:type="dxa"/>
              <w:left w:w="90" w:type="dxa"/>
              <w:bottom w:w="60" w:type="dxa"/>
              <w:right w:w="90" w:type="dxa"/>
            </w:tcMar>
            <w:vAlign w:val="center"/>
          </w:tcPr>
          <w:p>
            <w:pPr>
              <w:spacing w:line="240" w:lineRule="auto"/>
            </w:pPr>
            <w:r>
              <w:rPr>
                <w:sz w:val="18"/>
                <w:szCs w:val="18"/>
              </w:rPr>
              <w:t xml:space="preserve">Ataca el cuello de botella de la OC y anticipa el modelo de portal escalonado.</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Miguel y Julián se reorientan de programar la herramienta a digitalizar el conocimiento técnico.</w:t>
            </w:r>
          </w:p>
        </w:tc>
        <w:tc>
          <w:tcPr>
            <w:tcW w:w="1153" w:type="dxa"/>
            <w:tcMar>
              <w:top w:w="60" w:type="dxa"/>
              <w:left w:w="90" w:type="dxa"/>
              <w:bottom w:w="60" w:type="dxa"/>
              <w:right w:w="90" w:type="dxa"/>
            </w:tcMar>
            <w:vAlign w:val="center"/>
          </w:tcPr>
          <w:p>
            <w:pPr>
              <w:spacing w:line="240" w:lineRule="auto"/>
            </w:pPr>
            <w:r>
              <w:rPr>
                <w:sz w:val="18"/>
                <w:szCs w:val="18"/>
              </w:rPr>
              <w:t xml:space="preserve">14/08/2026</w:t>
            </w:r>
          </w:p>
        </w:tc>
        <w:tc>
          <w:tcPr>
            <w:tcW w:w="4464" w:type="dxa"/>
            <w:tcMar>
              <w:top w:w="60" w:type="dxa"/>
              <w:left w:w="90" w:type="dxa"/>
              <w:bottom w:w="60" w:type="dxa"/>
              <w:right w:w="90" w:type="dxa"/>
            </w:tcMar>
            <w:vAlign w:val="center"/>
          </w:tcPr>
          <w:p>
            <w:pPr>
              <w:spacing w:line="240" w:lineRule="auto"/>
            </w:pPr>
            <w:r>
              <w:rPr>
                <w:sz w:val="18"/>
                <w:szCs w:val="18"/>
              </w:rPr>
              <w:t xml:space="preserve">El equipo técnico actúa como generador de conocimiento.</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Los equipos nuevos los da de alta el área Comercial/Administrativa en cuanto se conocen los seriales, con cliente y fecha de factura.</w:t>
            </w:r>
          </w:p>
        </w:tc>
        <w:tc>
          <w:tcPr>
            <w:tcW w:w="1153" w:type="dxa"/>
            <w:tcMar>
              <w:top w:w="60" w:type="dxa"/>
              <w:left w:w="90" w:type="dxa"/>
              <w:bottom w:w="60" w:type="dxa"/>
              <w:right w:w="90" w:type="dxa"/>
            </w:tcMar>
            <w:vAlign w:val="center"/>
          </w:tcPr>
          <w:p>
            <w:pPr>
              <w:spacing w:line="240" w:lineRule="auto"/>
            </w:pPr>
            <w:r>
              <w:rPr>
                <w:sz w:val="18"/>
                <w:szCs w:val="18"/>
              </w:rPr>
              <w:t xml:space="preserve">20/08/2026</w:t>
            </w:r>
          </w:p>
        </w:tc>
        <w:tc>
          <w:tcPr>
            <w:tcW w:w="4464" w:type="dxa"/>
            <w:tcMar>
              <w:top w:w="60" w:type="dxa"/>
              <w:left w:w="90" w:type="dxa"/>
              <w:bottom w:w="60" w:type="dxa"/>
              <w:right w:w="90" w:type="dxa"/>
            </w:tcMar>
            <w:vAlign w:val="center"/>
          </w:tcPr>
          <w:p>
            <w:pPr>
              <w:spacing w:line="240" w:lineRule="auto"/>
            </w:pPr>
            <w:r>
              <w:rPr>
                <w:sz w:val="18"/>
                <w:szCs w:val="18"/>
              </w:rPr>
              <w:t xml:space="preserve">Habilita el control automático de garantía.</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Se mantiene la codificación interna actual (serial + modelo) por trazabilidad ISO 9001.</w:t>
            </w:r>
          </w:p>
        </w:tc>
        <w:tc>
          <w:tcPr>
            <w:tcW w:w="1153" w:type="dxa"/>
            <w:tcMar>
              <w:top w:w="60" w:type="dxa"/>
              <w:left w:w="90" w:type="dxa"/>
              <w:bottom w:w="60" w:type="dxa"/>
              <w:right w:w="90" w:type="dxa"/>
            </w:tcMar>
            <w:vAlign w:val="center"/>
          </w:tcPr>
          <w:p>
            <w:pPr>
              <w:spacing w:line="240" w:lineRule="auto"/>
            </w:pPr>
            <w:r>
              <w:rPr>
                <w:sz w:val="18"/>
                <w:szCs w:val="18"/>
              </w:rPr>
              <w:t xml:space="preserve">20/08/2026</w:t>
            </w:r>
          </w:p>
        </w:tc>
        <w:tc>
          <w:tcPr>
            <w:tcW w:w="4464" w:type="dxa"/>
            <w:tcMar>
              <w:top w:w="60" w:type="dxa"/>
              <w:left w:w="90" w:type="dxa"/>
              <w:bottom w:w="60" w:type="dxa"/>
              <w:right w:w="90" w:type="dxa"/>
            </w:tcMar>
            <w:vAlign w:val="center"/>
          </w:tcPr>
          <w:p>
            <w:pPr>
              <w:spacing w:line="240" w:lineRule="auto"/>
            </w:pPr>
            <w:r>
              <w:rPr>
                <w:sz w:val="18"/>
                <w:szCs w:val="18"/>
              </w:rPr>
              <w:t xml:space="preserve">Cumplimiento normativo.</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Se restringen permisos y vistas por rol.</w:t>
            </w:r>
          </w:p>
        </w:tc>
        <w:tc>
          <w:tcPr>
            <w:tcW w:w="1153" w:type="dxa"/>
            <w:tcMar>
              <w:top w:w="60" w:type="dxa"/>
              <w:left w:w="90" w:type="dxa"/>
              <w:bottom w:w="60" w:type="dxa"/>
              <w:right w:w="90" w:type="dxa"/>
            </w:tcMar>
            <w:vAlign w:val="center"/>
          </w:tcPr>
          <w:p>
            <w:pPr>
              <w:spacing w:line="240" w:lineRule="auto"/>
            </w:pPr>
            <w:r>
              <w:rPr>
                <w:sz w:val="18"/>
                <w:szCs w:val="18"/>
              </w:rPr>
              <w:t xml:space="preserve">20/08/2026</w:t>
            </w:r>
          </w:p>
        </w:tc>
        <w:tc>
          <w:tcPr>
            <w:tcW w:w="4464" w:type="dxa"/>
            <w:tcMar>
              <w:top w:w="60" w:type="dxa"/>
              <w:left w:w="90" w:type="dxa"/>
              <w:bottom w:w="60" w:type="dxa"/>
              <w:right w:w="90" w:type="dxa"/>
            </w:tcMar>
            <w:vAlign w:val="center"/>
          </w:tcPr>
          <w:p>
            <w:pPr>
              <w:spacing w:line="240" w:lineRule="auto"/>
            </w:pPr>
            <w:r>
              <w:rPr>
                <w:sz w:val="18"/>
                <w:szCs w:val="18"/>
              </w:rPr>
              <w:t xml:space="preserve">Seguridad y limpieza operativa.</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Las transiciones clave alimentan automáticamente la hoja de vida del equipo.</w:t>
            </w:r>
          </w:p>
        </w:tc>
        <w:tc>
          <w:tcPr>
            <w:tcW w:w="1153" w:type="dxa"/>
            <w:tcMar>
              <w:top w:w="60" w:type="dxa"/>
              <w:left w:w="90" w:type="dxa"/>
              <w:bottom w:w="60" w:type="dxa"/>
              <w:right w:w="90" w:type="dxa"/>
            </w:tcMar>
            <w:vAlign w:val="center"/>
          </w:tcPr>
          <w:p>
            <w:pPr>
              <w:spacing w:line="240" w:lineRule="auto"/>
            </w:pPr>
            <w:r>
              <w:rPr>
                <w:sz w:val="18"/>
                <w:szCs w:val="18"/>
              </w:rPr>
              <w:t xml:space="preserve">20/08/2026</w:t>
            </w:r>
          </w:p>
        </w:tc>
        <w:tc>
          <w:tcPr>
            <w:tcW w:w="4464" w:type="dxa"/>
            <w:tcMar>
              <w:top w:w="60" w:type="dxa"/>
              <w:left w:w="90" w:type="dxa"/>
              <w:bottom w:w="60" w:type="dxa"/>
              <w:right w:w="90" w:type="dxa"/>
            </w:tcMar>
            <w:vAlign w:val="center"/>
          </w:tcPr>
          <w:p>
            <w:pPr>
              <w:spacing w:line="240" w:lineRule="auto"/>
            </w:pPr>
            <w:r>
              <w:rPr>
                <w:sz w:val="18"/>
                <w:szCs w:val="18"/>
              </w:rPr>
              <w:t xml:space="preserve">Fin del historial en texto libre.</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Se usa el artefacto de auditoría de blueprints generado con IA como herramienta de mejora continua.</w:t>
            </w:r>
          </w:p>
        </w:tc>
        <w:tc>
          <w:tcPr>
            <w:tcW w:w="1153" w:type="dxa"/>
            <w:tcMar>
              <w:top w:w="60" w:type="dxa"/>
              <w:left w:w="90" w:type="dxa"/>
              <w:bottom w:w="60" w:type="dxa"/>
              <w:right w:w="90" w:type="dxa"/>
            </w:tcMar>
            <w:vAlign w:val="center"/>
          </w:tcPr>
          <w:p>
            <w:pPr>
              <w:spacing w:line="240" w:lineRule="auto"/>
            </w:pPr>
            <w:r>
              <w:rPr>
                <w:sz w:val="18"/>
                <w:szCs w:val="18"/>
              </w:rPr>
              <w:t xml:space="preserve">20/08/2026</w:t>
            </w:r>
          </w:p>
        </w:tc>
        <w:tc>
          <w:tcPr>
            <w:tcW w:w="4464" w:type="dxa"/>
            <w:tcMar>
              <w:top w:w="60" w:type="dxa"/>
              <w:left w:w="90" w:type="dxa"/>
              <w:bottom w:w="60" w:type="dxa"/>
              <w:right w:w="90" w:type="dxa"/>
            </w:tcMar>
            <w:vAlign w:val="center"/>
          </w:tcPr>
          <w:p>
            <w:pPr>
              <w:spacing w:line="240" w:lineRule="auto"/>
            </w:pPr>
            <w:r>
              <w:rPr>
                <w:sz w:val="18"/>
                <w:szCs w:val="18"/>
              </w:rPr>
              <w:t xml:space="preserve">Detecta estados sin salida y checkboxes saltables. Su primer resultado incorporado es la R04.</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La interfaz inicial de Desk 2.0 replicará la estructura de Zoho Desk, con blueprints mucho más controlados y completos.</w:t>
            </w:r>
          </w:p>
        </w:tc>
        <w:tc>
          <w:tcPr>
            <w:tcW w:w="1153" w:type="dxa"/>
            <w:tcMar>
              <w:top w:w="60" w:type="dxa"/>
              <w:left w:w="90" w:type="dxa"/>
              <w:bottom w:w="60" w:type="dxa"/>
              <w:right w:w="90" w:type="dxa"/>
            </w:tcMar>
            <w:vAlign w:val="center"/>
          </w:tcPr>
          <w:p>
            <w:pPr>
              <w:spacing w:line="240" w:lineRule="auto"/>
            </w:pPr>
            <w:r>
              <w:rPr>
                <w:sz w:val="18"/>
                <w:szCs w:val="18"/>
              </w:rPr>
              <w:t xml:space="preserve">21/08/2026</w:t>
            </w:r>
          </w:p>
        </w:tc>
        <w:tc>
          <w:tcPr>
            <w:tcW w:w="4464" w:type="dxa"/>
            <w:tcMar>
              <w:top w:w="60" w:type="dxa"/>
              <w:left w:w="90" w:type="dxa"/>
              <w:bottom w:w="60" w:type="dxa"/>
              <w:right w:w="90" w:type="dxa"/>
            </w:tcMar>
            <w:vAlign w:val="center"/>
          </w:tcPr>
          <w:p>
            <w:pPr>
              <w:spacing w:line="240" w:lineRule="auto"/>
            </w:pPr>
            <w:r>
              <w:rPr>
                <w:sz w:val="18"/>
                <w:szCs w:val="18"/>
              </w:rPr>
              <w:t xml:space="preserve">Reduce la curva de adaptación del equipo técnico.</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El disparador del flujo será un menú inicial que define la rama de trabajo.</w:t>
            </w:r>
          </w:p>
        </w:tc>
        <w:tc>
          <w:tcPr>
            <w:tcW w:w="1153" w:type="dxa"/>
            <w:tcMar>
              <w:top w:w="60" w:type="dxa"/>
              <w:left w:w="90" w:type="dxa"/>
              <w:bottom w:w="60" w:type="dxa"/>
              <w:right w:w="90" w:type="dxa"/>
            </w:tcMar>
            <w:vAlign w:val="center"/>
          </w:tcPr>
          <w:p>
            <w:pPr>
              <w:spacing w:line="240" w:lineRule="auto"/>
            </w:pPr>
            <w:r>
              <w:rPr>
                <w:sz w:val="18"/>
                <w:szCs w:val="18"/>
              </w:rPr>
              <w:t xml:space="preserve">21/08/2026</w:t>
            </w:r>
          </w:p>
        </w:tc>
        <w:tc>
          <w:tcPr>
            <w:tcW w:w="4464" w:type="dxa"/>
            <w:tcMar>
              <w:top w:w="60" w:type="dxa"/>
              <w:left w:w="90" w:type="dxa"/>
              <w:bottom w:w="60" w:type="dxa"/>
              <w:right w:w="90" w:type="dxa"/>
            </w:tcMar>
            <w:vAlign w:val="center"/>
          </w:tcPr>
          <w:p>
            <w:pPr>
              <w:spacing w:line="240" w:lineRule="auto"/>
            </w:pPr>
            <w:r>
              <w:rPr>
                <w:sz w:val="18"/>
                <w:szCs w:val="18"/>
              </w:rPr>
              <w:t xml:space="preserve">Ratifica y precisa la decisión del 14/08.</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Comercial debe crear la orden de venta antes de que Servicio Técnico reciba el equipo.</w:t>
            </w:r>
            <w:r>
              <w:rPr>
                <w:sz w:val="18"/>
                <w:szCs w:val="18"/>
              </w:rPr>
              <w:t xml:space="preserve"> </w:t>
            </w:r>
            <w:r>
              <w:rPr>
                <w:sz w:val="18"/>
                <w:szCs w:val="18"/>
              </w:rPr>
              <w:t xml:space="preserve">[EN EVALUACIÓN — R08]</w:t>
            </w:r>
            <w:r>
              <w:rPr>
                <w:sz w:val="18"/>
                <w:szCs w:val="18"/>
              </w:rPr>
              <w:t xml:space="preserve"> </w:t>
            </w:r>
            <w:r>
              <w:rPr>
                <w:sz w:val="18"/>
                <w:szCs w:val="18"/>
              </w:rPr>
              <w:t xml:space="preserve">No es una decisión cerrada</w:t>
            </w:r>
          </w:p>
        </w:tc>
        <w:tc>
          <w:tcPr>
            <w:tcW w:w="1153" w:type="dxa"/>
            <w:tcMar>
              <w:top w:w="60" w:type="dxa"/>
              <w:left w:w="90" w:type="dxa"/>
              <w:bottom w:w="60" w:type="dxa"/>
              <w:right w:w="90" w:type="dxa"/>
            </w:tcMar>
            <w:vAlign w:val="center"/>
          </w:tcPr>
          <w:p>
            <w:pPr>
              <w:spacing w:line="240" w:lineRule="auto"/>
            </w:pPr>
            <w:r>
              <w:rPr>
                <w:sz w:val="18"/>
                <w:szCs w:val="18"/>
              </w:rPr>
              <w:t xml:space="preserve">21/08/2026</w:t>
            </w:r>
          </w:p>
        </w:tc>
        <w:tc>
          <w:tcPr>
            <w:tcW w:w="4464" w:type="dxa"/>
            <w:tcMar>
              <w:top w:w="60" w:type="dxa"/>
              <w:left w:w="90" w:type="dxa"/>
              <w:bottom w:w="60" w:type="dxa"/>
              <w:right w:w="90" w:type="dxa"/>
            </w:tcMar>
            <w:vAlign w:val="center"/>
          </w:tcPr>
          <w:p>
            <w:pPr>
              <w:spacing w:line="240" w:lineRule="auto"/>
            </w:pPr>
            <w:r>
              <w:rPr>
                <w:sz w:val="18"/>
                <w:szCs w:val="18"/>
              </w:rPr>
              <w:t xml:space="preserve">Evita que la recepción bloquee la trazabilidad.</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Se usa el modelo Grimm EDM 180/280 como proyecto piloto para modelar las fases de diagnóstico.</w:t>
            </w:r>
          </w:p>
        </w:tc>
        <w:tc>
          <w:tcPr>
            <w:tcW w:w="1153" w:type="dxa"/>
            <w:tcMar>
              <w:top w:w="60" w:type="dxa"/>
              <w:left w:w="90" w:type="dxa"/>
              <w:bottom w:w="60" w:type="dxa"/>
              <w:right w:w="90" w:type="dxa"/>
            </w:tcMar>
            <w:vAlign w:val="center"/>
          </w:tcPr>
          <w:p>
            <w:pPr>
              <w:spacing w:line="240" w:lineRule="auto"/>
            </w:pPr>
            <w:r>
              <w:rPr>
                <w:sz w:val="18"/>
                <w:szCs w:val="18"/>
              </w:rPr>
              <w:t xml:space="preserve">21/08/2026</w:t>
            </w:r>
          </w:p>
        </w:tc>
        <w:tc>
          <w:tcPr>
            <w:tcW w:w="4464" w:type="dxa"/>
            <w:tcMar>
              <w:top w:w="60" w:type="dxa"/>
              <w:left w:w="90" w:type="dxa"/>
              <w:bottom w:w="60" w:type="dxa"/>
              <w:right w:w="90" w:type="dxa"/>
            </w:tcMar>
            <w:vAlign w:val="center"/>
          </w:tcPr>
          <w:p>
            <w:pPr>
              <w:spacing w:line="240" w:lineRule="auto"/>
            </w:pPr>
            <w:r>
              <w:rPr>
                <w:sz w:val="18"/>
                <w:szCs w:val="18"/>
              </w:rPr>
              <w:t xml:space="preserve">Es el equipo más complejo; estandarizarlo facilita adaptar Horiba y Environics.</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El orden de construcción es ① automatización → ② análisis → ③ interacción con clientes, siendo los tres de importancia prácticamente equivalente.</w:t>
            </w:r>
          </w:p>
        </w:tc>
        <w:tc>
          <w:tcPr>
            <w:tcW w:w="1153" w:type="dxa"/>
            <w:tcMar>
              <w:top w:w="60" w:type="dxa"/>
              <w:left w:w="90" w:type="dxa"/>
              <w:bottom w:w="60" w:type="dxa"/>
              <w:right w:w="90" w:type="dxa"/>
            </w:tcMar>
            <w:vAlign w:val="center"/>
          </w:tcPr>
          <w:p>
            <w:pPr>
              <w:spacing w:line="240" w:lineRule="auto"/>
            </w:pPr>
            <w:r>
              <w:rPr>
                <w:sz w:val="18"/>
                <w:szCs w:val="18"/>
              </w:rPr>
              <w:t xml:space="preserve">21/08/2026</w:t>
            </w:r>
          </w:p>
        </w:tc>
        <w:tc>
          <w:tcPr>
            <w:tcW w:w="4464" w:type="dxa"/>
            <w:tcMar>
              <w:top w:w="60" w:type="dxa"/>
              <w:left w:w="90" w:type="dxa"/>
              <w:bottom w:w="60" w:type="dxa"/>
              <w:right w:w="90" w:type="dxa"/>
            </w:tcMar>
            <w:vAlign w:val="center"/>
          </w:tcPr>
          <w:p>
            <w:pPr>
              <w:spacing w:line="240" w:lineRule="auto"/>
            </w:pPr>
            <w:r>
              <w:rPr>
                <w:sz w:val="18"/>
                <w:szCs w:val="18"/>
              </w:rPr>
              <w:t xml:space="preserve">Cada eje es la condición del siguiente; no se pueden solapar sin degradar el resultado.</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La capa de conocimiento se divide en dos bases: KBI (interna, Ambientalia) y KB Externa (clientes).</w:t>
            </w:r>
          </w:p>
        </w:tc>
        <w:tc>
          <w:tcPr>
            <w:tcW w:w="1153" w:type="dxa"/>
            <w:tcMar>
              <w:top w:w="60" w:type="dxa"/>
              <w:left w:w="90" w:type="dxa"/>
              <w:bottom w:w="60" w:type="dxa"/>
              <w:right w:w="90" w:type="dxa"/>
            </w:tcMar>
            <w:vAlign w:val="center"/>
          </w:tcPr>
          <w:p>
            <w:pPr>
              <w:spacing w:line="240" w:lineRule="auto"/>
            </w:pPr>
            <w:r>
              <w:rPr>
                <w:sz w:val="18"/>
                <w:szCs w:val="18"/>
              </w:rPr>
              <w:t xml:space="preserve">21/08/2026</w:t>
            </w:r>
          </w:p>
        </w:tc>
        <w:tc>
          <w:tcPr>
            <w:tcW w:w="4464" w:type="dxa"/>
            <w:tcMar>
              <w:top w:w="60" w:type="dxa"/>
              <w:left w:w="90" w:type="dxa"/>
              <w:bottom w:w="60" w:type="dxa"/>
              <w:right w:w="90" w:type="dxa"/>
            </w:tcMar>
            <w:vAlign w:val="center"/>
          </w:tcPr>
          <w:p>
            <w:pPr>
              <w:spacing w:line="240" w:lineRule="auto"/>
            </w:pPr>
            <w:r>
              <w:rPr>
                <w:sz w:val="18"/>
                <w:szCs w:val="18"/>
              </w:rPr>
              <w:t xml:space="preserve">Audiencias, contenidos y responsabilidades distintas; no es un mismo repositorio con permisos.</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El agente conversacional atiende al cliente únicamente en temas técnicos, sobre la KB Externa.</w:t>
            </w:r>
          </w:p>
        </w:tc>
        <w:tc>
          <w:tcPr>
            <w:tcW w:w="1153" w:type="dxa"/>
            <w:tcMar>
              <w:top w:w="60" w:type="dxa"/>
              <w:left w:w="90" w:type="dxa"/>
              <w:bottom w:w="60" w:type="dxa"/>
              <w:right w:w="90" w:type="dxa"/>
            </w:tcMar>
            <w:vAlign w:val="center"/>
          </w:tcPr>
          <w:p>
            <w:pPr>
              <w:spacing w:line="240" w:lineRule="auto"/>
            </w:pPr>
            <w:r>
              <w:rPr>
                <w:sz w:val="18"/>
                <w:szCs w:val="18"/>
              </w:rPr>
              <w:t xml:space="preserve">21/08/2026</w:t>
            </w:r>
          </w:p>
        </w:tc>
        <w:tc>
          <w:tcPr>
            <w:tcW w:w="4464" w:type="dxa"/>
            <w:tcMar>
              <w:top w:w="60" w:type="dxa"/>
              <w:left w:w="90" w:type="dxa"/>
              <w:bottom w:w="60" w:type="dxa"/>
              <w:right w:w="90" w:type="dxa"/>
            </w:tcMar>
            <w:vAlign w:val="center"/>
          </w:tcPr>
          <w:p>
            <w:pPr>
              <w:spacing w:line="240" w:lineRule="auto"/>
            </w:pPr>
            <w:r>
              <w:rPr>
                <w:sz w:val="18"/>
                <w:szCs w:val="18"/>
              </w:rPr>
              <w:t xml:space="preserve">Impide que la IA adquiera compromisos comerciales no autorizados.</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El área de cliente se estructura en dos niveles: básica (hojas de vida y aprobación de cotizaciones) para clientes sin contrato, y completa (+ KB Externa) para clientes con contrato.</w:t>
            </w:r>
          </w:p>
        </w:tc>
        <w:tc>
          <w:tcPr>
            <w:tcW w:w="1153" w:type="dxa"/>
            <w:tcMar>
              <w:top w:w="60" w:type="dxa"/>
              <w:left w:w="90" w:type="dxa"/>
              <w:bottom w:w="60" w:type="dxa"/>
              <w:right w:w="90" w:type="dxa"/>
            </w:tcMar>
            <w:vAlign w:val="center"/>
          </w:tcPr>
          <w:p>
            <w:pPr>
              <w:spacing w:line="240" w:lineRule="auto"/>
            </w:pPr>
            <w:r>
              <w:rPr>
                <w:sz w:val="18"/>
                <w:szCs w:val="18"/>
              </w:rPr>
              <w:t xml:space="preserve">21/08/2026</w:t>
            </w:r>
          </w:p>
        </w:tc>
        <w:tc>
          <w:tcPr>
            <w:tcW w:w="4464" w:type="dxa"/>
            <w:tcMar>
              <w:top w:w="60" w:type="dxa"/>
              <w:left w:w="90" w:type="dxa"/>
              <w:bottom w:w="60" w:type="dxa"/>
              <w:right w:w="90" w:type="dxa"/>
            </w:tcMar>
            <w:vAlign w:val="center"/>
          </w:tcPr>
          <w:p>
            <w:pPr>
              <w:spacing w:line="240" w:lineRule="auto"/>
            </w:pPr>
            <w:r>
              <w:rPr>
                <w:sz w:val="18"/>
                <w:szCs w:val="18"/>
              </w:rPr>
              <w:t xml:space="preserve">Convierte la plataforma en argumento de venta del producto de contratos de mantenimiento.</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Ambientalia puede redistribuir firmware y software de los fabricantes únicamente a clientes registrados.</w:t>
            </w:r>
          </w:p>
        </w:tc>
        <w:tc>
          <w:tcPr>
            <w:tcW w:w="1153" w:type="dxa"/>
            <w:tcMar>
              <w:top w:w="60" w:type="dxa"/>
              <w:left w:w="90" w:type="dxa"/>
              <w:bottom w:w="60" w:type="dxa"/>
              <w:right w:w="90" w:type="dxa"/>
            </w:tcMar>
            <w:vAlign w:val="center"/>
          </w:tcPr>
          <w:p>
            <w:pPr>
              <w:spacing w:line="240" w:lineRule="auto"/>
            </w:pPr>
            <w:r>
              <w:rPr>
                <w:sz w:val="18"/>
                <w:szCs w:val="18"/>
              </w:rPr>
              <w:t xml:space="preserve">21/08/2026</w:t>
            </w:r>
          </w:p>
        </w:tc>
        <w:tc>
          <w:tcPr>
            <w:tcW w:w="4464" w:type="dxa"/>
            <w:tcMar>
              <w:top w:w="60" w:type="dxa"/>
              <w:left w:w="90" w:type="dxa"/>
              <w:bottom w:w="60" w:type="dxa"/>
              <w:right w:w="90" w:type="dxa"/>
            </w:tcMar>
            <w:vAlign w:val="center"/>
          </w:tcPr>
          <w:p>
            <w:pPr>
              <w:spacing w:line="240" w:lineRule="auto"/>
            </w:pPr>
            <w:r>
              <w:rPr>
                <w:sz w:val="18"/>
                <w:szCs w:val="18"/>
              </w:rPr>
              <w:t xml:space="preserve">Obliga a cuenta registrada y a registro de descargas.</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El agendamiento de citas se apoya en el cálculo de carga del taller, mostrando disponibilidad real al cliente.</w:t>
            </w:r>
          </w:p>
        </w:tc>
        <w:tc>
          <w:tcPr>
            <w:tcW w:w="1153" w:type="dxa"/>
            <w:tcMar>
              <w:top w:w="60" w:type="dxa"/>
              <w:left w:w="90" w:type="dxa"/>
              <w:bottom w:w="60" w:type="dxa"/>
              <w:right w:w="90" w:type="dxa"/>
            </w:tcMar>
            <w:vAlign w:val="center"/>
          </w:tcPr>
          <w:p>
            <w:pPr>
              <w:spacing w:line="240" w:lineRule="auto"/>
            </w:pPr>
            <w:r>
              <w:rPr>
                <w:sz w:val="18"/>
                <w:szCs w:val="18"/>
              </w:rPr>
              <w:t xml:space="preserve">21/08/2026</w:t>
            </w:r>
          </w:p>
        </w:tc>
        <w:tc>
          <w:tcPr>
            <w:tcW w:w="4464" w:type="dxa"/>
            <w:tcMar>
              <w:top w:w="60" w:type="dxa"/>
              <w:left w:w="90" w:type="dxa"/>
              <w:bottom w:w="60" w:type="dxa"/>
              <w:right w:w="90" w:type="dxa"/>
            </w:tcMar>
            <w:vAlign w:val="center"/>
          </w:tcPr>
          <w:p>
            <w:pPr>
              <w:spacing w:line="240" w:lineRule="auto"/>
            </w:pPr>
            <w:r>
              <w:rPr>
                <w:sz w:val="18"/>
                <w:szCs w:val="18"/>
              </w:rPr>
              <w:t xml:space="preserve">La capacidad deja de ser una estimación interna y pasa a ser compromiso público.</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Se simplifican los tipos de evento: los tres «operativos» se fusionan en Operativo.</w:t>
            </w:r>
          </w:p>
        </w:tc>
        <w:tc>
          <w:tcPr>
            <w:tcW w:w="1153" w:type="dxa"/>
            <w:tcMar>
              <w:top w:w="60" w:type="dxa"/>
              <w:left w:w="90" w:type="dxa"/>
              <w:bottom w:w="60" w:type="dxa"/>
              <w:right w:w="90" w:type="dxa"/>
            </w:tcMar>
            <w:vAlign w:val="center"/>
          </w:tcPr>
          <w:p>
            <w:pPr>
              <w:spacing w:line="240" w:lineRule="auto"/>
            </w:pPr>
            <w:r>
              <w:rPr>
                <w:sz w:val="18"/>
                <w:szCs w:val="18"/>
              </w:rPr>
              <w:t xml:space="preserve">17/02/2026</w:t>
            </w:r>
          </w:p>
        </w:tc>
        <w:tc>
          <w:tcPr>
            <w:tcW w:w="4464" w:type="dxa"/>
            <w:tcMar>
              <w:top w:w="60" w:type="dxa"/>
              <w:left w:w="90" w:type="dxa"/>
              <w:bottom w:w="60" w:type="dxa"/>
              <w:right w:w="90" w:type="dxa"/>
            </w:tcMar>
            <w:vAlign w:val="center"/>
          </w:tcPr>
          <w:p>
            <w:pPr>
              <w:spacing w:line="240" w:lineRule="auto"/>
            </w:pPr>
            <w:r>
              <w:rPr>
                <w:sz w:val="18"/>
                <w:szCs w:val="18"/>
              </w:rPr>
              <w:t xml:space="preserve">Categorización más medible.</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En «Habilitar servicio» se usa un checkbox «Cumple condiciones comerciales».</w:t>
            </w:r>
          </w:p>
        </w:tc>
        <w:tc>
          <w:tcPr>
            <w:tcW w:w="1153" w:type="dxa"/>
            <w:tcMar>
              <w:top w:w="60" w:type="dxa"/>
              <w:left w:w="90" w:type="dxa"/>
              <w:bottom w:w="60" w:type="dxa"/>
              <w:right w:w="90" w:type="dxa"/>
            </w:tcMar>
            <w:vAlign w:val="center"/>
          </w:tcPr>
          <w:p>
            <w:pPr>
              <w:spacing w:line="240" w:lineRule="auto"/>
            </w:pPr>
            <w:r>
              <w:rPr>
                <w:sz w:val="18"/>
                <w:szCs w:val="18"/>
              </w:rPr>
              <w:t xml:space="preserve">17/02/2026</w:t>
            </w:r>
          </w:p>
        </w:tc>
        <w:tc>
          <w:tcPr>
            <w:tcW w:w="4464" w:type="dxa"/>
            <w:tcMar>
              <w:top w:w="60" w:type="dxa"/>
              <w:left w:w="90" w:type="dxa"/>
              <w:bottom w:w="60" w:type="dxa"/>
              <w:right w:w="90" w:type="dxa"/>
            </w:tcMar>
            <w:vAlign w:val="center"/>
          </w:tcPr>
          <w:p>
            <w:pPr>
              <w:spacing w:line="240" w:lineRule="auto"/>
            </w:pPr>
            <w:r>
              <w:rPr>
                <w:sz w:val="18"/>
                <w:szCs w:val="18"/>
              </w:rPr>
              <w:t xml:space="preserve">Elimina reproceso.</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El mapeo se documenta as-is antes de rediseñar rutas abreviadas.</w:t>
            </w:r>
          </w:p>
        </w:tc>
        <w:tc>
          <w:tcPr>
            <w:tcW w:w="1153" w:type="dxa"/>
            <w:tcMar>
              <w:top w:w="60" w:type="dxa"/>
              <w:left w:w="90" w:type="dxa"/>
              <w:bottom w:w="60" w:type="dxa"/>
              <w:right w:w="90" w:type="dxa"/>
            </w:tcMar>
            <w:vAlign w:val="center"/>
          </w:tcPr>
          <w:p>
            <w:pPr>
              <w:spacing w:line="240" w:lineRule="auto"/>
            </w:pPr>
            <w:r>
              <w:rPr>
                <w:sz w:val="18"/>
                <w:szCs w:val="18"/>
              </w:rPr>
              <w:t xml:space="preserve">17/02 y 19/02</w:t>
            </w:r>
          </w:p>
        </w:tc>
        <w:tc>
          <w:tcPr>
            <w:tcW w:w="4464" w:type="dxa"/>
            <w:tcMar>
              <w:top w:w="60" w:type="dxa"/>
              <w:left w:w="90" w:type="dxa"/>
              <w:bottom w:w="60" w:type="dxa"/>
              <w:right w:w="90" w:type="dxa"/>
            </w:tcMar>
            <w:vAlign w:val="center"/>
          </w:tcPr>
          <w:p>
            <w:pPr>
              <w:spacing w:line="240" w:lineRule="auto"/>
            </w:pPr>
            <w:r>
              <w:rPr>
                <w:sz w:val="18"/>
                <w:szCs w:val="18"/>
              </w:rPr>
              <w:t xml:space="preserve">Base de comparación para medir la mejora.</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Se usa la base de costos e historial de reparaciones como argumento comercial.</w:t>
            </w:r>
          </w:p>
        </w:tc>
        <w:tc>
          <w:tcPr>
            <w:tcW w:w="1153" w:type="dxa"/>
            <w:tcMar>
              <w:top w:w="60" w:type="dxa"/>
              <w:left w:w="90" w:type="dxa"/>
              <w:bottom w:w="60" w:type="dxa"/>
              <w:right w:w="90" w:type="dxa"/>
            </w:tcMar>
            <w:vAlign w:val="center"/>
          </w:tcPr>
          <w:p>
            <w:pPr>
              <w:spacing w:line="240" w:lineRule="auto"/>
            </w:pPr>
            <w:r>
              <w:rPr>
                <w:sz w:val="18"/>
                <w:szCs w:val="18"/>
              </w:rPr>
              <w:t xml:space="preserve">19/02/2026</w:t>
            </w:r>
          </w:p>
        </w:tc>
        <w:tc>
          <w:tcPr>
            <w:tcW w:w="4464" w:type="dxa"/>
            <w:tcMar>
              <w:top w:w="60" w:type="dxa"/>
              <w:left w:w="90" w:type="dxa"/>
              <w:bottom w:w="60" w:type="dxa"/>
              <w:right w:w="90" w:type="dxa"/>
            </w:tcMar>
            <w:vAlign w:val="center"/>
          </w:tcPr>
          <w:p>
            <w:pPr>
              <w:spacing w:line="240" w:lineRule="auto"/>
            </w:pPr>
            <w:r>
              <w:rPr>
                <w:sz w:val="18"/>
                <w:szCs w:val="18"/>
              </w:rPr>
              <w:t xml:space="preserve">El dato como activo comercial.</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El listado de 78 puntos de control del diagnóstico Grimm evoluciona a árbol de decisiones.</w:t>
            </w:r>
          </w:p>
        </w:tc>
        <w:tc>
          <w:tcPr>
            <w:tcW w:w="1153" w:type="dxa"/>
            <w:tcMar>
              <w:top w:w="60" w:type="dxa"/>
              <w:left w:w="90" w:type="dxa"/>
              <w:bottom w:w="60" w:type="dxa"/>
              <w:right w:w="90" w:type="dxa"/>
            </w:tcMar>
            <w:vAlign w:val="center"/>
          </w:tcPr>
          <w:p>
            <w:pPr>
              <w:spacing w:line="240" w:lineRule="auto"/>
            </w:pPr>
            <w:r>
              <w:rPr>
                <w:sz w:val="18"/>
                <w:szCs w:val="18"/>
              </w:rPr>
              <w:t xml:space="preserve">19/02/2026</w:t>
            </w:r>
          </w:p>
        </w:tc>
        <w:tc>
          <w:tcPr>
            <w:tcW w:w="4464" w:type="dxa"/>
            <w:tcMar>
              <w:top w:w="60" w:type="dxa"/>
              <w:left w:w="90" w:type="dxa"/>
              <w:bottom w:w="60" w:type="dxa"/>
              <w:right w:w="90" w:type="dxa"/>
            </w:tcMar>
            <w:vAlign w:val="center"/>
          </w:tcPr>
          <w:p>
            <w:pPr>
              <w:spacing w:line="240" w:lineRule="auto"/>
            </w:pPr>
            <w:r>
              <w:rPr>
                <w:sz w:val="18"/>
                <w:szCs w:val="18"/>
              </w:rPr>
              <w:t xml:space="preserve">Núcleo del diagnóstico guiado (M2).</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La derivación no puede frenar un ticket: la casilla «Derivado a» existe en las 34 transiciones y ninguna la exige.</w:t>
            </w:r>
          </w:p>
        </w:tc>
        <w:tc>
          <w:tcPr>
            <w:tcW w:w="1153" w:type="dxa"/>
            <w:tcMar>
              <w:top w:w="60" w:type="dxa"/>
              <w:left w:w="90" w:type="dxa"/>
              <w:bottom w:w="60" w:type="dxa"/>
              <w:right w:w="90" w:type="dxa"/>
            </w:tcMar>
            <w:vAlign w:val="center"/>
          </w:tcPr>
          <w:p>
            <w:pPr>
              <w:spacing w:line="240" w:lineRule="auto"/>
            </w:pPr>
            <w:r>
              <w:rPr>
                <w:sz w:val="18"/>
                <w:szCs w:val="18"/>
              </w:rPr>
              <w:t xml:space="preserve">Código (R04)</w:t>
            </w:r>
          </w:p>
        </w:tc>
        <w:tc>
          <w:tcPr>
            <w:tcW w:w="4464" w:type="dxa"/>
            <w:tcMar>
              <w:top w:w="60" w:type="dxa"/>
              <w:left w:w="90" w:type="dxa"/>
              <w:bottom w:w="60" w:type="dxa"/>
              <w:right w:w="90" w:type="dxa"/>
            </w:tcMar>
            <w:vAlign w:val="center"/>
          </w:tcPr>
          <w:p>
            <w:pPr>
              <w:spacing w:line="240" w:lineRule="auto"/>
            </w:pPr>
            <w:r>
              <w:rPr>
                <w:sz w:val="18"/>
                <w:szCs w:val="18"/>
              </w:rPr>
              <w:t xml:space="preserve">Trazabilidad de responsabilidad sin coste de fricción.</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Las etapas que proponen destinatario nombran un cargo, no una persona.</w:t>
            </w:r>
          </w:p>
        </w:tc>
        <w:tc>
          <w:tcPr>
            <w:tcW w:w="1153" w:type="dxa"/>
            <w:tcMar>
              <w:top w:w="60" w:type="dxa"/>
              <w:left w:w="90" w:type="dxa"/>
              <w:bottom w:w="60" w:type="dxa"/>
              <w:right w:w="90" w:type="dxa"/>
            </w:tcMar>
            <w:vAlign w:val="center"/>
          </w:tcPr>
          <w:p>
            <w:pPr>
              <w:spacing w:line="240" w:lineRule="auto"/>
            </w:pPr>
            <w:r>
              <w:rPr>
                <w:sz w:val="18"/>
                <w:szCs w:val="18"/>
              </w:rPr>
              <w:t xml:space="preserve">Código (R04)</w:t>
            </w:r>
          </w:p>
        </w:tc>
        <w:tc>
          <w:tcPr>
            <w:tcW w:w="4464" w:type="dxa"/>
            <w:tcMar>
              <w:top w:w="60" w:type="dxa"/>
              <w:left w:w="90" w:type="dxa"/>
              <w:bottom w:w="60" w:type="dxa"/>
              <w:right w:w="90" w:type="dxa"/>
            </w:tcMar>
            <w:vAlign w:val="center"/>
          </w:tcPr>
          <w:p>
            <w:pPr>
              <w:spacing w:line="240" w:lineRule="auto"/>
            </w:pPr>
            <w:r>
              <w:rPr>
                <w:sz w:val="18"/>
                <w:szCs w:val="18"/>
              </w:rPr>
              <w:t xml:space="preserve">Un identificador de persona ataría el flujo a que ese empleado siga en la empresa.</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La columna Clasificaciones es el campo que dispara las ramas del blueprint. Ya existe en Zoho.</w:t>
            </w:r>
          </w:p>
        </w:tc>
        <w:tc>
          <w:tcPr>
            <w:tcW w:w="1153" w:type="dxa"/>
            <w:tcMar>
              <w:top w:w="60" w:type="dxa"/>
              <w:left w:w="90" w:type="dxa"/>
              <w:bottom w:w="60" w:type="dxa"/>
              <w:right w:w="90" w:type="dxa"/>
            </w:tcMar>
            <w:vAlign w:val="center"/>
          </w:tcPr>
          <w:p>
            <w:pPr>
              <w:spacing w:line="240" w:lineRule="auto"/>
            </w:pPr>
            <w:r>
              <w:rPr>
                <w:sz w:val="18"/>
                <w:szCs w:val="18"/>
              </w:rPr>
              <w:t xml:space="preserve">As-is (R05)</w:t>
            </w:r>
          </w:p>
        </w:tc>
        <w:tc>
          <w:tcPr>
            <w:tcW w:w="4464" w:type="dxa"/>
            <w:tcMar>
              <w:top w:w="60" w:type="dxa"/>
              <w:left w:w="90" w:type="dxa"/>
              <w:bottom w:w="60" w:type="dxa"/>
              <w:right w:w="90" w:type="dxa"/>
            </w:tcMar>
            <w:vAlign w:val="center"/>
          </w:tcPr>
          <w:p>
            <w:pPr>
              <w:spacing w:line="240" w:lineRule="auto"/>
            </w:pPr>
            <w:r>
              <w:rPr>
                <w:sz w:val="18"/>
                <w:szCs w:val="18"/>
              </w:rPr>
              <w:t xml:space="preserve">El «menú inicial» decidido el 14/08 no es una funcionalidad nueva: es la que ya está, mejor presentada.</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El Tiempo promesa lo fija Servicio Técnico al escalar el diagnóstico a revisión, y es campo obligatorio.</w:t>
            </w:r>
          </w:p>
        </w:tc>
        <w:tc>
          <w:tcPr>
            <w:tcW w:w="1153" w:type="dxa"/>
            <w:tcMar>
              <w:top w:w="60" w:type="dxa"/>
              <w:left w:w="90" w:type="dxa"/>
              <w:bottom w:w="60" w:type="dxa"/>
              <w:right w:w="90" w:type="dxa"/>
            </w:tcMar>
            <w:vAlign w:val="center"/>
          </w:tcPr>
          <w:p>
            <w:pPr>
              <w:spacing w:line="240" w:lineRule="auto"/>
            </w:pPr>
            <w:r>
              <w:rPr>
                <w:sz w:val="18"/>
                <w:szCs w:val="18"/>
              </w:rPr>
              <w:t xml:space="preserve">As-is (R05)</w:t>
            </w:r>
          </w:p>
        </w:tc>
        <w:tc>
          <w:tcPr>
            <w:tcW w:w="4464" w:type="dxa"/>
            <w:tcMar>
              <w:top w:w="60" w:type="dxa"/>
              <w:left w:w="90" w:type="dxa"/>
              <w:bottom w:w="60" w:type="dxa"/>
              <w:right w:w="90" w:type="dxa"/>
            </w:tcMar>
            <w:vAlign w:val="center"/>
          </w:tcPr>
          <w:p>
            <w:pPr>
              <w:spacing w:line="240" w:lineRule="auto"/>
            </w:pPr>
            <w:r>
              <w:rPr>
                <w:sz w:val="18"/>
                <w:szCs w:val="18"/>
              </w:rPr>
              <w:t xml:space="preserve">El compromiso de fecha nace en el taller, no en Comercial; el CTP de M4.2 debe alimentarlo, no sustituirlo.</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La prioridad del ticket está atada a la calificación del cliente (High para contratos y clientes con análisis favorable, Low para desfavorable).</w:t>
            </w:r>
          </w:p>
        </w:tc>
        <w:tc>
          <w:tcPr>
            <w:tcW w:w="1153" w:type="dxa"/>
            <w:tcMar>
              <w:top w:w="60" w:type="dxa"/>
              <w:left w:w="90" w:type="dxa"/>
              <w:bottom w:w="60" w:type="dxa"/>
              <w:right w:w="90" w:type="dxa"/>
            </w:tcMar>
            <w:vAlign w:val="center"/>
          </w:tcPr>
          <w:p>
            <w:pPr>
              <w:spacing w:line="240" w:lineRule="auto"/>
            </w:pPr>
            <w:r>
              <w:rPr>
                <w:sz w:val="18"/>
                <w:szCs w:val="18"/>
              </w:rPr>
              <w:t xml:space="preserve">As-is (R05)</w:t>
            </w:r>
          </w:p>
        </w:tc>
        <w:tc>
          <w:tcPr>
            <w:tcW w:w="4464" w:type="dxa"/>
            <w:tcMar>
              <w:top w:w="60" w:type="dxa"/>
              <w:left w:w="90" w:type="dxa"/>
              <w:bottom w:w="60" w:type="dxa"/>
              <w:right w:w="90" w:type="dxa"/>
            </w:tcMar>
            <w:vAlign w:val="center"/>
          </w:tcPr>
          <w:p>
            <w:pPr>
              <w:spacing w:line="240" w:lineRule="auto"/>
            </w:pPr>
            <w:r>
              <w:rPr>
                <w:sz w:val="18"/>
                <w:szCs w:val="18"/>
              </w:rPr>
              <w:t xml:space="preserve">La priorización automática decidida el 14/08 tiene ya su criterio definido y su origen de dato.</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Las dos entradas del flujo no se cruzan, para no sacar del sincronismo un ticket venido de Zoho.</w:t>
            </w:r>
          </w:p>
        </w:tc>
        <w:tc>
          <w:tcPr>
            <w:tcW w:w="1153" w:type="dxa"/>
            <w:tcMar>
              <w:top w:w="60" w:type="dxa"/>
              <w:left w:w="90" w:type="dxa"/>
              <w:bottom w:w="60" w:type="dxa"/>
              <w:right w:w="90" w:type="dxa"/>
            </w:tcMar>
            <w:vAlign w:val="center"/>
          </w:tcPr>
          <w:p>
            <w:pPr>
              <w:spacing w:line="240" w:lineRule="auto"/>
            </w:pPr>
            <w:r>
              <w:rPr>
                <w:sz w:val="18"/>
                <w:szCs w:val="18"/>
              </w:rPr>
              <w:t xml:space="preserve">Código (R04)</w:t>
            </w:r>
          </w:p>
        </w:tc>
        <w:tc>
          <w:tcPr>
            <w:tcW w:w="4464" w:type="dxa"/>
            <w:tcMar>
              <w:top w:w="60" w:type="dxa"/>
              <w:left w:w="90" w:type="dxa"/>
              <w:bottom w:w="60" w:type="dxa"/>
              <w:right w:w="90" w:type="dxa"/>
            </w:tcMar>
            <w:vAlign w:val="center"/>
          </w:tcPr>
          <w:p>
            <w:pPr>
              <w:spacing w:line="240" w:lineRule="auto"/>
            </w:pPr>
            <w:r>
              <w:rPr>
                <w:sz w:val="18"/>
                <w:szCs w:val="18"/>
              </w:rPr>
              <w:t xml:space="preserve">Remisión creada sólo existe para los tickets nacidos en la app; condiciona toda métrica por estado inicial.</w:t>
            </w:r>
          </w:p>
        </w:tc>
      </w:tr>
    </w:tbl>
    <w:bookmarkEnd w:id="58"/>
    <w:bookmarkStart w:id="59" w:name="section-4"/>
    <w:p>
      <w:pPr>
        <w:pStyle w:val="Ttulo2"/>
      </w:pPr>
    </w:p>
    <w:bookmarkEnd w:id="59"/>
    <w:bookmarkStart w:id="60" w:name="section-5"/>
    <w:p>
      <w:pPr>
        <w:pStyle w:val="Ttulo2"/>
      </w:pPr>
    </w:p>
    <w:bookmarkEnd w:id="60"/>
    <w:bookmarkStart w:id="61" w:name="alcance-hitos-y-plazos"/>
    <w:p>
      <w:pPr>
        <w:pStyle w:val="Ttulo2"/>
      </w:pPr>
      <w:r>
        <w:t xml:space="preserve">1.9 Alcance, hitos y plazos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679"/>
        <w:gridCol w:w="2722"/>
        <w:gridCol w:w="3679"/>
      </w:tblGrid>
      <w:tr>
        <w:tblPrEx>
          <w:tblCellMar>
            <w:top w:w="0" w:type="dxa"/>
            <w:bottom w:w="0" w:type="dxa"/>
          </w:tblCellMar>
        </w:tblPrEx>
        <w:trPr>
          <w:tblHeader/>
        </w:trPr>
        <w:tc>
          <w:tcPr>
            <w:tcW w:w="367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Hito</w:t>
            </w:r>
          </w:p>
        </w:tc>
        <w:tc>
          <w:tcPr>
            <w:tcW w:w="2722"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Plazo comprometido</w:t>
            </w:r>
          </w:p>
        </w:tc>
        <w:tc>
          <w:tcPr>
            <w:tcW w:w="367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Estado</w:t>
            </w:r>
          </w:p>
        </w:tc>
      </w:tr>
      <w:tr>
        <w:tblPrEx>
          <w:tblCellMar>
            <w:top w:w="0" w:type="dxa"/>
            <w:bottom w:w="0" w:type="dxa"/>
          </w:tblCellMar>
        </w:tblPrEx>
        <w:tc>
          <w:tcPr>
            <w:tcW w:w="3679" w:type="dxa"/>
            <w:tcMar>
              <w:top w:w="60" w:type="dxa"/>
              <w:left w:w="90" w:type="dxa"/>
              <w:bottom w:w="60" w:type="dxa"/>
              <w:right w:w="90" w:type="dxa"/>
            </w:tcMar>
            <w:vAlign w:val="center"/>
          </w:tcPr>
          <w:p>
            <w:pPr>
              <w:spacing w:line="240" w:lineRule="auto"/>
            </w:pPr>
            <w:r>
              <w:rPr>
                <w:sz w:val="18"/>
                <w:szCs w:val="18"/>
              </w:rPr>
              <w:t xml:space="preserve">MVP 100 % funcional de Desk 2.0</w:t>
            </w:r>
          </w:p>
        </w:tc>
        <w:tc>
          <w:tcPr>
            <w:tcW w:w="2722" w:type="dxa"/>
            <w:tcMar>
              <w:top w:w="60" w:type="dxa"/>
              <w:left w:w="90" w:type="dxa"/>
              <w:bottom w:w="60" w:type="dxa"/>
              <w:right w:w="90" w:type="dxa"/>
            </w:tcMar>
            <w:vAlign w:val="center"/>
          </w:tcPr>
          <w:p>
            <w:pPr>
              <w:spacing w:line="240" w:lineRule="auto"/>
            </w:pPr>
            <w:r>
              <w:rPr>
                <w:sz w:val="18"/>
                <w:szCs w:val="18"/>
              </w:rPr>
              <w:t xml:space="preserve">Antes de finalizar 2026</w:t>
            </w:r>
          </w:p>
        </w:tc>
        <w:tc>
          <w:tcPr>
            <w:tcW w:w="3679" w:type="dxa"/>
            <w:tcMar>
              <w:top w:w="60" w:type="dxa"/>
              <w:left w:w="90" w:type="dxa"/>
              <w:bottom w:w="60" w:type="dxa"/>
              <w:right w:w="90" w:type="dxa"/>
            </w:tcMar>
            <w:vAlign w:val="center"/>
          </w:tcPr>
          <w:p>
            <w:pPr>
              <w:spacing w:line="240" w:lineRule="auto"/>
            </w:pPr>
            <w:r>
              <w:rPr>
                <w:sz w:val="18"/>
                <w:szCs w:val="18"/>
              </w:rPr>
              <w:t xml:space="preserve">En desarrollo (declarado el 14/08/2026)</w:t>
            </w:r>
          </w:p>
        </w:tc>
      </w:tr>
      <w:tr>
        <w:tblPrEx>
          <w:tblCellMar>
            <w:top w:w="0" w:type="dxa"/>
            <w:bottom w:w="0" w:type="dxa"/>
          </w:tblCellMar>
        </w:tblPrEx>
        <w:tc>
          <w:tcPr>
            <w:tcW w:w="3679" w:type="dxa"/>
            <w:tcMar>
              <w:top w:w="60" w:type="dxa"/>
              <w:left w:w="90" w:type="dxa"/>
              <w:bottom w:w="60" w:type="dxa"/>
              <w:right w:w="90" w:type="dxa"/>
            </w:tcMar>
            <w:vAlign w:val="center"/>
          </w:tcPr>
          <w:p>
            <w:pPr>
              <w:spacing w:line="240" w:lineRule="auto"/>
            </w:pPr>
            <w:r>
              <w:rPr>
                <w:sz w:val="18"/>
                <w:szCs w:val="18"/>
              </w:rPr>
              <w:t xml:space="preserve">Piloto «aprobación de diagnóstico en un clic»</w:t>
            </w:r>
          </w:p>
        </w:tc>
        <w:tc>
          <w:tcPr>
            <w:tcW w:w="2722" w:type="dxa"/>
            <w:tcMar>
              <w:top w:w="60" w:type="dxa"/>
              <w:left w:w="90" w:type="dxa"/>
              <w:bottom w:w="60" w:type="dxa"/>
              <w:right w:w="90" w:type="dxa"/>
            </w:tcMar>
            <w:vAlign w:val="center"/>
          </w:tcPr>
          <w:p>
            <w:pPr>
              <w:spacing w:line="240" w:lineRule="auto"/>
            </w:pPr>
            <w:r>
              <w:rPr>
                <w:sz w:val="18"/>
                <w:szCs w:val="18"/>
              </w:rPr>
              <w:t xml:space="preserve">Sin fecha; con clientes bajo contrato</w:t>
            </w:r>
          </w:p>
        </w:tc>
        <w:tc>
          <w:tcPr>
            <w:tcW w:w="3679" w:type="dxa"/>
            <w:tcMar>
              <w:top w:w="60" w:type="dxa"/>
              <w:left w:w="90" w:type="dxa"/>
              <w:bottom w:w="60" w:type="dxa"/>
              <w:right w:w="90" w:type="dxa"/>
            </w:tcMar>
            <w:vAlign w:val="center"/>
          </w:tcPr>
          <w:p>
            <w:pPr>
              <w:spacing w:line="240" w:lineRule="auto"/>
            </w:pPr>
            <w:r>
              <w:rPr>
                <w:sz w:val="18"/>
                <w:szCs w:val="18"/>
              </w:rPr>
              <w:t xml:space="preserve">Por estructurar</w:t>
            </w:r>
          </w:p>
        </w:tc>
      </w:tr>
      <w:tr>
        <w:tblPrEx>
          <w:tblCellMar>
            <w:top w:w="0" w:type="dxa"/>
            <w:bottom w:w="0" w:type="dxa"/>
          </w:tblCellMar>
        </w:tblPrEx>
        <w:tc>
          <w:tcPr>
            <w:tcW w:w="3679" w:type="dxa"/>
            <w:tcMar>
              <w:top w:w="60" w:type="dxa"/>
              <w:left w:w="90" w:type="dxa"/>
              <w:bottom w:w="60" w:type="dxa"/>
              <w:right w:w="90" w:type="dxa"/>
            </w:tcMar>
            <w:vAlign w:val="center"/>
          </w:tcPr>
          <w:p>
            <w:pPr>
              <w:spacing w:line="240" w:lineRule="auto"/>
            </w:pPr>
            <w:r>
              <w:rPr>
                <w:sz w:val="18"/>
                <w:szCs w:val="18"/>
              </w:rPr>
              <w:t xml:space="preserve">Mapeo as-is de los cinco flujos</w:t>
            </w:r>
          </w:p>
        </w:tc>
        <w:tc>
          <w:tcPr>
            <w:tcW w:w="2722" w:type="dxa"/>
            <w:tcMar>
              <w:top w:w="60" w:type="dxa"/>
              <w:left w:w="90" w:type="dxa"/>
              <w:bottom w:w="60" w:type="dxa"/>
              <w:right w:w="90" w:type="dxa"/>
            </w:tcMar>
            <w:vAlign w:val="center"/>
          </w:tcPr>
          <w:p>
            <w:pPr>
              <w:spacing w:line="240" w:lineRule="auto"/>
            </w:pPr>
            <w:r>
              <w:rPr>
                <w:sz w:val="18"/>
                <w:szCs w:val="18"/>
              </w:rPr>
              <w:t xml:space="preserve">02 – 19/02/2026</w:t>
            </w:r>
          </w:p>
        </w:tc>
        <w:tc>
          <w:tcPr>
            <w:tcW w:w="3679" w:type="dxa"/>
            <w:tcMar>
              <w:top w:w="60" w:type="dxa"/>
              <w:left w:w="90" w:type="dxa"/>
              <w:bottom w:w="60" w:type="dxa"/>
              <w:right w:w="90" w:type="dxa"/>
            </w:tcMar>
            <w:vAlign w:val="center"/>
          </w:tcPr>
          <w:p>
            <w:pPr>
              <w:spacing w:line="240" w:lineRule="auto"/>
            </w:pPr>
            <w:r>
              <w:rPr>
                <w:sz w:val="18"/>
                <w:szCs w:val="18"/>
              </w:rPr>
              <w:t xml:space="preserve">Completado y verificado en la R05. Servicio técnico (16/02) coincide con el código en las 34 transiciones; equipo nuevo y soporte remoto (03/02); comercial y posible-cliente (05/02)</w:t>
            </w:r>
          </w:p>
        </w:tc>
      </w:tr>
      <w:tr>
        <w:tblPrEx>
          <w:tblCellMar>
            <w:top w:w="0" w:type="dxa"/>
            <w:bottom w:w="0" w:type="dxa"/>
          </w:tblCellMar>
        </w:tblPrEx>
        <w:tc>
          <w:tcPr>
            <w:tcW w:w="3679" w:type="dxa"/>
            <w:tcMar>
              <w:top w:w="60" w:type="dxa"/>
              <w:left w:w="90" w:type="dxa"/>
              <w:bottom w:w="60" w:type="dxa"/>
              <w:right w:w="90" w:type="dxa"/>
            </w:tcMar>
            <w:vAlign w:val="center"/>
          </w:tcPr>
          <w:p>
            <w:pPr>
              <w:spacing w:line="240" w:lineRule="auto"/>
            </w:pPr>
            <w:r>
              <w:rPr>
                <w:sz w:val="18"/>
                <w:szCs w:val="18"/>
              </w:rPr>
              <w:t xml:space="preserve">Diccionario de campos de la tabla de tickets</w:t>
            </w:r>
          </w:p>
        </w:tc>
        <w:tc>
          <w:tcPr>
            <w:tcW w:w="2722" w:type="dxa"/>
            <w:tcMar>
              <w:top w:w="60" w:type="dxa"/>
              <w:left w:w="90" w:type="dxa"/>
              <w:bottom w:w="60" w:type="dxa"/>
              <w:right w:w="90" w:type="dxa"/>
            </w:tcMar>
            <w:vAlign w:val="center"/>
          </w:tcPr>
          <w:p>
            <w:pPr>
              <w:spacing w:line="240" w:lineRule="auto"/>
            </w:pPr>
            <w:r>
              <w:rPr>
                <w:sz w:val="18"/>
                <w:szCs w:val="18"/>
              </w:rPr>
              <w:t xml:space="preserve">—</w:t>
            </w:r>
          </w:p>
        </w:tc>
        <w:tc>
          <w:tcPr>
            <w:tcW w:w="3679" w:type="dxa"/>
            <w:tcMar>
              <w:top w:w="60" w:type="dxa"/>
              <w:left w:w="90" w:type="dxa"/>
              <w:bottom w:w="60" w:type="dxa"/>
              <w:right w:w="90" w:type="dxa"/>
            </w:tcMar>
            <w:vAlign w:val="center"/>
          </w:tcPr>
          <w:p>
            <w:pPr>
              <w:spacing w:line="240" w:lineRule="auto"/>
            </w:pPr>
            <w:r>
              <w:rPr>
                <w:sz w:val="18"/>
                <w:szCs w:val="18"/>
              </w:rPr>
              <w:t xml:space="preserve">Reconstruido en la R05 — 59 columnas, Anexo G</w:t>
            </w:r>
          </w:p>
        </w:tc>
      </w:tr>
      <w:tr>
        <w:tblPrEx>
          <w:tblCellMar>
            <w:top w:w="0" w:type="dxa"/>
            <w:bottom w:w="0" w:type="dxa"/>
          </w:tblCellMar>
        </w:tblPrEx>
        <w:tc>
          <w:tcPr>
            <w:tcW w:w="3679" w:type="dxa"/>
            <w:tcMar>
              <w:top w:w="60" w:type="dxa"/>
              <w:left w:w="90" w:type="dxa"/>
              <w:bottom w:w="60" w:type="dxa"/>
              <w:right w:w="90" w:type="dxa"/>
            </w:tcMar>
            <w:vAlign w:val="center"/>
          </w:tcPr>
          <w:p>
            <w:pPr>
              <w:spacing w:line="240" w:lineRule="auto"/>
            </w:pPr>
            <w:r>
              <w:rPr>
                <w:sz w:val="18"/>
                <w:szCs w:val="18"/>
              </w:rPr>
              <w:t xml:space="preserve">Blueprint de servicio técnico implementado en la aplicación</w:t>
            </w:r>
          </w:p>
        </w:tc>
        <w:tc>
          <w:tcPr>
            <w:tcW w:w="2722" w:type="dxa"/>
            <w:tcMar>
              <w:top w:w="60" w:type="dxa"/>
              <w:left w:w="90" w:type="dxa"/>
              <w:bottom w:w="60" w:type="dxa"/>
              <w:right w:w="90" w:type="dxa"/>
            </w:tcMar>
            <w:vAlign w:val="center"/>
          </w:tcPr>
          <w:p>
            <w:pPr>
              <w:spacing w:line="240" w:lineRule="auto"/>
            </w:pPr>
            <w:r>
              <w:rPr>
                <w:sz w:val="18"/>
                <w:szCs w:val="18"/>
              </w:rPr>
              <w:t xml:space="preserve">—</w:t>
            </w:r>
          </w:p>
        </w:tc>
        <w:tc>
          <w:tcPr>
            <w:tcW w:w="3679" w:type="dxa"/>
            <w:tcMar>
              <w:top w:w="60" w:type="dxa"/>
              <w:left w:w="90" w:type="dxa"/>
              <w:bottom w:w="60" w:type="dxa"/>
              <w:right w:w="90" w:type="dxa"/>
            </w:tcMar>
            <w:vAlign w:val="center"/>
          </w:tcPr>
          <w:p>
            <w:pPr>
              <w:spacing w:line="240" w:lineRule="auto"/>
            </w:pPr>
            <w:r>
              <w:rPr>
                <w:sz w:val="18"/>
                <w:szCs w:val="18"/>
              </w:rPr>
              <w:t xml:space="preserve">34 transiciones y 21 estados en producción (verificado el 21/08/2026)</w:t>
            </w:r>
          </w:p>
        </w:tc>
      </w:tr>
      <w:tr>
        <w:tblPrEx>
          <w:tblCellMar>
            <w:top w:w="0" w:type="dxa"/>
            <w:bottom w:w="0" w:type="dxa"/>
          </w:tblCellMar>
        </w:tblPrEx>
        <w:tc>
          <w:tcPr>
            <w:tcW w:w="3679" w:type="dxa"/>
            <w:tcMar>
              <w:top w:w="60" w:type="dxa"/>
              <w:left w:w="90" w:type="dxa"/>
              <w:bottom w:w="60" w:type="dxa"/>
              <w:right w:w="90" w:type="dxa"/>
            </w:tcMar>
            <w:vAlign w:val="center"/>
          </w:tcPr>
          <w:p>
            <w:pPr>
              <w:spacing w:line="240" w:lineRule="auto"/>
            </w:pPr>
            <w:r>
              <w:rPr>
                <w:sz w:val="18"/>
                <w:szCs w:val="18"/>
              </w:rPr>
              <w:t xml:space="preserve">Correcciones C1–C5 del flujo implementado</w:t>
            </w:r>
          </w:p>
        </w:tc>
        <w:tc>
          <w:tcPr>
            <w:tcW w:w="2722" w:type="dxa"/>
            <w:tcMar>
              <w:top w:w="60" w:type="dxa"/>
              <w:left w:w="90" w:type="dxa"/>
              <w:bottom w:w="60" w:type="dxa"/>
              <w:right w:w="90" w:type="dxa"/>
            </w:tcMar>
            <w:vAlign w:val="center"/>
          </w:tcPr>
          <w:p>
            <w:pPr>
              <w:spacing w:line="240" w:lineRule="auto"/>
            </w:pPr>
            <w:r>
              <w:rPr>
                <w:sz w:val="18"/>
                <w:szCs w:val="18"/>
              </w:rPr>
              <w:t xml:space="preserve">Antes de cerrar el MVP</w:t>
            </w:r>
          </w:p>
        </w:tc>
        <w:tc>
          <w:tcPr>
            <w:tcW w:w="3679" w:type="dxa"/>
            <w:tcMar>
              <w:top w:w="60" w:type="dxa"/>
              <w:left w:w="90" w:type="dxa"/>
              <w:bottom w:w="60" w:type="dxa"/>
              <w:right w:w="90" w:type="dxa"/>
            </w:tcMar>
            <w:vAlign w:val="center"/>
          </w:tcPr>
          <w:p>
            <w:pPr>
              <w:spacing w:line="240" w:lineRule="auto"/>
            </w:pPr>
            <w:r>
              <w:rPr>
                <w:sz w:val="18"/>
                <w:szCs w:val="18"/>
              </w:rPr>
              <w:t xml:space="preserve">Pendientes — ver §3.2.1</w:t>
            </w:r>
          </w:p>
        </w:tc>
      </w:tr>
      <w:tr>
        <w:tblPrEx>
          <w:tblCellMar>
            <w:top w:w="0" w:type="dxa"/>
            <w:bottom w:w="0" w:type="dxa"/>
          </w:tblCellMar>
        </w:tblPrEx>
        <w:tc>
          <w:tcPr>
            <w:tcW w:w="3679" w:type="dxa"/>
            <w:tcMar>
              <w:top w:w="60" w:type="dxa"/>
              <w:left w:w="90" w:type="dxa"/>
              <w:bottom w:w="60" w:type="dxa"/>
              <w:right w:w="90" w:type="dxa"/>
            </w:tcMar>
            <w:vAlign w:val="center"/>
          </w:tcPr>
          <w:p>
            <w:pPr>
              <w:spacing w:line="240" w:lineRule="auto"/>
            </w:pPr>
            <w:r>
              <w:rPr>
                <w:sz w:val="18"/>
                <w:szCs w:val="18"/>
              </w:rPr>
              <w:t xml:space="preserve">Árbol de decisiones del diagnóstico Grimm</w:t>
            </w:r>
          </w:p>
        </w:tc>
        <w:tc>
          <w:tcPr>
            <w:tcW w:w="2722" w:type="dxa"/>
            <w:tcMar>
              <w:top w:w="60" w:type="dxa"/>
              <w:left w:w="90" w:type="dxa"/>
              <w:bottom w:w="60" w:type="dxa"/>
              <w:right w:w="90" w:type="dxa"/>
            </w:tcMar>
            <w:vAlign w:val="center"/>
          </w:tcPr>
          <w:p>
            <w:pPr>
              <w:spacing w:line="240" w:lineRule="auto"/>
            </w:pPr>
            <w:r>
              <w:rPr>
                <w:sz w:val="18"/>
                <w:szCs w:val="18"/>
              </w:rPr>
              <w:t xml:space="preserve">Sin fecha</w:t>
            </w:r>
          </w:p>
        </w:tc>
        <w:tc>
          <w:tcPr>
            <w:tcW w:w="3679" w:type="dxa"/>
            <w:tcMar>
              <w:top w:w="60" w:type="dxa"/>
              <w:left w:w="90" w:type="dxa"/>
              <w:bottom w:w="60" w:type="dxa"/>
              <w:right w:w="90" w:type="dxa"/>
            </w:tcMar>
            <w:vAlign w:val="center"/>
          </w:tcPr>
          <w:p>
            <w:pPr>
              <w:spacing w:line="240" w:lineRule="auto"/>
            </w:pPr>
            <w:r>
              <w:rPr>
                <w:sz w:val="18"/>
                <w:szCs w:val="18"/>
              </w:rPr>
              <w:t xml:space="preserve">En construcción (Gustavo)</w:t>
            </w:r>
          </w:p>
        </w:tc>
      </w:tr>
      <w:tr>
        <w:tblPrEx>
          <w:tblCellMar>
            <w:top w:w="0" w:type="dxa"/>
            <w:bottom w:w="0" w:type="dxa"/>
          </w:tblCellMar>
        </w:tblPrEx>
        <w:tc>
          <w:tcPr>
            <w:tcW w:w="3679" w:type="dxa"/>
            <w:tcMar>
              <w:top w:w="60" w:type="dxa"/>
              <w:left w:w="90" w:type="dxa"/>
              <w:bottom w:w="60" w:type="dxa"/>
              <w:right w:w="90" w:type="dxa"/>
            </w:tcMar>
            <w:vAlign w:val="center"/>
          </w:tcPr>
          <w:p>
            <w:pPr>
              <w:spacing w:line="240" w:lineRule="auto"/>
            </w:pPr>
            <w:r>
              <w:rPr>
                <w:sz w:val="18"/>
                <w:szCs w:val="18"/>
              </w:rPr>
              <w:t xml:space="preserve">Estandarización de SKUs por fase lógica de revisión</w:t>
            </w:r>
          </w:p>
        </w:tc>
        <w:tc>
          <w:tcPr>
            <w:tcW w:w="2722" w:type="dxa"/>
            <w:tcMar>
              <w:top w:w="60" w:type="dxa"/>
              <w:left w:w="90" w:type="dxa"/>
              <w:bottom w:w="60" w:type="dxa"/>
              <w:right w:w="90" w:type="dxa"/>
            </w:tcMar>
            <w:vAlign w:val="center"/>
          </w:tcPr>
          <w:p>
            <w:pPr>
              <w:spacing w:line="240" w:lineRule="auto"/>
            </w:pPr>
            <w:r>
              <w:rPr>
                <w:sz w:val="18"/>
                <w:szCs w:val="18"/>
              </w:rPr>
              <w:t xml:space="preserve">Sin fecha</w:t>
            </w:r>
          </w:p>
        </w:tc>
        <w:tc>
          <w:tcPr>
            <w:tcW w:w="3679" w:type="dxa"/>
            <w:tcMar>
              <w:top w:w="60" w:type="dxa"/>
              <w:left w:w="90" w:type="dxa"/>
              <w:bottom w:w="60" w:type="dxa"/>
              <w:right w:w="90" w:type="dxa"/>
            </w:tcMar>
            <w:vAlign w:val="center"/>
          </w:tcPr>
          <w:p>
            <w:pPr>
              <w:spacing w:line="240" w:lineRule="auto"/>
            </w:pPr>
            <w:r>
              <w:rPr>
                <w:sz w:val="18"/>
                <w:szCs w:val="18"/>
              </w:rPr>
              <w:t xml:space="preserve">Pendiente</w:t>
            </w:r>
          </w:p>
        </w:tc>
      </w:tr>
      <w:tr>
        <w:tblPrEx>
          <w:tblCellMar>
            <w:top w:w="0" w:type="dxa"/>
            <w:bottom w:w="0" w:type="dxa"/>
          </w:tblCellMar>
        </w:tblPrEx>
        <w:tc>
          <w:tcPr>
            <w:tcW w:w="3679" w:type="dxa"/>
            <w:tcMar>
              <w:top w:w="60" w:type="dxa"/>
              <w:left w:w="90" w:type="dxa"/>
              <w:bottom w:w="60" w:type="dxa"/>
              <w:right w:w="90" w:type="dxa"/>
            </w:tcMar>
            <w:vAlign w:val="center"/>
          </w:tcPr>
          <w:p>
            <w:pPr>
              <w:spacing w:line="240" w:lineRule="auto"/>
            </w:pPr>
            <w:r>
              <w:rPr>
                <w:sz w:val="18"/>
                <w:szCs w:val="18"/>
              </w:rPr>
              <w:t xml:space="preserve">Migración del historial Desk 1.0 → Desk 2.0</w:t>
            </w:r>
          </w:p>
        </w:tc>
        <w:tc>
          <w:tcPr>
            <w:tcW w:w="2722" w:type="dxa"/>
            <w:tcMar>
              <w:top w:w="60" w:type="dxa"/>
              <w:left w:w="90" w:type="dxa"/>
              <w:bottom w:w="60" w:type="dxa"/>
              <w:right w:w="90" w:type="dxa"/>
            </w:tcMar>
            <w:vAlign w:val="center"/>
          </w:tcPr>
          <w:p>
            <w:pPr>
              <w:spacing w:line="240" w:lineRule="auto"/>
            </w:pPr>
            <w:r>
              <w:rPr>
                <w:sz w:val="18"/>
                <w:szCs w:val="18"/>
              </w:rPr>
              <w:t xml:space="preserve">Sin fecha</w:t>
            </w:r>
          </w:p>
        </w:tc>
        <w:tc>
          <w:tcPr>
            <w:tcW w:w="3679" w:type="dxa"/>
            <w:tcMar>
              <w:top w:w="60" w:type="dxa"/>
              <w:left w:w="90" w:type="dxa"/>
              <w:bottom w:w="60" w:type="dxa"/>
              <w:right w:w="90" w:type="dxa"/>
            </w:tcMar>
            <w:vAlign w:val="center"/>
          </w:tcPr>
          <w:p>
            <w:pPr>
              <w:spacing w:line="240" w:lineRule="auto"/>
            </w:pPr>
            <w:r>
              <w:rPr>
                <w:sz w:val="18"/>
                <w:szCs w:val="18"/>
              </w:rPr>
              <w:t xml:space="preserve">Mecanismo no definido</w:t>
            </w:r>
          </w:p>
        </w:tc>
      </w:tr>
      <w:tr>
        <w:tblPrEx>
          <w:tblCellMar>
            <w:top w:w="0" w:type="dxa"/>
            <w:bottom w:w="0" w:type="dxa"/>
          </w:tblCellMar>
        </w:tblPrEx>
        <w:tc>
          <w:tcPr>
            <w:tcW w:w="3679" w:type="dxa"/>
            <w:tcMar>
              <w:top w:w="60" w:type="dxa"/>
              <w:left w:w="90" w:type="dxa"/>
              <w:bottom w:w="60" w:type="dxa"/>
              <w:right w:w="90" w:type="dxa"/>
            </w:tcMar>
            <w:vAlign w:val="center"/>
          </w:tcPr>
          <w:p>
            <w:pPr>
              <w:spacing w:line="240" w:lineRule="auto"/>
            </w:pPr>
            <w:r>
              <w:rPr>
                <w:sz w:val="18"/>
                <w:szCs w:val="18"/>
              </w:rPr>
              <w:t xml:space="preserve">Conexión Zoho → PostgreSQL vía MCP</w:t>
            </w:r>
          </w:p>
        </w:tc>
        <w:tc>
          <w:tcPr>
            <w:tcW w:w="2722" w:type="dxa"/>
            <w:tcMar>
              <w:top w:w="60" w:type="dxa"/>
              <w:left w:w="90" w:type="dxa"/>
              <w:bottom w:w="60" w:type="dxa"/>
              <w:right w:w="90" w:type="dxa"/>
            </w:tcMar>
            <w:vAlign w:val="center"/>
          </w:tcPr>
          <w:p>
            <w:pPr>
              <w:spacing w:line="240" w:lineRule="auto"/>
            </w:pPr>
            <w:r>
              <w:rPr>
                <w:sz w:val="18"/>
                <w:szCs w:val="18"/>
              </w:rPr>
              <w:t xml:space="preserve">—</w:t>
            </w:r>
          </w:p>
        </w:tc>
        <w:tc>
          <w:tcPr>
            <w:tcW w:w="3679" w:type="dxa"/>
            <w:tcMar>
              <w:top w:w="60" w:type="dxa"/>
              <w:left w:w="90" w:type="dxa"/>
              <w:bottom w:w="60" w:type="dxa"/>
              <w:right w:w="90" w:type="dxa"/>
            </w:tcMar>
            <w:vAlign w:val="center"/>
          </w:tcPr>
          <w:p>
            <w:pPr>
              <w:spacing w:line="240" w:lineRule="auto"/>
            </w:pPr>
            <w:r>
              <w:rPr>
                <w:sz w:val="18"/>
                <w:szCs w:val="18"/>
              </w:rPr>
              <w:t xml:space="preserve">Lograda (confirmado el 21/08/2026)</w:t>
            </w:r>
          </w:p>
        </w:tc>
      </w:tr>
      <w:tr>
        <w:tblPrEx>
          <w:tblCellMar>
            <w:top w:w="0" w:type="dxa"/>
            <w:bottom w:w="0" w:type="dxa"/>
          </w:tblCellMar>
        </w:tblPrEx>
        <w:tc>
          <w:tcPr>
            <w:tcW w:w="3679" w:type="dxa"/>
            <w:tcMar>
              <w:top w:w="60" w:type="dxa"/>
              <w:left w:w="90" w:type="dxa"/>
              <w:bottom w:w="60" w:type="dxa"/>
              <w:right w:w="90" w:type="dxa"/>
            </w:tcMar>
            <w:vAlign w:val="center"/>
          </w:tcPr>
          <w:p>
            <w:pPr>
              <w:spacing w:line="240" w:lineRule="auto"/>
            </w:pPr>
            <w:r>
              <w:rPr>
                <w:sz w:val="18"/>
                <w:szCs w:val="18"/>
              </w:rPr>
              <w:t xml:space="preserve">Esquema lógico de macro-fases y micro-fases del equipo Grimm</w:t>
            </w:r>
          </w:p>
        </w:tc>
        <w:tc>
          <w:tcPr>
            <w:tcW w:w="2722" w:type="dxa"/>
            <w:tcMar>
              <w:top w:w="60" w:type="dxa"/>
              <w:left w:w="90" w:type="dxa"/>
              <w:bottom w:w="60" w:type="dxa"/>
              <w:right w:w="90" w:type="dxa"/>
            </w:tcMar>
            <w:vAlign w:val="center"/>
          </w:tcPr>
          <w:p>
            <w:pPr>
              <w:spacing w:line="240" w:lineRule="auto"/>
            </w:pPr>
            <w:r>
              <w:rPr>
                <w:sz w:val="18"/>
                <w:szCs w:val="18"/>
              </w:rPr>
              <w:t xml:space="preserve">Sin fecha</w:t>
            </w:r>
          </w:p>
        </w:tc>
        <w:tc>
          <w:tcPr>
            <w:tcW w:w="3679" w:type="dxa"/>
            <w:tcMar>
              <w:top w:w="60" w:type="dxa"/>
              <w:left w:w="90" w:type="dxa"/>
              <w:bottom w:w="60" w:type="dxa"/>
              <w:right w:w="90" w:type="dxa"/>
            </w:tcMar>
            <w:vAlign w:val="center"/>
          </w:tcPr>
          <w:p>
            <w:pPr>
              <w:spacing w:line="240" w:lineRule="auto"/>
            </w:pPr>
            <w:r>
              <w:rPr>
                <w:sz w:val="18"/>
                <w:szCs w:val="18"/>
              </w:rPr>
              <w:t xml:space="preserve">Pendiente — equipo técnico</w:t>
            </w:r>
          </w:p>
        </w:tc>
      </w:tr>
      <w:tr>
        <w:tblPrEx>
          <w:tblCellMar>
            <w:top w:w="0" w:type="dxa"/>
            <w:bottom w:w="0" w:type="dxa"/>
          </w:tblCellMar>
        </w:tblPrEx>
        <w:tc>
          <w:tcPr>
            <w:tcW w:w="3679" w:type="dxa"/>
            <w:tcMar>
              <w:top w:w="60" w:type="dxa"/>
              <w:left w:w="90" w:type="dxa"/>
              <w:bottom w:w="60" w:type="dxa"/>
              <w:right w:w="90" w:type="dxa"/>
            </w:tcMar>
            <w:vAlign w:val="center"/>
          </w:tcPr>
          <w:p>
            <w:pPr>
              <w:spacing w:line="240" w:lineRule="auto"/>
            </w:pPr>
            <w:r>
              <w:rPr>
                <w:sz w:val="18"/>
                <w:szCs w:val="18"/>
              </w:rPr>
              <w:t xml:space="preserve">Setup de grabación en el laboratorio y primer vídeo piloto</w:t>
            </w:r>
          </w:p>
        </w:tc>
        <w:tc>
          <w:tcPr>
            <w:tcW w:w="2722" w:type="dxa"/>
            <w:tcMar>
              <w:top w:w="60" w:type="dxa"/>
              <w:left w:w="90" w:type="dxa"/>
              <w:bottom w:w="60" w:type="dxa"/>
              <w:right w:w="90" w:type="dxa"/>
            </w:tcMar>
            <w:vAlign w:val="center"/>
          </w:tcPr>
          <w:p>
            <w:pPr>
              <w:spacing w:line="240" w:lineRule="auto"/>
            </w:pPr>
            <w:r>
              <w:rPr>
                <w:sz w:val="18"/>
                <w:szCs w:val="18"/>
              </w:rPr>
              <w:t xml:space="preserve">Sin fecha</w:t>
            </w:r>
          </w:p>
        </w:tc>
        <w:tc>
          <w:tcPr>
            <w:tcW w:w="3679" w:type="dxa"/>
            <w:tcMar>
              <w:top w:w="60" w:type="dxa"/>
              <w:left w:w="90" w:type="dxa"/>
              <w:bottom w:w="60" w:type="dxa"/>
              <w:right w:w="90" w:type="dxa"/>
            </w:tcMar>
            <w:vAlign w:val="center"/>
          </w:tcPr>
          <w:p>
            <w:pPr>
              <w:spacing w:line="240" w:lineRule="auto"/>
            </w:pPr>
            <w:r>
              <w:rPr>
                <w:sz w:val="18"/>
                <w:szCs w:val="18"/>
              </w:rPr>
              <w:t xml:space="preserve">Pendiente — equipo técnico</w:t>
            </w:r>
          </w:p>
        </w:tc>
      </w:tr>
      <w:tr>
        <w:tblPrEx>
          <w:tblCellMar>
            <w:top w:w="0" w:type="dxa"/>
            <w:bottom w:w="0" w:type="dxa"/>
          </w:tblCellMar>
        </w:tblPrEx>
        <w:tc>
          <w:tcPr>
            <w:tcW w:w="3679" w:type="dxa"/>
            <w:tcMar>
              <w:top w:w="60" w:type="dxa"/>
              <w:left w:w="90" w:type="dxa"/>
              <w:bottom w:w="60" w:type="dxa"/>
              <w:right w:w="90" w:type="dxa"/>
            </w:tcMar>
            <w:vAlign w:val="center"/>
          </w:tcPr>
          <w:p>
            <w:pPr>
              <w:spacing w:line="240" w:lineRule="auto"/>
            </w:pPr>
            <w:r>
              <w:rPr>
                <w:sz w:val="18"/>
                <w:szCs w:val="18"/>
              </w:rPr>
              <w:t xml:space="preserve">Índice de temas a grabar y plan semanal de grabación</w:t>
            </w:r>
          </w:p>
        </w:tc>
        <w:tc>
          <w:tcPr>
            <w:tcW w:w="2722" w:type="dxa"/>
            <w:tcMar>
              <w:top w:w="60" w:type="dxa"/>
              <w:left w:w="90" w:type="dxa"/>
              <w:bottom w:w="60" w:type="dxa"/>
              <w:right w:w="90" w:type="dxa"/>
            </w:tcMar>
            <w:vAlign w:val="center"/>
          </w:tcPr>
          <w:p>
            <w:pPr>
              <w:spacing w:line="240" w:lineRule="auto"/>
            </w:pPr>
            <w:r>
              <w:rPr>
                <w:sz w:val="18"/>
                <w:szCs w:val="18"/>
              </w:rPr>
              <w:t xml:space="preserve">Sin fecha</w:t>
            </w:r>
          </w:p>
        </w:tc>
        <w:tc>
          <w:tcPr>
            <w:tcW w:w="3679" w:type="dxa"/>
            <w:tcMar>
              <w:top w:w="60" w:type="dxa"/>
              <w:left w:w="90" w:type="dxa"/>
              <w:bottom w:w="60" w:type="dxa"/>
              <w:right w:w="90" w:type="dxa"/>
            </w:tcMar>
            <w:vAlign w:val="center"/>
          </w:tcPr>
          <w:p>
            <w:pPr>
              <w:spacing w:line="240" w:lineRule="auto"/>
            </w:pPr>
            <w:r>
              <w:rPr>
                <w:sz w:val="18"/>
                <w:szCs w:val="18"/>
              </w:rPr>
              <w:t xml:space="preserve">Pendiente — equipo técnico</w:t>
            </w:r>
          </w:p>
        </w:tc>
      </w:tr>
      <w:tr>
        <w:tblPrEx>
          <w:tblCellMar>
            <w:top w:w="0" w:type="dxa"/>
            <w:bottom w:w="0" w:type="dxa"/>
          </w:tblCellMar>
        </w:tblPrEx>
        <w:tc>
          <w:tcPr>
            <w:tcW w:w="3679" w:type="dxa"/>
            <w:tcMar>
              <w:top w:w="60" w:type="dxa"/>
              <w:left w:w="90" w:type="dxa"/>
              <w:bottom w:w="60" w:type="dxa"/>
              <w:right w:w="90" w:type="dxa"/>
            </w:tcMar>
            <w:vAlign w:val="center"/>
          </w:tcPr>
          <w:p>
            <w:pPr>
              <w:spacing w:line="240" w:lineRule="auto"/>
            </w:pPr>
            <w:r>
              <w:rPr>
                <w:sz w:val="18"/>
                <w:szCs w:val="18"/>
              </w:rPr>
              <w:t xml:space="preserve">Área de cliente — nivel básico (hoja de vida reducida y aprobación de cotizaciones)</w:t>
            </w:r>
          </w:p>
        </w:tc>
        <w:tc>
          <w:tcPr>
            <w:tcW w:w="2722" w:type="dxa"/>
            <w:tcMar>
              <w:top w:w="60" w:type="dxa"/>
              <w:left w:w="90" w:type="dxa"/>
              <w:bottom w:w="60" w:type="dxa"/>
              <w:right w:w="90" w:type="dxa"/>
            </w:tcMar>
            <w:vAlign w:val="center"/>
          </w:tcPr>
          <w:p>
            <w:pPr>
              <w:spacing w:line="240" w:lineRule="auto"/>
            </w:pPr>
            <w:r>
              <w:rPr>
                <w:sz w:val="18"/>
                <w:szCs w:val="18"/>
              </w:rPr>
              <w:t xml:space="preserve">Dentro del MVP 2026</w:t>
            </w:r>
          </w:p>
        </w:tc>
        <w:tc>
          <w:tcPr>
            <w:tcW w:w="3679" w:type="dxa"/>
            <w:tcMar>
              <w:top w:w="60" w:type="dxa"/>
              <w:left w:w="90" w:type="dxa"/>
              <w:bottom w:w="60" w:type="dxa"/>
              <w:right w:w="90" w:type="dxa"/>
            </w:tcMar>
            <w:vAlign w:val="center"/>
          </w:tcPr>
          <w:p>
            <w:pPr>
              <w:spacing w:line="240" w:lineRule="auto"/>
            </w:pPr>
            <w:r>
              <w:rPr>
                <w:sz w:val="18"/>
                <w:szCs w:val="18"/>
              </w:rPr>
              <w:t xml:space="preserve">Por estructurar</w:t>
            </w:r>
          </w:p>
        </w:tc>
      </w:tr>
      <w:tr>
        <w:tblPrEx>
          <w:tblCellMar>
            <w:top w:w="0" w:type="dxa"/>
            <w:bottom w:w="0" w:type="dxa"/>
          </w:tblCellMar>
        </w:tblPrEx>
        <w:tc>
          <w:tcPr>
            <w:tcW w:w="3679" w:type="dxa"/>
            <w:tcMar>
              <w:top w:w="60" w:type="dxa"/>
              <w:left w:w="90" w:type="dxa"/>
              <w:bottom w:w="60" w:type="dxa"/>
              <w:right w:w="90" w:type="dxa"/>
            </w:tcMar>
            <w:vAlign w:val="center"/>
          </w:tcPr>
          <w:p>
            <w:pPr>
              <w:spacing w:line="240" w:lineRule="auto"/>
            </w:pPr>
            <w:r>
              <w:rPr>
                <w:sz w:val="18"/>
                <w:szCs w:val="18"/>
              </w:rPr>
              <w:t xml:space="preserve">Área de cliente — nivel completo (KB Externa, firmware, agendamiento)</w:t>
            </w:r>
          </w:p>
        </w:tc>
        <w:tc>
          <w:tcPr>
            <w:tcW w:w="2722" w:type="dxa"/>
            <w:tcMar>
              <w:top w:w="60" w:type="dxa"/>
              <w:left w:w="90" w:type="dxa"/>
              <w:bottom w:w="60" w:type="dxa"/>
              <w:right w:w="90" w:type="dxa"/>
            </w:tcMar>
            <w:vAlign w:val="center"/>
          </w:tcPr>
          <w:p>
            <w:pPr>
              <w:spacing w:line="240" w:lineRule="auto"/>
            </w:pPr>
            <w:r>
              <w:rPr>
                <w:sz w:val="18"/>
                <w:szCs w:val="18"/>
              </w:rPr>
              <w:t xml:space="preserve">2027 · S1</w:t>
            </w:r>
          </w:p>
        </w:tc>
        <w:tc>
          <w:tcPr>
            <w:tcW w:w="3679" w:type="dxa"/>
            <w:tcMar>
              <w:top w:w="60" w:type="dxa"/>
              <w:left w:w="90" w:type="dxa"/>
              <w:bottom w:w="60" w:type="dxa"/>
              <w:right w:w="90" w:type="dxa"/>
            </w:tcMar>
            <w:vAlign w:val="center"/>
          </w:tcPr>
          <w:p>
            <w:pPr>
              <w:spacing w:line="240" w:lineRule="auto"/>
            </w:pPr>
            <w:r>
              <w:rPr>
                <w:sz w:val="18"/>
                <w:szCs w:val="18"/>
              </w:rPr>
              <w:t xml:space="preserve">Depende de la capa RAG y del parámetro de carga</w:t>
            </w:r>
          </w:p>
        </w:tc>
      </w:tr>
      <w:tr>
        <w:tblPrEx>
          <w:tblCellMar>
            <w:top w:w="0" w:type="dxa"/>
            <w:bottom w:w="0" w:type="dxa"/>
          </w:tblCellMar>
        </w:tblPrEx>
        <w:tc>
          <w:tcPr>
            <w:tcW w:w="3679" w:type="dxa"/>
            <w:tcMar>
              <w:top w:w="60" w:type="dxa"/>
              <w:left w:w="90" w:type="dxa"/>
              <w:bottom w:w="60" w:type="dxa"/>
              <w:right w:w="90" w:type="dxa"/>
            </w:tcMar>
            <w:vAlign w:val="center"/>
          </w:tcPr>
          <w:p>
            <w:pPr>
              <w:spacing w:line="240" w:lineRule="auto"/>
            </w:pPr>
            <w:r>
              <w:rPr>
                <w:sz w:val="18"/>
                <w:szCs w:val="18"/>
              </w:rPr>
              <w:t xml:space="preserve">Matriz de contenidos por nivel de contrato</w:t>
            </w:r>
          </w:p>
        </w:tc>
        <w:tc>
          <w:tcPr>
            <w:tcW w:w="2722" w:type="dxa"/>
            <w:tcMar>
              <w:top w:w="60" w:type="dxa"/>
              <w:left w:w="90" w:type="dxa"/>
              <w:bottom w:w="60" w:type="dxa"/>
              <w:right w:w="90" w:type="dxa"/>
            </w:tcMar>
            <w:vAlign w:val="center"/>
          </w:tcPr>
          <w:p>
            <w:pPr>
              <w:spacing w:line="240" w:lineRule="auto"/>
            </w:pPr>
            <w:r>
              <w:rPr>
                <w:sz w:val="18"/>
                <w:szCs w:val="18"/>
              </w:rPr>
              <w:t xml:space="preserve">Sin fecha</w:t>
            </w:r>
          </w:p>
        </w:tc>
        <w:tc>
          <w:tcPr>
            <w:tcW w:w="3679" w:type="dxa"/>
            <w:tcMar>
              <w:top w:w="60" w:type="dxa"/>
              <w:left w:w="90" w:type="dxa"/>
              <w:bottom w:w="60" w:type="dxa"/>
              <w:right w:w="90" w:type="dxa"/>
            </w:tcMar>
            <w:vAlign w:val="center"/>
          </w:tcPr>
          <w:p>
            <w:pPr>
              <w:spacing w:line="240" w:lineRule="auto"/>
            </w:pPr>
            <w:r>
              <w:rPr>
                <w:sz w:val="18"/>
                <w:szCs w:val="18"/>
              </w:rPr>
              <w:t xml:space="preserve">Pendiente — Alfonso / Comercial</w:t>
            </w:r>
          </w:p>
        </w:tc>
      </w:tr>
    </w:tbl>
    <w:p>
      <w:pPr>
        <w:pStyle w:val="BodyText"/>
      </w:pPr>
      <w:r>
        <w:rPr>
          <w:bCs/>
          <w:b/>
        </w:rPr>
        <w:t xml:space="preserve">Nota de foco.</w:t>
      </w:r>
      <w:r>
        <w:t xml:space="preserve"> </w:t>
      </w:r>
      <w:r>
        <w:t xml:space="preserve">El acuerdo del 14/08 es explícito: el enfoque actual no es el diseño estético de la plataforma, sino lograr un producto mínimo viable 100 % funcional antes de finalizar el año.</w:t>
      </w:r>
    </w:p>
    <w:bookmarkEnd w:id="61"/>
    <w:bookmarkStart w:id="62" w:name="cómo-leer-la-parte-2"/>
    <w:p>
      <w:pPr>
        <w:pStyle w:val="Ttulo2"/>
      </w:pPr>
      <w:r>
        <w:t xml:space="preserve">1.10 Cómo leer la Parte 2</w:t>
      </w:r>
    </w:p>
    <w:p>
      <w:pPr>
        <w:pStyle w:val="FirstParagraph"/>
      </w:pPr>
      <w:r>
        <w:t xml:space="preserve">La especificación funcional se organiza en</w:t>
      </w:r>
      <w:r>
        <w:t xml:space="preserve"> </w:t>
      </w:r>
      <w:r>
        <w:rPr>
          <w:bCs/>
          <w:b/>
        </w:rPr>
        <w:t xml:space="preserve">doce módulos</w:t>
      </w:r>
      <w:r>
        <w:t xml:space="preserve">. Cada módulo agrupa las ideas provenientes de las distintas fuentes, marcando su origen cuando resulta relevante y distinguiendo:</w:t>
      </w:r>
    </w:p>
    <w:p>
      <w:pPr>
        <w:numPr>
          <w:ilvl w:val="0"/>
          <w:numId w:val="1002"/>
        </w:numPr>
      </w:pPr>
      <w:r>
        <w:rPr>
          <w:bCs/>
          <w:b/>
        </w:rPr>
        <w:t xml:space="preserve">[AS-BUILT]</w:t>
      </w:r>
      <w:r>
        <w:t xml:space="preserve"> </w:t>
      </w:r>
      <w:r>
        <w:t xml:space="preserve">— verificado en el código de la aplicación. Es lo que la plataforma hace hoy.</w:t>
      </w:r>
      <w:r>
        <w:t xml:space="preserve"> </w:t>
      </w:r>
      <w:r>
        <w:rPr>
          <w:iCs/>
          <w:i/>
        </w:rPr>
        <w:t xml:space="preserve">(Nuevo en la R04.)</w:t>
      </w:r>
    </w:p>
    <w:p>
      <w:pPr>
        <w:numPr>
          <w:ilvl w:val="0"/>
          <w:numId w:val="1000"/>
        </w:numPr>
      </w:pPr>
      <w:r>
        <w:rPr>
          <w:bCs/>
          <w:b/>
        </w:rPr>
        <w:t xml:space="preserve">Alcance actual de esta etiqueta [R08].</w:t>
      </w:r>
      <w:r>
        <w:t xml:space="preserve"> </w:t>
      </w:r>
      <w:r>
        <w:t xml:space="preserve">Lo que hoy está construido es un</w:t>
      </w:r>
      <w:r>
        <w:t xml:space="preserve"> </w:t>
      </w:r>
      <w:r>
        <w:rPr>
          <w:bCs/>
          <w:b/>
        </w:rPr>
        <w:t xml:space="preserve">demostrador</w:t>
      </w:r>
      <w:r>
        <w:t xml:space="preserve">, no la plataforma de producción. Por eso los hallazgos marcados como as-built no describen defectos de un sistema en servicio, sino</w:t>
      </w:r>
      <w:r>
        <w:t xml:space="preserve"> </w:t>
      </w:r>
      <w:r>
        <w:rPr>
          <w:bCs/>
          <w:b/>
        </w:rPr>
        <w:t xml:space="preserve">decisiones de proceso heredadas de Zoho que conviene no volver a copiar</w:t>
      </w:r>
      <w:r>
        <w:t xml:space="preserve"> </w:t>
      </w:r>
      <w:r>
        <w:t xml:space="preserve">cuando empiece el desarrollo estructurado. La etiqueta gana importancia, no la pierde, a medida que el demostrador se convierta en producto: es el mecanismo que impedirá que el documento y el código vuelvan a divergir.</w:t>
      </w:r>
    </w:p>
    <w:p>
      <w:pPr>
        <w:numPr>
          <w:ilvl w:val="0"/>
          <w:numId w:val="1002"/>
        </w:numPr>
      </w:pPr>
      <w:r>
        <w:rPr>
          <w:bCs/>
          <w:b/>
        </w:rPr>
        <w:t xml:space="preserve">[AS-IS]</w:t>
      </w:r>
      <w:r>
        <w:t xml:space="preserve"> </w:t>
      </w:r>
      <w:r>
        <w:t xml:space="preserve">— cómo funciona el proceso en Zoho Desk según las hojas de mapeo de febrero de 2026. Desde la R05 estas hojas son la fuente citada, no un resumen de segunda mano.</w:t>
      </w:r>
    </w:p>
    <w:p>
      <w:pPr>
        <w:numPr>
          <w:ilvl w:val="0"/>
          <w:numId w:val="1002"/>
        </w:numPr>
      </w:pPr>
      <w:r>
        <w:rPr>
          <w:bCs/>
          <w:b/>
        </w:rPr>
        <w:t xml:space="preserve">[DECIDIDO]</w:t>
      </w:r>
      <w:r>
        <w:t xml:space="preserve"> </w:t>
      </w:r>
      <w:r>
        <w:t xml:space="preserve">— acordado en acta o sesión de trabajo, entra al diseño sin discusión adicional.</w:t>
      </w:r>
    </w:p>
    <w:p>
      <w:pPr>
        <w:numPr>
          <w:ilvl w:val="0"/>
          <w:numId w:val="1002"/>
        </w:numPr>
      </w:pPr>
      <w:r>
        <w:rPr>
          <w:bCs/>
          <w:b/>
        </w:rPr>
        <w:t xml:space="preserve">[PROPUESTO]</w:t>
      </w:r>
      <w:r>
        <w:t xml:space="preserve"> </w:t>
      </w:r>
      <w:r>
        <w:t xml:space="preserve">— idea recogida en los estudios o en Notion, pendiente de decisión.</w:t>
      </w:r>
    </w:p>
    <w:p>
      <w:pPr>
        <w:numPr>
          <w:ilvl w:val="0"/>
          <w:numId w:val="1002"/>
        </w:numPr>
      </w:pPr>
      <w:r>
        <w:rPr>
          <w:bCs/>
          <w:b/>
        </w:rPr>
        <w:t xml:space="preserve">[ABIERTO]</w:t>
      </w:r>
      <w:r>
        <w:t xml:space="preserve"> </w:t>
      </w:r>
      <w:r>
        <w:t xml:space="preserve">— punto sin resolver que requiere una definición antes de construir.</w:t>
      </w:r>
    </w:p>
    <w:p>
      <w:pPr>
        <w:numPr>
          <w:ilvl w:val="0"/>
          <w:numId w:val="1002"/>
        </w:numPr>
      </w:pPr>
      <w:r>
        <w:t xml:space="preserve">**— observación del revisor humano. Ver §1.11 y el Anexo I</w:t>
      </w:r>
    </w:p>
    <w:bookmarkEnd w:id="62"/>
    <w:bookmarkStart w:id="66" w:name="Xa601c19f6695600bd38ad1e6efc78fd747dd350"/>
    <w:p>
      <w:pPr>
        <w:pStyle w:val="Ttulo2"/>
      </w:pPr>
      <w:r>
        <w:t xml:space="preserve">1.11 Cómo se revisa este documento (Man on the Loop)</w:t>
      </w:r>
    </w:p>
    <w:p>
      <w:pPr>
        <w:pStyle w:val="FirstParagraph"/>
      </w:pPr>
      <w:r>
        <w:t xml:space="preserve">Este documento no se escribe de una sola mano. Lo redacta un asistente a partir de las fuentes —actas, hojas de mapeo, diccionario y código— y lo</w:t>
      </w:r>
      <w:r>
        <w:t xml:space="preserve"> </w:t>
      </w:r>
      <w:r>
        <w:rPr>
          <w:bCs/>
          <w:b/>
        </w:rPr>
        <w:t xml:space="preserve">revisa una persona</w:t>
      </w:r>
      <w:r>
        <w:t xml:space="preserve">, que lo lee entero y anota sus observaciones sobre el propio texto. Ese es el esquema de supervisión del proyecto:</w:t>
      </w:r>
      <w:r>
        <w:t xml:space="preserve"> </w:t>
      </w:r>
      <w:r>
        <w:rPr>
          <w:bCs/>
          <w:b/>
        </w:rPr>
        <w:t xml:space="preserve">la máquina propone y consolida; la persona decide, corrige y descarta.</w:t>
      </w:r>
    </w:p>
    <w:bookmarkStart w:id="63" w:name="el-ciclo-de-revisión"/>
    <w:p>
      <w:pPr>
        <w:pStyle w:val="Ttulo3"/>
      </w:pPr>
      <w:r>
        <w:t xml:space="preserve">El ciclo de revisión</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615"/>
        <w:gridCol w:w="1846"/>
        <w:gridCol w:w="6619"/>
      </w:tblGrid>
      <w:tr>
        <w:tblPrEx>
          <w:tblCellMar>
            <w:top w:w="0" w:type="dxa"/>
            <w:bottom w:w="0" w:type="dxa"/>
          </w:tblCellMar>
        </w:tblPrEx>
        <w:trPr>
          <w:tblHeader/>
        </w:trPr>
        <w:tc>
          <w:tcPr>
            <w:tcW w:w="161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Paso</w:t>
            </w:r>
          </w:p>
        </w:tc>
        <w:tc>
          <w:tcPr>
            <w:tcW w:w="184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Quién</w:t>
            </w:r>
          </w:p>
        </w:tc>
        <w:tc>
          <w:tcPr>
            <w:tcW w:w="661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Qué produce</w:t>
            </w:r>
          </w:p>
        </w:tc>
      </w:tr>
      <w:tr>
        <w:tblPrEx>
          <w:tblCellMar>
            <w:top w:w="0" w:type="dxa"/>
            <w:bottom w:w="0" w:type="dxa"/>
          </w:tblCellMar>
        </w:tblPrEx>
        <w:tc>
          <w:tcPr>
            <w:tcW w:w="1615" w:type="dxa"/>
            <w:tcMar>
              <w:top w:w="60" w:type="dxa"/>
              <w:left w:w="90" w:type="dxa"/>
              <w:bottom w:w="60" w:type="dxa"/>
              <w:right w:w="90" w:type="dxa"/>
            </w:tcMar>
            <w:vAlign w:val="center"/>
          </w:tcPr>
          <w:p>
            <w:pPr>
              <w:spacing w:line="240" w:lineRule="auto"/>
            </w:pPr>
            <w:r>
              <w:rPr>
                <w:sz w:val="18"/>
                <w:szCs w:val="18"/>
              </w:rPr>
              <w:t xml:space="preserve">1. Redacción</w:t>
            </w:r>
          </w:p>
        </w:tc>
        <w:tc>
          <w:tcPr>
            <w:tcW w:w="1846" w:type="dxa"/>
            <w:tcMar>
              <w:top w:w="60" w:type="dxa"/>
              <w:left w:w="90" w:type="dxa"/>
              <w:bottom w:w="60" w:type="dxa"/>
              <w:right w:w="90" w:type="dxa"/>
            </w:tcMar>
            <w:vAlign w:val="center"/>
          </w:tcPr>
          <w:p>
            <w:pPr>
              <w:spacing w:line="240" w:lineRule="auto"/>
            </w:pPr>
            <w:r>
              <w:rPr>
                <w:sz w:val="18"/>
                <w:szCs w:val="18"/>
              </w:rPr>
              <w:t xml:space="preserve">Asistente</w:t>
            </w:r>
          </w:p>
        </w:tc>
        <w:tc>
          <w:tcPr>
            <w:tcW w:w="6619" w:type="dxa"/>
            <w:tcMar>
              <w:top w:w="60" w:type="dxa"/>
              <w:left w:w="90" w:type="dxa"/>
              <w:bottom w:w="60" w:type="dxa"/>
              <w:right w:w="90" w:type="dxa"/>
            </w:tcMar>
            <w:vAlign w:val="center"/>
          </w:tcPr>
          <w:p>
            <w:pPr>
              <w:spacing w:line="240" w:lineRule="auto"/>
            </w:pPr>
            <w:r>
              <w:rPr>
                <w:sz w:val="18"/>
                <w:szCs w:val="18"/>
              </w:rPr>
              <w:t xml:space="preserve">Una revisión completa a partir de las fuentes disponibles.</w:t>
            </w:r>
          </w:p>
        </w:tc>
      </w:tr>
      <w:tr>
        <w:tblPrEx>
          <w:tblCellMar>
            <w:top w:w="0" w:type="dxa"/>
            <w:bottom w:w="0" w:type="dxa"/>
          </w:tblCellMar>
        </w:tblPrEx>
        <w:tc>
          <w:tcPr>
            <w:tcW w:w="1615" w:type="dxa"/>
            <w:tcMar>
              <w:top w:w="60" w:type="dxa"/>
              <w:left w:w="90" w:type="dxa"/>
              <w:bottom w:w="60" w:type="dxa"/>
              <w:right w:w="90" w:type="dxa"/>
            </w:tcMar>
            <w:vAlign w:val="center"/>
          </w:tcPr>
          <w:p>
            <w:pPr>
              <w:spacing w:line="240" w:lineRule="auto"/>
            </w:pPr>
            <w:r>
              <w:rPr>
                <w:sz w:val="18"/>
                <w:szCs w:val="18"/>
              </w:rPr>
              <w:t xml:space="preserve">2. Anotación</w:t>
            </w:r>
          </w:p>
        </w:tc>
        <w:tc>
          <w:tcPr>
            <w:tcW w:w="1846" w:type="dxa"/>
            <w:tcMar>
              <w:top w:w="60" w:type="dxa"/>
              <w:left w:w="90" w:type="dxa"/>
              <w:bottom w:w="60" w:type="dxa"/>
              <w:right w:w="90" w:type="dxa"/>
            </w:tcMar>
            <w:vAlign w:val="center"/>
          </w:tcPr>
          <w:p>
            <w:pPr>
              <w:spacing w:line="240" w:lineRule="auto"/>
            </w:pPr>
            <w:r>
              <w:rPr>
                <w:sz w:val="18"/>
                <w:szCs w:val="18"/>
              </w:rPr>
              <w:t xml:space="preserve">Revisor humano</w:t>
            </w:r>
          </w:p>
        </w:tc>
        <w:tc>
          <w:tcPr>
            <w:tcW w:w="6619" w:type="dxa"/>
            <w:tcMar>
              <w:top w:w="60" w:type="dxa"/>
              <w:left w:w="90" w:type="dxa"/>
              <w:bottom w:w="60" w:type="dxa"/>
              <w:right w:w="90" w:type="dxa"/>
            </w:tcMar>
            <w:vAlign w:val="center"/>
          </w:tcPr>
          <w:p>
            <w:pPr>
              <w:spacing w:line="240" w:lineRule="auto"/>
            </w:pPr>
            <w:r>
              <w:rPr>
                <w:sz w:val="18"/>
                <w:szCs w:val="18"/>
              </w:rPr>
              <w:t xml:space="preserve">Observaciones marcadas [COMENTARIO] sobre el texto.</w:t>
            </w:r>
          </w:p>
        </w:tc>
      </w:tr>
      <w:tr>
        <w:tblPrEx>
          <w:tblCellMar>
            <w:top w:w="0" w:type="dxa"/>
            <w:bottom w:w="0" w:type="dxa"/>
          </w:tblCellMar>
        </w:tblPrEx>
        <w:tc>
          <w:tcPr>
            <w:tcW w:w="1615" w:type="dxa"/>
            <w:tcMar>
              <w:top w:w="60" w:type="dxa"/>
              <w:left w:w="90" w:type="dxa"/>
              <w:bottom w:w="60" w:type="dxa"/>
              <w:right w:w="90" w:type="dxa"/>
            </w:tcMar>
            <w:vAlign w:val="center"/>
          </w:tcPr>
          <w:p>
            <w:pPr>
              <w:spacing w:line="240" w:lineRule="auto"/>
            </w:pPr>
            <w:r>
              <w:rPr>
                <w:sz w:val="18"/>
                <w:szCs w:val="18"/>
              </w:rPr>
              <w:t xml:space="preserve">3. Proceso</w:t>
            </w:r>
          </w:p>
        </w:tc>
        <w:tc>
          <w:tcPr>
            <w:tcW w:w="1846" w:type="dxa"/>
            <w:tcMar>
              <w:top w:w="60" w:type="dxa"/>
              <w:left w:w="90" w:type="dxa"/>
              <w:bottom w:w="60" w:type="dxa"/>
              <w:right w:w="90" w:type="dxa"/>
            </w:tcMar>
            <w:vAlign w:val="center"/>
          </w:tcPr>
          <w:p>
            <w:pPr>
              <w:spacing w:line="240" w:lineRule="auto"/>
            </w:pPr>
            <w:r>
              <w:rPr>
                <w:sz w:val="18"/>
                <w:szCs w:val="18"/>
              </w:rPr>
              <w:t xml:space="preserve">Asistente</w:t>
            </w:r>
          </w:p>
        </w:tc>
        <w:tc>
          <w:tcPr>
            <w:tcW w:w="6619" w:type="dxa"/>
            <w:tcMar>
              <w:top w:w="60" w:type="dxa"/>
              <w:left w:w="90" w:type="dxa"/>
              <w:bottom w:w="60" w:type="dxa"/>
              <w:right w:w="90" w:type="dxa"/>
            </w:tcMar>
            <w:vAlign w:val="center"/>
          </w:tcPr>
          <w:p>
            <w:pPr>
              <w:spacing w:line="240" w:lineRule="auto"/>
            </w:pPr>
            <w:r>
              <w:rPr>
                <w:sz w:val="18"/>
                <w:szCs w:val="18"/>
              </w:rPr>
              <w:t xml:space="preserve">Cada observación se integra, se responde o se convierte en punto abierto. Ninguna se descarta en silencio.</w:t>
            </w:r>
          </w:p>
        </w:tc>
      </w:tr>
      <w:tr>
        <w:tblPrEx>
          <w:tblCellMar>
            <w:top w:w="0" w:type="dxa"/>
            <w:bottom w:w="0" w:type="dxa"/>
          </w:tblCellMar>
        </w:tblPrEx>
        <w:tc>
          <w:tcPr>
            <w:tcW w:w="1615" w:type="dxa"/>
            <w:tcMar>
              <w:top w:w="60" w:type="dxa"/>
              <w:left w:w="90" w:type="dxa"/>
              <w:bottom w:w="60" w:type="dxa"/>
              <w:right w:w="90" w:type="dxa"/>
            </w:tcMar>
            <w:vAlign w:val="center"/>
          </w:tcPr>
          <w:p>
            <w:pPr>
              <w:spacing w:line="240" w:lineRule="auto"/>
            </w:pPr>
            <w:r>
              <w:rPr>
                <w:sz w:val="18"/>
                <w:szCs w:val="18"/>
              </w:rPr>
              <w:t xml:space="preserve">4. Registro</w:t>
            </w:r>
          </w:p>
        </w:tc>
        <w:tc>
          <w:tcPr>
            <w:tcW w:w="1846" w:type="dxa"/>
            <w:tcMar>
              <w:top w:w="60" w:type="dxa"/>
              <w:left w:w="90" w:type="dxa"/>
              <w:bottom w:w="60" w:type="dxa"/>
              <w:right w:w="90" w:type="dxa"/>
            </w:tcMar>
            <w:vAlign w:val="center"/>
          </w:tcPr>
          <w:p>
            <w:pPr>
              <w:spacing w:line="240" w:lineRule="auto"/>
            </w:pPr>
            <w:r>
              <w:rPr>
                <w:sz w:val="18"/>
                <w:szCs w:val="18"/>
              </w:rPr>
              <w:t xml:space="preserve">Asistente</w:t>
            </w:r>
          </w:p>
        </w:tc>
        <w:tc>
          <w:tcPr>
            <w:tcW w:w="6619" w:type="dxa"/>
            <w:tcMar>
              <w:top w:w="60" w:type="dxa"/>
              <w:left w:w="90" w:type="dxa"/>
              <w:bottom w:w="60" w:type="dxa"/>
              <w:right w:w="90" w:type="dxa"/>
            </w:tcMar>
            <w:vAlign w:val="center"/>
          </w:tcPr>
          <w:p>
            <w:pPr>
              <w:spacing w:line="240" w:lineRule="auto"/>
            </w:pPr>
            <w:r>
              <w:rPr>
                <w:sz w:val="18"/>
                <w:szCs w:val="18"/>
              </w:rPr>
              <w:t xml:space="preserve">El</w:t>
            </w:r>
            <w:r>
              <w:rPr>
                <w:sz w:val="18"/>
                <w:szCs w:val="18"/>
              </w:rPr>
              <w:t xml:space="preserve"> </w:t>
            </w:r>
            <w:r>
              <w:rPr>
                <w:sz w:val="18"/>
                <w:szCs w:val="18"/>
              </w:rPr>
              <w:t xml:space="preserve">Anexo I</w:t>
            </w:r>
            <w:r>
              <w:rPr>
                <w:sz w:val="18"/>
                <w:szCs w:val="18"/>
              </w:rPr>
              <w:t xml:space="preserve"> </w:t>
            </w:r>
            <w:r>
              <w:rPr>
                <w:sz w:val="18"/>
                <w:szCs w:val="18"/>
              </w:rPr>
              <w:t xml:space="preserve">deja constancia de qué se hizo con cada una.</w:t>
            </w:r>
          </w:p>
        </w:tc>
      </w:tr>
    </w:tbl>
    <w:bookmarkEnd w:id="63"/>
    <w:bookmarkStart w:id="64" w:name="Xfa3f2acfb11a2d2537c08814064053daea18813"/>
    <w:p>
      <w:pPr>
        <w:pStyle w:val="Ttulo3"/>
      </w:pPr>
      <w:r>
        <w:t xml:space="preserve">Las tres reglas que hacen que esto funcione</w:t>
      </w:r>
    </w:p>
    <w:p>
      <w:pPr>
        <w:pStyle w:val="FirstParagraph"/>
      </w:pPr>
      <w:r>
        <w:rPr>
          <w:bCs/>
          <w:b/>
        </w:rPr>
        <w:t xml:space="preserve">Ninguna observación se pierde.</w:t>
      </w:r>
      <w:r>
        <w:t xml:space="preserve"> </w:t>
      </w:r>
      <w:r>
        <w:t xml:space="preserve">Toda marca de comentario queda registrada en el Anexo I con su disposición —incorporada, respondida, convertida en punto abierto, descartada—. Si el revisor no encuentra su comentario en el anexo, es que se perdió, y eso es un fallo del proceso.</w:t>
      </w:r>
    </w:p>
    <w:p>
      <w:pPr>
        <w:pStyle w:val="BodyText"/>
      </w:pPr>
      <w:r>
        <w:rPr>
          <w:bCs/>
          <w:b/>
        </w:rPr>
        <w:t xml:space="preserve">El revisor puede corregir al documento, y el documento lo dice.</w:t>
      </w:r>
      <w:r>
        <w:t xml:space="preserve"> </w:t>
      </w:r>
      <w:r>
        <w:t xml:space="preserve">Varias decisiones de esta revisión contradicen lo que las anteriores daban por cerrado: la orden de venta previa vuelve a estar en evaluación, Supabase deja de figurar, la captura asistida sale del MVP. Se marcan como corrección; no se reescribe la historia.</w:t>
      </w:r>
    </w:p>
    <w:p>
      <w:pPr>
        <w:pStyle w:val="BodyText"/>
      </w:pPr>
      <w:r>
        <w:rPr>
          <w:bCs/>
          <w:b/>
        </w:rPr>
        <w:t xml:space="preserve">Lo que la máquina no sabe, lo pregunta.</w:t>
      </w:r>
      <w:r>
        <w:t xml:space="preserve"> </w:t>
      </w:r>
      <w:r>
        <w:t xml:space="preserve">Las observaciones del tipo «no entiendo esto» son señal de que el documento está mal escrito, no de que el revisor no siga. En esta revisión produjeron tres reescrituras —la taxonomía de eventos, el origen de</w:t>
      </w:r>
      <w:r>
        <w:t xml:space="preserve"> </w:t>
      </w:r>
      <w:r>
        <w:rPr>
          <w:rStyle w:val="VerbatimChar"/>
        </w:rPr>
        <w:t xml:space="preserve">remisiones_entrada</w:t>
      </w:r>
      <w:r>
        <w:t xml:space="preserve"> </w:t>
      </w:r>
      <w:r>
        <w:t xml:space="preserve">y el KPI de precisión de diagnóstico— y una de ellas destapó un defecto real: un mismo evento clasificado en tres categorías a la vez.</w:t>
      </w:r>
    </w:p>
    <w:bookmarkEnd w:id="64"/>
    <w:bookmarkStart w:id="65" w:name="convención-de-marcas"/>
    <w:p>
      <w:pPr>
        <w:pStyle w:val="Ttulo3"/>
      </w:pPr>
      <w:r>
        <w:t xml:space="preserve">Convención de marcas</w:t>
      </w:r>
    </w:p>
    <w:p>
      <w:pPr>
        <w:pStyle w:val="FirstParagraph"/>
      </w:pPr>
      <w:r>
        <w:t xml:space="preserve">Además de las etiquetas de estado de §1.10, el texto usa dos marcas de procedencia:</w:t>
      </w:r>
    </w:p>
    <w:p>
      <w:pPr>
        <w:numPr>
          <w:ilvl w:val="0"/>
          <w:numId w:val="1003"/>
        </w:numPr>
      </w:pPr>
      <w:r>
        <w:rPr>
          <w:bCs/>
          <w:b/>
        </w:rPr>
        <w:t xml:space="preserve">[R08]</w:t>
      </w:r>
      <w:r>
        <w:t xml:space="preserve"> </w:t>
      </w:r>
      <w:r>
        <w:t xml:space="preserve">—y sus equivalentes de revisiones anteriores— señala contenido que entró por una observación del revisor, para distinguirlo de lo que procede de las fuentes.</w:t>
      </w:r>
    </w:p>
    <w:p>
      <w:pPr>
        <w:numPr>
          <w:ilvl w:val="0"/>
          <w:numId w:val="1003"/>
        </w:numPr>
      </w:pPr>
      <w:r>
        <w:t xml:space="preserve">La marca de comentario es la que usa el revisor al anotar.</w:t>
      </w:r>
      <w:r>
        <w:t xml:space="preserve"> </w:t>
      </w:r>
      <w:r>
        <w:rPr>
          <w:bCs/>
          <w:b/>
        </w:rPr>
        <w:t xml:space="preserve">En una revisión publicada no debe quedar ninguna</w:t>
      </w:r>
      <w:r>
        <w:t xml:space="preserve">: si aparece, es que quedó sin procesar.</w:t>
      </w:r>
    </w:p>
    <w:bookmarkEnd w:id="65"/>
    <w:bookmarkEnd w:id="66"/>
    <w:bookmarkEnd w:id="67"/>
    <w:bookmarkStart w:id="212" w:name="especificación-funcional-por-módulos"/>
    <w:p>
      <w:pPr>
        <w:pStyle w:val="Ttulo1"/>
      </w:pPr>
      <w:r>
        <w:rPr>
          <w:highlight w:val="yellow"/>
        </w:rPr>
        <w:t xml:space="preserve">2. Especificación funcional por módulos</w:t>
      </w:r>
    </w:p>
    <w:p>
      <w:pPr>
        <w:pStyle w:val="FirstParagraph"/>
      </w:pPr>
      <w:r>
        <w:t xml:space="preserve">Doce módulos cubren la totalidad del alcance identificado, numerados de</w:t>
      </w:r>
      <w:r>
        <w:t xml:space="preserve"> </w:t>
      </w:r>
      <w:r>
        <w:rPr>
          <w:bCs/>
          <w:b/>
        </w:rPr>
        <w:t xml:space="preserve">M1 a M12 sin huecos</w:t>
      </w:r>
      <w:r>
        <w:t xml:space="preserve">: la R08 cerró el salto que dejó la retirada del portal del empleado, renumerando los tres últimos módulos. Ver §1.2. El orden va del núcleo operativo hacia los servicios periféricos y termina en la arquitectura y el conocimiento que lo sostienen.</w:t>
      </w:r>
    </w:p>
    <w:p>
      <w:pPr>
        <w:pStyle w:val="BodyText"/>
      </w:pPr>
      <w:r>
        <w:t xml:space="preserve">Módulo</w:t>
      </w:r>
    </w:p>
    <w:p>
      <w:pPr>
        <w:pStyle w:val="BodyText"/>
      </w:pPr>
      <w:r>
        <w:t xml:space="preserve">Nombre</w:t>
      </w:r>
    </w:p>
    <w:p>
      <w:pPr>
        <w:pStyle w:val="BodyText"/>
      </w:pPr>
      <w:r>
        <w:t xml:space="preserve">Eje</w:t>
      </w:r>
    </w:p>
    <w:p>
      <w:pPr>
        <w:pStyle w:val="BodyText"/>
      </w:pPr>
      <w:r>
        <w:t xml:space="preserve">Rol en el sistema</w:t>
      </w:r>
    </w:p>
    <w:p>
      <w:pPr>
        <w:pStyle w:val="BodyText"/>
      </w:pPr>
      <w:r>
        <w:t xml:space="preserve">M1</w:t>
      </w:r>
    </w:p>
    <w:p>
      <w:pPr>
        <w:pStyle w:val="BodyText"/>
      </w:pPr>
      <w:r>
        <w:t xml:space="preserve">Núcleo de tickets, blueprints y máquina de estados</w:t>
      </w:r>
    </w:p>
    <w:p>
      <w:pPr>
        <w:pStyle w:val="BodyText"/>
      </w:pPr>
      <w:r>
        <w:t xml:space="preserve">①</w:t>
      </w:r>
    </w:p>
    <w:p>
      <w:pPr>
        <w:pStyle w:val="BodyText"/>
      </w:pPr>
      <w:r>
        <w:t xml:space="preserve">El motor. Todo lo demás cuelga de aquí.</w:t>
      </w:r>
    </w:p>
    <w:p>
      <w:pPr>
        <w:pStyle w:val="BodyText"/>
      </w:pPr>
      <w:r>
        <w:t xml:space="preserve">M2</w:t>
      </w:r>
    </w:p>
    <w:p>
      <w:pPr>
        <w:pStyle w:val="BodyText"/>
      </w:pPr>
      <w:r>
        <w:t xml:space="preserve">Diagnóstico guiado y base de conocimiento</w:t>
      </w:r>
    </w:p>
    <w:p>
      <w:pPr>
        <w:pStyle w:val="BodyText"/>
      </w:pPr>
      <w:r>
        <w:t xml:space="preserve">① / ③</w:t>
      </w:r>
    </w:p>
    <w:p>
      <w:pPr>
        <w:pStyle w:val="BodyText"/>
      </w:pPr>
      <w:r>
        <w:t xml:space="preserve">Convierte la pericia técnica en un flujo repetible y medible.</w:t>
      </w:r>
    </w:p>
    <w:p>
      <w:pPr>
        <w:pStyle w:val="BodyText"/>
      </w:pPr>
      <w:r>
        <w:t xml:space="preserve">M3</w:t>
      </w:r>
    </w:p>
    <w:p>
      <w:pPr>
        <w:pStyle w:val="BodyText"/>
      </w:pPr>
      <w:r>
        <w:t xml:space="preserve">Hojas de vida de equipos (ALM)</w:t>
      </w:r>
    </w:p>
    <w:p>
      <w:pPr>
        <w:pStyle w:val="BodyText"/>
      </w:pPr>
      <w:r>
        <w:t xml:space="preserve">①</w:t>
      </w:r>
    </w:p>
    <w:p>
      <w:pPr>
        <w:pStyle w:val="BodyText"/>
      </w:pPr>
      <w:r>
        <w:t xml:space="preserve">El activo como entidad única y trazable.</w:t>
      </w:r>
    </w:p>
    <w:p>
      <w:pPr>
        <w:pStyle w:val="BodyText"/>
      </w:pPr>
      <w:r>
        <w:t xml:space="preserve">M4</w:t>
      </w:r>
    </w:p>
    <w:p>
      <w:pPr>
        <w:pStyle w:val="BodyText"/>
      </w:pPr>
      <w:r>
        <w:t xml:space="preserve">Comercial: cotización, aprobación y promesa de fecha.</w:t>
      </w:r>
      <w:r>
        <w:t xml:space="preserve"> </w:t>
      </w:r>
      <w:r>
        <w:t xml:space="preserve">[R08]</w:t>
      </w:r>
      <w:r>
        <w:t xml:space="preserve"> </w:t>
      </w:r>
      <w:r>
        <w:t xml:space="preserve">Alcance ampliado: precotización de servicio que se traslada a Zoho CRM, aprobación de cotizaciones vía portal de clientes y una promesa de fecha más realista, apoyada en la carga del taller y en la disponibilidad de repuestos —en inventario, en camino con fecha estimada, o por solicitar con su lead time. Ver M4.2 y M4.4.</w:t>
      </w:r>
    </w:p>
    <w:p>
      <w:pPr>
        <w:pStyle w:val="BodyText"/>
      </w:pPr>
      <w:r>
        <w:t xml:space="preserve">②</w:t>
      </w:r>
    </w:p>
    <w:p>
      <w:pPr>
        <w:pStyle w:val="BodyText"/>
      </w:pPr>
      <w:r>
        <w:t xml:space="preserve">Donde se pierde o se gana el cumplimiento.</w:t>
      </w:r>
    </w:p>
    <w:p>
      <w:pPr>
        <w:pStyle w:val="BodyText"/>
      </w:pPr>
      <w:r>
        <w:t xml:space="preserve">M5</w:t>
      </w:r>
    </w:p>
    <w:p>
      <w:pPr>
        <w:pStyle w:val="BodyText"/>
      </w:pPr>
      <w:r>
        <w:t xml:space="preserve">Inventarios y repuestos (MRO)</w:t>
      </w:r>
    </w:p>
    <w:p>
      <w:pPr>
        <w:pStyle w:val="BodyText"/>
      </w:pPr>
      <w:r>
        <w:t xml:space="preserve">[R08]</w:t>
      </w:r>
      <w:r>
        <w:t xml:space="preserve"> </w:t>
      </w:r>
      <w:r>
        <w:t xml:space="preserve">El módulo debe distinguir tres situaciones del repuesto —en inventario, en camino con fecha estimada de llegada, o por solicitar con su lead time— porque son las tres que cambian la fecha que se le promete al cliente. Posible conexión con el Portal Ambientalia · Análisis de Inventario. Ver M5.4.</w:t>
      </w:r>
    </w:p>
    <w:p>
      <w:pPr>
        <w:pStyle w:val="BodyText"/>
      </w:pPr>
      <w:r>
        <w:t xml:space="preserve">① / ②</w:t>
      </w:r>
    </w:p>
    <w:p>
      <w:pPr>
        <w:pStyle w:val="BodyText"/>
      </w:pPr>
      <w:r>
        <w:t xml:space="preserve">Reservas, kits, ubicaciones y reabastecimiento.</w:t>
      </w:r>
    </w:p>
    <w:p>
      <w:pPr>
        <w:pStyle w:val="BodyText"/>
      </w:pPr>
      <w:r>
        <w:t xml:space="preserve">M6</w:t>
      </w:r>
    </w:p>
    <w:p>
      <w:pPr>
        <w:pStyle w:val="BodyText"/>
      </w:pPr>
      <w:r>
        <w:t xml:space="preserve">Planificación y capacidad</w:t>
      </w:r>
    </w:p>
    <w:p>
      <w:pPr>
        <w:pStyle w:val="BodyText"/>
      </w:pPr>
      <w:r>
        <w:t xml:space="preserve">②</w:t>
      </w:r>
    </w:p>
    <w:p>
      <w:pPr>
        <w:pStyle w:val="BodyText"/>
      </w:pPr>
      <w:r>
        <w:t xml:space="preserve">Cuánto trabajo cabe y cuándo.</w:t>
      </w:r>
    </w:p>
    <w:p>
      <w:pPr>
        <w:pStyle w:val="BodyText"/>
      </w:pPr>
      <w:r>
        <w:t xml:space="preserve">M7</w:t>
      </w:r>
    </w:p>
    <w:p>
      <w:pPr>
        <w:pStyle w:val="BodyText"/>
      </w:pPr>
      <w:r>
        <w:t xml:space="preserve">Analítica, KPIs y predicciones</w:t>
      </w:r>
    </w:p>
    <w:p>
      <w:pPr>
        <w:pStyle w:val="BodyText"/>
      </w:pPr>
      <w:r>
        <w:t xml:space="preserve">②</w:t>
      </w:r>
    </w:p>
    <w:p>
      <w:pPr>
        <w:pStyle w:val="BodyText"/>
      </w:pPr>
      <w:r>
        <w:t xml:space="preserve">La capa de decisión.</w:t>
      </w:r>
    </w:p>
    <w:p>
      <w:pPr>
        <w:pStyle w:val="BodyText"/>
      </w:pPr>
      <w:r>
        <w:t xml:space="preserve">M8</w:t>
      </w:r>
    </w:p>
    <w:p>
      <w:pPr>
        <w:pStyle w:val="BodyText"/>
      </w:pPr>
      <w:r>
        <w:t xml:space="preserve">Portal de cliente y comunicación externa</w:t>
      </w:r>
    </w:p>
    <w:p>
      <w:pPr>
        <w:pStyle w:val="BodyText"/>
      </w:pPr>
      <w:r>
        <w:t xml:space="preserve">③</w:t>
      </w:r>
    </w:p>
    <w:p>
      <w:pPr>
        <w:pStyle w:val="BodyText"/>
      </w:pPr>
      <w:r>
        <w:t xml:space="preserve">El producto de cara al cliente.</w:t>
      </w:r>
    </w:p>
    <w:p>
      <w:pPr>
        <w:pStyle w:val="BodyText"/>
      </w:pPr>
      <w:r>
        <w:t xml:space="preserve">M9</w:t>
      </w:r>
    </w:p>
    <w:p>
      <w:pPr>
        <w:pStyle w:val="BodyText"/>
      </w:pPr>
      <w:r>
        <w:t xml:space="preserve">QA/QC, calibración y cumplimiento</w:t>
      </w:r>
    </w:p>
    <w:p>
      <w:pPr>
        <w:pStyle w:val="BodyText"/>
      </w:pPr>
      <w:r>
        <w:t xml:space="preserve">①</w:t>
      </w:r>
    </w:p>
    <w:p>
      <w:pPr>
        <w:pStyle w:val="BodyText"/>
      </w:pPr>
      <w:r>
        <w:t xml:space="preserve">Calidad y evidencia normativa.</w:t>
      </w:r>
    </w:p>
    <w:p>
      <w:pPr>
        <w:pStyle w:val="BodyText"/>
      </w:pPr>
      <w:r>
        <w:t xml:space="preserve">M10</w:t>
      </w:r>
    </w:p>
    <w:p>
      <w:pPr>
        <w:pStyle w:val="BodyText"/>
      </w:pPr>
      <w:r>
        <w:t xml:space="preserve">Movilidad, UX y modo offline</w:t>
      </w:r>
    </w:p>
    <w:p>
      <w:pPr>
        <w:pStyle w:val="BodyText"/>
      </w:pPr>
      <w:r>
        <w:t xml:space="preserve">①</w:t>
      </w:r>
    </w:p>
    <w:p>
      <w:pPr>
        <w:pStyle w:val="BodyText"/>
      </w:pPr>
      <w:r>
        <w:t xml:space="preserve">Cómo se usa en la mesa de trabajo y en campo.</w:t>
      </w:r>
    </w:p>
    <w:p>
      <w:pPr>
        <w:pStyle w:val="BodyText"/>
      </w:pPr>
      <w:r>
        <w:t xml:space="preserve">M11</w:t>
      </w:r>
    </w:p>
    <w:p>
      <w:pPr>
        <w:pStyle w:val="BodyText"/>
      </w:pPr>
      <w:r>
        <w:t xml:space="preserve">Arquitectura, integraciones y datos</w:t>
      </w:r>
    </w:p>
    <w:p>
      <w:pPr>
        <w:pStyle w:val="BodyText"/>
      </w:pPr>
      <w:r>
        <w:t xml:space="preserve">—</w:t>
      </w:r>
    </w:p>
    <w:p>
      <w:pPr>
        <w:pStyle w:val="BodyText"/>
      </w:pPr>
      <w:r>
        <w:t xml:space="preserve">Sobre qué se construye.</w:t>
      </w:r>
    </w:p>
    <w:p>
      <w:pPr>
        <w:pStyle w:val="BodyText"/>
      </w:pPr>
      <w:r>
        <w:t xml:space="preserve">M12</w:t>
      </w:r>
    </w:p>
    <w:p>
      <w:pPr>
        <w:pStyle w:val="BodyText"/>
      </w:pPr>
      <w:r>
        <w:t xml:space="preserve">Conocimiento, formación y capa RAG</w:t>
      </w:r>
    </w:p>
    <w:p>
      <w:pPr>
        <w:pStyle w:val="BodyText"/>
      </w:pPr>
      <w:r>
        <w:t xml:space="preserve">③</w:t>
      </w:r>
    </w:p>
    <w:p>
      <w:pPr>
        <w:pStyle w:val="BodyText"/>
      </w:pPr>
      <w:r>
        <w:t xml:space="preserve">Convierte «el cómo» en un activo de la empresa, no de las personas.</w:t>
      </w:r>
    </w:p>
    <w:p>
      <w:pPr>
        <w:pStyle w:val="BodyText"/>
      </w:pPr>
      <w:r>
        <w:rPr>
          <w:bCs/>
          <w:b/>
        </w:rPr>
        <w:t xml:space="preserve">[APLICADO EN LA R08]</w:t>
      </w:r>
      <w:r>
        <w:t xml:space="preserve"> </w:t>
      </w:r>
      <w:r>
        <w:t xml:space="preserve">La numeración de módulos se cerró sin saltos: el antiguo M11 pasa a</w:t>
      </w:r>
      <w:r>
        <w:t xml:space="preserve"> </w:t>
      </w:r>
      <w:r>
        <w:rPr>
          <w:bCs/>
          <w:b/>
        </w:rPr>
        <w:t xml:space="preserve">M10</w:t>
      </w:r>
      <w:r>
        <w:t xml:space="preserve">, el M12 a</w:t>
      </w:r>
      <w:r>
        <w:t xml:space="preserve"> </w:t>
      </w:r>
      <w:r>
        <w:rPr>
          <w:bCs/>
          <w:b/>
        </w:rPr>
        <w:t xml:space="preserve">M11</w:t>
      </w:r>
      <w:r>
        <w:t xml:space="preserve"> </w:t>
      </w:r>
      <w:r>
        <w:t xml:space="preserve">y el M13 a</w:t>
      </w:r>
      <w:r>
        <w:t xml:space="preserve"> </w:t>
      </w:r>
      <w:r>
        <w:rPr>
          <w:bCs/>
          <w:b/>
        </w:rPr>
        <w:t xml:space="preserve">M12</w:t>
      </w:r>
      <w:r>
        <w:t xml:space="preserve">. Ver §1.2.</w:t>
      </w:r>
    </w:p>
    <w:bookmarkStart w:id="116" w:name="Xf861567971797e8f1f56dd4e234ed13a7bafee5"/>
    <w:p>
      <w:pPr>
        <w:pStyle w:val="Ttulo2"/>
      </w:pPr>
      <w:r>
        <w:t xml:space="preserve">M1. Núcleo de tickets, blueprints y máquina de estados</w:t>
      </w:r>
    </w:p>
    <w:p>
      <w:pPr>
        <w:pStyle w:val="FirstParagraph"/>
      </w:pPr>
      <w:r>
        <w:t xml:space="preserve">Es el corazón del sistema. Todas las actas coinciden en el mismo diagnóstico:</w:t>
      </w:r>
      <w:r>
        <w:t xml:space="preserve"> </w:t>
      </w:r>
      <w:r>
        <w:rPr>
          <w:bCs/>
          <w:b/>
        </w:rPr>
        <w:t xml:space="preserve">las transiciones —no los estados— son el núcleo de la lógica</w:t>
      </w:r>
      <w:r>
        <w:t xml:space="preserve">. Un estado es una foto; la transición es la regla de negocio.</w:t>
      </w:r>
    </w:p>
    <w:p>
      <w:pPr>
        <w:pStyle w:val="BodyText"/>
      </w:pPr>
      <w:r>
        <w:rPr>
          <w:iCs/>
          <w:i/>
        </w:rPr>
        <w:t xml:space="preserve">«El mapeo del proceso debe centrarse en documentar las reglas y datos requeridos en las transiciones, porque son el núcleo de la lógica del sistema.» — Acta 17/02/2026</w:t>
      </w:r>
    </w:p>
    <w:p>
      <w:pPr>
        <w:pStyle w:val="BodyText"/>
      </w:pPr>
      <w:r>
        <w:t xml:space="preserve">El código de la aplicación confirma esa lectura literalmente: el grafo vive en un solo archivo, packages/shared/src/transitions.ts, y es una lista de transiciones. Los estados no se declaran en ninguna parte — existen porque alguna transición los nombra.</w:t>
      </w:r>
    </w:p>
    <w:bookmarkStart w:id="69" w:name="m1.1-identificación-del-ticket"/>
    <w:p>
      <w:pPr>
        <w:pStyle w:val="Ttulo3"/>
      </w:pPr>
      <w:r>
        <w:t xml:space="preserve">M1.1 Identificación del ticket</w:t>
      </w:r>
    </w:p>
    <w:p>
      <w:pPr>
        <w:numPr>
          <w:ilvl w:val="0"/>
          <w:numId w:val="1004"/>
        </w:numPr>
      </w:pPr>
      <w:r>
        <w:rPr>
          <w:bCs/>
          <w:b/>
        </w:rPr>
        <w:t xml:space="preserve">[DECIDIDO]</w:t>
      </w:r>
      <w:r>
        <w:t xml:space="preserve"> </w:t>
      </w:r>
      <w:r>
        <w:t xml:space="preserve">Se elimina la nomenclatura</w:t>
      </w:r>
      <w:r>
        <w:t xml:space="preserve"> </w:t>
      </w:r>
      <w:r>
        <w:rPr>
          <w:bCs/>
          <w:b/>
        </w:rPr>
        <w:t xml:space="preserve">CG</w:t>
      </w:r>
      <w:r>
        <w:t xml:space="preserve"> </w:t>
      </w:r>
      <w:r>
        <w:t xml:space="preserve">(calibración) /</w:t>
      </w:r>
      <w:r>
        <w:t xml:space="preserve"> </w:t>
      </w:r>
      <w:r>
        <w:rPr>
          <w:bCs/>
          <w:b/>
        </w:rPr>
        <w:t xml:space="preserve">MT</w:t>
      </w:r>
      <w:r>
        <w:t xml:space="preserve"> </w:t>
      </w:r>
      <w:r>
        <w:t xml:space="preserve">(mantenimiento). El problema: un equipo que entra por CG y presenta falla requiere un MT, generando duplicidad y confusión.</w:t>
      </w:r>
    </w:p>
    <w:p>
      <w:pPr>
        <w:numPr>
          <w:ilvl w:val="0"/>
          <w:numId w:val="1004"/>
        </w:numPr>
      </w:pPr>
      <w:r>
        <w:rPr>
          <w:bCs/>
          <w:b/>
        </w:rPr>
        <w:t xml:space="preserve">[DECIDIDO]</w:t>
      </w:r>
      <w:r>
        <w:t xml:space="preserve"> </w:t>
      </w:r>
      <w:r>
        <w:t xml:space="preserve">El nuevo identificador se basa en el</w:t>
      </w:r>
      <w:r>
        <w:t xml:space="preserve"> </w:t>
      </w:r>
      <w:r>
        <w:rPr>
          <w:bCs/>
          <w:b/>
        </w:rPr>
        <w:t xml:space="preserve">número de serie del equipo</w:t>
      </w:r>
      <w:r>
        <w:t xml:space="preserve">, asociado a nombre de cliente, modelo y fecha.</w:t>
      </w:r>
    </w:p>
    <w:p>
      <w:pPr>
        <w:numPr>
          <w:ilvl w:val="0"/>
          <w:numId w:val="1004"/>
        </w:numPr>
      </w:pPr>
      <w:r>
        <w:rPr>
          <w:bCs/>
          <w:b/>
        </w:rPr>
        <w:t xml:space="preserve">[DECIDIDO]</w:t>
      </w:r>
      <w:r>
        <w:t xml:space="preserve"> </w:t>
      </w:r>
      <w:r>
        <w:t xml:space="preserve">El campo</w:t>
      </w:r>
      <w:r>
        <w:t xml:space="preserve"> </w:t>
      </w:r>
      <w:r>
        <w:rPr>
          <w:bCs/>
          <w:b/>
        </w:rPr>
        <w:t xml:space="preserve">número de serie es obligatorio</w:t>
      </w:r>
      <w:r>
        <w:t xml:space="preserve"> </w:t>
      </w:r>
      <w:r>
        <w:t xml:space="preserve">al crear la remisión.</w:t>
      </w:r>
    </w:p>
    <w:p>
      <w:pPr>
        <w:numPr>
          <w:ilvl w:val="0"/>
          <w:numId w:val="1004"/>
        </w:numPr>
      </w:pPr>
      <w:r>
        <w:rPr>
          <w:bCs/>
          <w:b/>
        </w:rPr>
        <w:t xml:space="preserve">[AS-BUILT]</w:t>
      </w:r>
      <w:r>
        <w:t xml:space="preserve"> </w:t>
      </w:r>
      <w:r>
        <w:t xml:space="preserve">El serial se exige además en la transición</w:t>
      </w:r>
      <w:r>
        <w:t xml:space="preserve"> </w:t>
      </w:r>
      <w:r>
        <w:rPr>
          <w:bCs/>
          <w:b/>
        </w:rPr>
        <w:t xml:space="preserve">Habilitar Servicio</w:t>
      </w:r>
      <w:r>
        <w:t xml:space="preserve">, porque los tickets sincronizados desde Zoho llegan sin él. Es una de las</w:t>
      </w:r>
      <w:r>
        <w:t xml:space="preserve"> </w:t>
      </w:r>
      <w:r>
        <w:rPr>
          <w:bCs/>
          <w:b/>
        </w:rPr>
        <w:t xml:space="preserve">27 etiquetas de campo</w:t>
      </w:r>
      <w:r>
        <w:t xml:space="preserve"> </w:t>
      </w:r>
      <w:r>
        <w:t xml:space="preserve">que usan las transiciones, y las 27 mapean a columnas reales de la tabla: ninguna cae al cajón custom_fields, que es donde una etiqueta mal escrita se guardaría sin que nadie la encontrara.</w:t>
      </w:r>
    </w:p>
    <w:p>
      <w:pPr>
        <w:numPr>
          <w:ilvl w:val="0"/>
          <w:numId w:val="1004"/>
        </w:numPr>
      </w:pPr>
      <w:r>
        <w:rPr>
          <w:bCs/>
          <w:b/>
        </w:rPr>
        <w:t xml:space="preserve">[DECIDIDO]</w:t>
      </w:r>
      <w:r>
        <w:t xml:space="preserve"> </w:t>
      </w:r>
      <w:r>
        <w:t xml:space="preserve">Se conserva la</w:t>
      </w:r>
      <w:r>
        <w:t xml:space="preserve"> </w:t>
      </w:r>
      <w:r>
        <w:rPr>
          <w:bCs/>
          <w:b/>
        </w:rPr>
        <w:t xml:space="preserve">codificación interna actual</w:t>
      </w:r>
      <w:r>
        <w:t xml:space="preserve"> </w:t>
      </w:r>
      <w:r>
        <w:t xml:space="preserve">(serial + modelo) para cumplir la trazabilidad exigida por</w:t>
      </w:r>
      <w:r>
        <w:t xml:space="preserve"> </w:t>
      </w:r>
      <w:r>
        <w:rPr>
          <w:bCs/>
          <w:b/>
        </w:rPr>
        <w:t xml:space="preserve">ISO 9001</w:t>
      </w:r>
      <w:r>
        <w:t xml:space="preserve">.</w:t>
      </w:r>
    </w:p>
    <w:p>
      <w:pPr>
        <w:numPr>
          <w:ilvl w:val="0"/>
          <w:numId w:val="1004"/>
        </w:numPr>
      </w:pPr>
      <w:r>
        <w:rPr>
          <w:bCs/>
          <w:b/>
        </w:rPr>
        <w:t xml:space="preserve">[DECIDIDO 21/08]</w:t>
      </w:r>
      <w:r>
        <w:t xml:space="preserve"> </w:t>
      </w:r>
      <w:r>
        <w:rPr>
          <w:bCs/>
          <w:b/>
        </w:rPr>
        <w:t xml:space="preserve">Autocompletado por serial</w:t>
      </w:r>
      <w:r>
        <w:t xml:space="preserve">: al introducir el número de serie, el sistema trae automáticamente la información de</w:t>
      </w:r>
      <w:r>
        <w:t xml:space="preserve"> </w:t>
      </w:r>
      <w:r>
        <w:rPr>
          <w:bCs/>
          <w:b/>
        </w:rPr>
        <w:t xml:space="preserve">cliente y modelo</w:t>
      </w:r>
      <w:r>
        <w:t xml:space="preserve">, y</w:t>
      </w:r>
      <w:r>
        <w:t xml:space="preserve"> </w:t>
      </w:r>
      <w:r>
        <w:rPr>
          <w:bCs/>
          <w:b/>
        </w:rPr>
        <w:t xml:space="preserve">asocia el ticket a las órdenes de venta activas</w:t>
      </w:r>
      <w:r>
        <w:t xml:space="preserve">. El serial deja de ser sólo un identificador y pasa a ser la llave de entrada de todo el registro.</w:t>
      </w:r>
    </w:p>
    <w:p>
      <w:pPr>
        <w:numPr>
          <w:ilvl w:val="0"/>
          <w:numId w:val="1004"/>
        </w:numPr>
      </w:pPr>
      <w:r>
        <w:rPr>
          <w:bCs/>
          <w:b/>
        </w:rPr>
        <w:t xml:space="preserve">[DECIDIDO — R03]</w:t>
      </w:r>
      <w:r>
        <w:t xml:space="preserve"> </w:t>
      </w:r>
      <w:r>
        <w:t xml:space="preserve">Identificación física por</w:t>
      </w:r>
      <w:r>
        <w:t xml:space="preserve"> </w:t>
      </w:r>
      <w:r>
        <w:rPr>
          <w:bCs/>
          <w:b/>
        </w:rPr>
        <w:t xml:space="preserve">QR</w:t>
      </w:r>
      <w:r>
        <w:t xml:space="preserve"> </w:t>
      </w:r>
      <w:r>
        <w:t xml:space="preserve">adherido por Ambientalia cuando el cliente no tiene etiqueta propia, para vincular remisión ↔ ticket ↔ hoja de vida.</w:t>
      </w:r>
      <w:r>
        <w:t xml:space="preserve"> </w:t>
      </w:r>
      <w:r>
        <w:rPr>
          <w:iCs/>
          <w:i/>
        </w:rPr>
        <w:t xml:space="preserve">Sube a MVP por su efecto directo sobre el riesgo de captura (§1.4.3</w:t>
      </w:r>
      <w:r>
        <w:t xml:space="preserve">).</w:t>
      </w:r>
    </w:p>
    <w:bookmarkStart w:id="68" w:name="la-convención-vigente-as-is-r05"/>
    <w:p>
      <w:pPr>
        <w:pStyle w:val="Ttulo4"/>
      </w:pPr>
      <w:r>
        <w:t xml:space="preserve">La convención vigente [AS-IS — R05]</w:t>
      </w:r>
    </w:p>
    <w:p>
      <w:pPr>
        <w:pStyle w:val="FirstParagraph"/>
      </w:pPr>
      <w:r>
        <w:t xml:space="preserve">El diccionario documenta la estructura que hoy se exige en el asunto del ticket y en el Código Servicio:</w:t>
      </w:r>
    </w:p>
    <w:p>
      <w:pPr>
        <w:pStyle w:val="BodyText"/>
      </w:pPr>
      <w:r>
        <w:rPr>
          <w:bCs/>
          <w:b/>
        </w:rPr>
        <w:t xml:space="preserve">Tipo de servicio + Nombre del cliente + Tipo de equipo + Prefijo_NúmeroSerie_Modelo_AAMMDD</w:t>
      </w:r>
    </w:p>
    <w:p>
      <w:pPr>
        <w:pStyle w:val="BodyText"/>
      </w:pPr>
      <w:r>
        <w:t xml:space="preserve">Ejemplo: MT_18A20070_EDM180C_260130</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39"/>
        <w:gridCol w:w="8141"/>
      </w:tblGrid>
      <w:tr>
        <w:tblPrEx>
          <w:tblCellMar>
            <w:top w:w="0" w:type="dxa"/>
            <w:bottom w:w="0" w:type="dxa"/>
          </w:tblCellMar>
        </w:tblPrEx>
        <w:trPr>
          <w:tblHeader/>
        </w:trPr>
        <w:tc>
          <w:tcPr>
            <w:tcW w:w="193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Prefijo</w:t>
            </w:r>
          </w:p>
        </w:tc>
        <w:tc>
          <w:tcPr>
            <w:tcW w:w="814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Qué identifica</w:t>
            </w:r>
          </w:p>
        </w:tc>
      </w:tr>
      <w:tr>
        <w:tblPrEx>
          <w:tblCellMar>
            <w:top w:w="0" w:type="dxa"/>
            <w:bottom w:w="0" w:type="dxa"/>
          </w:tblCellMar>
        </w:tblPrEx>
        <w:tc>
          <w:tcPr>
            <w:tcW w:w="1939" w:type="dxa"/>
            <w:tcMar>
              <w:top w:w="60" w:type="dxa"/>
              <w:left w:w="90" w:type="dxa"/>
              <w:bottom w:w="60" w:type="dxa"/>
              <w:right w:w="90" w:type="dxa"/>
            </w:tcMar>
            <w:vAlign w:val="center"/>
          </w:tcPr>
          <w:p>
            <w:pPr>
              <w:spacing w:line="240" w:lineRule="auto"/>
            </w:pPr>
            <w:r>
              <w:rPr>
                <w:sz w:val="18"/>
                <w:szCs w:val="18"/>
              </w:rPr>
              <w:t xml:space="preserve">MT</w:t>
            </w:r>
          </w:p>
        </w:tc>
        <w:tc>
          <w:tcPr>
            <w:tcW w:w="8141" w:type="dxa"/>
            <w:tcMar>
              <w:top w:w="60" w:type="dxa"/>
              <w:left w:w="90" w:type="dxa"/>
              <w:bottom w:w="60" w:type="dxa"/>
              <w:right w:w="90" w:type="dxa"/>
            </w:tcMar>
            <w:vAlign w:val="center"/>
          </w:tcPr>
          <w:p>
            <w:pPr>
              <w:spacing w:line="240" w:lineRule="auto"/>
            </w:pPr>
            <w:r>
              <w:rPr>
                <w:sz w:val="18"/>
                <w:szCs w:val="18"/>
              </w:rPr>
              <w:t xml:space="preserve">Equipo para servicio técnico: mantenimiento, reparación o diagnóstico.</w:t>
            </w:r>
          </w:p>
        </w:tc>
      </w:tr>
      <w:tr>
        <w:tblPrEx>
          <w:tblCellMar>
            <w:top w:w="0" w:type="dxa"/>
            <w:bottom w:w="0" w:type="dxa"/>
          </w:tblCellMar>
        </w:tblPrEx>
        <w:tc>
          <w:tcPr>
            <w:tcW w:w="1939" w:type="dxa"/>
            <w:tcMar>
              <w:top w:w="60" w:type="dxa"/>
              <w:left w:w="90" w:type="dxa"/>
              <w:bottom w:w="60" w:type="dxa"/>
              <w:right w:w="90" w:type="dxa"/>
            </w:tcMar>
            <w:vAlign w:val="center"/>
          </w:tcPr>
          <w:p>
            <w:pPr>
              <w:spacing w:line="240" w:lineRule="auto"/>
            </w:pPr>
            <w:r>
              <w:rPr>
                <w:sz w:val="18"/>
                <w:szCs w:val="18"/>
              </w:rPr>
              <w:t xml:space="preserve">CG</w:t>
            </w:r>
          </w:p>
        </w:tc>
        <w:tc>
          <w:tcPr>
            <w:tcW w:w="8141" w:type="dxa"/>
            <w:tcMar>
              <w:top w:w="60" w:type="dxa"/>
              <w:left w:w="90" w:type="dxa"/>
              <w:bottom w:w="60" w:type="dxa"/>
              <w:right w:w="90" w:type="dxa"/>
            </w:tcMar>
            <w:vAlign w:val="center"/>
          </w:tcPr>
          <w:p>
            <w:pPr>
              <w:spacing w:line="240" w:lineRule="auto"/>
            </w:pPr>
            <w:r>
              <w:rPr>
                <w:sz w:val="18"/>
                <w:szCs w:val="18"/>
              </w:rPr>
              <w:t xml:space="preserve">Equipo para calibración, generalmente Grimm.</w:t>
            </w:r>
          </w:p>
        </w:tc>
      </w:tr>
      <w:tr>
        <w:tblPrEx>
          <w:tblCellMar>
            <w:top w:w="0" w:type="dxa"/>
            <w:bottom w:w="0" w:type="dxa"/>
          </w:tblCellMar>
        </w:tblPrEx>
        <w:tc>
          <w:tcPr>
            <w:tcW w:w="1939" w:type="dxa"/>
            <w:tcMar>
              <w:top w:w="60" w:type="dxa"/>
              <w:left w:w="90" w:type="dxa"/>
              <w:bottom w:w="60" w:type="dxa"/>
              <w:right w:w="90" w:type="dxa"/>
            </w:tcMar>
            <w:vAlign w:val="center"/>
          </w:tcPr>
          <w:p>
            <w:pPr>
              <w:spacing w:line="240" w:lineRule="auto"/>
            </w:pPr>
            <w:r>
              <w:rPr>
                <w:sz w:val="18"/>
                <w:szCs w:val="18"/>
              </w:rPr>
              <w:t xml:space="preserve">HV</w:t>
            </w:r>
          </w:p>
        </w:tc>
        <w:tc>
          <w:tcPr>
            <w:tcW w:w="8141" w:type="dxa"/>
            <w:tcMar>
              <w:top w:w="60" w:type="dxa"/>
              <w:left w:w="90" w:type="dxa"/>
              <w:bottom w:w="60" w:type="dxa"/>
              <w:right w:w="90" w:type="dxa"/>
            </w:tcMar>
            <w:vAlign w:val="center"/>
          </w:tcPr>
          <w:p>
            <w:pPr>
              <w:spacing w:line="240" w:lineRule="auto"/>
            </w:pPr>
            <w:r>
              <w:rPr>
                <w:sz w:val="18"/>
                <w:szCs w:val="18"/>
              </w:rPr>
              <w:t xml:space="preserve">Equipo nuevo de cualquier marca (revisión y creación de hoja de vida).</w:t>
            </w:r>
          </w:p>
        </w:tc>
      </w:tr>
      <w:tr>
        <w:tblPrEx>
          <w:tblCellMar>
            <w:top w:w="0" w:type="dxa"/>
            <w:bottom w:w="0" w:type="dxa"/>
          </w:tblCellMar>
        </w:tblPrEx>
        <w:tc>
          <w:tcPr>
            <w:tcW w:w="1939" w:type="dxa"/>
            <w:tcMar>
              <w:top w:w="60" w:type="dxa"/>
              <w:left w:w="90" w:type="dxa"/>
              <w:bottom w:w="60" w:type="dxa"/>
              <w:right w:w="90" w:type="dxa"/>
            </w:tcMar>
            <w:vAlign w:val="center"/>
          </w:tcPr>
          <w:p>
            <w:pPr>
              <w:spacing w:line="240" w:lineRule="auto"/>
            </w:pPr>
            <w:r>
              <w:rPr>
                <w:sz w:val="18"/>
                <w:szCs w:val="18"/>
              </w:rPr>
              <w:t xml:space="preserve">SR</w:t>
            </w:r>
          </w:p>
        </w:tc>
        <w:tc>
          <w:tcPr>
            <w:tcW w:w="8141" w:type="dxa"/>
            <w:tcMar>
              <w:top w:w="60" w:type="dxa"/>
              <w:left w:w="90" w:type="dxa"/>
              <w:bottom w:w="60" w:type="dxa"/>
              <w:right w:w="90" w:type="dxa"/>
            </w:tcMar>
            <w:vAlign w:val="center"/>
          </w:tcPr>
          <w:p>
            <w:pPr>
              <w:spacing w:line="240" w:lineRule="auto"/>
            </w:pPr>
            <w:r>
              <w:rPr>
                <w:sz w:val="18"/>
                <w:szCs w:val="18"/>
              </w:rPr>
              <w:t xml:space="preserve">Soporte remoto para equipos de cualquier marca.</w:t>
            </w:r>
          </w:p>
        </w:tc>
      </w:tr>
      <w:tr>
        <w:tblPrEx>
          <w:tblCellMar>
            <w:top w:w="0" w:type="dxa"/>
            <w:bottom w:w="0" w:type="dxa"/>
          </w:tblCellMar>
        </w:tblPrEx>
        <w:tc>
          <w:tcPr>
            <w:tcW w:w="1939" w:type="dxa"/>
            <w:tcMar>
              <w:top w:w="60" w:type="dxa"/>
              <w:left w:w="90" w:type="dxa"/>
              <w:bottom w:w="60" w:type="dxa"/>
              <w:right w:w="90" w:type="dxa"/>
            </w:tcMar>
            <w:vAlign w:val="center"/>
          </w:tcPr>
          <w:p>
            <w:pPr>
              <w:spacing w:line="240" w:lineRule="auto"/>
            </w:pPr>
            <w:r>
              <w:rPr>
                <w:sz w:val="18"/>
                <w:szCs w:val="18"/>
              </w:rPr>
              <w:t xml:space="preserve">PRO</w:t>
            </w:r>
          </w:p>
        </w:tc>
        <w:tc>
          <w:tcPr>
            <w:tcW w:w="8141" w:type="dxa"/>
            <w:tcMar>
              <w:top w:w="60" w:type="dxa"/>
              <w:left w:w="90" w:type="dxa"/>
              <w:bottom w:w="60" w:type="dxa"/>
              <w:right w:w="90" w:type="dxa"/>
            </w:tcMar>
            <w:vAlign w:val="center"/>
          </w:tcPr>
          <w:p>
            <w:pPr>
              <w:spacing w:line="240" w:lineRule="auto"/>
            </w:pPr>
            <w:r>
              <w:rPr>
                <w:sz w:val="18"/>
                <w:szCs w:val="18"/>
              </w:rPr>
              <w:t xml:space="preserve">Protocolos de servicio de equipos Grimm y Horiba.</w:t>
            </w:r>
          </w:p>
        </w:tc>
      </w:tr>
    </w:tbl>
    <w:p>
      <w:pPr>
        <w:pStyle w:val="BodyText"/>
      </w:pPr>
      <w:r>
        <w:rPr>
          <w:bCs/>
          <w:b/>
        </w:rPr>
        <w:t xml:space="preserve">[ABIERTO — R05]</w:t>
      </w:r>
      <w:r>
        <w:t xml:space="preserve"> </w:t>
      </w:r>
      <w:r>
        <w:t xml:space="preserve">La decisión del 14/08 elimina la nomenclatura</w:t>
      </w:r>
      <w:r>
        <w:t xml:space="preserve"> </w:t>
      </w:r>
      <w:r>
        <w:rPr>
          <w:bCs/>
          <w:b/>
        </w:rPr>
        <w:t xml:space="preserve">CG/MT</w:t>
      </w:r>
      <w:r>
        <w:t xml:space="preserve"> </w:t>
      </w:r>
      <w:r>
        <w:t xml:space="preserve">por la duplicidad entre calibración y correctivo. Pero los prefijos en uso son</w:t>
      </w:r>
      <w:r>
        <w:t xml:space="preserve"> </w:t>
      </w:r>
      <w:r>
        <w:rPr>
          <w:bCs/>
          <w:b/>
        </w:rPr>
        <w:t xml:space="preserve">cinco</w:t>
      </w:r>
      <w:r>
        <w:t xml:space="preserve">, no dos, y los otros tres no describen el tipo de trabajo sino</w:t>
      </w:r>
      <w:r>
        <w:t xml:space="preserve"> </w:t>
      </w:r>
      <w:r>
        <w:rPr>
          <w:bCs/>
          <w:b/>
        </w:rPr>
        <w:t xml:space="preserve">la rama del flujo</w:t>
      </w:r>
      <w:r>
        <w:t xml:space="preserve"> </w:t>
      </w:r>
      <w:r>
        <w:t xml:space="preserve">—HV es equipo nuevo, SR es soporte remoto— que es exactamente lo que la columna Clasificaciones ya distingue. Hay que decidir si desaparecen los cinco, si sobreviven los tres que no causaban el problema, o si el prefijo se deriva automáticamente de la clasificación. Punto abierto nº 37.</w:t>
      </w:r>
    </w:p>
    <w:p>
      <w:pPr>
        <w:pStyle w:val="BodyText"/>
      </w:pPr>
      <w:r>
        <w:rPr>
          <w:bCs/>
          <w:b/>
        </w:rPr>
        <w:t xml:space="preserve">Resuelto en la R08.</w:t>
      </w:r>
      <w:r>
        <w:t xml:space="preserve"> </w:t>
      </w:r>
      <w:r>
        <w:t xml:space="preserve">El revisor cierra el punto:</w:t>
      </w:r>
      <w:r>
        <w:t xml:space="preserve"> </w:t>
      </w:r>
      <w:r>
        <w:rPr>
          <w:bCs/>
          <w:b/>
        </w:rPr>
        <w:t xml:space="preserve">el prefijo es sólo una formalidad</w:t>
      </w:r>
      <w:r>
        <w:t xml:space="preserve">. La rama de trabajo no la define el prefijo, la define el desplegable de tipo de servicio —la columna</w:t>
      </w:r>
      <w:r>
        <w:t xml:space="preserve"> </w:t>
      </w:r>
      <w:r>
        <w:rPr>
          <w:rStyle w:val="VerbatimChar"/>
        </w:rPr>
        <w:t xml:space="preserve">Clasificaciones</w:t>
      </w:r>
      <w:r>
        <w:t xml:space="preserve"> </w:t>
      </w:r>
      <w:r>
        <w:t xml:space="preserve">de M1.2—. Por tanto no hay que decidir «qué pasa con HV, SR y PRO» como si fueran parte de la lógica del flujo: no lo son. El prefijo se conserva por legibilidad del asunto y del código de servicio, y</w:t>
      </w:r>
      <w:r>
        <w:t xml:space="preserve"> </w:t>
      </w:r>
      <w:r>
        <w:rPr>
          <w:bCs/>
          <w:b/>
        </w:rPr>
        <w:t xml:space="preserve">puede derivarse automáticamente</w:t>
      </w:r>
      <w:r>
        <w:t xml:space="preserve"> </w:t>
      </w:r>
      <w:r>
        <w:t xml:space="preserve">de la clasificación y del tipo de servicio en lugar de teclearse. Con esto se cierra el punto abierto nº 37.</w:t>
      </w:r>
    </w:p>
    <w:p>
      <w:pPr>
        <w:pStyle w:val="BodyText"/>
      </w:pPr>
      <w:r>
        <w:rPr>
          <w:bCs/>
          <w:b/>
        </w:rPr>
        <w:t xml:space="preserve">Lo que sí conviene conservar</w:t>
      </w:r>
      <w:r>
        <w:t xml:space="preserve"> </w:t>
      </w:r>
      <w:r>
        <w:t xml:space="preserve">es la estructura del asunto: es una convención de nombres consistente y verificable, y en la aplicación puede construirse sola a partir del serial —que es la llave— en lugar de teclearse. Es una contramedida de captura más, gratis.</w:t>
      </w:r>
    </w:p>
    <w:bookmarkEnd w:id="68"/>
    <w:bookmarkEnd w:id="69"/>
    <w:bookmarkStart w:id="70" w:name="m1.2-ramificación-por-tipo-de-servicio"/>
    <w:p>
      <w:pPr>
        <w:pStyle w:val="Ttulo3"/>
      </w:pPr>
      <w:r>
        <w:t xml:space="preserve">M1.2 Ramificación por tipo de servicio</w:t>
      </w:r>
    </w:p>
    <w:p>
      <w:pPr>
        <w:pStyle w:val="FirstParagraph"/>
      </w:pPr>
      <w:r>
        <w:rPr>
          <w:bCs/>
          <w:b/>
        </w:rPr>
        <w:t xml:space="preserve">[DECIDIDO 14/08, ratificado el 21/08]</w:t>
      </w:r>
      <w:r>
        <w:t xml:space="preserve"> </w:t>
      </w:r>
      <w:r>
        <w:t xml:space="preserve">El blueprint se dispara mediante un</w:t>
      </w:r>
      <w:r>
        <w:t xml:space="preserve"> </w:t>
      </w:r>
      <w:r>
        <w:rPr>
          <w:bCs/>
          <w:b/>
        </w:rPr>
        <w:t xml:space="preserve">menú desplegable al inicio del ticket</w:t>
      </w:r>
      <w:r>
        <w:t xml:space="preserve">, que envía el caso por la rama correcta y</w:t>
      </w:r>
      <w:r>
        <w:t xml:space="preserve"> </w:t>
      </w:r>
      <w:r>
        <w:rPr>
          <w:bCs/>
          <w:b/>
        </w:rPr>
        <w:t xml:space="preserve">oculta los pasos innecesarios</w:t>
      </w:r>
      <w:r>
        <w:t xml:space="preserve">. Ramas identificadas:</w:t>
      </w:r>
    </w:p>
    <w:p>
      <w:pPr>
        <w:pStyle w:val="BodyText"/>
      </w:pPr>
      <w:r>
        <w:rPr>
          <w:bCs/>
          <w:b/>
        </w:rPr>
        <w:t xml:space="preserve">Nota del revisor [R08].</w:t>
      </w:r>
      <w:r>
        <w:t xml:space="preserve"> </w:t>
      </w:r>
      <w:r>
        <w:t xml:space="preserve">No es necesario usar prefijos para identificar la rama: para eso está este desplegable. Ver M1.1.</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52"/>
        <w:gridCol w:w="2880"/>
        <w:gridCol w:w="2448"/>
        <w:gridCol w:w="3600"/>
      </w:tblGrid>
      <w:tr>
        <w:tblPrEx>
          <w:tblCellMar>
            <w:top w:w="0" w:type="dxa"/>
            <w:bottom w:w="0" w:type="dxa"/>
          </w:tblCellMar>
        </w:tblPrEx>
        <w:trPr>
          <w:tblHeader/>
        </w:trPr>
        <w:tc>
          <w:tcPr>
            <w:tcW w:w="1152"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Rama</w:t>
            </w:r>
          </w:p>
        </w:tc>
        <w:tc>
          <w:tcPr>
            <w:tcW w:w="288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Disparador</w:t>
            </w:r>
          </w:p>
        </w:tc>
        <w:tc>
          <w:tcPr>
            <w:tcW w:w="244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Estado terminal</w:t>
            </w:r>
          </w:p>
        </w:tc>
        <w:tc>
          <w:tcPr>
            <w:tcW w:w="360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Documentado</w:t>
            </w:r>
          </w:p>
        </w:tc>
      </w:tr>
      <w:tr>
        <w:tblPrEx>
          <w:tblCellMar>
            <w:top w:w="0" w:type="dxa"/>
            <w:bottom w:w="0" w:type="dxa"/>
          </w:tblCellMar>
        </w:tblPrEx>
        <w:tc>
          <w:tcPr>
            <w:tcW w:w="1152" w:type="dxa"/>
            <w:tcMar>
              <w:top w:w="60" w:type="dxa"/>
              <w:left w:w="90" w:type="dxa"/>
              <w:bottom w:w="60" w:type="dxa"/>
              <w:right w:w="90" w:type="dxa"/>
            </w:tcMar>
            <w:vAlign w:val="center"/>
          </w:tcPr>
          <w:p>
            <w:pPr>
              <w:spacing w:line="240" w:lineRule="auto"/>
            </w:pPr>
            <w:r>
              <w:rPr>
                <w:sz w:val="18"/>
                <w:szCs w:val="18"/>
              </w:rPr>
              <w:t xml:space="preserve">Servicio técnico</w:t>
            </w:r>
          </w:p>
        </w:tc>
        <w:tc>
          <w:tcPr>
            <w:tcW w:w="2880" w:type="dxa"/>
            <w:tcMar>
              <w:top w:w="60" w:type="dxa"/>
              <w:left w:w="90" w:type="dxa"/>
              <w:bottom w:w="60" w:type="dxa"/>
              <w:right w:w="90" w:type="dxa"/>
            </w:tcMar>
            <w:vAlign w:val="center"/>
          </w:tcPr>
          <w:p>
            <w:pPr>
              <w:spacing w:line="240" w:lineRule="auto"/>
            </w:pPr>
            <w:r>
              <w:rPr>
                <w:sz w:val="18"/>
                <w:szCs w:val="18"/>
              </w:rPr>
              <w:t xml:space="preserve">OV asignada (Zoho) / Ticket creado (app)</w:t>
            </w:r>
          </w:p>
        </w:tc>
        <w:tc>
          <w:tcPr>
            <w:tcW w:w="2448" w:type="dxa"/>
            <w:tcMar>
              <w:top w:w="60" w:type="dxa"/>
              <w:left w:w="90" w:type="dxa"/>
              <w:bottom w:w="60" w:type="dxa"/>
              <w:right w:w="90" w:type="dxa"/>
            </w:tcMar>
            <w:vAlign w:val="center"/>
          </w:tcPr>
          <w:p>
            <w:pPr>
              <w:spacing w:line="240" w:lineRule="auto"/>
            </w:pPr>
            <w:r>
              <w:rPr>
                <w:sz w:val="18"/>
                <w:szCs w:val="18"/>
              </w:rPr>
              <w:t xml:space="preserve">Finalizado</w:t>
            </w:r>
          </w:p>
        </w:tc>
        <w:tc>
          <w:tcPr>
            <w:tcW w:w="3600" w:type="dxa"/>
            <w:tcMar>
              <w:top w:w="60" w:type="dxa"/>
              <w:left w:w="90" w:type="dxa"/>
              <w:bottom w:w="60" w:type="dxa"/>
              <w:right w:w="90" w:type="dxa"/>
            </w:tcMar>
            <w:vAlign w:val="center"/>
          </w:tcPr>
          <w:p>
            <w:pPr>
              <w:spacing w:line="240" w:lineRule="auto"/>
            </w:pPr>
            <w:r>
              <w:rPr>
                <w:sz w:val="18"/>
                <w:szCs w:val="18"/>
              </w:rPr>
              <w:t xml:space="preserve">Sí — as-built verificado contra el código</w:t>
            </w:r>
          </w:p>
        </w:tc>
      </w:tr>
      <w:tr>
        <w:tblPrEx>
          <w:tblCellMar>
            <w:top w:w="0" w:type="dxa"/>
            <w:bottom w:w="0" w:type="dxa"/>
          </w:tblCellMar>
        </w:tblPrEx>
        <w:tc>
          <w:tcPr>
            <w:tcW w:w="1152" w:type="dxa"/>
            <w:tcMar>
              <w:top w:w="60" w:type="dxa"/>
              <w:left w:w="90" w:type="dxa"/>
              <w:bottom w:w="60" w:type="dxa"/>
              <w:right w:w="90" w:type="dxa"/>
            </w:tcMar>
            <w:vAlign w:val="center"/>
          </w:tcPr>
          <w:p>
            <w:pPr>
              <w:spacing w:line="240" w:lineRule="auto"/>
            </w:pPr>
            <w:r>
              <w:rPr>
                <w:sz w:val="18"/>
                <w:szCs w:val="18"/>
              </w:rPr>
              <w:t xml:space="preserve">Equipo nuevo</w:t>
            </w:r>
          </w:p>
        </w:tc>
        <w:tc>
          <w:tcPr>
            <w:tcW w:w="2880" w:type="dxa"/>
            <w:tcMar>
              <w:top w:w="60" w:type="dxa"/>
              <w:left w:w="90" w:type="dxa"/>
              <w:bottom w:w="60" w:type="dxa"/>
              <w:right w:w="90" w:type="dxa"/>
            </w:tcMar>
            <w:vAlign w:val="center"/>
          </w:tcPr>
          <w:p>
            <w:pPr>
              <w:spacing w:line="240" w:lineRule="auto"/>
            </w:pPr>
            <w:r>
              <w:rPr>
                <w:sz w:val="18"/>
                <w:szCs w:val="18"/>
              </w:rPr>
              <w:t xml:space="preserve">Ingreso equipo nuevo</w:t>
            </w:r>
          </w:p>
        </w:tc>
        <w:tc>
          <w:tcPr>
            <w:tcW w:w="2448" w:type="dxa"/>
            <w:tcMar>
              <w:top w:w="60" w:type="dxa"/>
              <w:left w:w="90" w:type="dxa"/>
              <w:bottom w:w="60" w:type="dxa"/>
              <w:right w:w="90" w:type="dxa"/>
            </w:tcMar>
            <w:vAlign w:val="center"/>
          </w:tcPr>
          <w:p>
            <w:pPr>
              <w:spacing w:line="240" w:lineRule="auto"/>
            </w:pPr>
            <w:r>
              <w:rPr>
                <w:sz w:val="18"/>
                <w:szCs w:val="18"/>
              </w:rPr>
              <w:t xml:space="preserve">Finalizado</w:t>
            </w:r>
          </w:p>
        </w:tc>
        <w:tc>
          <w:tcPr>
            <w:tcW w:w="3600" w:type="dxa"/>
            <w:tcMar>
              <w:top w:w="60" w:type="dxa"/>
              <w:left w:w="90" w:type="dxa"/>
              <w:bottom w:w="60" w:type="dxa"/>
              <w:right w:w="90" w:type="dxa"/>
            </w:tcMar>
            <w:vAlign w:val="center"/>
          </w:tcPr>
          <w:p>
            <w:pPr>
              <w:spacing w:line="240" w:lineRule="auto"/>
            </w:pPr>
            <w:r>
              <w:rPr>
                <w:sz w:val="18"/>
                <w:szCs w:val="18"/>
              </w:rPr>
              <w:t xml:space="preserve">Sí — tabla de transiciones (as-is, sin verificar)</w:t>
            </w:r>
          </w:p>
        </w:tc>
      </w:tr>
      <w:tr>
        <w:tblPrEx>
          <w:tblCellMar>
            <w:top w:w="0" w:type="dxa"/>
            <w:bottom w:w="0" w:type="dxa"/>
          </w:tblCellMar>
        </w:tblPrEx>
        <w:tc>
          <w:tcPr>
            <w:tcW w:w="1152" w:type="dxa"/>
            <w:tcMar>
              <w:top w:w="60" w:type="dxa"/>
              <w:left w:w="90" w:type="dxa"/>
              <w:bottom w:w="60" w:type="dxa"/>
              <w:right w:w="90" w:type="dxa"/>
            </w:tcMar>
            <w:vAlign w:val="center"/>
          </w:tcPr>
          <w:p>
            <w:pPr>
              <w:spacing w:line="240" w:lineRule="auto"/>
            </w:pPr>
            <w:r>
              <w:rPr>
                <w:sz w:val="18"/>
                <w:szCs w:val="18"/>
              </w:rPr>
              <w:t xml:space="preserve">Soporte remoto</w:t>
            </w:r>
          </w:p>
        </w:tc>
        <w:tc>
          <w:tcPr>
            <w:tcW w:w="2880" w:type="dxa"/>
            <w:tcMar>
              <w:top w:w="60" w:type="dxa"/>
              <w:left w:w="90" w:type="dxa"/>
              <w:bottom w:w="60" w:type="dxa"/>
              <w:right w:w="90" w:type="dxa"/>
            </w:tcMar>
            <w:vAlign w:val="center"/>
          </w:tcPr>
          <w:p>
            <w:pPr>
              <w:spacing w:line="240" w:lineRule="auto"/>
            </w:pPr>
            <w:r>
              <w:rPr>
                <w:sz w:val="18"/>
                <w:szCs w:val="18"/>
              </w:rPr>
              <w:t xml:space="preserve">Solicitud de soporte</w:t>
            </w:r>
          </w:p>
        </w:tc>
        <w:tc>
          <w:tcPr>
            <w:tcW w:w="2448" w:type="dxa"/>
            <w:tcMar>
              <w:top w:w="60" w:type="dxa"/>
              <w:left w:w="90" w:type="dxa"/>
              <w:bottom w:w="60" w:type="dxa"/>
              <w:right w:w="90" w:type="dxa"/>
            </w:tcMar>
            <w:vAlign w:val="center"/>
          </w:tcPr>
          <w:p>
            <w:pPr>
              <w:spacing w:line="240" w:lineRule="auto"/>
            </w:pPr>
            <w:r>
              <w:rPr>
                <w:sz w:val="18"/>
                <w:szCs w:val="18"/>
              </w:rPr>
              <w:t xml:space="preserve">Finalizado</w:t>
            </w:r>
          </w:p>
        </w:tc>
        <w:tc>
          <w:tcPr>
            <w:tcW w:w="3600" w:type="dxa"/>
            <w:tcMar>
              <w:top w:w="60" w:type="dxa"/>
              <w:left w:w="90" w:type="dxa"/>
              <w:bottom w:w="60" w:type="dxa"/>
              <w:right w:w="90" w:type="dxa"/>
            </w:tcMar>
            <w:vAlign w:val="center"/>
          </w:tcPr>
          <w:p>
            <w:pPr>
              <w:spacing w:line="240" w:lineRule="auto"/>
            </w:pPr>
            <w:r>
              <w:rPr>
                <w:sz w:val="18"/>
                <w:szCs w:val="18"/>
              </w:rPr>
              <w:t xml:space="preserve">Sí — tabla de transiciones (as-is, sin verificar)</w:t>
            </w:r>
          </w:p>
        </w:tc>
      </w:tr>
      <w:tr>
        <w:tblPrEx>
          <w:tblCellMar>
            <w:top w:w="0" w:type="dxa"/>
            <w:bottom w:w="0" w:type="dxa"/>
          </w:tblCellMar>
        </w:tblPrEx>
        <w:tc>
          <w:tcPr>
            <w:tcW w:w="1152" w:type="dxa"/>
            <w:tcMar>
              <w:top w:w="60" w:type="dxa"/>
              <w:left w:w="90" w:type="dxa"/>
              <w:bottom w:w="60" w:type="dxa"/>
              <w:right w:w="90" w:type="dxa"/>
            </w:tcMar>
            <w:vAlign w:val="center"/>
          </w:tcPr>
          <w:p>
            <w:pPr>
              <w:spacing w:line="240" w:lineRule="auto"/>
            </w:pPr>
            <w:r>
              <w:rPr>
                <w:sz w:val="18"/>
                <w:szCs w:val="18"/>
              </w:rPr>
              <w:t xml:space="preserve">Comercial</w:t>
            </w:r>
          </w:p>
        </w:tc>
        <w:tc>
          <w:tcPr>
            <w:tcW w:w="2880" w:type="dxa"/>
            <w:tcMar>
              <w:top w:w="60" w:type="dxa"/>
              <w:left w:w="90" w:type="dxa"/>
              <w:bottom w:w="60" w:type="dxa"/>
              <w:right w:w="90" w:type="dxa"/>
            </w:tcMar>
            <w:vAlign w:val="center"/>
          </w:tcPr>
          <w:p>
            <w:pPr>
              <w:spacing w:line="240" w:lineRule="auto"/>
            </w:pPr>
            <w:r>
              <w:rPr>
                <w:sz w:val="18"/>
                <w:szCs w:val="18"/>
              </w:rPr>
              <w:t xml:space="preserve">Apertura de lead o trato</w:t>
            </w:r>
          </w:p>
        </w:tc>
        <w:tc>
          <w:tcPr>
            <w:tcW w:w="2448" w:type="dxa"/>
            <w:tcMar>
              <w:top w:w="60" w:type="dxa"/>
              <w:left w:w="90" w:type="dxa"/>
              <w:bottom w:w="60" w:type="dxa"/>
              <w:right w:w="90" w:type="dxa"/>
            </w:tcMar>
            <w:vAlign w:val="center"/>
          </w:tcPr>
          <w:p>
            <w:pPr>
              <w:spacing w:line="240" w:lineRule="auto"/>
            </w:pPr>
            <w:r>
              <w:rPr>
                <w:sz w:val="18"/>
                <w:szCs w:val="18"/>
              </w:rPr>
              <w:t xml:space="preserve">Cerrado Ganado / Cerrado Perdido</w:t>
            </w:r>
          </w:p>
        </w:tc>
        <w:tc>
          <w:tcPr>
            <w:tcW w:w="3600" w:type="dxa"/>
            <w:tcMar>
              <w:top w:w="60" w:type="dxa"/>
              <w:left w:w="90" w:type="dxa"/>
              <w:bottom w:w="60" w:type="dxa"/>
              <w:right w:w="90" w:type="dxa"/>
            </w:tcMar>
            <w:vAlign w:val="center"/>
          </w:tcPr>
          <w:p>
            <w:pPr>
              <w:spacing w:line="240" w:lineRule="auto"/>
            </w:pPr>
            <w:r>
              <w:rPr>
                <w:sz w:val="18"/>
                <w:szCs w:val="18"/>
              </w:rPr>
              <w:t xml:space="preserve">Sí — as-is transcrito en M1.11</w:t>
            </w:r>
          </w:p>
        </w:tc>
      </w:tr>
      <w:tr>
        <w:tblPrEx>
          <w:tblCellMar>
            <w:top w:w="0" w:type="dxa"/>
            <w:bottom w:w="0" w:type="dxa"/>
          </w:tblCellMar>
        </w:tblPrEx>
        <w:tc>
          <w:tcPr>
            <w:tcW w:w="1152" w:type="dxa"/>
            <w:tcMar>
              <w:top w:w="60" w:type="dxa"/>
              <w:left w:w="90" w:type="dxa"/>
              <w:bottom w:w="60" w:type="dxa"/>
              <w:right w:w="90" w:type="dxa"/>
            </w:tcMar>
            <w:vAlign w:val="center"/>
          </w:tcPr>
          <w:p>
            <w:pPr>
              <w:spacing w:line="240" w:lineRule="auto"/>
            </w:pPr>
            <w:r>
              <w:rPr>
                <w:sz w:val="18"/>
                <w:szCs w:val="18"/>
              </w:rPr>
              <w:t xml:space="preserve">Posible cliente</w:t>
            </w:r>
          </w:p>
        </w:tc>
        <w:tc>
          <w:tcPr>
            <w:tcW w:w="2880" w:type="dxa"/>
            <w:tcMar>
              <w:top w:w="60" w:type="dxa"/>
              <w:left w:w="90" w:type="dxa"/>
              <w:bottom w:w="60" w:type="dxa"/>
              <w:right w:w="90" w:type="dxa"/>
            </w:tcMar>
            <w:vAlign w:val="center"/>
          </w:tcPr>
          <w:p>
            <w:pPr>
              <w:spacing w:line="240" w:lineRule="auto"/>
            </w:pPr>
            <w:r>
              <w:rPr>
                <w:sz w:val="18"/>
                <w:szCs w:val="18"/>
              </w:rPr>
              <w:t xml:space="preserve">Lead entrante</w:t>
            </w:r>
          </w:p>
        </w:tc>
        <w:tc>
          <w:tcPr>
            <w:tcW w:w="2448" w:type="dxa"/>
            <w:tcMar>
              <w:top w:w="60" w:type="dxa"/>
              <w:left w:w="90" w:type="dxa"/>
              <w:bottom w:w="60" w:type="dxa"/>
              <w:right w:w="90" w:type="dxa"/>
            </w:tcMar>
            <w:vAlign w:val="center"/>
          </w:tcPr>
          <w:p>
            <w:pPr>
              <w:spacing w:line="240" w:lineRule="auto"/>
            </w:pPr>
            <w:r>
              <w:rPr>
                <w:sz w:val="18"/>
                <w:szCs w:val="18"/>
              </w:rPr>
              <w:t xml:space="preserve">No cualificado / Convertir a Trato</w:t>
            </w:r>
          </w:p>
        </w:tc>
        <w:tc>
          <w:tcPr>
            <w:tcW w:w="3600" w:type="dxa"/>
            <w:tcMar>
              <w:top w:w="60" w:type="dxa"/>
              <w:left w:w="90" w:type="dxa"/>
              <w:bottom w:w="60" w:type="dxa"/>
              <w:right w:w="90" w:type="dxa"/>
            </w:tcMar>
            <w:vAlign w:val="center"/>
          </w:tcPr>
          <w:p>
            <w:pPr>
              <w:spacing w:line="240" w:lineRule="auto"/>
            </w:pPr>
            <w:r>
              <w:rPr>
                <w:sz w:val="18"/>
                <w:szCs w:val="18"/>
              </w:rPr>
              <w:t xml:space="preserve">Sí — as-is transcrito en M1.12</w:t>
            </w:r>
          </w:p>
        </w:tc>
      </w:tr>
    </w:tbl>
    <w:p>
      <w:pPr>
        <w:pStyle w:val="BodyText"/>
      </w:pPr>
      <w:r>
        <w:rPr>
          <w:bCs/>
          <w:b/>
        </w:rPr>
        <w:t xml:space="preserve">[AS-IS — R05] El disparador ya existe.</w:t>
      </w:r>
      <w:r>
        <w:t xml:space="preserve"> </w:t>
      </w:r>
      <w:r>
        <w:t xml:space="preserve">La ramificación no hay que inventarla: la columna</w:t>
      </w:r>
      <w:r>
        <w:t xml:space="preserve"> </w:t>
      </w:r>
      <w:r>
        <w:rPr>
          <w:bCs/>
          <w:b/>
        </w:rPr>
        <w:t xml:space="preserve">Clasificaciones</w:t>
      </w:r>
      <w:r>
        <w:t xml:space="preserve"> </w:t>
      </w:r>
      <w:r>
        <w:t xml:space="preserve">de la tabla de tickets es, en palabras del propio diccionario, «el campo que activa los diferentes flujos de trabajo», y sus valores son equipos para servicio de mantenimiento, equipo nuevo o soporte remoto. La decisión del 14/08 —un menú desplegable al inicio— no crea una capacidad nueva:</w:t>
      </w:r>
      <w:r>
        <w:t xml:space="preserve"> </w:t>
      </w:r>
      <w:r>
        <w:rPr>
          <w:bCs/>
          <w:b/>
        </w:rPr>
        <w:t xml:space="preserve">le pone una interfaz a un campo que ya gobierna el flujo</w:t>
      </w:r>
      <w:r>
        <w:t xml:space="preserve">, y le quita la posibilidad de quedar mal diligenciado.</w:t>
      </w:r>
    </w:p>
    <w:p>
      <w:pPr>
        <w:pStyle w:val="BodyText"/>
      </w:pPr>
      <w:r>
        <w:t xml:space="preserve">El diccionario añade además el</w:t>
      </w:r>
      <w:r>
        <w:t xml:space="preserve"> </w:t>
      </w:r>
      <w:r>
        <w:rPr>
          <w:bCs/>
          <w:b/>
        </w:rPr>
        <w:t xml:space="preserve">Tipo de Servicio</w:t>
      </w:r>
      <w:r>
        <w:t xml:space="preserve"> </w:t>
      </w:r>
      <w:r>
        <w:t xml:space="preserve">(columna 27), que es una segunda dimensión y no debe confundirse con la rama: Calibración · Diagnóstico · Garantía · Mantenimiento · No aplica · Otro. La rama dice por qué blueprint va el ticket; el tipo de servicio dice qué se le hace al equipo dentro de esa rama.</w:t>
      </w:r>
    </w:p>
    <w:bookmarkEnd w:id="70"/>
    <w:bookmarkStart w:id="71" w:name="Xbd29bab9d8fa5b9caa4aab3edbd07e5c21730f8"/>
    <w:p>
      <w:pPr>
        <w:pStyle w:val="Ttulo3"/>
      </w:pPr>
      <w:r>
        <w:t xml:space="preserve">Precondición comercial de la recepción [DECIDIDO 21/08]</w:t>
      </w:r>
    </w:p>
    <w:p>
      <w:pPr>
        <w:pStyle w:val="FirstParagraph"/>
      </w:pPr>
      <w:r>
        <w:rPr>
          <w:bCs/>
          <w:b/>
        </w:rPr>
        <w:t xml:space="preserve">Comercial debe crear la orden de venta antes de que Servicio Técnico reciba el equipo.</w:t>
      </w:r>
      <w:r>
        <w:t xml:space="preserve"> </w:t>
      </w:r>
      <w:r>
        <w:t xml:space="preserve">Si el equipo entra sin OV, la trazabilidad queda bloqueada desde el origen: no hay a qué asociar el ticket ni contra qué validar las condiciones comerciales. Esta regla convierte la OV en requisito de entrada del flujo, no en un trámite posterior.</w:t>
      </w:r>
    </w:p>
    <w:p>
      <w:pPr>
        <w:pStyle w:val="BodyText"/>
      </w:pPr>
      <w:r>
        <w:rPr>
          <w:bCs/>
          <w:b/>
        </w:rPr>
        <w:t xml:space="preserve">[AS-BUILT]</w:t>
      </w:r>
      <w:r>
        <w:t xml:space="preserve"> </w:t>
      </w:r>
      <w:r>
        <w:t xml:space="preserve">La regla ya está implementada como campo obligatorio de la transición Habilitar Servicio, junto al serial. Lo que</w:t>
      </w:r>
      <w:r>
        <w:t xml:space="preserve"> </w:t>
      </w:r>
      <w:r>
        <w:rPr>
          <w:bCs/>
          <w:b/>
        </w:rPr>
        <w:t xml:space="preserve">no</w:t>
      </w:r>
      <w:r>
        <w:t xml:space="preserve"> </w:t>
      </w:r>
      <w:r>
        <w:t xml:space="preserve">está resuelto es qué ocurre operativamente si el equipo llega igualmente sin OV: hoy no hay estado provisional ni vía de recepción condicionada. Es el punto abierto nº 21.</w:t>
      </w:r>
    </w:p>
    <w:p>
      <w:pPr>
        <w:pStyle w:val="BodyText"/>
      </w:pPr>
      <w:r>
        <w:rPr>
          <w:bCs/>
          <w:b/>
        </w:rPr>
        <w:t xml:space="preserve">Cómo funciona hoy, y por qué la regla no está cerrada [R08].</w:t>
      </w:r>
      <w:r>
        <w:t xml:space="preserve"> </w:t>
      </w:r>
      <w:r>
        <w:t xml:space="preserve">El demostrador</w:t>
      </w:r>
      <w:r>
        <w:t xml:space="preserve"> </w:t>
      </w:r>
      <w:r>
        <w:rPr>
          <w:bCs/>
          <w:b/>
        </w:rPr>
        <w:t xml:space="preserve">no exige la orden de venta desde el principio</w:t>
      </w:r>
      <w:r>
        <w:t xml:space="preserve">. Permite recorrer</w:t>
      </w:r>
      <w:r>
        <w:t xml:space="preserve"> </w:t>
      </w:r>
      <w:r>
        <w:rPr>
          <w:rStyle w:val="VerbatimChar"/>
        </w:rPr>
        <w:t xml:space="preserve">Crear ticket</w:t>
      </w:r>
      <w:r>
        <w:t xml:space="preserve"> </w:t>
      </w:r>
      <w:r>
        <w:t xml:space="preserve">(inicio) →</w:t>
      </w:r>
      <w:r>
        <w:t xml:space="preserve"> </w:t>
      </w:r>
      <w:r>
        <w:rPr>
          <w:rStyle w:val="VerbatimChar"/>
        </w:rPr>
        <w:t xml:space="preserve">Ticket creado</w:t>
      </w:r>
      <w:r>
        <w:t xml:space="preserve"> </w:t>
      </w:r>
      <w:r>
        <w:t xml:space="preserve">→</w:t>
      </w:r>
      <w:r>
        <w:t xml:space="preserve"> </w:t>
      </w:r>
      <w:r>
        <w:rPr>
          <w:rStyle w:val="VerbatimChar"/>
        </w:rPr>
        <w:t xml:space="preserve">Remisión creada</w:t>
      </w:r>
      <w:r>
        <w:t xml:space="preserve">, y</w:t>
      </w:r>
      <w:r>
        <w:t xml:space="preserve"> </w:t>
      </w:r>
      <w:r>
        <w:rPr>
          <w:bCs/>
          <w:b/>
        </w:rPr>
        <w:t xml:space="preserve">es a partir de ahí donde la OV se vuelve necesaria</w:t>
      </w:r>
      <w:r>
        <w:t xml:space="preserve">. Esa secuencia tiene una virtud operativa concreta: deja</w:t>
      </w:r>
      <w:r>
        <w:t xml:space="preserve"> </w:t>
      </w:r>
      <w:r>
        <w:rPr>
          <w:bCs/>
          <w:b/>
        </w:rPr>
        <w:t xml:space="preserve">abrir el ticket y recibir el equipo mientras se espera la orden de compra del cliente y la orden de venta de Ambientalia</w:t>
      </w:r>
      <w:r>
        <w:t xml:space="preserve">, en lugar de bloquear la recepción.</w:t>
      </w:r>
    </w:p>
    <w:p>
      <w:pPr>
        <w:pStyle w:val="BodyText"/>
      </w:pPr>
      <w:r>
        <w:t xml:space="preserve">La decisión del 21/08 queda por tanto</w:t>
      </w:r>
      <w:r>
        <w:t xml:space="preserve"> </w:t>
      </w:r>
      <w:r>
        <w:rPr>
          <w:bCs/>
          <w:b/>
        </w:rPr>
        <w:t xml:space="preserve">en evaluación, no cerrada</w:t>
      </w:r>
      <w:r>
        <w:t xml:space="preserve">: hay que analizar si en el futuro la OV pasa a ser obligatoria desde el inicio, asumiendo el bloqueo que eso supone, o si se consolida el modelo actual de exigirla en</w:t>
      </w:r>
      <w:r>
        <w:t xml:space="preserve"> </w:t>
      </w:r>
      <w:r>
        <w:rPr>
          <w:rStyle w:val="VerbatimChar"/>
        </w:rPr>
        <w:t xml:space="preserve">Habilitar Servicio</w:t>
      </w:r>
      <w:r>
        <w:t xml:space="preserve">. Es el punto abierto nº 21, que la R08 reformula en esos términos.</w:t>
      </w:r>
    </w:p>
    <w:p>
      <w:pPr>
        <w:pStyle w:val="BodyText"/>
      </w:pPr>
      <w:r>
        <w:rPr>
          <w:bCs/>
          <w:b/>
        </w:rPr>
        <w:t xml:space="preserve">Consecuencia para el indicador de bodegaje.</w:t>
      </w:r>
      <w:r>
        <w:t xml:space="preserve"> </w:t>
      </w:r>
      <w:r>
        <w:t xml:space="preserve">Si la OV llega después de la recepción, la fecha de la OV es precisamente el hito que cierra el bodegaje de entrada. Ver M1.10.</w:t>
      </w:r>
    </w:p>
    <w:bookmarkEnd w:id="71"/>
    <w:bookmarkStart w:id="72" w:name="recepción-de-accesorios-decidido-2108"/>
    <w:p>
      <w:pPr>
        <w:pStyle w:val="Ttulo3"/>
      </w:pPr>
      <w:r>
        <w:t xml:space="preserve">Recepción de accesorios [DECIDIDO 21/08]</w:t>
      </w:r>
    </w:p>
    <w:p>
      <w:pPr>
        <w:pStyle w:val="FirstParagraph"/>
      </w:pPr>
      <w:r>
        <w:t xml:space="preserve">La selección de los accesorios que acompañan al equipo se hará mediante un</w:t>
      </w:r>
      <w:r>
        <w:t xml:space="preserve"> </w:t>
      </w:r>
      <w:r>
        <w:rPr>
          <w:bCs/>
          <w:b/>
        </w:rPr>
        <w:t xml:space="preserve">menú visual con fotos</w:t>
      </w:r>
      <w:r>
        <w:t xml:space="preserve">, en lugar de un listado de texto. El objetivo declarado es</w:t>
      </w:r>
      <w:r>
        <w:t xml:space="preserve"> </w:t>
      </w:r>
      <w:r>
        <w:rPr>
          <w:bCs/>
          <w:b/>
        </w:rPr>
        <w:t xml:space="preserve">reducir los errores humanos en el inventario</w:t>
      </w:r>
      <w:r>
        <w:t xml:space="preserve"> </w:t>
      </w:r>
      <w:r>
        <w:t xml:space="preserve">de lo que entra y sale con cada equipo. ,</w:t>
      </w:r>
      <w:r>
        <w:t xml:space="preserve"> </w:t>
      </w:r>
      <w:r>
        <w:rPr>
          <w:bCs/>
          <w:b/>
        </w:rPr>
        <w:t xml:space="preserve">tanto en la remisión de entrada como en la de salida</w:t>
      </w:r>
      <w:r>
        <w:t xml:space="preserve"> </w:t>
      </w:r>
      <w:r>
        <w:t xml:space="preserve">[R08]</w:t>
      </w:r>
    </w:p>
    <w:bookmarkEnd w:id="72"/>
    <w:bookmarkStart w:id="84" w:name="m1.3-flujo-de-servicio-técnico-as-built"/>
    <w:p>
      <w:pPr>
        <w:pStyle w:val="Ttulo3"/>
      </w:pPr>
      <w:r>
        <w:t xml:space="preserve">M1.3 Flujo de servicio técnico [AS-BUILT]</w:t>
      </w:r>
    </w:p>
    <w:p>
      <w:pPr>
        <w:pStyle w:val="FirstParagraph"/>
      </w:pPr>
      <w:r>
        <w:t xml:space="preserve">Esta sección sustituye por completo al mapeo manual que figuraba en las revisiones anteriores. Su origen es el código de la aplicación, leído el 21 de agosto de 2026 sobre el commit a3a8f03:</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411"/>
        <w:gridCol w:w="6669"/>
      </w:tblGrid>
      <w:tr>
        <w:tblPrEx>
          <w:tblCellMar>
            <w:top w:w="0" w:type="dxa"/>
            <w:bottom w:w="0" w:type="dxa"/>
          </w:tblCellMar>
        </w:tblPrEx>
        <w:trPr>
          <w:tblHeader/>
        </w:trPr>
        <w:tc>
          <w:tcPr>
            <w:tcW w:w="341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Qué</w:t>
            </w:r>
          </w:p>
        </w:tc>
        <w:tc>
          <w:tcPr>
            <w:tcW w:w="666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Dónde vive</w:t>
            </w:r>
          </w:p>
        </w:tc>
      </w:tr>
      <w:tr>
        <w:tblPrEx>
          <w:tblCellMar>
            <w:top w:w="0" w:type="dxa"/>
            <w:bottom w:w="0" w:type="dxa"/>
          </w:tblCellMar>
        </w:tblPrEx>
        <w:tc>
          <w:tcPr>
            <w:tcW w:w="3411" w:type="dxa"/>
            <w:tcMar>
              <w:top w:w="60" w:type="dxa"/>
              <w:left w:w="90" w:type="dxa"/>
              <w:bottom w:w="60" w:type="dxa"/>
              <w:right w:w="90" w:type="dxa"/>
            </w:tcMar>
            <w:vAlign w:val="center"/>
          </w:tcPr>
          <w:p>
            <w:pPr>
              <w:spacing w:line="240" w:lineRule="auto"/>
            </w:pPr>
            <w:r>
              <w:rPr>
                <w:sz w:val="18"/>
                <w:szCs w:val="18"/>
              </w:rPr>
              <w:t xml:space="preserve">El grafo de transiciones</w:t>
            </w:r>
          </w:p>
        </w:tc>
        <w:tc>
          <w:tcPr>
            <w:tcW w:w="6669" w:type="dxa"/>
            <w:tcMar>
              <w:top w:w="60" w:type="dxa"/>
              <w:left w:w="90" w:type="dxa"/>
              <w:bottom w:w="60" w:type="dxa"/>
              <w:right w:w="90" w:type="dxa"/>
            </w:tcMar>
            <w:vAlign w:val="center"/>
          </w:tcPr>
          <w:p>
            <w:pPr>
              <w:spacing w:line="240" w:lineRule="auto"/>
            </w:pPr>
            <w:r>
              <w:rPr>
                <w:sz w:val="18"/>
                <w:szCs w:val="18"/>
              </w:rPr>
              <w:t xml:space="preserve">packages/shared/src/transitions.ts</w:t>
            </w:r>
          </w:p>
        </w:tc>
      </w:tr>
      <w:tr>
        <w:tblPrEx>
          <w:tblCellMar>
            <w:top w:w="0" w:type="dxa"/>
            <w:bottom w:w="0" w:type="dxa"/>
          </w:tblCellMar>
        </w:tblPrEx>
        <w:tc>
          <w:tcPr>
            <w:tcW w:w="3411" w:type="dxa"/>
            <w:tcMar>
              <w:top w:w="60" w:type="dxa"/>
              <w:left w:w="90" w:type="dxa"/>
              <w:bottom w:w="60" w:type="dxa"/>
              <w:right w:w="90" w:type="dxa"/>
            </w:tcMar>
            <w:vAlign w:val="center"/>
          </w:tcPr>
          <w:p>
            <w:pPr>
              <w:spacing w:line="240" w:lineRule="auto"/>
            </w:pPr>
            <w:r>
              <w:rPr>
                <w:sz w:val="18"/>
                <w:szCs w:val="18"/>
              </w:rPr>
              <w:t xml:space="preserve">El motor que las ejecuta</w:t>
            </w:r>
          </w:p>
        </w:tc>
        <w:tc>
          <w:tcPr>
            <w:tcW w:w="6669" w:type="dxa"/>
            <w:tcMar>
              <w:top w:w="60" w:type="dxa"/>
              <w:left w:w="90" w:type="dxa"/>
              <w:bottom w:w="60" w:type="dxa"/>
              <w:right w:w="90" w:type="dxa"/>
            </w:tcMar>
            <w:vAlign w:val="center"/>
          </w:tcPr>
          <w:p>
            <w:pPr>
              <w:spacing w:line="240" w:lineRule="auto"/>
            </w:pPr>
            <w:r>
              <w:rPr>
                <w:sz w:val="18"/>
                <w:szCs w:val="18"/>
              </w:rPr>
              <w:t xml:space="preserve">apps/desk/server/transitionExec.ts</w:t>
            </w:r>
          </w:p>
        </w:tc>
      </w:tr>
      <w:tr>
        <w:tblPrEx>
          <w:tblCellMar>
            <w:top w:w="0" w:type="dxa"/>
            <w:bottom w:w="0" w:type="dxa"/>
          </w:tblCellMar>
        </w:tblPrEx>
        <w:tc>
          <w:tcPr>
            <w:tcW w:w="3411" w:type="dxa"/>
            <w:tcMar>
              <w:top w:w="60" w:type="dxa"/>
              <w:left w:w="90" w:type="dxa"/>
              <w:bottom w:w="60" w:type="dxa"/>
              <w:right w:w="90" w:type="dxa"/>
            </w:tcMar>
            <w:vAlign w:val="center"/>
          </w:tcPr>
          <w:p>
            <w:pPr>
              <w:spacing w:line="240" w:lineRule="auto"/>
            </w:pPr>
            <w:r>
              <w:rPr>
                <w:sz w:val="18"/>
                <w:szCs w:val="18"/>
              </w:rPr>
              <w:t xml:space="preserve">El enganche de la remisión</w:t>
            </w:r>
          </w:p>
        </w:tc>
        <w:tc>
          <w:tcPr>
            <w:tcW w:w="6669" w:type="dxa"/>
            <w:tcMar>
              <w:top w:w="60" w:type="dxa"/>
              <w:left w:w="90" w:type="dxa"/>
              <w:bottom w:w="60" w:type="dxa"/>
              <w:right w:w="90" w:type="dxa"/>
            </w:tcMar>
            <w:vAlign w:val="center"/>
          </w:tcPr>
          <w:p>
            <w:pPr>
              <w:spacing w:line="240" w:lineRule="auto"/>
            </w:pPr>
            <w:r>
              <w:rPr>
                <w:sz w:val="18"/>
                <w:szCs w:val="18"/>
              </w:rPr>
              <w:t xml:space="preserve">apps/desk/server/db/estadoPorRemision.ts</w:t>
            </w:r>
          </w:p>
        </w:tc>
      </w:tr>
      <w:tr>
        <w:tblPrEx>
          <w:tblCellMar>
            <w:top w:w="0" w:type="dxa"/>
            <w:bottom w:w="0" w:type="dxa"/>
          </w:tblCellMar>
        </w:tblPrEx>
        <w:tc>
          <w:tcPr>
            <w:tcW w:w="3411" w:type="dxa"/>
            <w:tcMar>
              <w:top w:w="60" w:type="dxa"/>
              <w:left w:w="90" w:type="dxa"/>
              <w:bottom w:w="60" w:type="dxa"/>
              <w:right w:w="90" w:type="dxa"/>
            </w:tcMar>
            <w:vAlign w:val="center"/>
          </w:tcPr>
          <w:p>
            <w:pPr>
              <w:spacing w:line="240" w:lineRule="auto"/>
            </w:pPr>
            <w:r>
              <w:rPr>
                <w:sz w:val="18"/>
                <w:szCs w:val="18"/>
              </w:rPr>
              <w:t xml:space="preserve">Los permisos por área</w:t>
            </w:r>
          </w:p>
        </w:tc>
        <w:tc>
          <w:tcPr>
            <w:tcW w:w="6669" w:type="dxa"/>
            <w:tcMar>
              <w:top w:w="60" w:type="dxa"/>
              <w:left w:w="90" w:type="dxa"/>
              <w:bottom w:w="60" w:type="dxa"/>
              <w:right w:w="90" w:type="dxa"/>
            </w:tcMar>
            <w:vAlign w:val="center"/>
          </w:tcPr>
          <w:p>
            <w:pPr>
              <w:spacing w:line="240" w:lineRule="auto"/>
            </w:pPr>
            <w:r>
              <w:rPr>
                <w:sz w:val="18"/>
                <w:szCs w:val="18"/>
              </w:rPr>
              <w:t xml:space="preserve">packages/shared/src/permissions.ts</w:t>
            </w:r>
          </w:p>
        </w:tc>
      </w:tr>
      <w:tr>
        <w:tblPrEx>
          <w:tblCellMar>
            <w:top w:w="0" w:type="dxa"/>
            <w:bottom w:w="0" w:type="dxa"/>
          </w:tblCellMar>
        </w:tblPrEx>
        <w:tc>
          <w:tcPr>
            <w:tcW w:w="3411" w:type="dxa"/>
            <w:tcMar>
              <w:top w:w="60" w:type="dxa"/>
              <w:left w:w="90" w:type="dxa"/>
              <w:bottom w:w="60" w:type="dxa"/>
              <w:right w:w="90" w:type="dxa"/>
            </w:tcMar>
            <w:vAlign w:val="center"/>
          </w:tcPr>
          <w:p>
            <w:pPr>
              <w:spacing w:line="240" w:lineRule="auto"/>
            </w:pPr>
            <w:r>
              <w:rPr>
                <w:sz w:val="18"/>
                <w:szCs w:val="18"/>
              </w:rPr>
              <w:t xml:space="preserve">La derivación y los avisos</w:t>
            </w:r>
          </w:p>
        </w:tc>
        <w:tc>
          <w:tcPr>
            <w:tcW w:w="6669" w:type="dxa"/>
            <w:tcMar>
              <w:top w:w="60" w:type="dxa"/>
              <w:left w:w="90" w:type="dxa"/>
              <w:bottom w:w="60" w:type="dxa"/>
              <w:right w:w="90" w:type="dxa"/>
            </w:tcMar>
            <w:vAlign w:val="center"/>
          </w:tcPr>
          <w:p>
            <w:pPr>
              <w:spacing w:line="240" w:lineRule="auto"/>
            </w:pPr>
            <w:r>
              <w:rPr>
                <w:sz w:val="18"/>
                <w:szCs w:val="18"/>
              </w:rPr>
              <w:t xml:space="preserve">apps/desk/server/services/ticketService.ts · services/avisoArea.ts</w:t>
            </w:r>
          </w:p>
        </w:tc>
      </w:tr>
    </w:tbl>
    <w:p>
      <w:pPr>
        <w:pStyle w:val="BodyText"/>
      </w:pPr>
      <w:r>
        <w:t xml:space="preserve">Las cifras del blueprint implementado: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39"/>
        <w:gridCol w:w="8141"/>
      </w:tblGrid>
      <w:tr>
        <w:tblPrEx>
          <w:tblCellMar>
            <w:top w:w="0" w:type="dxa"/>
            <w:bottom w:w="0" w:type="dxa"/>
          </w:tblCellMar>
        </w:tblPrEx>
        <w:trPr>
          <w:tblHeader/>
        </w:trPr>
        <w:tc>
          <w:tcPr>
            <w:tcW w:w="193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Cifra</w:t>
            </w:r>
          </w:p>
        </w:tc>
        <w:tc>
          <w:tcPr>
            <w:tcW w:w="814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Qué cuenta</w:t>
            </w:r>
          </w:p>
        </w:tc>
      </w:tr>
      <w:tr>
        <w:tblPrEx>
          <w:tblCellMar>
            <w:top w:w="0" w:type="dxa"/>
            <w:bottom w:w="0" w:type="dxa"/>
          </w:tblCellMar>
        </w:tblPrEx>
        <w:tc>
          <w:tcPr>
            <w:tcW w:w="1939" w:type="dxa"/>
            <w:tcMar>
              <w:top w:w="60" w:type="dxa"/>
              <w:left w:w="90" w:type="dxa"/>
              <w:bottom w:w="60" w:type="dxa"/>
              <w:right w:w="90" w:type="dxa"/>
            </w:tcMar>
            <w:vAlign w:val="center"/>
          </w:tcPr>
          <w:p>
            <w:pPr>
              <w:spacing w:line="240" w:lineRule="auto"/>
            </w:pPr>
            <w:r>
              <w:rPr>
                <w:sz w:val="18"/>
                <w:szCs w:val="18"/>
              </w:rPr>
              <w:t xml:space="preserve">34</w:t>
            </w:r>
          </w:p>
        </w:tc>
        <w:tc>
          <w:tcPr>
            <w:tcW w:w="8141" w:type="dxa"/>
            <w:tcMar>
              <w:top w:w="60" w:type="dxa"/>
              <w:left w:w="90" w:type="dxa"/>
              <w:bottom w:w="60" w:type="dxa"/>
              <w:right w:w="90" w:type="dxa"/>
            </w:tcMar>
            <w:vAlign w:val="center"/>
          </w:tcPr>
          <w:p>
            <w:pPr>
              <w:spacing w:line="240" w:lineRule="auto"/>
            </w:pPr>
            <w:r>
              <w:rPr>
                <w:sz w:val="18"/>
                <w:szCs w:val="18"/>
              </w:rPr>
              <w:t xml:space="preserve">Transiciones con botón, declaradas en transitions.ts.</w:t>
            </w:r>
          </w:p>
        </w:tc>
      </w:tr>
      <w:tr>
        <w:tblPrEx>
          <w:tblCellMar>
            <w:top w:w="0" w:type="dxa"/>
            <w:bottom w:w="0" w:type="dxa"/>
          </w:tblCellMar>
        </w:tblPrEx>
        <w:tc>
          <w:tcPr>
            <w:tcW w:w="1939" w:type="dxa"/>
            <w:tcMar>
              <w:top w:w="60" w:type="dxa"/>
              <w:left w:w="90" w:type="dxa"/>
              <w:bottom w:w="60" w:type="dxa"/>
              <w:right w:w="90" w:type="dxa"/>
            </w:tcMar>
            <w:vAlign w:val="center"/>
          </w:tcPr>
          <w:p>
            <w:pPr>
              <w:spacing w:line="240" w:lineRule="auto"/>
            </w:pPr>
            <w:r>
              <w:rPr>
                <w:sz w:val="18"/>
                <w:szCs w:val="18"/>
              </w:rPr>
              <w:t xml:space="preserve">21</w:t>
            </w:r>
          </w:p>
        </w:tc>
        <w:tc>
          <w:tcPr>
            <w:tcW w:w="8141" w:type="dxa"/>
            <w:tcMar>
              <w:top w:w="60" w:type="dxa"/>
              <w:left w:w="90" w:type="dxa"/>
              <w:bottom w:w="60" w:type="dxa"/>
              <w:right w:w="90" w:type="dxa"/>
            </w:tcMar>
            <w:vAlign w:val="center"/>
          </w:tcPr>
          <w:p>
            <w:pPr>
              <w:spacing w:line="240" w:lineRule="auto"/>
            </w:pPr>
            <w:r>
              <w:rPr>
                <w:sz w:val="18"/>
                <w:szCs w:val="18"/>
              </w:rPr>
              <w:t xml:space="preserve">Estados por los que puede pasar un equipo.</w:t>
            </w:r>
          </w:p>
        </w:tc>
      </w:tr>
      <w:tr>
        <w:tblPrEx>
          <w:tblCellMar>
            <w:top w:w="0" w:type="dxa"/>
            <w:bottom w:w="0" w:type="dxa"/>
          </w:tblCellMar>
        </w:tblPrEx>
        <w:tc>
          <w:tcPr>
            <w:tcW w:w="1939" w:type="dxa"/>
            <w:tcMar>
              <w:top w:w="60" w:type="dxa"/>
              <w:left w:w="90" w:type="dxa"/>
              <w:bottom w:w="60" w:type="dxa"/>
              <w:right w:w="90" w:type="dxa"/>
            </w:tcMar>
            <w:vAlign w:val="center"/>
          </w:tcPr>
          <w:p>
            <w:pPr>
              <w:spacing w:line="240" w:lineRule="auto"/>
            </w:pPr>
            <w:r>
              <w:rPr>
                <w:sz w:val="18"/>
                <w:szCs w:val="18"/>
              </w:rPr>
              <w:t xml:space="preserve">2</w:t>
            </w:r>
          </w:p>
        </w:tc>
        <w:tc>
          <w:tcPr>
            <w:tcW w:w="8141" w:type="dxa"/>
            <w:tcMar>
              <w:top w:w="60" w:type="dxa"/>
              <w:left w:w="90" w:type="dxa"/>
              <w:bottom w:w="60" w:type="dxa"/>
              <w:right w:w="90" w:type="dxa"/>
            </w:tcMar>
            <w:vAlign w:val="center"/>
          </w:tcPr>
          <w:p>
            <w:pPr>
              <w:spacing w:line="240" w:lineRule="auto"/>
            </w:pPr>
            <w:r>
              <w:rPr>
                <w:sz w:val="18"/>
                <w:szCs w:val="18"/>
              </w:rPr>
              <w:t xml:space="preserve">Entradas al flujo: OV asignada (Zoho) y Ticket creado (app).</w:t>
            </w:r>
          </w:p>
        </w:tc>
      </w:tr>
      <w:tr>
        <w:tblPrEx>
          <w:tblCellMar>
            <w:top w:w="0" w:type="dxa"/>
            <w:bottom w:w="0" w:type="dxa"/>
          </w:tblCellMar>
        </w:tblPrEx>
        <w:tc>
          <w:tcPr>
            <w:tcW w:w="1939" w:type="dxa"/>
            <w:tcMar>
              <w:top w:w="60" w:type="dxa"/>
              <w:left w:w="90" w:type="dxa"/>
              <w:bottom w:w="60" w:type="dxa"/>
              <w:right w:w="90" w:type="dxa"/>
            </w:tcMar>
            <w:vAlign w:val="center"/>
          </w:tcPr>
          <w:p>
            <w:pPr>
              <w:spacing w:line="240" w:lineRule="auto"/>
            </w:pPr>
            <w:r>
              <w:rPr>
                <w:sz w:val="18"/>
                <w:szCs w:val="18"/>
              </w:rPr>
              <w:t xml:space="preserve">2</w:t>
            </w:r>
          </w:p>
        </w:tc>
        <w:tc>
          <w:tcPr>
            <w:tcW w:w="8141" w:type="dxa"/>
            <w:tcMar>
              <w:top w:w="60" w:type="dxa"/>
              <w:left w:w="90" w:type="dxa"/>
              <w:bottom w:w="60" w:type="dxa"/>
              <w:right w:w="90" w:type="dxa"/>
            </w:tcMar>
            <w:vAlign w:val="center"/>
          </w:tcPr>
          <w:p>
            <w:pPr>
              <w:spacing w:line="240" w:lineRule="auto"/>
            </w:pPr>
            <w:r>
              <w:rPr>
                <w:sz w:val="18"/>
                <w:szCs w:val="18"/>
              </w:rPr>
              <w:t xml:space="preserve">Pasos sin botón, escritos por el servidor.</w:t>
            </w:r>
          </w:p>
        </w:tc>
      </w:tr>
      <w:tr>
        <w:tblPrEx>
          <w:tblCellMar>
            <w:top w:w="0" w:type="dxa"/>
            <w:bottom w:w="0" w:type="dxa"/>
          </w:tblCellMar>
        </w:tblPrEx>
        <w:tc>
          <w:tcPr>
            <w:tcW w:w="1939" w:type="dxa"/>
            <w:tcMar>
              <w:top w:w="60" w:type="dxa"/>
              <w:left w:w="90" w:type="dxa"/>
              <w:bottom w:w="60" w:type="dxa"/>
              <w:right w:w="90" w:type="dxa"/>
            </w:tcMar>
            <w:vAlign w:val="center"/>
          </w:tcPr>
          <w:p>
            <w:pPr>
              <w:spacing w:line="240" w:lineRule="auto"/>
            </w:pPr>
            <w:r>
              <w:rPr>
                <w:sz w:val="18"/>
                <w:szCs w:val="18"/>
              </w:rPr>
              <w:t xml:space="preserve">1</w:t>
            </w:r>
          </w:p>
        </w:tc>
        <w:tc>
          <w:tcPr>
            <w:tcW w:w="8141" w:type="dxa"/>
            <w:tcMar>
              <w:top w:w="60" w:type="dxa"/>
              <w:left w:w="90" w:type="dxa"/>
              <w:bottom w:w="60" w:type="dxa"/>
              <w:right w:w="90" w:type="dxa"/>
            </w:tcMar>
            <w:vAlign w:val="center"/>
          </w:tcPr>
          <w:p>
            <w:pPr>
              <w:spacing w:line="240" w:lineRule="auto"/>
            </w:pPr>
            <w:r>
              <w:rPr>
                <w:sz w:val="18"/>
                <w:szCs w:val="18"/>
              </w:rPr>
              <w:t xml:space="preserve">Estado terminal: Finalizado.</w:t>
            </w:r>
          </w:p>
        </w:tc>
      </w:tr>
      <w:tr>
        <w:tblPrEx>
          <w:tblCellMar>
            <w:top w:w="0" w:type="dxa"/>
            <w:bottom w:w="0" w:type="dxa"/>
          </w:tblCellMar>
        </w:tblPrEx>
        <w:tc>
          <w:tcPr>
            <w:tcW w:w="1939" w:type="dxa"/>
            <w:tcMar>
              <w:top w:w="60" w:type="dxa"/>
              <w:left w:w="90" w:type="dxa"/>
              <w:bottom w:w="60" w:type="dxa"/>
              <w:right w:w="90" w:type="dxa"/>
            </w:tcMar>
            <w:vAlign w:val="center"/>
          </w:tcPr>
          <w:p>
            <w:pPr>
              <w:spacing w:line="240" w:lineRule="auto"/>
            </w:pPr>
            <w:r>
              <w:rPr>
                <w:sz w:val="18"/>
                <w:szCs w:val="18"/>
              </w:rPr>
              <w:t xml:space="preserve">4</w:t>
            </w:r>
          </w:p>
        </w:tc>
        <w:tc>
          <w:tcPr>
            <w:tcW w:w="8141" w:type="dxa"/>
            <w:tcMar>
              <w:top w:w="60" w:type="dxa"/>
              <w:left w:w="90" w:type="dxa"/>
              <w:bottom w:w="60" w:type="dxa"/>
              <w:right w:w="90" w:type="dxa"/>
            </w:tcMar>
            <w:vAlign w:val="center"/>
          </w:tcPr>
          <w:p>
            <w:pPr>
              <w:spacing w:line="240" w:lineRule="auto"/>
            </w:pPr>
            <w:r>
              <w:rPr>
                <w:sz w:val="18"/>
                <w:szCs w:val="18"/>
              </w:rPr>
              <w:t xml:space="preserve">Estados de espera sin salida de emergencia.</w:t>
            </w:r>
          </w:p>
        </w:tc>
      </w:tr>
      <w:tr>
        <w:tblPrEx>
          <w:tblCellMar>
            <w:top w:w="0" w:type="dxa"/>
            <w:bottom w:w="0" w:type="dxa"/>
          </w:tblCellMar>
        </w:tblPrEx>
        <w:tc>
          <w:tcPr>
            <w:tcW w:w="1939" w:type="dxa"/>
            <w:tcMar>
              <w:top w:w="60" w:type="dxa"/>
              <w:left w:w="90" w:type="dxa"/>
              <w:bottom w:w="60" w:type="dxa"/>
              <w:right w:w="90" w:type="dxa"/>
            </w:tcMar>
            <w:vAlign w:val="center"/>
          </w:tcPr>
          <w:p>
            <w:pPr>
              <w:spacing w:line="240" w:lineRule="auto"/>
            </w:pPr>
            <w:r>
              <w:rPr>
                <w:sz w:val="18"/>
                <w:szCs w:val="18"/>
              </w:rPr>
              <w:t xml:space="preserve">3</w:t>
            </w:r>
          </w:p>
        </w:tc>
        <w:tc>
          <w:tcPr>
            <w:tcW w:w="8141" w:type="dxa"/>
            <w:tcMar>
              <w:top w:w="60" w:type="dxa"/>
              <w:left w:w="90" w:type="dxa"/>
              <w:bottom w:w="60" w:type="dxa"/>
              <w:right w:w="90" w:type="dxa"/>
            </w:tcMar>
            <w:vAlign w:val="center"/>
          </w:tcPr>
          <w:p>
            <w:pPr>
              <w:spacing w:line="240" w:lineRule="auto"/>
            </w:pPr>
            <w:r>
              <w:rPr>
                <w:sz w:val="18"/>
                <w:szCs w:val="18"/>
              </w:rPr>
              <w:t xml:space="preserve">Etapas que proponen destinatario de la derivación.</w:t>
            </w:r>
          </w:p>
        </w:tc>
      </w:tr>
      <w:tr>
        <w:tblPrEx>
          <w:tblCellMar>
            <w:top w:w="0" w:type="dxa"/>
            <w:bottom w:w="0" w:type="dxa"/>
          </w:tblCellMar>
        </w:tblPrEx>
        <w:tc>
          <w:tcPr>
            <w:tcW w:w="1939" w:type="dxa"/>
            <w:tcMar>
              <w:top w:w="60" w:type="dxa"/>
              <w:left w:w="90" w:type="dxa"/>
              <w:bottom w:w="60" w:type="dxa"/>
              <w:right w:w="90" w:type="dxa"/>
            </w:tcMar>
            <w:vAlign w:val="center"/>
          </w:tcPr>
          <w:p>
            <w:pPr>
              <w:spacing w:line="240" w:lineRule="auto"/>
            </w:pPr>
            <w:r>
              <w:rPr>
                <w:sz w:val="18"/>
                <w:szCs w:val="18"/>
              </w:rPr>
              <w:t xml:space="preserve">27</w:t>
            </w:r>
          </w:p>
        </w:tc>
        <w:tc>
          <w:tcPr>
            <w:tcW w:w="8141" w:type="dxa"/>
            <w:tcMar>
              <w:top w:w="60" w:type="dxa"/>
              <w:left w:w="90" w:type="dxa"/>
              <w:bottom w:w="60" w:type="dxa"/>
              <w:right w:w="90" w:type="dxa"/>
            </w:tcMar>
            <w:vAlign w:val="center"/>
          </w:tcPr>
          <w:p>
            <w:pPr>
              <w:spacing w:line="240" w:lineRule="auto"/>
            </w:pPr>
            <w:r>
              <w:rPr>
                <w:sz w:val="18"/>
                <w:szCs w:val="18"/>
              </w:rPr>
              <w:t xml:space="preserve">Etiquetas de campo, todas mapeadas a columnas reales.</w:t>
            </w:r>
          </w:p>
        </w:tc>
      </w:tr>
    </w:tbl>
    <w:p>
      <w:pPr>
        <w:pStyle w:val="BodyText"/>
      </w:pPr>
      <w:r>
        <w:t xml:space="preserve">Las etiquetas de las transiciones que aparecen en las tablas siguientes son</w:t>
      </w:r>
      <w:r>
        <w:t xml:space="preserve"> </w:t>
      </w:r>
      <w:r>
        <w:rPr>
          <w:bCs/>
          <w:b/>
        </w:rPr>
        <w:t xml:space="preserve">el nombre exacto que ve el técnico en el botón</w:t>
      </w:r>
      <w:r>
        <w:t xml:space="preserve">, salvo las dos marcadas como «sin botón».</w:t>
      </w:r>
    </w:p>
    <w:bookmarkStart w:id="73" w:name="m1.3.1-las-tres-fases-del-recorrido"/>
    <w:p>
      <w:pPr>
        <w:pStyle w:val="Ttulo4"/>
      </w:pPr>
      <w:r>
        <w:t xml:space="preserve">M1.3.1 Las tres fases del recorrido</w:t>
      </w:r>
    </w:p>
    <w:p>
      <w:pPr>
        <w:numPr>
          <w:ilvl w:val="0"/>
          <w:numId w:val="1005"/>
        </w:numPr>
      </w:pPr>
      <w:r>
        <w:rPr>
          <w:bCs/>
          <w:b/>
        </w:rPr>
        <w:t xml:space="preserve">Entrada y remisión</w:t>
      </w:r>
      <w:r>
        <w:t xml:space="preserve"> </w:t>
      </w:r>
      <w:r>
        <w:t xml:space="preserve">— OV asignada · Ticket creado · Remisión creada convergen en Ingresado por la misma transición, Habilitar Servicio.</w:t>
      </w:r>
    </w:p>
    <w:p>
      <w:pPr>
        <w:numPr>
          <w:ilvl w:val="0"/>
          <w:numId w:val="1000"/>
        </w:numPr>
      </w:pPr>
      <w:r>
        <w:rPr>
          <w:bCs/>
          <w:b/>
        </w:rPr>
        <w:t xml:space="preserve">Precisión del revisor [R08].</w:t>
      </w:r>
      <w:r>
        <w:t xml:space="preserve"> </w:t>
      </w:r>
      <w:r>
        <w:t xml:space="preserve">La secuencia completa tal como se recorre hoy en el demostrador es</w:t>
      </w:r>
      <w:r>
        <w:t xml:space="preserve"> </w:t>
      </w:r>
      <w:r>
        <w:rPr>
          <w:rStyle w:val="VerbatimChar"/>
          <w:bCs/>
          <w:b/>
        </w:rPr>
        <w:t xml:space="preserve">Crear ticket</w:t>
      </w:r>
      <w:r>
        <w:rPr>
          <w:bCs/>
          <w:b/>
        </w:rPr>
        <w:t xml:space="preserve"> </w:t>
      </w:r>
      <w:r>
        <w:rPr>
          <w:bCs/>
          <w:b/>
        </w:rPr>
        <w:t xml:space="preserve">(inicio) →</w:t>
      </w:r>
      <w:r>
        <w:rPr>
          <w:bCs/>
          <w:b/>
        </w:rPr>
        <w:t xml:space="preserve"> </w:t>
      </w:r>
      <w:r>
        <w:rPr>
          <w:rStyle w:val="VerbatimChar"/>
          <w:bCs/>
          <w:b/>
        </w:rPr>
        <w:t xml:space="preserve">Ticket creado</w:t>
      </w:r>
      <w:r>
        <w:rPr>
          <w:bCs/>
          <w:b/>
        </w:rPr>
        <w:t xml:space="preserve"> </w:t>
      </w:r>
      <w:r>
        <w:rPr>
          <w:bCs/>
          <w:b/>
        </w:rPr>
        <w:t xml:space="preserve">→</w:t>
      </w:r>
      <w:r>
        <w:rPr>
          <w:bCs/>
          <w:b/>
        </w:rPr>
        <w:t xml:space="preserve"> </w:t>
      </w:r>
      <w:r>
        <w:rPr>
          <w:rStyle w:val="VerbatimChar"/>
          <w:bCs/>
          <w:b/>
        </w:rPr>
        <w:t xml:space="preserve">Remisión creada</w:t>
      </w:r>
      <w:r>
        <w:rPr>
          <w:bCs/>
          <w:b/>
        </w:rPr>
        <w:t xml:space="preserve"> </w:t>
      </w:r>
      <w:r>
        <w:rPr>
          <w:bCs/>
          <w:b/>
        </w:rPr>
        <w:t xml:space="preserve">→</w:t>
      </w:r>
      <w:r>
        <w:rPr>
          <w:bCs/>
          <w:b/>
        </w:rPr>
        <w:t xml:space="preserve"> </w:t>
      </w:r>
      <w:r>
        <w:rPr>
          <w:rStyle w:val="VerbatimChar"/>
          <w:bCs/>
          <w:b/>
        </w:rPr>
        <w:t xml:space="preserve">Ingresado</w:t>
      </w:r>
      <w:r>
        <w:t xml:space="preserve">.</w:t>
      </w:r>
      <w:r>
        <w:t xml:space="preserve"> </w:t>
      </w:r>
      <w:r>
        <w:rPr>
          <w:rStyle w:val="VerbatimChar"/>
        </w:rPr>
        <w:t xml:space="preserve">Crear ticket</w:t>
      </w:r>
      <w:r>
        <w:t xml:space="preserve"> </w:t>
      </w:r>
      <w:r>
        <w:t xml:space="preserve">es el formulario de alta, no un estado del grafo, y por eso no aparece en el mapa de M1.3.7: el blueprint arranca cuando el ticket ya existe.</w:t>
      </w:r>
    </w:p>
    <w:p>
      <w:pPr>
        <w:numPr>
          <w:ilvl w:val="0"/>
          <w:numId w:val="1005"/>
        </w:numPr>
      </w:pPr>
      <w:r>
        <w:rPr>
          <w:bCs/>
          <w:b/>
        </w:rPr>
        <w:t xml:space="preserve">Diagnóstico, cotización y ejecución</w:t>
      </w:r>
      <w:r>
        <w:t xml:space="preserve"> </w:t>
      </w:r>
      <w:r>
        <w:t xml:space="preserve">— de Rev./Diagnostico a En Proceso, pasando por las notificaciones a Compras, a Comercial y al cliente, y por los cuatro estados de espera.</w:t>
      </w:r>
    </w:p>
    <w:p>
      <w:pPr>
        <w:numPr>
          <w:ilvl w:val="0"/>
          <w:numId w:val="1005"/>
        </w:numPr>
      </w:pPr>
      <w:r>
        <w:rPr>
          <w:bCs/>
          <w:b/>
        </w:rPr>
        <w:t xml:space="preserve">Cierre administrativo y entrega</w:t>
      </w:r>
      <w:r>
        <w:t xml:space="preserve"> </w:t>
      </w:r>
      <w:r>
        <w:t xml:space="preserve">— de Por Facturar a Finalizado, por la vía facturada (Liberación Comercial → Por Entregar) o por la vía sin factura (Por Entregar / Sin facturar).</w:t>
      </w:r>
    </w:p>
    <w:bookmarkEnd w:id="73"/>
    <w:bookmarkStart w:id="74" w:name="Xb8949797c23a993c4d612b05d46b27d7c891da5"/>
    <w:p>
      <w:pPr>
        <w:pStyle w:val="Ttulo4"/>
      </w:pPr>
      <w:r>
        <w:rPr>
          <w:highlight w:val="yellow"/>
        </w:rPr>
        <w:t xml:space="preserve">M1.3.2 Dos entradas que nunca se cruzan [AS-BUILT]</w:t>
      </w:r>
    </w:p>
    <w:p>
      <w:pPr>
        <w:pStyle w:val="FirstParagraph"/>
      </w:pPr>
      <w:r>
        <w:t xml:space="preserve">OV asignada y Ticket creado son</w:t>
      </w:r>
      <w:r>
        <w:t xml:space="preserve"> </w:t>
      </w:r>
      <w:r>
        <w:rPr>
          <w:bCs/>
          <w:b/>
        </w:rPr>
        <w:t xml:space="preserve">la misma fase con dos nombres</w:t>
      </w:r>
      <w:r>
        <w:t xml:space="preserve">: la primera es como la llama Zoho y llega así en todo lo que sincroniza; la segunda es como nacen los tickets creados en la aplicación.</w:t>
      </w:r>
    </w:p>
    <w:p>
      <w:pPr>
        <w:pStyle w:val="BodyText"/>
      </w:pPr>
      <w:r>
        <w:rPr>
          <w:bCs/>
          <w:b/>
        </w:rPr>
        <w:t xml:space="preserve">Ningún camino lleva de una a la otra, y es deliberado.</w:t>
      </w:r>
      <w:r>
        <w:t xml:space="preserve"> </w:t>
      </w:r>
      <w:r>
        <w:t xml:space="preserve">Mover un ticket venido de Zoho lo marcaría managed_by_app y lo sacaría del sincronismo sin que nadie lo haya pedido. La regla está escrita en un solo sitio: sincronizarEstadoPorRemision corta antes de tocar nada si el estado no es una de las dos fases propias de la app.</w:t>
      </w:r>
    </w:p>
    <w:p>
      <w:pPr>
        <w:pStyle w:val="BodyText"/>
      </w:pPr>
      <w:r>
        <w:rPr>
          <w:bCs/>
          <w:b/>
        </w:rPr>
        <w:t xml:space="preserve">La consecuencia operativa</w:t>
      </w:r>
      <w:r>
        <w:t xml:space="preserve"> </w:t>
      </w:r>
      <w:r>
        <w:t xml:space="preserve">es que Remisión creada</w:t>
      </w:r>
      <w:r>
        <w:t xml:space="preserve"> </w:t>
      </w:r>
      <w:r>
        <w:rPr>
          <w:bCs/>
          <w:b/>
        </w:rPr>
        <w:t xml:space="preserve">sólo existe para la mitad de la aplicación</w:t>
      </w:r>
      <w:r>
        <w:t xml:space="preserve">: un ticket venido de Zoho no pasa nunca por ese estado, aunque se le cree una remisión. Los dos primeros estados del mapa cuentan una historia distinta según de dónde venga el ticket.</w:t>
      </w:r>
    </w:p>
    <w:p>
      <w:pPr>
        <w:pStyle w:val="BodyText"/>
      </w:pPr>
      <w:r>
        <w:rPr>
          <w:bCs/>
          <w:b/>
        </w:rPr>
        <w:t xml:space="preserve">Implicación para el eje ② y para el portal.</w:t>
      </w:r>
      <w:r>
        <w:t xml:space="preserve"> </w:t>
      </w:r>
      <w:r>
        <w:t xml:space="preserve">Cualquier indicador que mida tiempo en Ticket creado o en Remisión creada está midiendo sólo los tickets nacidos en la app. El bodegaje de entrada (punto abierto nº 4) tiene por tanto dos definiciones posibles según el origen del ticket, y hay que elegir una antes de publicar el indicador. Lo mismo vale para la barra de progreso del área de cliente (M8.2): dos equipos idénticos pueden arrancar en estados distintos según cómo se creó su ticket.</w:t>
      </w:r>
    </w:p>
    <w:bookmarkEnd w:id="74"/>
    <w:bookmarkStart w:id="75" w:name="m1.3.3-dos-pasos-sin-botón-as-built"/>
    <w:p>
      <w:pPr>
        <w:pStyle w:val="Ttulo4"/>
      </w:pPr>
      <w:r>
        <w:t xml:space="preserve">M1.3.3 Dos pasos sin botón [AS-BUILT]</w:t>
      </w:r>
    </w:p>
    <w:p>
      <w:pPr>
        <w:pStyle w:val="FirstParagraph"/>
      </w:pPr>
      <w:r>
        <w:t xml:space="preserve">Dos de los 38 pasos del mapa</w:t>
      </w:r>
      <w:r>
        <w:t xml:space="preserve"> </w:t>
      </w:r>
      <w:r>
        <w:rPr>
          <w:bCs/>
          <w:b/>
        </w:rPr>
        <w:t xml:space="preserve">no son transiciones con botón</w:t>
      </w:r>
      <w:r>
        <w:t xml:space="preserve">: los escribe el servidor cuando ocurre algo con la remisión, sin que nadie pulse nada. Viven en apps/desk/server/db/estadoPorRemision.ts, no en el archivo de transiciones.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188"/>
        <w:gridCol w:w="2188"/>
        <w:gridCol w:w="5704"/>
      </w:tblGrid>
      <w:tr>
        <w:tblPrEx>
          <w:tblCellMar>
            <w:top w:w="0" w:type="dxa"/>
            <w:bottom w:w="0" w:type="dxa"/>
          </w:tblCellMar>
        </w:tblPrEx>
        <w:trPr>
          <w:tblHeader/>
        </w:trPr>
        <w:tc>
          <w:tcPr>
            <w:tcW w:w="218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Desde</w:t>
            </w:r>
          </w:p>
        </w:tc>
        <w:tc>
          <w:tcPr>
            <w:tcW w:w="218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Hasta</w:t>
            </w:r>
          </w:p>
        </w:tc>
        <w:tc>
          <w:tcPr>
            <w:tcW w:w="570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Qué lo dispara</w:t>
            </w:r>
          </w:p>
        </w:tc>
      </w:tr>
      <w:tr>
        <w:tblPrEx>
          <w:tblCellMar>
            <w:top w:w="0" w:type="dxa"/>
            <w:bottom w:w="0" w:type="dxa"/>
          </w:tblCellMar>
        </w:tblPrEx>
        <w:tc>
          <w:tcPr>
            <w:tcW w:w="2188" w:type="dxa"/>
            <w:tcMar>
              <w:top w:w="60" w:type="dxa"/>
              <w:left w:w="90" w:type="dxa"/>
              <w:bottom w:w="60" w:type="dxa"/>
              <w:right w:w="90" w:type="dxa"/>
            </w:tcMar>
            <w:vAlign w:val="center"/>
          </w:tcPr>
          <w:p>
            <w:pPr>
              <w:spacing w:line="240" w:lineRule="auto"/>
            </w:pPr>
            <w:r>
              <w:rPr>
                <w:sz w:val="18"/>
                <w:szCs w:val="18"/>
              </w:rPr>
              <w:t xml:space="preserve">Ticket creado</w:t>
            </w:r>
          </w:p>
        </w:tc>
        <w:tc>
          <w:tcPr>
            <w:tcW w:w="2188" w:type="dxa"/>
            <w:tcMar>
              <w:top w:w="60" w:type="dxa"/>
              <w:left w:w="90" w:type="dxa"/>
              <w:bottom w:w="60" w:type="dxa"/>
              <w:right w:w="90" w:type="dxa"/>
            </w:tcMar>
            <w:vAlign w:val="center"/>
          </w:tcPr>
          <w:p>
            <w:pPr>
              <w:spacing w:line="240" w:lineRule="auto"/>
            </w:pPr>
            <w:r>
              <w:rPr>
                <w:sz w:val="18"/>
                <w:szCs w:val="18"/>
              </w:rPr>
              <w:t xml:space="preserve">Remisión creada</w:t>
            </w:r>
          </w:p>
        </w:tc>
        <w:tc>
          <w:tcPr>
            <w:tcW w:w="5704" w:type="dxa"/>
            <w:tcMar>
              <w:top w:w="60" w:type="dxa"/>
              <w:left w:w="90" w:type="dxa"/>
              <w:bottom w:w="60" w:type="dxa"/>
              <w:right w:w="90" w:type="dxa"/>
            </w:tcMar>
            <w:vAlign w:val="center"/>
          </w:tcPr>
          <w:p>
            <w:pPr>
              <w:spacing w:line="240" w:lineRule="auto"/>
            </w:pPr>
            <w:r>
              <w:rPr>
                <w:sz w:val="18"/>
                <w:szCs w:val="18"/>
              </w:rPr>
              <w:t xml:space="preserve">Se crea una remisión para el ticket.</w:t>
            </w:r>
          </w:p>
        </w:tc>
      </w:tr>
      <w:tr>
        <w:tblPrEx>
          <w:tblCellMar>
            <w:top w:w="0" w:type="dxa"/>
            <w:bottom w:w="0" w:type="dxa"/>
          </w:tblCellMar>
        </w:tblPrEx>
        <w:tc>
          <w:tcPr>
            <w:tcW w:w="2188" w:type="dxa"/>
            <w:tcMar>
              <w:top w:w="60" w:type="dxa"/>
              <w:left w:w="90" w:type="dxa"/>
              <w:bottom w:w="60" w:type="dxa"/>
              <w:right w:w="90" w:type="dxa"/>
            </w:tcMar>
            <w:vAlign w:val="center"/>
          </w:tcPr>
          <w:p>
            <w:pPr>
              <w:spacing w:line="240" w:lineRule="auto"/>
            </w:pPr>
            <w:r>
              <w:rPr>
                <w:sz w:val="18"/>
                <w:szCs w:val="18"/>
              </w:rPr>
              <w:t xml:space="preserve">Remisión creada</w:t>
            </w:r>
          </w:p>
        </w:tc>
        <w:tc>
          <w:tcPr>
            <w:tcW w:w="2188" w:type="dxa"/>
            <w:tcMar>
              <w:top w:w="60" w:type="dxa"/>
              <w:left w:w="90" w:type="dxa"/>
              <w:bottom w:w="60" w:type="dxa"/>
              <w:right w:w="90" w:type="dxa"/>
            </w:tcMar>
            <w:vAlign w:val="center"/>
          </w:tcPr>
          <w:p>
            <w:pPr>
              <w:spacing w:line="240" w:lineRule="auto"/>
            </w:pPr>
            <w:r>
              <w:rPr>
                <w:sz w:val="18"/>
                <w:szCs w:val="18"/>
              </w:rPr>
              <w:t xml:space="preserve">Ticket creado</w:t>
            </w:r>
          </w:p>
        </w:tc>
        <w:tc>
          <w:tcPr>
            <w:tcW w:w="5704" w:type="dxa"/>
            <w:tcMar>
              <w:top w:w="60" w:type="dxa"/>
              <w:left w:w="90" w:type="dxa"/>
              <w:bottom w:w="60" w:type="dxa"/>
              <w:right w:w="90" w:type="dxa"/>
            </w:tcMar>
            <w:vAlign w:val="center"/>
          </w:tcPr>
          <w:p>
            <w:pPr>
              <w:spacing w:line="240" w:lineRule="auto"/>
            </w:pPr>
            <w:r>
              <w:rPr>
                <w:sz w:val="18"/>
                <w:szCs w:val="18"/>
              </w:rPr>
              <w:t xml:space="preserve">Se anula la última remisión del ticket.</w:t>
            </w:r>
          </w:p>
        </w:tc>
      </w:tr>
    </w:tbl>
    <w:p>
      <w:pPr>
        <w:pStyle w:val="BodyText"/>
      </w:pPr>
      <w:r>
        <w:t xml:space="preserve">Es</w:t>
      </w:r>
      <w:r>
        <w:t xml:space="preserve"> </w:t>
      </w:r>
      <w:r>
        <w:rPr>
          <w:bCs/>
          <w:b/>
        </w:rPr>
        <w:t xml:space="preserve">el único paso reversible automático de todo el mapa</w:t>
      </w:r>
      <w:r>
        <w:t xml:space="preserve">. Remisión creada es fase nueva y no quedó atrapada: sale hacia Ingresado con el mismo botón que las otras dos entradas, y vuelve sola a Ticket creado si la remisión se anula.</w:t>
      </w:r>
    </w:p>
    <w:bookmarkEnd w:id="75"/>
    <w:bookmarkStart w:id="76" w:name="X17d847fae312105397bae8e91368fe021702db0"/>
    <w:p>
      <w:pPr>
        <w:pStyle w:val="Ttulo4"/>
      </w:pPr>
      <w:r>
        <w:t xml:space="preserve">M1.3.4 Cuatro estados de espera sin salida de emergencia [AS-BUILT]</w:t>
      </w:r>
    </w:p>
    <w:p>
      <w:pPr>
        <w:pStyle w:val="FirstParagraph"/>
      </w:pPr>
      <w:r>
        <w:t xml:space="preserve">Casi todos los estados ofrecen al menos un camino para abandonar el ticket: rechazar, devolver, cerrar.</w:t>
      </w:r>
      <w:r>
        <w:t xml:space="preserve"> </w:t>
      </w:r>
      <w:r>
        <w:rPr>
          <w:bCs/>
          <w:b/>
        </w:rPr>
        <w:t xml:space="preserve">Cuatro no.</w:t>
      </w:r>
      <w:r>
        <w:t xml:space="preserve"> </w:t>
      </w:r>
      <w:r>
        <w:t xml:space="preserve">Su única transición de salida depende de que ocurra algo que la aplicación no controla.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266"/>
        <w:gridCol w:w="2423"/>
        <w:gridCol w:w="3829"/>
        <w:gridCol w:w="1562"/>
      </w:tblGrid>
      <w:tr>
        <w:tblPrEx>
          <w:tblCellMar>
            <w:top w:w="0" w:type="dxa"/>
            <w:bottom w:w="0" w:type="dxa"/>
          </w:tblCellMar>
        </w:tblPrEx>
        <w:trPr>
          <w:tblHeader/>
        </w:trPr>
        <w:tc>
          <w:tcPr>
            <w:tcW w:w="226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Estado</w:t>
            </w:r>
          </w:p>
        </w:tc>
        <w:tc>
          <w:tcPr>
            <w:tcW w:w="2423"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Única salida</w:t>
            </w:r>
          </w:p>
        </w:tc>
        <w:tc>
          <w:tcPr>
            <w:tcW w:w="382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De qué depende</w:t>
            </w:r>
          </w:p>
        </w:tc>
        <w:tc>
          <w:tcPr>
            <w:tcW w:w="1562"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Área</w:t>
            </w:r>
          </w:p>
        </w:tc>
      </w:tr>
      <w:tr>
        <w:tblPrEx>
          <w:tblCellMar>
            <w:top w:w="0" w:type="dxa"/>
            <w:bottom w:w="0" w:type="dxa"/>
          </w:tblCellMar>
        </w:tblPrEx>
        <w:tc>
          <w:tcPr>
            <w:tcW w:w="2266" w:type="dxa"/>
            <w:tcMar>
              <w:top w:w="60" w:type="dxa"/>
              <w:left w:w="90" w:type="dxa"/>
              <w:bottom w:w="60" w:type="dxa"/>
              <w:right w:w="90" w:type="dxa"/>
            </w:tcMar>
            <w:vAlign w:val="center"/>
          </w:tcPr>
          <w:p>
            <w:pPr>
              <w:spacing w:line="240" w:lineRule="auto"/>
            </w:pPr>
            <w:r>
              <w:rPr>
                <w:sz w:val="18"/>
                <w:szCs w:val="18"/>
              </w:rPr>
              <w:t xml:space="preserve">En Espera de Repuestos</w:t>
            </w:r>
          </w:p>
        </w:tc>
        <w:tc>
          <w:tcPr>
            <w:tcW w:w="2423" w:type="dxa"/>
            <w:tcMar>
              <w:top w:w="60" w:type="dxa"/>
              <w:left w:w="90" w:type="dxa"/>
              <w:bottom w:w="60" w:type="dxa"/>
              <w:right w:w="90" w:type="dxa"/>
            </w:tcMar>
            <w:vAlign w:val="center"/>
          </w:tcPr>
          <w:p>
            <w:pPr>
              <w:spacing w:line="240" w:lineRule="auto"/>
            </w:pPr>
            <w:r>
              <w:rPr>
                <w:sz w:val="18"/>
                <w:szCs w:val="18"/>
              </w:rPr>
              <w:t xml:space="preserve">Llegada de repuestos</w:t>
            </w:r>
          </w:p>
        </w:tc>
        <w:tc>
          <w:tcPr>
            <w:tcW w:w="3829" w:type="dxa"/>
            <w:tcMar>
              <w:top w:w="60" w:type="dxa"/>
              <w:left w:w="90" w:type="dxa"/>
              <w:bottom w:w="60" w:type="dxa"/>
              <w:right w:w="90" w:type="dxa"/>
            </w:tcMar>
            <w:vAlign w:val="center"/>
          </w:tcPr>
          <w:p>
            <w:pPr>
              <w:spacing w:line="240" w:lineRule="auto"/>
            </w:pPr>
            <w:r>
              <w:rPr>
                <w:sz w:val="18"/>
                <w:szCs w:val="18"/>
              </w:rPr>
              <w:t xml:space="preserve">Que el proveedor entregue.</w:t>
            </w:r>
          </w:p>
        </w:tc>
        <w:tc>
          <w:tcPr>
            <w:tcW w:w="1562" w:type="dxa"/>
            <w:tcMar>
              <w:top w:w="60" w:type="dxa"/>
              <w:left w:w="90" w:type="dxa"/>
              <w:bottom w:w="60" w:type="dxa"/>
              <w:right w:w="90" w:type="dxa"/>
            </w:tcMar>
            <w:vAlign w:val="center"/>
          </w:tcPr>
          <w:p>
            <w:pPr>
              <w:spacing w:line="240" w:lineRule="auto"/>
            </w:pPr>
            <w:r>
              <w:rPr>
                <w:sz w:val="18"/>
                <w:szCs w:val="18"/>
              </w:rPr>
              <w:t xml:space="preserve">Comercial / Compras</w:t>
            </w:r>
          </w:p>
        </w:tc>
      </w:tr>
      <w:tr>
        <w:tblPrEx>
          <w:tblCellMar>
            <w:top w:w="0" w:type="dxa"/>
            <w:bottom w:w="0" w:type="dxa"/>
          </w:tblCellMar>
        </w:tblPrEx>
        <w:tc>
          <w:tcPr>
            <w:tcW w:w="2266" w:type="dxa"/>
            <w:tcMar>
              <w:top w:w="60" w:type="dxa"/>
              <w:left w:w="90" w:type="dxa"/>
              <w:bottom w:w="60" w:type="dxa"/>
              <w:right w:w="90" w:type="dxa"/>
            </w:tcMar>
            <w:vAlign w:val="center"/>
          </w:tcPr>
          <w:p>
            <w:pPr>
              <w:spacing w:line="240" w:lineRule="auto"/>
            </w:pPr>
            <w:r>
              <w:rPr>
                <w:sz w:val="18"/>
                <w:szCs w:val="18"/>
              </w:rPr>
              <w:t xml:space="preserve">Solicitado</w:t>
            </w:r>
          </w:p>
        </w:tc>
        <w:tc>
          <w:tcPr>
            <w:tcW w:w="2423" w:type="dxa"/>
            <w:tcMar>
              <w:top w:w="60" w:type="dxa"/>
              <w:left w:w="90" w:type="dxa"/>
              <w:bottom w:w="60" w:type="dxa"/>
              <w:right w:w="90" w:type="dxa"/>
            </w:tcMar>
            <w:vAlign w:val="center"/>
          </w:tcPr>
          <w:p>
            <w:pPr>
              <w:spacing w:line="240" w:lineRule="auto"/>
            </w:pPr>
            <w:r>
              <w:rPr>
                <w:sz w:val="18"/>
                <w:szCs w:val="18"/>
              </w:rPr>
              <w:t xml:space="preserve">Entrega de Repuestos</w:t>
            </w:r>
          </w:p>
        </w:tc>
        <w:tc>
          <w:tcPr>
            <w:tcW w:w="3829" w:type="dxa"/>
            <w:tcMar>
              <w:top w:w="60" w:type="dxa"/>
              <w:left w:w="90" w:type="dxa"/>
              <w:bottom w:w="60" w:type="dxa"/>
              <w:right w:w="90" w:type="dxa"/>
            </w:tcMar>
            <w:vAlign w:val="center"/>
          </w:tcPr>
          <w:p>
            <w:pPr>
              <w:spacing w:line="240" w:lineRule="auto"/>
            </w:pPr>
            <w:r>
              <w:rPr>
                <w:sz w:val="18"/>
                <w:szCs w:val="18"/>
              </w:rPr>
              <w:t xml:space="preserve">Que almacén entregue la pieza.</w:t>
            </w:r>
          </w:p>
        </w:tc>
        <w:tc>
          <w:tcPr>
            <w:tcW w:w="1562"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2266" w:type="dxa"/>
            <w:tcMar>
              <w:top w:w="60" w:type="dxa"/>
              <w:left w:w="90" w:type="dxa"/>
              <w:bottom w:w="60" w:type="dxa"/>
              <w:right w:w="90" w:type="dxa"/>
            </w:tcMar>
            <w:vAlign w:val="center"/>
          </w:tcPr>
          <w:p>
            <w:pPr>
              <w:spacing w:line="240" w:lineRule="auto"/>
            </w:pPr>
            <w:r>
              <w:rPr>
                <w:sz w:val="18"/>
                <w:szCs w:val="18"/>
              </w:rPr>
              <w:t xml:space="preserve">Servicio externo</w:t>
            </w:r>
          </w:p>
        </w:tc>
        <w:tc>
          <w:tcPr>
            <w:tcW w:w="2423" w:type="dxa"/>
            <w:tcMar>
              <w:top w:w="60" w:type="dxa"/>
              <w:left w:w="90" w:type="dxa"/>
              <w:bottom w:w="60" w:type="dxa"/>
              <w:right w:w="90" w:type="dxa"/>
            </w:tcMar>
            <w:vAlign w:val="center"/>
          </w:tcPr>
          <w:p>
            <w:pPr>
              <w:spacing w:line="240" w:lineRule="auto"/>
            </w:pPr>
            <w:r>
              <w:rPr>
                <w:sz w:val="18"/>
                <w:szCs w:val="18"/>
              </w:rPr>
              <w:t xml:space="preserve">Retorno de servicios externos</w:t>
            </w:r>
          </w:p>
        </w:tc>
        <w:tc>
          <w:tcPr>
            <w:tcW w:w="3829" w:type="dxa"/>
            <w:tcMar>
              <w:top w:w="60" w:type="dxa"/>
              <w:left w:w="90" w:type="dxa"/>
              <w:bottom w:w="60" w:type="dxa"/>
              <w:right w:w="90" w:type="dxa"/>
            </w:tcMar>
            <w:vAlign w:val="center"/>
          </w:tcPr>
          <w:p>
            <w:pPr>
              <w:spacing w:line="240" w:lineRule="auto"/>
            </w:pPr>
            <w:r>
              <w:rPr>
                <w:sz w:val="18"/>
                <w:szCs w:val="18"/>
              </w:rPr>
              <w:t xml:space="preserve">Que el laboratorio externo devuelva el sensor.</w:t>
            </w:r>
          </w:p>
        </w:tc>
        <w:tc>
          <w:tcPr>
            <w:tcW w:w="1562"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2266" w:type="dxa"/>
            <w:tcMar>
              <w:top w:w="60" w:type="dxa"/>
              <w:left w:w="90" w:type="dxa"/>
              <w:bottom w:w="60" w:type="dxa"/>
              <w:right w:w="90" w:type="dxa"/>
            </w:tcMar>
            <w:vAlign w:val="center"/>
          </w:tcPr>
          <w:p>
            <w:pPr>
              <w:spacing w:line="240" w:lineRule="auto"/>
            </w:pPr>
            <w:r>
              <w:rPr>
                <w:sz w:val="18"/>
                <w:szCs w:val="18"/>
              </w:rPr>
              <w:t xml:space="preserve">En espera de SKU inventario</w:t>
            </w:r>
          </w:p>
        </w:tc>
        <w:tc>
          <w:tcPr>
            <w:tcW w:w="2423" w:type="dxa"/>
            <w:tcMar>
              <w:top w:w="60" w:type="dxa"/>
              <w:left w:w="90" w:type="dxa"/>
              <w:bottom w:w="60" w:type="dxa"/>
              <w:right w:w="90" w:type="dxa"/>
            </w:tcMar>
            <w:vAlign w:val="center"/>
          </w:tcPr>
          <w:p>
            <w:pPr>
              <w:spacing w:line="240" w:lineRule="auto"/>
            </w:pPr>
            <w:r>
              <w:rPr>
                <w:sz w:val="18"/>
                <w:szCs w:val="18"/>
              </w:rPr>
              <w:t xml:space="preserve">Notificación cliente (SKU)</w:t>
            </w:r>
          </w:p>
        </w:tc>
        <w:tc>
          <w:tcPr>
            <w:tcW w:w="3829" w:type="dxa"/>
            <w:tcMar>
              <w:top w:w="60" w:type="dxa"/>
              <w:left w:w="90" w:type="dxa"/>
              <w:bottom w:w="60" w:type="dxa"/>
              <w:right w:w="90" w:type="dxa"/>
            </w:tcMar>
            <w:vAlign w:val="center"/>
          </w:tcPr>
          <w:p>
            <w:pPr>
              <w:spacing w:line="240" w:lineRule="auto"/>
            </w:pPr>
            <w:r>
              <w:rPr>
                <w:sz w:val="18"/>
                <w:szCs w:val="18"/>
              </w:rPr>
              <w:t xml:space="preserve">Que se cree el SKU en inventario.</w:t>
            </w:r>
          </w:p>
        </w:tc>
        <w:tc>
          <w:tcPr>
            <w:tcW w:w="1562" w:type="dxa"/>
            <w:tcMar>
              <w:top w:w="60" w:type="dxa"/>
              <w:left w:w="90" w:type="dxa"/>
              <w:bottom w:w="60" w:type="dxa"/>
              <w:right w:w="90" w:type="dxa"/>
            </w:tcMar>
            <w:vAlign w:val="center"/>
          </w:tcPr>
          <w:p>
            <w:pPr>
              <w:spacing w:line="240" w:lineRule="auto"/>
            </w:pPr>
            <w:r>
              <w:rPr>
                <w:sz w:val="18"/>
                <w:szCs w:val="18"/>
              </w:rPr>
              <w:t xml:space="preserve">Comercial</w:t>
            </w:r>
          </w:p>
        </w:tc>
      </w:tr>
    </w:tbl>
    <w:p>
      <w:pPr>
        <w:pStyle w:val="BodyText"/>
      </w:pPr>
      <w:r>
        <w:rPr>
          <w:bCs/>
          <w:b/>
        </w:rPr>
        <w:t xml:space="preserve">Sin cancelación, sin caducidad y sin vuelta atrás.</w:t>
      </w:r>
      <w:r>
        <w:t xml:space="preserve"> </w:t>
      </w:r>
      <w:r>
        <w:t xml:space="preserve">Un ticket aparcado en cualquiera de los cuatro se queda aparcado hasta que alguien edite la base de datos a mano. Si el pedido al proveedor se cancela, o el laboratorio externo declara el sensor irreparable, el ticket no tiene adónde ir.</w:t>
      </w:r>
    </w:p>
    <w:p>
      <w:pPr>
        <w:pStyle w:val="BodyText"/>
      </w:pPr>
      <w:r>
        <w:rPr>
          <w:bCs/>
          <w:b/>
        </w:rPr>
        <w:t xml:space="preserve">Estado en la R08.</w:t>
      </w:r>
      <w:r>
        <w:t xml:space="preserve"> </w:t>
      </w:r>
      <w:r>
        <w:t xml:space="preserve">El revisor confirma la corrección y la deja</w:t>
      </w:r>
      <w:r>
        <w:t xml:space="preserve"> </w:t>
      </w:r>
      <w:r>
        <w:rPr>
          <w:bCs/>
          <w:b/>
        </w:rPr>
        <w:t xml:space="preserve">pendiente de definir las salidas concretas</w:t>
      </w:r>
      <w:r>
        <w:t xml:space="preserve"> </w:t>
      </w:r>
      <w:r>
        <w:t xml:space="preserve">de cada uno de los cuatro estados. No es una discusión de si hace falta, sino de a dónde va cada uno. Punto abierto nº 31.</w:t>
      </w:r>
    </w:p>
    <w:p>
      <w:pPr>
        <w:pStyle w:val="BodyText"/>
      </w:pPr>
      <w:r>
        <w:t xml:space="preserve">Contrasta con un estado corriente como Notificación cliente, que ofrece tres salidas —Aprobación, Aprobación y S. Repuestos y Rechazo— y una de ellas sirve precisamente para abandonar el ticket.</w:t>
      </w:r>
    </w:p>
    <w:p>
      <w:pPr>
        <w:pStyle w:val="BodyText"/>
      </w:pPr>
      <w:r>
        <w:rPr>
          <w:bCs/>
          <w:b/>
        </w:rPr>
        <w:t xml:space="preserve">Por qué importa más de lo que parece.</w:t>
      </w:r>
      <w:r>
        <w:t xml:space="preserve"> </w:t>
      </w:r>
      <w:r>
        <w:t xml:space="preserve">Estos cuatro estados son justamente donde el eje ② tiene que medir: el tiempo de espera de repuesto es un KPI del cuadro de mando (M7.1) y una de las causas de desvío que el análisis de cuellos de botella persigue (M7.3). Un ticket que se queda ahí para siempre no sólo se pierde operativamente: distorsiona al alza el indicador que debería delatarlo.</w:t>
      </w:r>
    </w:p>
    <w:p>
      <w:pPr>
        <w:pStyle w:val="BodyText"/>
      </w:pPr>
      <w:r>
        <w:rPr>
          <w:bCs/>
          <w:b/>
        </w:rPr>
        <w:t xml:space="preserve">Corrección C3, punto abierto nº 31:</w:t>
      </w:r>
      <w:r>
        <w:t xml:space="preserve"> </w:t>
      </w:r>
      <w:r>
        <w:t xml:space="preserve">dotar a los cuatro estados de una transición de escape —hacia Por Facturar cobrando el diagnóstico, o hacia el Anulado que propone C2— y fijar una caducidad que la dispare o la sugiera.</w:t>
      </w:r>
    </w:p>
    <w:bookmarkEnd w:id="76"/>
    <w:bookmarkStart w:id="77" w:name="X2cde7f3bfac1992796e3c71612c7cd9718f0631"/>
    <w:p>
      <w:pPr>
        <w:pStyle w:val="Ttulo4"/>
      </w:pPr>
      <w:r>
        <w:t xml:space="preserve">M1.3.5 Un ciclo entre facturar y entregar [AS-BUILT]</w:t>
      </w:r>
    </w:p>
    <w:p>
      <w:pPr>
        <w:pStyle w:val="FirstParagraph"/>
      </w:pPr>
      <w:r>
        <w:t xml:space="preserve">Liberación sin factura baja de Por Facturar a Por Entregar / Sin facturar, y Entrega al cliente sin factura vuelve a subir a Por Facturar.</w:t>
      </w:r>
    </w:p>
    <w:p>
      <w:pPr>
        <w:pStyle w:val="BodyText"/>
      </w:pPr>
      <w:r>
        <w:t xml:space="preserve">El diseño tiene sentido —entregar ahora y facturar después, tal como exigen las fechas de corte de facturación de algunos clientes—, pero el ciclo puede recorrerse indefinidamente. Para evitar que la fecha se sobreescriba, es importante aclarar que el campo «Fecha Remisión de Salida» debe registrarse una sola vez: en el momento en que el equipo sale físicamente de nuestras instalaciones.</w:t>
      </w:r>
    </w:p>
    <w:bookmarkEnd w:id="77"/>
    <w:bookmarkStart w:id="78" w:name="la-solución-propuesta-por-el-revisor-r08"/>
    <w:p>
      <w:pPr>
        <w:pStyle w:val="Ttulo4"/>
      </w:pPr>
      <w:r>
        <w:t xml:space="preserve">La solución propuesta por el revisor [R08]</w:t>
      </w:r>
    </w:p>
    <w:p>
      <w:pPr>
        <w:pStyle w:val="FirstParagraph"/>
      </w:pPr>
      <w:r>
        <w:t xml:space="preserve">En lugar de parchear el ciclo conservando la primera fecha, la propuesta es</w:t>
      </w:r>
      <w:r>
        <w:t xml:space="preserve"> </w:t>
      </w:r>
      <w:r>
        <w:rPr>
          <w:bCs/>
          <w:b/>
        </w:rPr>
        <w:t xml:space="preserve">eliminar el ciclo</w:t>
      </w:r>
      <w:r>
        <w:t xml:space="preserve">: separar las dos vías en ramas que avanzan, y que ninguna vuelva atrás.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39"/>
        <w:gridCol w:w="8141"/>
      </w:tblGrid>
      <w:tr>
        <w:tblPrEx>
          <w:tblCellMar>
            <w:top w:w="0" w:type="dxa"/>
            <w:bottom w:w="0" w:type="dxa"/>
          </w:tblCellMar>
        </w:tblPrEx>
        <w:trPr>
          <w:tblHeader/>
        </w:trPr>
        <w:tc>
          <w:tcPr>
            <w:tcW w:w="193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Vía</w:t>
            </w:r>
          </w:p>
        </w:tc>
        <w:tc>
          <w:tcPr>
            <w:tcW w:w="814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Recorrido propuesto</w:t>
            </w:r>
          </w:p>
        </w:tc>
      </w:tr>
      <w:tr>
        <w:tblPrEx>
          <w:tblCellMar>
            <w:top w:w="0" w:type="dxa"/>
            <w:bottom w:w="0" w:type="dxa"/>
          </w:tblCellMar>
        </w:tblPrEx>
        <w:tc>
          <w:tcPr>
            <w:tcW w:w="1939" w:type="dxa"/>
            <w:tcMar>
              <w:top w:w="60" w:type="dxa"/>
              <w:left w:w="90" w:type="dxa"/>
              <w:bottom w:w="60" w:type="dxa"/>
              <w:right w:w="90" w:type="dxa"/>
            </w:tcMar>
            <w:vAlign w:val="center"/>
          </w:tcPr>
          <w:p>
            <w:pPr>
              <w:spacing w:line="240" w:lineRule="auto"/>
            </w:pPr>
            <w:r>
              <w:rPr>
                <w:sz w:val="18"/>
                <w:szCs w:val="18"/>
              </w:rPr>
              <w:t xml:space="preserve">Con factura</w:t>
            </w:r>
          </w:p>
        </w:tc>
        <w:tc>
          <w:tcPr>
            <w:tcW w:w="8141" w:type="dxa"/>
            <w:tcMar>
              <w:top w:w="60" w:type="dxa"/>
              <w:left w:w="90" w:type="dxa"/>
              <w:bottom w:w="60" w:type="dxa"/>
              <w:right w:w="90" w:type="dxa"/>
            </w:tcMar>
            <w:vAlign w:val="center"/>
          </w:tcPr>
          <w:p>
            <w:pPr>
              <w:spacing w:line="240" w:lineRule="auto"/>
            </w:pPr>
            <w:r>
              <w:rPr>
                <w:sz w:val="18"/>
                <w:szCs w:val="18"/>
                <w:rStyle w:val="VerbatimChar"/>
              </w:rPr>
              <w:t xml:space="preserve">Por Facturar</w:t>
            </w:r>
            <w:r>
              <w:rPr>
                <w:sz w:val="18"/>
                <w:szCs w:val="18"/>
              </w:rPr>
              <w:t xml:space="preserve"> </w:t>
            </w:r>
            <w:r>
              <w:rPr>
                <w:sz w:val="18"/>
                <w:szCs w:val="18"/>
              </w:rPr>
              <w:t xml:space="preserve">→</w:t>
            </w:r>
            <w:r>
              <w:rPr>
                <w:sz w:val="18"/>
                <w:szCs w:val="18"/>
              </w:rPr>
              <w:t xml:space="preserve"> </w:t>
            </w:r>
            <w:r>
              <w:rPr>
                <w:sz w:val="18"/>
                <w:szCs w:val="18"/>
                <w:rStyle w:val="VerbatimChar"/>
              </w:rPr>
              <w:t xml:space="preserve">Por Entregar</w:t>
            </w:r>
            <w:r>
              <w:rPr>
                <w:sz w:val="18"/>
                <w:szCs w:val="18"/>
              </w:rPr>
              <w:t xml:space="preserve"> </w:t>
            </w:r>
            <w:r>
              <w:rPr>
                <w:sz w:val="18"/>
                <w:szCs w:val="18"/>
              </w:rPr>
              <w:t xml:space="preserve">→</w:t>
            </w:r>
            <w:r>
              <w:rPr>
                <w:sz w:val="18"/>
                <w:szCs w:val="18"/>
              </w:rPr>
              <w:t xml:space="preserve"> </w:t>
            </w:r>
            <w:r>
              <w:rPr>
                <w:sz w:val="18"/>
                <w:szCs w:val="18"/>
              </w:rPr>
              <w:t xml:space="preserve">remisión de salida</w:t>
            </w:r>
            <w:r>
              <w:rPr>
                <w:sz w:val="18"/>
                <w:szCs w:val="18"/>
              </w:rPr>
              <w:t xml:space="preserve"> </w:t>
            </w:r>
            <w:r>
              <w:rPr>
                <w:sz w:val="18"/>
                <w:szCs w:val="18"/>
              </w:rPr>
              <w:t xml:space="preserve">→</w:t>
            </w:r>
            <w:r>
              <w:rPr>
                <w:sz w:val="18"/>
                <w:szCs w:val="18"/>
              </w:rPr>
              <w:t xml:space="preserve"> </w:t>
            </w:r>
            <w:r>
              <w:rPr>
                <w:sz w:val="18"/>
                <w:szCs w:val="18"/>
                <w:rStyle w:val="VerbatimChar"/>
              </w:rPr>
              <w:t xml:space="preserve">Finalizado</w:t>
            </w:r>
          </w:p>
        </w:tc>
      </w:tr>
      <w:tr>
        <w:tblPrEx>
          <w:tblCellMar>
            <w:top w:w="0" w:type="dxa"/>
            <w:bottom w:w="0" w:type="dxa"/>
          </w:tblCellMar>
        </w:tblPrEx>
        <w:tc>
          <w:tcPr>
            <w:tcW w:w="1939" w:type="dxa"/>
            <w:tcMar>
              <w:top w:w="60" w:type="dxa"/>
              <w:left w:w="90" w:type="dxa"/>
              <w:bottom w:w="60" w:type="dxa"/>
              <w:right w:w="90" w:type="dxa"/>
            </w:tcMar>
            <w:vAlign w:val="center"/>
          </w:tcPr>
          <w:p>
            <w:pPr>
              <w:spacing w:line="240" w:lineRule="auto"/>
            </w:pPr>
            <w:r>
              <w:rPr>
                <w:sz w:val="18"/>
                <w:szCs w:val="18"/>
              </w:rPr>
              <w:t xml:space="preserve">Sin factura</w:t>
            </w:r>
          </w:p>
        </w:tc>
        <w:tc>
          <w:tcPr>
            <w:tcW w:w="8141" w:type="dxa"/>
            <w:tcMar>
              <w:top w:w="60" w:type="dxa"/>
              <w:left w:w="90" w:type="dxa"/>
              <w:bottom w:w="60" w:type="dxa"/>
              <w:right w:w="90" w:type="dxa"/>
            </w:tcMar>
            <w:vAlign w:val="center"/>
          </w:tcPr>
          <w:p>
            <w:pPr>
              <w:spacing w:line="240" w:lineRule="auto"/>
            </w:pPr>
            <w:r>
              <w:rPr>
                <w:sz w:val="18"/>
                <w:szCs w:val="18"/>
                <w:rStyle w:val="VerbatimChar"/>
              </w:rPr>
              <w:t xml:space="preserve">Por Facturar</w:t>
            </w:r>
            <w:r>
              <w:rPr>
                <w:sz w:val="18"/>
                <w:szCs w:val="18"/>
              </w:rPr>
              <w:t xml:space="preserve"> </w:t>
            </w:r>
            <w:r>
              <w:rPr>
                <w:sz w:val="18"/>
                <w:szCs w:val="18"/>
              </w:rPr>
              <w:t xml:space="preserve">→</w:t>
            </w:r>
            <w:r>
              <w:rPr>
                <w:sz w:val="18"/>
                <w:szCs w:val="18"/>
              </w:rPr>
              <w:t xml:space="preserve"> </w:t>
            </w:r>
            <w:r>
              <w:rPr>
                <w:sz w:val="18"/>
                <w:szCs w:val="18"/>
                <w:rStyle w:val="VerbatimChar"/>
              </w:rPr>
              <w:t xml:space="preserve">Por Entregar / Sin facturar</w:t>
            </w:r>
            <w:r>
              <w:rPr>
                <w:sz w:val="18"/>
                <w:szCs w:val="18"/>
              </w:rPr>
              <w:t xml:space="preserve"> </w:t>
            </w:r>
            <w:r>
              <w:rPr>
                <w:sz w:val="18"/>
                <w:szCs w:val="18"/>
              </w:rPr>
              <w:t xml:space="preserve">→</w:t>
            </w:r>
            <w:r>
              <w:rPr>
                <w:sz w:val="18"/>
                <w:szCs w:val="18"/>
              </w:rPr>
              <w:t xml:space="preserve"> </w:t>
            </w:r>
            <w:r>
              <w:rPr>
                <w:sz w:val="18"/>
                <w:szCs w:val="18"/>
              </w:rPr>
              <w:t xml:space="preserve">remisión de salida</w:t>
            </w:r>
            <w:r>
              <w:rPr>
                <w:sz w:val="18"/>
                <w:szCs w:val="18"/>
              </w:rPr>
              <w:t xml:space="preserve"> </w:t>
            </w:r>
            <w:r>
              <w:rPr>
                <w:sz w:val="18"/>
                <w:szCs w:val="18"/>
              </w:rPr>
              <w:t xml:space="preserve">→</w:t>
            </w:r>
            <w:r>
              <w:rPr>
                <w:sz w:val="18"/>
                <w:szCs w:val="18"/>
              </w:rPr>
              <w:t xml:space="preserve"> </w:t>
            </w:r>
            <w:r>
              <w:rPr>
                <w:sz w:val="18"/>
                <w:szCs w:val="18"/>
                <w:rStyle w:val="VerbatimChar"/>
              </w:rPr>
              <w:t xml:space="preserve">Pendiente de facturar</w:t>
            </w:r>
            <w:r>
              <w:rPr>
                <w:sz w:val="18"/>
                <w:szCs w:val="18"/>
              </w:rPr>
              <w:t xml:space="preserve"> </w:t>
            </w:r>
            <w:r>
              <w:rPr>
                <w:sz w:val="18"/>
                <w:szCs w:val="18"/>
              </w:rPr>
              <w:t xml:space="preserve">→</w:t>
            </w:r>
            <w:r>
              <w:rPr>
                <w:sz w:val="18"/>
                <w:szCs w:val="18"/>
              </w:rPr>
              <w:t xml:space="preserve"> </w:t>
            </w:r>
            <w:r>
              <w:rPr>
                <w:sz w:val="18"/>
                <w:szCs w:val="18"/>
                <w:rStyle w:val="VerbatimChar"/>
              </w:rPr>
              <w:t xml:space="preserve">Facturado</w:t>
            </w:r>
            <w:r>
              <w:rPr>
                <w:sz w:val="18"/>
                <w:szCs w:val="18"/>
              </w:rPr>
              <w:t xml:space="preserve"> </w:t>
            </w:r>
            <w:r>
              <w:rPr>
                <w:sz w:val="18"/>
                <w:szCs w:val="18"/>
              </w:rPr>
              <w:t xml:space="preserve">→</w:t>
            </w:r>
            <w:r>
              <w:rPr>
                <w:sz w:val="18"/>
                <w:szCs w:val="18"/>
              </w:rPr>
              <w:t xml:space="preserve"> </w:t>
            </w:r>
            <w:r>
              <w:rPr>
                <w:sz w:val="18"/>
                <w:szCs w:val="18"/>
                <w:rStyle w:val="VerbatimChar"/>
              </w:rPr>
              <w:t xml:space="preserve">Finalizado</w:t>
            </w:r>
          </w:p>
        </w:tc>
      </w:tr>
    </w:tbl>
    <w:p>
      <w:pPr>
        <w:pStyle w:val="BodyText"/>
      </w:pPr>
      <w:r>
        <w:rPr>
          <w:bCs/>
          <w:b/>
        </w:rPr>
        <w:t xml:space="preserve">Es mejor solución que la corrección C4 tal como estaba planteada, y resuelve dos problemas en vez de uno.</w:t>
      </w:r>
    </w:p>
    <w:p>
      <w:pPr>
        <w:numPr>
          <w:ilvl w:val="0"/>
          <w:numId w:val="1006"/>
        </w:numPr>
        <w:pStyle w:val="Compact"/>
      </w:pPr>
      <w:r>
        <w:rPr>
          <w:bCs/>
          <w:b/>
        </w:rPr>
        <w:t xml:space="preserve">La fecha deja de pisarse por construcción.</w:t>
      </w:r>
      <w:r>
        <w:t xml:space="preserve"> </w:t>
      </w:r>
      <w:r>
        <w:t xml:space="preserve">No hay vuelta atrás, así que la remisión de salida se escribe</w:t>
      </w:r>
      <w:r>
        <w:t xml:space="preserve"> </w:t>
      </w:r>
      <w:r>
        <w:rPr>
          <w:bCs/>
          <w:b/>
        </w:rPr>
        <w:t xml:space="preserve">una sola vez</w:t>
      </w:r>
      <w:r>
        <w:t xml:space="preserve"> </w:t>
      </w:r>
      <w:r>
        <w:t xml:space="preserve">en cada rama. No hace falta un campo protegido ni una regla que recuerde no sobreescribir: el grafo ya no permite la segunda escritura.</w:t>
      </w:r>
    </w:p>
    <w:p>
      <w:pPr>
        <w:numPr>
          <w:ilvl w:val="0"/>
          <w:numId w:val="1006"/>
        </w:numPr>
        <w:pStyle w:val="Compact"/>
      </w:pPr>
      <w:r>
        <w:rPr>
          <w:bCs/>
          <w:b/>
        </w:rPr>
        <w:t xml:space="preserve">Aparece el estado que faltaba.</w:t>
      </w:r>
      <w:r>
        <w:t xml:space="preserve"> </w:t>
      </w:r>
      <w:r>
        <w:rPr>
          <w:rStyle w:val="VerbatimChar"/>
        </w:rPr>
        <w:t xml:space="preserve">Pendiente de facturar</w:t>
      </w:r>
      <w:r>
        <w:t xml:space="preserve"> </w:t>
      </w:r>
      <w:r>
        <w:t xml:space="preserve">es exactamente lo que hoy no existe y que el punto abierto nº 6 lleva pidiendo desde febrero:</w:t>
      </w:r>
      <w:r>
        <w:t xml:space="preserve"> </w:t>
      </w:r>
      <w:r>
        <w:rPr>
          <w:bCs/>
          <w:b/>
        </w:rPr>
        <w:t xml:space="preserve">un sitio donde vive un equipo ya entregado y todavía no cobrado</w:t>
      </w:r>
      <w:r>
        <w:t xml:space="preserve">. Hoy ese equipo vuelve a</w:t>
      </w:r>
      <w:r>
        <w:t xml:space="preserve"> </w:t>
      </w:r>
      <w:r>
        <w:rPr>
          <w:rStyle w:val="VerbatimChar"/>
        </w:rPr>
        <w:t xml:space="preserve">Por Facturar</w:t>
      </w:r>
      <w:r>
        <w:t xml:space="preserve"> </w:t>
      </w:r>
      <w:r>
        <w:t xml:space="preserve">y queda indistinguible de uno que sigue en la estantería. Con la rama nueva es contable, y su antigüedad es un indicador de cobro directo.</w:t>
      </w:r>
    </w:p>
    <w:p>
      <w:pPr>
        <w:pStyle w:val="FirstParagraph"/>
      </w:pPr>
      <w:r>
        <w:rPr>
          <w:bCs/>
          <w:b/>
        </w:rPr>
        <w:t xml:space="preserve">Lo que hay que decidir antes de construirlo.</w:t>
      </w:r>
      <w:r>
        <w:t xml:space="preserve"> </w:t>
      </w:r>
      <w:r>
        <w:t xml:space="preserve">Si</w:t>
      </w:r>
      <w:r>
        <w:t xml:space="preserve"> </w:t>
      </w:r>
      <w:r>
        <w:rPr>
          <w:rStyle w:val="VerbatimChar"/>
        </w:rPr>
        <w:t xml:space="preserve">Facturado</w:t>
      </w:r>
      <w:r>
        <w:t xml:space="preserve"> </w:t>
      </w:r>
      <w:r>
        <w:t xml:space="preserve">pasa a ser un estado —hoy es sólo una transición (Anexo B.2)—, o si</w:t>
      </w:r>
      <w:r>
        <w:t xml:space="preserve"> </w:t>
      </w:r>
      <w:r>
        <w:rPr>
          <w:rStyle w:val="VerbatimChar"/>
        </w:rPr>
        <w:t xml:space="preserve">Pendiente de facturar</w:t>
      </w:r>
      <w:r>
        <w:t xml:space="preserve"> </w:t>
      </w:r>
      <w:r>
        <w:t xml:space="preserve">va directamente a</w:t>
      </w:r>
      <w:r>
        <w:t xml:space="preserve"> </w:t>
      </w:r>
      <w:r>
        <w:rPr>
          <w:rStyle w:val="VerbatimChar"/>
        </w:rPr>
        <w:t xml:space="preserve">Finalizado</w:t>
      </w:r>
      <w:r>
        <w:t xml:space="preserve"> </w:t>
      </w:r>
      <w:r>
        <w:t xml:space="preserve">al emitirse la factura. La primera opción es más explícita y encaja mejor con la analítica; la segunda añade un estado menos. Punto abierto nº 34, reformulado en la R08.</w:t>
      </w:r>
    </w:p>
    <w:p>
      <w:pPr>
        <w:pStyle w:val="BodyText"/>
      </w:pPr>
      <w:r>
        <w:rPr>
          <w:bCs/>
          <w:b/>
        </w:rPr>
        <w:t xml:space="preserve">Efecto sobre la C4.</w:t>
      </w:r>
      <w:r>
        <w:t xml:space="preserve"> </w:t>
      </w:r>
      <w:r>
        <w:t xml:space="preserve">La corrección se mantiene pero cambia de naturaleza: deja de ser «proteger un campo» y pasa a ser «rediseñar las dos vías de cierre». Sube de esfuerzo —de Baja a Media— y baja de urgencia relativa, porque conviene hacerla junto con la C2 y no antes.</w:t>
      </w:r>
    </w:p>
    <w:p>
      <w:pPr>
        <w:pStyle w:val="BodyText"/>
      </w:pPr>
      <w:r>
        <w:t xml:space="preserve">Agrava además un riesgo ya registrado: el rastro de equipos entregados pendientes de cobro (dolor nº 6, punto abierto nº 6). La vía sin factura</w:t>
      </w:r>
      <w:r>
        <w:t xml:space="preserve"> </w:t>
      </w:r>
      <w:r>
        <w:rPr>
          <w:bCs/>
          <w:b/>
        </w:rPr>
        <w:t xml:space="preserve">vuelve</w:t>
      </w:r>
      <w:r>
        <w:t xml:space="preserve"> </w:t>
      </w:r>
      <w:r>
        <w:t xml:space="preserve">a Por Facturar en lugar de cerrar, de modo que un equipo ya entregado y no cobrado queda indistinguible de uno que aún está en la estantería esperando salir.</w:t>
      </w:r>
    </w:p>
    <w:p>
      <w:pPr>
        <w:pStyle w:val="BodyText"/>
      </w:pPr>
      <w:r>
        <w:rPr>
          <w:bCs/>
          <w:b/>
        </w:rPr>
        <w:t xml:space="preserve">Corrección C4, punto abierto nº 34:</w:t>
      </w:r>
      <w:r>
        <w:t xml:space="preserve"> </w:t>
      </w:r>
      <w:r>
        <w:t xml:space="preserve">conservar la primera fecha de salida en un campo que no se sobreescriba, o registrar cada vuelta como un evento aparte en el historial.</w:t>
      </w:r>
    </w:p>
    <w:bookmarkEnd w:id="78"/>
    <w:bookmarkStart w:id="79" w:name="X518ffc12ac37f97b7971dc9ee00d218db7c039b"/>
    <w:p>
      <w:pPr>
        <w:pStyle w:val="Ttulo4"/>
      </w:pPr>
      <w:r>
        <w:t xml:space="preserve">M1.3.6 Discrepancias con el mapeo manual anterior</w:t>
      </w:r>
    </w:p>
    <w:p>
      <w:pPr>
        <w:pStyle w:val="FirstParagraph"/>
      </w:pPr>
      <w:r>
        <w:t xml:space="preserve">Esta tabla existe para quien haya diseñado sobre la versión anterior de §M1.3. De sus 20 filas,</w:t>
      </w:r>
      <w:r>
        <w:t xml:space="preserve"> </w:t>
      </w:r>
      <w:r>
        <w:rPr>
          <w:bCs/>
          <w:b/>
        </w:rPr>
        <w:t xml:space="preserve">cuatro eran correctas</w:t>
      </w:r>
      <w:r>
        <w:t xml:space="preserve">. Conviene leerla junto con M1.3.9: el error estaba en esta tabla, no en el mapeo del que salió.</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tblPrEx>
          <w:tblCellMar>
            <w:top w:w="0" w:type="dxa"/>
            <w:bottom w:w="0" w:type="dxa"/>
          </w:tblCellMar>
        </w:tblPrEx>
        <w:trPr>
          <w:tblHeader/>
        </w:trPr>
        <w:tc>
          <w:tcPr>
            <w:tcW w:w="504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Lo que decía el mapeo manual</w:t>
            </w:r>
          </w:p>
        </w:tc>
        <w:tc>
          <w:tcPr>
            <w:tcW w:w="504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Lo que hace la aplicación</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OV asignada → Habilitar servicio → Ingresado</w:t>
            </w:r>
          </w:p>
        </w:tc>
        <w:tc>
          <w:tcPr>
            <w:tcW w:w="5040" w:type="dxa"/>
            <w:tcMar>
              <w:top w:w="60" w:type="dxa"/>
              <w:left w:w="90" w:type="dxa"/>
              <w:bottom w:w="60" w:type="dxa"/>
              <w:right w:w="90" w:type="dxa"/>
            </w:tcMar>
            <w:vAlign w:val="center"/>
          </w:tcPr>
          <w:p>
            <w:pPr>
              <w:spacing w:line="240" w:lineRule="auto"/>
            </w:pPr>
            <w:r>
              <w:rPr>
                <w:sz w:val="18"/>
                <w:szCs w:val="18"/>
              </w:rPr>
              <w:t xml:space="preserve">Correcto.</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Ingresado → Ingreso a servicio → Rev./Diagnóstico</w:t>
            </w:r>
          </w:p>
        </w:tc>
        <w:tc>
          <w:tcPr>
            <w:tcW w:w="5040" w:type="dxa"/>
            <w:tcMar>
              <w:top w:w="60" w:type="dxa"/>
              <w:left w:w="90" w:type="dxa"/>
              <w:bottom w:w="60" w:type="dxa"/>
              <w:right w:w="90" w:type="dxa"/>
            </w:tcMar>
            <w:vAlign w:val="center"/>
          </w:tcPr>
          <w:p>
            <w:pPr>
              <w:spacing w:line="240" w:lineRule="auto"/>
            </w:pPr>
            <w:r>
              <w:rPr>
                <w:sz w:val="18"/>
                <w:szCs w:val="18"/>
              </w:rPr>
              <w:t xml:space="preserve">Correcto.</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Liberación Comercial → Habilitado para entrega → Por Entregar</w:t>
            </w:r>
          </w:p>
        </w:tc>
        <w:tc>
          <w:tcPr>
            <w:tcW w:w="5040" w:type="dxa"/>
            <w:tcMar>
              <w:top w:w="60" w:type="dxa"/>
              <w:left w:w="90" w:type="dxa"/>
              <w:bottom w:w="60" w:type="dxa"/>
              <w:right w:w="90" w:type="dxa"/>
            </w:tcMar>
            <w:vAlign w:val="center"/>
          </w:tcPr>
          <w:p>
            <w:pPr>
              <w:spacing w:line="240" w:lineRule="auto"/>
            </w:pPr>
            <w:r>
              <w:rPr>
                <w:sz w:val="18"/>
                <w:szCs w:val="18"/>
              </w:rPr>
              <w:t xml:space="preserve">Correcto.</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Por Entregar → Entrega al cliente → Finalizado</w:t>
            </w:r>
          </w:p>
        </w:tc>
        <w:tc>
          <w:tcPr>
            <w:tcW w:w="5040" w:type="dxa"/>
            <w:tcMar>
              <w:top w:w="60" w:type="dxa"/>
              <w:left w:w="90" w:type="dxa"/>
              <w:bottom w:w="60" w:type="dxa"/>
              <w:right w:w="90" w:type="dxa"/>
            </w:tcMar>
            <w:vAlign w:val="center"/>
          </w:tcPr>
          <w:p>
            <w:pPr>
              <w:spacing w:line="240" w:lineRule="auto"/>
            </w:pPr>
            <w:r>
              <w:rPr>
                <w:sz w:val="18"/>
                <w:szCs w:val="18"/>
              </w:rPr>
              <w:t xml:space="preserve">Correcto.</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Solicitado → Solicitud de repuestos → En Proceso</w:t>
            </w:r>
          </w:p>
        </w:tc>
        <w:tc>
          <w:tcPr>
            <w:tcW w:w="5040" w:type="dxa"/>
            <w:tcMar>
              <w:top w:w="60" w:type="dxa"/>
              <w:left w:w="90" w:type="dxa"/>
              <w:bottom w:w="60" w:type="dxa"/>
              <w:right w:w="90" w:type="dxa"/>
            </w:tcMar>
            <w:vAlign w:val="center"/>
          </w:tcPr>
          <w:p>
            <w:pPr>
              <w:spacing w:line="240" w:lineRule="auto"/>
            </w:pPr>
            <w:r>
              <w:rPr>
                <w:sz w:val="18"/>
                <w:szCs w:val="18"/>
              </w:rPr>
              <w:t xml:space="preserve">Invertido. Solicitud repuestos va de En Proceso a Solicitado. Lo que sube de Solicitado a En Proceso es Entrega de Repuestos.</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(cualquiera) → Marcar como pendiente → Pendiente</w:t>
            </w:r>
          </w:p>
        </w:tc>
        <w:tc>
          <w:tcPr>
            <w:tcW w:w="5040" w:type="dxa"/>
            <w:tcMar>
              <w:top w:w="60" w:type="dxa"/>
              <w:left w:w="90" w:type="dxa"/>
              <w:bottom w:w="60" w:type="dxa"/>
              <w:right w:w="90" w:type="dxa"/>
            </w:tcMar>
            <w:vAlign w:val="center"/>
          </w:tcPr>
          <w:p>
            <w:pPr>
              <w:spacing w:line="240" w:lineRule="auto"/>
            </w:pPr>
            <w:r>
              <w:rPr>
                <w:sz w:val="18"/>
                <w:szCs w:val="18"/>
              </w:rPr>
              <w:t xml:space="preserve">Sale sólo de En Proceso.</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(en ejecución) → Calibración de sensores → «continúa ejecución»</w:t>
            </w:r>
          </w:p>
        </w:tc>
        <w:tc>
          <w:tcPr>
            <w:tcW w:w="5040" w:type="dxa"/>
            <w:tcMar>
              <w:top w:w="60" w:type="dxa"/>
              <w:left w:w="90" w:type="dxa"/>
              <w:bottom w:w="60" w:type="dxa"/>
              <w:right w:w="90" w:type="dxa"/>
            </w:tcMar>
            <w:vAlign w:val="center"/>
          </w:tcPr>
          <w:p>
            <w:pPr>
              <w:spacing w:line="240" w:lineRule="auto"/>
            </w:pPr>
            <w:r>
              <w:rPr>
                <w:sz w:val="18"/>
                <w:szCs w:val="18"/>
              </w:rPr>
              <w:t xml:space="preserve">Lleva a un estado propio, Servicio externo, y sale de dos orígenes: Rev./Diagnostico y En Proceso.</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En espera de repuestos → Llegada de repuestos → Notificado</w:t>
            </w:r>
          </w:p>
        </w:tc>
        <w:tc>
          <w:tcPr>
            <w:tcW w:w="5040" w:type="dxa"/>
            <w:tcMar>
              <w:top w:w="60" w:type="dxa"/>
              <w:left w:w="90" w:type="dxa"/>
              <w:bottom w:w="60" w:type="dxa"/>
              <w:right w:w="90" w:type="dxa"/>
            </w:tcMar>
            <w:vAlign w:val="center"/>
          </w:tcPr>
          <w:p>
            <w:pPr>
              <w:spacing w:line="240" w:lineRule="auto"/>
            </w:pPr>
            <w:r>
              <w:rPr>
                <w:sz w:val="18"/>
                <w:szCs w:val="18"/>
              </w:rPr>
              <w:t xml:space="preserve">El destino es En Proceso.</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Notificado → Escalado a revisión / Aprobación → «según decisión»</w:t>
            </w:r>
          </w:p>
        </w:tc>
        <w:tc>
          <w:tcPr>
            <w:tcW w:w="5040" w:type="dxa"/>
            <w:tcMar>
              <w:top w:w="60" w:type="dxa"/>
              <w:left w:w="90" w:type="dxa"/>
              <w:bottom w:w="60" w:type="dxa"/>
              <w:right w:w="90" w:type="dxa"/>
            </w:tcMar>
            <w:vAlign w:val="center"/>
          </w:tcPr>
          <w:p>
            <w:pPr>
              <w:spacing w:line="240" w:lineRule="auto"/>
            </w:pPr>
            <w:r>
              <w:rPr>
                <w:sz w:val="18"/>
                <w:szCs w:val="18"/>
              </w:rPr>
              <w:t xml:space="preserve">Escalado a Revisión sale de Rev./Diagnostico hacia Notificado. Aprobación sale de Notificación cliente. Ninguna de las dos parte de Notificado.</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(cotización) → Solicitud SKU → En espera de SKU</w:t>
            </w:r>
          </w:p>
        </w:tc>
        <w:tc>
          <w:tcPr>
            <w:tcW w:w="5040" w:type="dxa"/>
            <w:tcMar>
              <w:top w:w="60" w:type="dxa"/>
              <w:left w:w="90" w:type="dxa"/>
              <w:bottom w:w="60" w:type="dxa"/>
              <w:right w:w="90" w:type="dxa"/>
            </w:tcMar>
            <w:vAlign w:val="center"/>
          </w:tcPr>
          <w:p>
            <w:pPr>
              <w:spacing w:line="240" w:lineRule="auto"/>
            </w:pPr>
            <w:r>
              <w:rPr>
                <w:sz w:val="18"/>
                <w:szCs w:val="18"/>
              </w:rPr>
              <w:t xml:space="preserve">El origen es Notificación Comercial.</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En Proceso → Entrega de repuestos → «continúa»</w:t>
            </w:r>
          </w:p>
        </w:tc>
        <w:tc>
          <w:tcPr>
            <w:tcW w:w="5040" w:type="dxa"/>
            <w:tcMar>
              <w:top w:w="60" w:type="dxa"/>
              <w:left w:w="90" w:type="dxa"/>
              <w:bottom w:w="60" w:type="dxa"/>
              <w:right w:w="90" w:type="dxa"/>
            </w:tcMar>
            <w:vAlign w:val="center"/>
          </w:tcPr>
          <w:p>
            <w:pPr>
              <w:spacing w:line="240" w:lineRule="auto"/>
            </w:pPr>
            <w:r>
              <w:rPr>
                <w:sz w:val="18"/>
                <w:szCs w:val="18"/>
              </w:rPr>
              <w:t xml:space="preserve">Sale de Solicitado.</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En Proceso → Retorno de servicios externos → «continúa»</w:t>
            </w:r>
          </w:p>
        </w:tc>
        <w:tc>
          <w:tcPr>
            <w:tcW w:w="5040" w:type="dxa"/>
            <w:tcMar>
              <w:top w:w="60" w:type="dxa"/>
              <w:left w:w="90" w:type="dxa"/>
              <w:bottom w:w="60" w:type="dxa"/>
              <w:right w:w="90" w:type="dxa"/>
            </w:tcMar>
            <w:vAlign w:val="center"/>
          </w:tcPr>
          <w:p>
            <w:pPr>
              <w:spacing w:line="240" w:lineRule="auto"/>
            </w:pPr>
            <w:r>
              <w:rPr>
                <w:sz w:val="18"/>
                <w:szCs w:val="18"/>
              </w:rPr>
              <w:t xml:space="preserve">Sale de Servicio externo.</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En Proceso → Finalización de servicio → Entregado</w:t>
            </w:r>
          </w:p>
        </w:tc>
        <w:tc>
          <w:tcPr>
            <w:tcW w:w="5040" w:type="dxa"/>
            <w:tcMar>
              <w:top w:w="60" w:type="dxa"/>
              <w:left w:w="90" w:type="dxa"/>
              <w:bottom w:w="60" w:type="dxa"/>
              <w:right w:w="90" w:type="dxa"/>
            </w:tcMar>
            <w:vAlign w:val="center"/>
          </w:tcPr>
          <w:p>
            <w:pPr>
              <w:spacing w:line="240" w:lineRule="auto"/>
            </w:pPr>
            <w:r>
              <w:rPr>
                <w:sz w:val="18"/>
                <w:szCs w:val="18"/>
              </w:rPr>
              <w:t xml:space="preserve">El destino es Por Facturar. Entregado no existe como estado.</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Notificación cliente → Notificación por garantía → Reporte por Garantía</w:t>
            </w:r>
          </w:p>
        </w:tc>
        <w:tc>
          <w:tcPr>
            <w:tcW w:w="5040" w:type="dxa"/>
            <w:tcMar>
              <w:top w:w="60" w:type="dxa"/>
              <w:left w:w="90" w:type="dxa"/>
              <w:bottom w:w="60" w:type="dxa"/>
              <w:right w:w="90" w:type="dxa"/>
            </w:tcMar>
            <w:vAlign w:val="center"/>
          </w:tcPr>
          <w:p>
            <w:pPr>
              <w:spacing w:line="240" w:lineRule="auto"/>
            </w:pPr>
            <w:r>
              <w:rPr>
                <w:sz w:val="18"/>
                <w:szCs w:val="18"/>
              </w:rPr>
              <w:t xml:space="preserve">Notificación por garantía va de Notificación a Compras a En Espera de Repuestos. Reporte por Garantía no es un estado: Reporte por garantía es la transición de Notificado a Notificación a Compras.</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Reporte por Garantía → Rechazo de garantía → (salida)</w:t>
            </w:r>
          </w:p>
        </w:tc>
        <w:tc>
          <w:tcPr>
            <w:tcW w:w="5040" w:type="dxa"/>
            <w:tcMar>
              <w:top w:w="60" w:type="dxa"/>
              <w:left w:w="90" w:type="dxa"/>
              <w:bottom w:w="60" w:type="dxa"/>
              <w:right w:w="90" w:type="dxa"/>
            </w:tcMar>
            <w:vAlign w:val="center"/>
          </w:tcPr>
          <w:p>
            <w:pPr>
              <w:spacing w:line="240" w:lineRule="auto"/>
            </w:pPr>
            <w:r>
              <w:rPr>
                <w:sz w:val="18"/>
                <w:szCs w:val="18"/>
              </w:rPr>
              <w:t xml:space="preserve">Va de Notificación a Compras a Notificación Comercial.</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Reporte por Garantía → Escalado a comercial → (salida)</w:t>
            </w:r>
          </w:p>
        </w:tc>
        <w:tc>
          <w:tcPr>
            <w:tcW w:w="5040" w:type="dxa"/>
            <w:tcMar>
              <w:top w:w="60" w:type="dxa"/>
              <w:left w:w="90" w:type="dxa"/>
              <w:bottom w:w="60" w:type="dxa"/>
              <w:right w:w="90" w:type="dxa"/>
            </w:tcMar>
            <w:vAlign w:val="center"/>
          </w:tcPr>
          <w:p>
            <w:pPr>
              <w:spacing w:line="240" w:lineRule="auto"/>
            </w:pPr>
            <w:r>
              <w:rPr>
                <w:sz w:val="18"/>
                <w:szCs w:val="18"/>
              </w:rPr>
              <w:t xml:space="preserve">Va de Notificado a Notificación Comercial.</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Por Facturar → Facturado y cierre de TK → Facturado</w:t>
            </w:r>
          </w:p>
        </w:tc>
        <w:tc>
          <w:tcPr>
            <w:tcW w:w="5040" w:type="dxa"/>
            <w:tcMar>
              <w:top w:w="60" w:type="dxa"/>
              <w:left w:w="90" w:type="dxa"/>
              <w:bottom w:w="60" w:type="dxa"/>
              <w:right w:w="90" w:type="dxa"/>
            </w:tcMar>
            <w:vAlign w:val="center"/>
          </w:tcPr>
          <w:p>
            <w:pPr>
              <w:spacing w:line="240" w:lineRule="auto"/>
            </w:pPr>
            <w:r>
              <w:rPr>
                <w:sz w:val="18"/>
                <w:szCs w:val="18"/>
              </w:rPr>
              <w:t xml:space="preserve">El destino es Finalizado. Facturado no existe como estado.</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Por Facturar → Diagnóstico complementario → (retorno a técnica)</w:t>
            </w:r>
          </w:p>
        </w:tc>
        <w:tc>
          <w:tcPr>
            <w:tcW w:w="5040" w:type="dxa"/>
            <w:tcMar>
              <w:top w:w="60" w:type="dxa"/>
              <w:left w:w="90" w:type="dxa"/>
              <w:bottom w:w="60" w:type="dxa"/>
              <w:right w:w="90" w:type="dxa"/>
            </w:tcMar>
            <w:vAlign w:val="center"/>
          </w:tcPr>
          <w:p>
            <w:pPr>
              <w:spacing w:line="240" w:lineRule="auto"/>
            </w:pPr>
            <w:r>
              <w:rPr>
                <w:sz w:val="18"/>
                <w:szCs w:val="18"/>
              </w:rPr>
              <w:t xml:space="preserve">Sale de Pendiente y lleva a Continuación del proceso.</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Por Facturar → Liberación sin factura → Liberación Comercial</w:t>
            </w:r>
          </w:p>
        </w:tc>
        <w:tc>
          <w:tcPr>
            <w:tcW w:w="5040" w:type="dxa"/>
            <w:tcMar>
              <w:top w:w="60" w:type="dxa"/>
              <w:left w:w="90" w:type="dxa"/>
              <w:bottom w:w="60" w:type="dxa"/>
              <w:right w:w="90" w:type="dxa"/>
            </w:tcMar>
            <w:vAlign w:val="center"/>
          </w:tcPr>
          <w:p>
            <w:pPr>
              <w:spacing w:line="240" w:lineRule="auto"/>
            </w:pPr>
            <w:r>
              <w:rPr>
                <w:sz w:val="18"/>
                <w:szCs w:val="18"/>
              </w:rPr>
              <w:t xml:space="preserve">El destino es Por Entregar / Sin facturar. A Liberación Comercial se llega por la transición Facturado.</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Por Facturar → (rechazo) → Rechazo</w:t>
            </w:r>
          </w:p>
        </w:tc>
        <w:tc>
          <w:tcPr>
            <w:tcW w:w="5040" w:type="dxa"/>
            <w:tcMar>
              <w:top w:w="60" w:type="dxa"/>
              <w:left w:w="90" w:type="dxa"/>
              <w:bottom w:w="60" w:type="dxa"/>
              <w:right w:w="90" w:type="dxa"/>
            </w:tcMar>
            <w:vAlign w:val="center"/>
          </w:tcPr>
          <w:p>
            <w:pPr>
              <w:spacing w:line="240" w:lineRule="auto"/>
            </w:pPr>
            <w:r>
              <w:rPr>
                <w:sz w:val="18"/>
                <w:szCs w:val="18"/>
              </w:rPr>
              <w:t xml:space="preserve">Rechazo no es un estado, es una transición que</w:t>
            </w:r>
            <w:r>
              <w:rPr>
                <w:sz w:val="18"/>
                <w:szCs w:val="18"/>
              </w:rPr>
              <w:t xml:space="preserve"> </w:t>
            </w:r>
            <w:r>
              <w:rPr>
                <w:sz w:val="18"/>
                <w:szCs w:val="18"/>
                <w:iCs/>
                <w:i/>
              </w:rPr>
              <w:t xml:space="preserve">entra</w:t>
            </w:r>
            <w:r>
              <w:rPr>
                <w:sz w:val="18"/>
                <w:szCs w:val="18"/>
              </w:rPr>
              <w:t xml:space="preserve"> </w:t>
            </w:r>
            <w:r>
              <w:rPr>
                <w:sz w:val="18"/>
                <w:szCs w:val="18"/>
              </w:rPr>
              <w:t xml:space="preserve">a Por Facturar desde Rev./Diagnostico, Notificación Comercial y Notificación cliente.</w:t>
            </w:r>
          </w:p>
        </w:tc>
      </w:tr>
    </w:tbl>
    <w:p>
      <w:pPr>
        <w:pStyle w:val="BodyText"/>
      </w:pPr>
      <w:r>
        <w:rPr>
          <w:bCs/>
          <w:b/>
        </w:rPr>
        <w:t xml:space="preserve">Seis estados faltaban por completo:</w:t>
      </w:r>
      <w:r>
        <w:t xml:space="preserve"> </w:t>
      </w:r>
      <w:r>
        <w:t xml:space="preserve">Ticket creado, Remisión creada, Notificación a Compras, Notificación Comercial, Continuación del proceso y Por Entregar / Sin facturar.</w:t>
      </w:r>
      <w:r>
        <w:t xml:space="preserve"> </w:t>
      </w:r>
      <w:r>
        <w:rPr>
          <w:bCs/>
          <w:b/>
        </w:rPr>
        <w:t xml:space="preserve">Cuatro estados que figuraban no existen:</w:t>
      </w:r>
      <w:r>
        <w:t xml:space="preserve"> </w:t>
      </w:r>
      <w:r>
        <w:t xml:space="preserve">Entregado, Reporte por Garantía, Facturado y Rechazo.</w:t>
      </w:r>
    </w:p>
    <w:p>
      <w:pPr>
        <w:pStyle w:val="BodyText"/>
      </w:pPr>
      <w:r>
        <w:rPr>
          <w:bCs/>
          <w:b/>
        </w:rPr>
        <w:t xml:space="preserve">De dónde salía Entregado [R05].</w:t>
      </w:r>
      <w:r>
        <w:t xml:space="preserve"> </w:t>
      </w:r>
      <w:r>
        <w:t xml:space="preserve">No era invención del documento. El estado existe en el blueprint de Zoho Desk, arriba a la izquierda,</w:t>
      </w:r>
      <w:r>
        <w:t xml:space="preserve"> </w:t>
      </w:r>
      <w:r>
        <w:rPr>
          <w:bCs/>
          <w:b/>
        </w:rPr>
        <w:t xml:space="preserve">colgando de un conector suelto hacia Pendiente</w:t>
      </w:r>
      <w:r>
        <w:t xml:space="preserve">: un resto de una versión anterior del flujo que quedó dibujado y sin uso. Quien levantó la tabla lo vio en pantalla y lo dio por vivo. Es un argumento a favor de leer el grafo de su definición y no de su dibujo —y de limpiar el blueprint de Zoho antes de migrarlo, porque cualquier resto así viaja con él.</w:t>
      </w:r>
    </w:p>
    <w:bookmarkEnd w:id="79"/>
    <w:bookmarkStart w:id="80" w:name="X0d020377975d0893d049930b2b04d575f8e4038"/>
    <w:p>
      <w:pPr>
        <w:pStyle w:val="Ttulo4"/>
      </w:pPr>
      <w:r>
        <w:t xml:space="preserve">M1.3.7 Tabla completa: los 38 pasos [AS-BUILT]</w:t>
      </w:r>
    </w:p>
    <w:p>
      <w:pPr>
        <w:pStyle w:val="FirstParagraph"/>
      </w:pPr>
      <w:r>
        <w:t xml:space="preserve">Son 38 y no 34 porque Habilitar Servicio es</w:t>
      </w:r>
      <w:r>
        <w:t xml:space="preserve"> </w:t>
      </w:r>
      <w:r>
        <w:rPr>
          <w:bCs/>
          <w:b/>
        </w:rPr>
        <w:t xml:space="preserve">una sola transición que sale de los tres estados de entrada</w:t>
      </w:r>
      <w:r>
        <w:t xml:space="preserve">, y porque los dos pasos de la remisión no son transiciones con botón sino algo que escribe el servidor. Ordenados por el estado del que salen. Marcados con</w:t>
      </w:r>
      <w:r>
        <w:t xml:space="preserve"> </w:t>
      </w:r>
      <w:r>
        <w:rPr>
          <w:bCs/>
          <w:b/>
        </w:rPr>
        <w:t xml:space="preserve">·espera·</w:t>
      </w:r>
      <w:r>
        <w:t xml:space="preserve"> </w:t>
      </w:r>
      <w:r>
        <w:t xml:space="preserve">los cuatro estados sin salida de emergencia; con</w:t>
      </w:r>
      <w:r>
        <w:t xml:space="preserve"> </w:t>
      </w:r>
      <w:r>
        <w:rPr>
          <w:bCs/>
          <w:b/>
        </w:rPr>
        <w:t xml:space="preserve">·propone·</w:t>
      </w:r>
      <w:r>
        <w:t xml:space="preserve">, las tres etapas que ya saben a quién pasarle el trabajo.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155"/>
        <w:gridCol w:w="2386"/>
        <w:gridCol w:w="2616"/>
        <w:gridCol w:w="1923"/>
      </w:tblGrid>
      <w:tr>
        <w:tblPrEx>
          <w:tblCellMar>
            <w:top w:w="0" w:type="dxa"/>
            <w:bottom w:w="0" w:type="dxa"/>
          </w:tblCellMar>
        </w:tblPrEx>
        <w:trPr>
          <w:tblHeader/>
        </w:trPr>
        <w:tc>
          <w:tcPr>
            <w:tcW w:w="315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Desde</w:t>
            </w:r>
          </w:p>
        </w:tc>
        <w:tc>
          <w:tcPr>
            <w:tcW w:w="238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Hasta</w:t>
            </w:r>
          </w:p>
        </w:tc>
        <w:tc>
          <w:tcPr>
            <w:tcW w:w="261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Transición</w:t>
            </w:r>
          </w:p>
        </w:tc>
        <w:tc>
          <w:tcPr>
            <w:tcW w:w="1923"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Área</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OV asignada</w:t>
            </w:r>
          </w:p>
        </w:tc>
        <w:tc>
          <w:tcPr>
            <w:tcW w:w="2386" w:type="dxa"/>
            <w:tcMar>
              <w:top w:w="60" w:type="dxa"/>
              <w:left w:w="90" w:type="dxa"/>
              <w:bottom w:w="60" w:type="dxa"/>
              <w:right w:w="90" w:type="dxa"/>
            </w:tcMar>
            <w:vAlign w:val="center"/>
          </w:tcPr>
          <w:p>
            <w:pPr>
              <w:spacing w:line="240" w:lineRule="auto"/>
            </w:pPr>
            <w:r>
              <w:rPr>
                <w:sz w:val="18"/>
                <w:szCs w:val="18"/>
              </w:rPr>
              <w:t xml:space="preserve">Ingresado</w:t>
            </w:r>
          </w:p>
        </w:tc>
        <w:tc>
          <w:tcPr>
            <w:tcW w:w="2616" w:type="dxa"/>
            <w:tcMar>
              <w:top w:w="60" w:type="dxa"/>
              <w:left w:w="90" w:type="dxa"/>
              <w:bottom w:w="60" w:type="dxa"/>
              <w:right w:w="90" w:type="dxa"/>
            </w:tcMar>
            <w:vAlign w:val="center"/>
          </w:tcPr>
          <w:p>
            <w:pPr>
              <w:spacing w:line="240" w:lineRule="auto"/>
            </w:pPr>
            <w:r>
              <w:rPr>
                <w:sz w:val="18"/>
                <w:szCs w:val="18"/>
              </w:rPr>
              <w:t xml:space="preserve">Habilitar Servicio</w:t>
            </w:r>
          </w:p>
        </w:tc>
        <w:tc>
          <w:tcPr>
            <w:tcW w:w="1923" w:type="dxa"/>
            <w:tcMar>
              <w:top w:w="60" w:type="dxa"/>
              <w:left w:w="90" w:type="dxa"/>
              <w:bottom w:w="60" w:type="dxa"/>
              <w:right w:w="90" w:type="dxa"/>
            </w:tcMar>
            <w:vAlign w:val="center"/>
          </w:tcPr>
          <w:p>
            <w:pPr>
              <w:spacing w:line="240" w:lineRule="auto"/>
            </w:pPr>
            <w:r>
              <w:rPr>
                <w:sz w:val="18"/>
                <w:szCs w:val="18"/>
              </w:rPr>
              <w:t xml:space="preserve">Comercial</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Ticket creado</w:t>
            </w:r>
          </w:p>
        </w:tc>
        <w:tc>
          <w:tcPr>
            <w:tcW w:w="2386" w:type="dxa"/>
            <w:tcMar>
              <w:top w:w="60" w:type="dxa"/>
              <w:left w:w="90" w:type="dxa"/>
              <w:bottom w:w="60" w:type="dxa"/>
              <w:right w:w="90" w:type="dxa"/>
            </w:tcMar>
            <w:vAlign w:val="center"/>
          </w:tcPr>
          <w:p>
            <w:pPr>
              <w:spacing w:line="240" w:lineRule="auto"/>
            </w:pPr>
            <w:r>
              <w:rPr>
                <w:sz w:val="18"/>
                <w:szCs w:val="18"/>
              </w:rPr>
              <w:t xml:space="preserve">Ingresado</w:t>
            </w:r>
          </w:p>
        </w:tc>
        <w:tc>
          <w:tcPr>
            <w:tcW w:w="2616" w:type="dxa"/>
            <w:tcMar>
              <w:top w:w="60" w:type="dxa"/>
              <w:left w:w="90" w:type="dxa"/>
              <w:bottom w:w="60" w:type="dxa"/>
              <w:right w:w="90" w:type="dxa"/>
            </w:tcMar>
            <w:vAlign w:val="center"/>
          </w:tcPr>
          <w:p>
            <w:pPr>
              <w:spacing w:line="240" w:lineRule="auto"/>
            </w:pPr>
            <w:r>
              <w:rPr>
                <w:sz w:val="18"/>
                <w:szCs w:val="18"/>
              </w:rPr>
              <w:t xml:space="preserve">Habilitar Servicio</w:t>
            </w:r>
          </w:p>
        </w:tc>
        <w:tc>
          <w:tcPr>
            <w:tcW w:w="1923" w:type="dxa"/>
            <w:tcMar>
              <w:top w:w="60" w:type="dxa"/>
              <w:left w:w="90" w:type="dxa"/>
              <w:bottom w:w="60" w:type="dxa"/>
              <w:right w:w="90" w:type="dxa"/>
            </w:tcMar>
            <w:vAlign w:val="center"/>
          </w:tcPr>
          <w:p>
            <w:pPr>
              <w:spacing w:line="240" w:lineRule="auto"/>
            </w:pPr>
            <w:r>
              <w:rPr>
                <w:sz w:val="18"/>
                <w:szCs w:val="18"/>
              </w:rPr>
              <w:t xml:space="preserve">Comercial</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Ticket creado</w:t>
            </w:r>
          </w:p>
        </w:tc>
        <w:tc>
          <w:tcPr>
            <w:tcW w:w="2386" w:type="dxa"/>
            <w:tcMar>
              <w:top w:w="60" w:type="dxa"/>
              <w:left w:w="90" w:type="dxa"/>
              <w:bottom w:w="60" w:type="dxa"/>
              <w:right w:w="90" w:type="dxa"/>
            </w:tcMar>
            <w:vAlign w:val="center"/>
          </w:tcPr>
          <w:p>
            <w:pPr>
              <w:spacing w:line="240" w:lineRule="auto"/>
            </w:pPr>
            <w:r>
              <w:rPr>
                <w:sz w:val="18"/>
                <w:szCs w:val="18"/>
              </w:rPr>
              <w:t xml:space="preserve">Remisión creada</w:t>
            </w:r>
          </w:p>
        </w:tc>
        <w:tc>
          <w:tcPr>
            <w:tcW w:w="2616" w:type="dxa"/>
            <w:tcMar>
              <w:top w:w="60" w:type="dxa"/>
              <w:left w:w="90" w:type="dxa"/>
              <w:bottom w:w="60" w:type="dxa"/>
              <w:right w:w="90" w:type="dxa"/>
            </w:tcMar>
            <w:vAlign w:val="center"/>
          </w:tcPr>
          <w:p>
            <w:pPr>
              <w:spacing w:line="240" w:lineRule="auto"/>
            </w:pPr>
            <w:r>
              <w:rPr>
                <w:sz w:val="18"/>
                <w:szCs w:val="18"/>
              </w:rPr>
              <w:t xml:space="preserve">Remisión creada</w:t>
            </w:r>
            <w:r>
              <w:rPr>
                <w:sz w:val="18"/>
                <w:szCs w:val="18"/>
              </w:rPr>
              <w:t xml:space="preserve"> </w:t>
            </w:r>
            <w:r>
              <w:rPr>
                <w:sz w:val="18"/>
                <w:szCs w:val="18"/>
                <w:iCs/>
                <w:i/>
              </w:rPr>
              <w:t xml:space="preserve">(sin botón)</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Remisión creada</w:t>
            </w:r>
          </w:p>
        </w:tc>
        <w:tc>
          <w:tcPr>
            <w:tcW w:w="2386" w:type="dxa"/>
            <w:tcMar>
              <w:top w:w="60" w:type="dxa"/>
              <w:left w:w="90" w:type="dxa"/>
              <w:bottom w:w="60" w:type="dxa"/>
              <w:right w:w="90" w:type="dxa"/>
            </w:tcMar>
            <w:vAlign w:val="center"/>
          </w:tcPr>
          <w:p>
            <w:pPr>
              <w:spacing w:line="240" w:lineRule="auto"/>
            </w:pPr>
            <w:r>
              <w:rPr>
                <w:sz w:val="18"/>
                <w:szCs w:val="18"/>
              </w:rPr>
              <w:t xml:space="preserve">Ingresado</w:t>
            </w:r>
          </w:p>
        </w:tc>
        <w:tc>
          <w:tcPr>
            <w:tcW w:w="2616" w:type="dxa"/>
            <w:tcMar>
              <w:top w:w="60" w:type="dxa"/>
              <w:left w:w="90" w:type="dxa"/>
              <w:bottom w:w="60" w:type="dxa"/>
              <w:right w:w="90" w:type="dxa"/>
            </w:tcMar>
            <w:vAlign w:val="center"/>
          </w:tcPr>
          <w:p>
            <w:pPr>
              <w:spacing w:line="240" w:lineRule="auto"/>
            </w:pPr>
            <w:r>
              <w:rPr>
                <w:sz w:val="18"/>
                <w:szCs w:val="18"/>
              </w:rPr>
              <w:t xml:space="preserve">Habilitar Servicio</w:t>
            </w:r>
          </w:p>
        </w:tc>
        <w:tc>
          <w:tcPr>
            <w:tcW w:w="1923" w:type="dxa"/>
            <w:tcMar>
              <w:top w:w="60" w:type="dxa"/>
              <w:left w:w="90" w:type="dxa"/>
              <w:bottom w:w="60" w:type="dxa"/>
              <w:right w:w="90" w:type="dxa"/>
            </w:tcMar>
            <w:vAlign w:val="center"/>
          </w:tcPr>
          <w:p>
            <w:pPr>
              <w:spacing w:line="240" w:lineRule="auto"/>
            </w:pPr>
            <w:r>
              <w:rPr>
                <w:sz w:val="18"/>
                <w:szCs w:val="18"/>
              </w:rPr>
              <w:t xml:space="preserve">Comercial</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Remisión creada</w:t>
            </w:r>
          </w:p>
        </w:tc>
        <w:tc>
          <w:tcPr>
            <w:tcW w:w="2386" w:type="dxa"/>
            <w:tcMar>
              <w:top w:w="60" w:type="dxa"/>
              <w:left w:w="90" w:type="dxa"/>
              <w:bottom w:w="60" w:type="dxa"/>
              <w:right w:w="90" w:type="dxa"/>
            </w:tcMar>
            <w:vAlign w:val="center"/>
          </w:tcPr>
          <w:p>
            <w:pPr>
              <w:spacing w:line="240" w:lineRule="auto"/>
            </w:pPr>
            <w:r>
              <w:rPr>
                <w:sz w:val="18"/>
                <w:szCs w:val="18"/>
              </w:rPr>
              <w:t xml:space="preserve">Ticket creado</w:t>
            </w:r>
          </w:p>
        </w:tc>
        <w:tc>
          <w:tcPr>
            <w:tcW w:w="2616" w:type="dxa"/>
            <w:tcMar>
              <w:top w:w="60" w:type="dxa"/>
              <w:left w:w="90" w:type="dxa"/>
              <w:bottom w:w="60" w:type="dxa"/>
              <w:right w:w="90" w:type="dxa"/>
            </w:tcMar>
            <w:vAlign w:val="center"/>
          </w:tcPr>
          <w:p>
            <w:pPr>
              <w:spacing w:line="240" w:lineRule="auto"/>
            </w:pPr>
            <w:r>
              <w:rPr>
                <w:sz w:val="18"/>
                <w:szCs w:val="18"/>
              </w:rPr>
              <w:t xml:space="preserve">Remisión anulada</w:t>
            </w:r>
            <w:r>
              <w:rPr>
                <w:sz w:val="18"/>
                <w:szCs w:val="18"/>
              </w:rPr>
              <w:t xml:space="preserve"> </w:t>
            </w:r>
            <w:r>
              <w:rPr>
                <w:sz w:val="18"/>
                <w:szCs w:val="18"/>
                <w:iCs/>
                <w:i/>
              </w:rPr>
              <w:t xml:space="preserve">(sin botón)</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Ingresado</w:t>
            </w:r>
          </w:p>
        </w:tc>
        <w:tc>
          <w:tcPr>
            <w:tcW w:w="2386" w:type="dxa"/>
            <w:tcMar>
              <w:top w:w="60" w:type="dxa"/>
              <w:left w:w="90" w:type="dxa"/>
              <w:bottom w:w="60" w:type="dxa"/>
              <w:right w:w="90" w:type="dxa"/>
            </w:tcMar>
            <w:vAlign w:val="center"/>
          </w:tcPr>
          <w:p>
            <w:pPr>
              <w:spacing w:line="240" w:lineRule="auto"/>
            </w:pPr>
            <w:r>
              <w:rPr>
                <w:sz w:val="18"/>
                <w:szCs w:val="18"/>
              </w:rPr>
              <w:t xml:space="preserve">Rev./Diagnostico</w:t>
            </w:r>
          </w:p>
        </w:tc>
        <w:tc>
          <w:tcPr>
            <w:tcW w:w="2616" w:type="dxa"/>
            <w:tcMar>
              <w:top w:w="60" w:type="dxa"/>
              <w:left w:w="90" w:type="dxa"/>
              <w:bottom w:w="60" w:type="dxa"/>
              <w:right w:w="90" w:type="dxa"/>
            </w:tcMar>
            <w:vAlign w:val="center"/>
          </w:tcPr>
          <w:p>
            <w:pPr>
              <w:spacing w:line="240" w:lineRule="auto"/>
            </w:pPr>
            <w:r>
              <w:rPr>
                <w:sz w:val="18"/>
                <w:szCs w:val="18"/>
              </w:rPr>
              <w:t xml:space="preserve">Ingreso a Servicio</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Rev./Diagnostico</w:t>
            </w:r>
          </w:p>
        </w:tc>
        <w:tc>
          <w:tcPr>
            <w:tcW w:w="2386" w:type="dxa"/>
            <w:tcMar>
              <w:top w:w="60" w:type="dxa"/>
              <w:left w:w="90" w:type="dxa"/>
              <w:bottom w:w="60" w:type="dxa"/>
              <w:right w:w="90" w:type="dxa"/>
            </w:tcMar>
            <w:vAlign w:val="center"/>
          </w:tcPr>
          <w:p>
            <w:pPr>
              <w:spacing w:line="240" w:lineRule="auto"/>
            </w:pPr>
            <w:r>
              <w:rPr>
                <w:sz w:val="18"/>
                <w:szCs w:val="18"/>
              </w:rPr>
              <w:t xml:space="preserve">Notificado</w:t>
            </w:r>
          </w:p>
        </w:tc>
        <w:tc>
          <w:tcPr>
            <w:tcW w:w="2616" w:type="dxa"/>
            <w:tcMar>
              <w:top w:w="60" w:type="dxa"/>
              <w:left w:w="90" w:type="dxa"/>
              <w:bottom w:w="60" w:type="dxa"/>
              <w:right w:w="90" w:type="dxa"/>
            </w:tcMar>
            <w:vAlign w:val="center"/>
          </w:tcPr>
          <w:p>
            <w:pPr>
              <w:spacing w:line="240" w:lineRule="auto"/>
            </w:pPr>
            <w:r>
              <w:rPr>
                <w:sz w:val="18"/>
                <w:szCs w:val="18"/>
              </w:rPr>
              <w:t xml:space="preserve">Escalado a Revisión ·propone·</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Rev./Diagnostico</w:t>
            </w:r>
          </w:p>
        </w:tc>
        <w:tc>
          <w:tcPr>
            <w:tcW w:w="2386" w:type="dxa"/>
            <w:tcMar>
              <w:top w:w="60" w:type="dxa"/>
              <w:left w:w="90" w:type="dxa"/>
              <w:bottom w:w="60" w:type="dxa"/>
              <w:right w:w="90" w:type="dxa"/>
            </w:tcMar>
            <w:vAlign w:val="center"/>
          </w:tcPr>
          <w:p>
            <w:pPr>
              <w:spacing w:line="240" w:lineRule="auto"/>
            </w:pPr>
            <w:r>
              <w:rPr>
                <w:sz w:val="18"/>
                <w:szCs w:val="18"/>
              </w:rPr>
              <w:t xml:space="preserve">Servicio externo</w:t>
            </w:r>
          </w:p>
        </w:tc>
        <w:tc>
          <w:tcPr>
            <w:tcW w:w="2616" w:type="dxa"/>
            <w:tcMar>
              <w:top w:w="60" w:type="dxa"/>
              <w:left w:w="90" w:type="dxa"/>
              <w:bottom w:w="60" w:type="dxa"/>
              <w:right w:w="90" w:type="dxa"/>
            </w:tcMar>
            <w:vAlign w:val="center"/>
          </w:tcPr>
          <w:p>
            <w:pPr>
              <w:spacing w:line="240" w:lineRule="auto"/>
            </w:pPr>
            <w:r>
              <w:rPr>
                <w:sz w:val="18"/>
                <w:szCs w:val="18"/>
              </w:rPr>
              <w:t xml:space="preserve">Calibración de sensores ext.</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Rev./Diagnostico</w:t>
            </w:r>
          </w:p>
        </w:tc>
        <w:tc>
          <w:tcPr>
            <w:tcW w:w="2386" w:type="dxa"/>
            <w:tcMar>
              <w:top w:w="60" w:type="dxa"/>
              <w:left w:w="90" w:type="dxa"/>
              <w:bottom w:w="60" w:type="dxa"/>
              <w:right w:w="90" w:type="dxa"/>
            </w:tcMar>
            <w:vAlign w:val="center"/>
          </w:tcPr>
          <w:p>
            <w:pPr>
              <w:spacing w:line="240" w:lineRule="auto"/>
            </w:pPr>
            <w:r>
              <w:rPr>
                <w:sz w:val="18"/>
                <w:szCs w:val="18"/>
              </w:rPr>
              <w:t xml:space="preserve">Por Facturar</w:t>
            </w:r>
          </w:p>
        </w:tc>
        <w:tc>
          <w:tcPr>
            <w:tcW w:w="2616" w:type="dxa"/>
            <w:tcMar>
              <w:top w:w="60" w:type="dxa"/>
              <w:left w:w="90" w:type="dxa"/>
              <w:bottom w:w="60" w:type="dxa"/>
              <w:right w:w="90" w:type="dxa"/>
            </w:tcMar>
            <w:vAlign w:val="center"/>
          </w:tcPr>
          <w:p>
            <w:pPr>
              <w:spacing w:line="240" w:lineRule="auto"/>
            </w:pPr>
            <w:r>
              <w:rPr>
                <w:sz w:val="18"/>
                <w:szCs w:val="18"/>
              </w:rPr>
              <w:t xml:space="preserve">Rechazo</w:t>
            </w:r>
          </w:p>
        </w:tc>
        <w:tc>
          <w:tcPr>
            <w:tcW w:w="1923" w:type="dxa"/>
            <w:tcMar>
              <w:top w:w="60" w:type="dxa"/>
              <w:left w:w="90" w:type="dxa"/>
              <w:bottom w:w="60" w:type="dxa"/>
              <w:right w:w="90" w:type="dxa"/>
            </w:tcMar>
            <w:vAlign w:val="center"/>
          </w:tcPr>
          <w:p>
            <w:pPr>
              <w:spacing w:line="240" w:lineRule="auto"/>
            </w:pPr>
            <w:r>
              <w:rPr>
                <w:sz w:val="18"/>
                <w:szCs w:val="18"/>
              </w:rPr>
              <w:t xml:space="preserve">Comercial / S.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Notificado</w:t>
            </w:r>
          </w:p>
        </w:tc>
        <w:tc>
          <w:tcPr>
            <w:tcW w:w="2386" w:type="dxa"/>
            <w:tcMar>
              <w:top w:w="60" w:type="dxa"/>
              <w:left w:w="90" w:type="dxa"/>
              <w:bottom w:w="60" w:type="dxa"/>
              <w:right w:w="90" w:type="dxa"/>
            </w:tcMar>
            <w:vAlign w:val="center"/>
          </w:tcPr>
          <w:p>
            <w:pPr>
              <w:spacing w:line="240" w:lineRule="auto"/>
            </w:pPr>
            <w:r>
              <w:rPr>
                <w:sz w:val="18"/>
                <w:szCs w:val="18"/>
              </w:rPr>
              <w:t xml:space="preserve">Rev./Diagnostico</w:t>
            </w:r>
          </w:p>
        </w:tc>
        <w:tc>
          <w:tcPr>
            <w:tcW w:w="2616" w:type="dxa"/>
            <w:tcMar>
              <w:top w:w="60" w:type="dxa"/>
              <w:left w:w="90" w:type="dxa"/>
              <w:bottom w:w="60" w:type="dxa"/>
              <w:right w:w="90" w:type="dxa"/>
            </w:tcMar>
            <w:vAlign w:val="center"/>
          </w:tcPr>
          <w:p>
            <w:pPr>
              <w:spacing w:line="240" w:lineRule="auto"/>
            </w:pPr>
            <w:r>
              <w:rPr>
                <w:sz w:val="18"/>
                <w:szCs w:val="18"/>
              </w:rPr>
              <w:t xml:space="preserve">Devolución a corrección</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Notificado</w:t>
            </w:r>
          </w:p>
        </w:tc>
        <w:tc>
          <w:tcPr>
            <w:tcW w:w="2386" w:type="dxa"/>
            <w:tcMar>
              <w:top w:w="60" w:type="dxa"/>
              <w:left w:w="90" w:type="dxa"/>
              <w:bottom w:w="60" w:type="dxa"/>
              <w:right w:w="90" w:type="dxa"/>
            </w:tcMar>
            <w:vAlign w:val="center"/>
          </w:tcPr>
          <w:p>
            <w:pPr>
              <w:spacing w:line="240" w:lineRule="auto"/>
            </w:pPr>
            <w:r>
              <w:rPr>
                <w:sz w:val="18"/>
                <w:szCs w:val="18"/>
              </w:rPr>
              <w:t xml:space="preserve">Notificación a Compras</w:t>
            </w:r>
          </w:p>
        </w:tc>
        <w:tc>
          <w:tcPr>
            <w:tcW w:w="2616" w:type="dxa"/>
            <w:tcMar>
              <w:top w:w="60" w:type="dxa"/>
              <w:left w:w="90" w:type="dxa"/>
              <w:bottom w:w="60" w:type="dxa"/>
              <w:right w:w="90" w:type="dxa"/>
            </w:tcMar>
            <w:vAlign w:val="center"/>
          </w:tcPr>
          <w:p>
            <w:pPr>
              <w:spacing w:line="240" w:lineRule="auto"/>
            </w:pPr>
            <w:r>
              <w:rPr>
                <w:sz w:val="18"/>
                <w:szCs w:val="18"/>
              </w:rPr>
              <w:t xml:space="preserve">Reporte por garantía</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Notificado</w:t>
            </w:r>
          </w:p>
        </w:tc>
        <w:tc>
          <w:tcPr>
            <w:tcW w:w="2386" w:type="dxa"/>
            <w:tcMar>
              <w:top w:w="60" w:type="dxa"/>
              <w:left w:w="90" w:type="dxa"/>
              <w:bottom w:w="60" w:type="dxa"/>
              <w:right w:w="90" w:type="dxa"/>
            </w:tcMar>
            <w:vAlign w:val="center"/>
          </w:tcPr>
          <w:p>
            <w:pPr>
              <w:spacing w:line="240" w:lineRule="auto"/>
            </w:pPr>
            <w:r>
              <w:rPr>
                <w:sz w:val="18"/>
                <w:szCs w:val="18"/>
              </w:rPr>
              <w:t xml:space="preserve">Notificación Comercial</w:t>
            </w:r>
          </w:p>
        </w:tc>
        <w:tc>
          <w:tcPr>
            <w:tcW w:w="2616" w:type="dxa"/>
            <w:tcMar>
              <w:top w:w="60" w:type="dxa"/>
              <w:left w:w="90" w:type="dxa"/>
              <w:bottom w:w="60" w:type="dxa"/>
              <w:right w:w="90" w:type="dxa"/>
            </w:tcMar>
            <w:vAlign w:val="center"/>
          </w:tcPr>
          <w:p>
            <w:pPr>
              <w:spacing w:line="240" w:lineRule="auto"/>
            </w:pPr>
            <w:r>
              <w:rPr>
                <w:sz w:val="18"/>
                <w:szCs w:val="18"/>
              </w:rPr>
              <w:t xml:space="preserve">Escalado a comercial ·propone·</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Notificado</w:t>
            </w:r>
          </w:p>
        </w:tc>
        <w:tc>
          <w:tcPr>
            <w:tcW w:w="2386" w:type="dxa"/>
            <w:tcMar>
              <w:top w:w="60" w:type="dxa"/>
              <w:left w:w="90" w:type="dxa"/>
              <w:bottom w:w="60" w:type="dxa"/>
              <w:right w:w="90" w:type="dxa"/>
            </w:tcMar>
            <w:vAlign w:val="center"/>
          </w:tcPr>
          <w:p>
            <w:pPr>
              <w:spacing w:line="240" w:lineRule="auto"/>
            </w:pPr>
            <w:r>
              <w:rPr>
                <w:sz w:val="18"/>
                <w:szCs w:val="18"/>
              </w:rPr>
              <w:t xml:space="preserve">Por Facturar</w:t>
            </w:r>
          </w:p>
        </w:tc>
        <w:tc>
          <w:tcPr>
            <w:tcW w:w="2616" w:type="dxa"/>
            <w:tcMar>
              <w:top w:w="60" w:type="dxa"/>
              <w:left w:w="90" w:type="dxa"/>
              <w:bottom w:w="60" w:type="dxa"/>
              <w:right w:w="90" w:type="dxa"/>
            </w:tcMar>
            <w:vAlign w:val="center"/>
          </w:tcPr>
          <w:p>
            <w:pPr>
              <w:spacing w:line="240" w:lineRule="auto"/>
            </w:pPr>
            <w:r>
              <w:rPr>
                <w:sz w:val="18"/>
                <w:szCs w:val="18"/>
              </w:rPr>
              <w:t xml:space="preserve">Servicio externo</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Notificación a Compras</w:t>
            </w:r>
          </w:p>
        </w:tc>
        <w:tc>
          <w:tcPr>
            <w:tcW w:w="2386" w:type="dxa"/>
            <w:tcMar>
              <w:top w:w="60" w:type="dxa"/>
              <w:left w:w="90" w:type="dxa"/>
              <w:bottom w:w="60" w:type="dxa"/>
              <w:right w:w="90" w:type="dxa"/>
            </w:tcMar>
            <w:vAlign w:val="center"/>
          </w:tcPr>
          <w:p>
            <w:pPr>
              <w:spacing w:line="240" w:lineRule="auto"/>
            </w:pPr>
            <w:r>
              <w:rPr>
                <w:sz w:val="18"/>
                <w:szCs w:val="18"/>
              </w:rPr>
              <w:t xml:space="preserve">En Espera de Repuestos</w:t>
            </w:r>
          </w:p>
        </w:tc>
        <w:tc>
          <w:tcPr>
            <w:tcW w:w="2616" w:type="dxa"/>
            <w:tcMar>
              <w:top w:w="60" w:type="dxa"/>
              <w:left w:w="90" w:type="dxa"/>
              <w:bottom w:w="60" w:type="dxa"/>
              <w:right w:w="90" w:type="dxa"/>
            </w:tcMar>
            <w:vAlign w:val="center"/>
          </w:tcPr>
          <w:p>
            <w:pPr>
              <w:spacing w:line="240" w:lineRule="auto"/>
            </w:pPr>
            <w:r>
              <w:rPr>
                <w:sz w:val="18"/>
                <w:szCs w:val="18"/>
              </w:rPr>
              <w:t xml:space="preserve">Notificación por garantía</w:t>
            </w:r>
          </w:p>
        </w:tc>
        <w:tc>
          <w:tcPr>
            <w:tcW w:w="1923" w:type="dxa"/>
            <w:tcMar>
              <w:top w:w="60" w:type="dxa"/>
              <w:left w:w="90" w:type="dxa"/>
              <w:bottom w:w="60" w:type="dxa"/>
              <w:right w:w="90" w:type="dxa"/>
            </w:tcMar>
            <w:vAlign w:val="center"/>
          </w:tcPr>
          <w:p>
            <w:pPr>
              <w:spacing w:line="240" w:lineRule="auto"/>
            </w:pPr>
            <w:r>
              <w:rPr>
                <w:sz w:val="18"/>
                <w:szCs w:val="18"/>
              </w:rPr>
              <w:t xml:space="preserve">Comercial / Compras</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Notificación a Compras</w:t>
            </w:r>
          </w:p>
        </w:tc>
        <w:tc>
          <w:tcPr>
            <w:tcW w:w="2386" w:type="dxa"/>
            <w:tcMar>
              <w:top w:w="60" w:type="dxa"/>
              <w:left w:w="90" w:type="dxa"/>
              <w:bottom w:w="60" w:type="dxa"/>
              <w:right w:w="90" w:type="dxa"/>
            </w:tcMar>
            <w:vAlign w:val="center"/>
          </w:tcPr>
          <w:p>
            <w:pPr>
              <w:spacing w:line="240" w:lineRule="auto"/>
            </w:pPr>
            <w:r>
              <w:rPr>
                <w:sz w:val="18"/>
                <w:szCs w:val="18"/>
              </w:rPr>
              <w:t xml:space="preserve">Notificación Comercial</w:t>
            </w:r>
          </w:p>
        </w:tc>
        <w:tc>
          <w:tcPr>
            <w:tcW w:w="2616" w:type="dxa"/>
            <w:tcMar>
              <w:top w:w="60" w:type="dxa"/>
              <w:left w:w="90" w:type="dxa"/>
              <w:bottom w:w="60" w:type="dxa"/>
              <w:right w:w="90" w:type="dxa"/>
            </w:tcMar>
            <w:vAlign w:val="center"/>
          </w:tcPr>
          <w:p>
            <w:pPr>
              <w:spacing w:line="240" w:lineRule="auto"/>
            </w:pPr>
            <w:r>
              <w:rPr>
                <w:sz w:val="18"/>
                <w:szCs w:val="18"/>
              </w:rPr>
              <w:t xml:space="preserve">Rechazo de garantía</w:t>
            </w:r>
          </w:p>
        </w:tc>
        <w:tc>
          <w:tcPr>
            <w:tcW w:w="1923" w:type="dxa"/>
            <w:tcMar>
              <w:top w:w="60" w:type="dxa"/>
              <w:left w:w="90" w:type="dxa"/>
              <w:bottom w:w="60" w:type="dxa"/>
              <w:right w:w="90" w:type="dxa"/>
            </w:tcMar>
            <w:vAlign w:val="center"/>
          </w:tcPr>
          <w:p>
            <w:pPr>
              <w:spacing w:line="240" w:lineRule="auto"/>
            </w:pPr>
            <w:r>
              <w:rPr>
                <w:sz w:val="18"/>
                <w:szCs w:val="18"/>
              </w:rPr>
              <w:t xml:space="preserve">Comercial / Compras</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Notificación Comercial</w:t>
            </w:r>
          </w:p>
        </w:tc>
        <w:tc>
          <w:tcPr>
            <w:tcW w:w="2386" w:type="dxa"/>
            <w:tcMar>
              <w:top w:w="60" w:type="dxa"/>
              <w:left w:w="90" w:type="dxa"/>
              <w:bottom w:w="60" w:type="dxa"/>
              <w:right w:w="90" w:type="dxa"/>
            </w:tcMar>
            <w:vAlign w:val="center"/>
          </w:tcPr>
          <w:p>
            <w:pPr>
              <w:spacing w:line="240" w:lineRule="auto"/>
            </w:pPr>
            <w:r>
              <w:rPr>
                <w:sz w:val="18"/>
                <w:szCs w:val="18"/>
              </w:rPr>
              <w:t xml:space="preserve">Notificación cliente</w:t>
            </w:r>
          </w:p>
        </w:tc>
        <w:tc>
          <w:tcPr>
            <w:tcW w:w="2616" w:type="dxa"/>
            <w:tcMar>
              <w:top w:w="60" w:type="dxa"/>
              <w:left w:w="90" w:type="dxa"/>
              <w:bottom w:w="60" w:type="dxa"/>
              <w:right w:w="90" w:type="dxa"/>
            </w:tcMar>
            <w:vAlign w:val="center"/>
          </w:tcPr>
          <w:p>
            <w:pPr>
              <w:spacing w:line="240" w:lineRule="auto"/>
            </w:pPr>
            <w:r>
              <w:rPr>
                <w:sz w:val="18"/>
                <w:szCs w:val="18"/>
              </w:rPr>
              <w:t xml:space="preserve">Notificación cliente</w:t>
            </w:r>
          </w:p>
        </w:tc>
        <w:tc>
          <w:tcPr>
            <w:tcW w:w="1923" w:type="dxa"/>
            <w:tcMar>
              <w:top w:w="60" w:type="dxa"/>
              <w:left w:w="90" w:type="dxa"/>
              <w:bottom w:w="60" w:type="dxa"/>
              <w:right w:w="90" w:type="dxa"/>
            </w:tcMar>
            <w:vAlign w:val="center"/>
          </w:tcPr>
          <w:p>
            <w:pPr>
              <w:spacing w:line="240" w:lineRule="auto"/>
            </w:pPr>
            <w:r>
              <w:rPr>
                <w:sz w:val="18"/>
                <w:szCs w:val="18"/>
              </w:rPr>
              <w:t xml:space="preserve">Comercial</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Notificación Comercial</w:t>
            </w:r>
          </w:p>
        </w:tc>
        <w:tc>
          <w:tcPr>
            <w:tcW w:w="2386" w:type="dxa"/>
            <w:tcMar>
              <w:top w:w="60" w:type="dxa"/>
              <w:left w:w="90" w:type="dxa"/>
              <w:bottom w:w="60" w:type="dxa"/>
              <w:right w:w="90" w:type="dxa"/>
            </w:tcMar>
            <w:vAlign w:val="center"/>
          </w:tcPr>
          <w:p>
            <w:pPr>
              <w:spacing w:line="240" w:lineRule="auto"/>
            </w:pPr>
            <w:r>
              <w:rPr>
                <w:sz w:val="18"/>
                <w:szCs w:val="18"/>
              </w:rPr>
              <w:t xml:space="preserve">En espera de SKU inventario</w:t>
            </w:r>
          </w:p>
        </w:tc>
        <w:tc>
          <w:tcPr>
            <w:tcW w:w="2616" w:type="dxa"/>
            <w:tcMar>
              <w:top w:w="60" w:type="dxa"/>
              <w:left w:w="90" w:type="dxa"/>
              <w:bottom w:w="60" w:type="dxa"/>
              <w:right w:w="90" w:type="dxa"/>
            </w:tcMar>
            <w:vAlign w:val="center"/>
          </w:tcPr>
          <w:p>
            <w:pPr>
              <w:spacing w:line="240" w:lineRule="auto"/>
            </w:pPr>
            <w:r>
              <w:rPr>
                <w:sz w:val="18"/>
                <w:szCs w:val="18"/>
              </w:rPr>
              <w:t xml:space="preserve">Solicitud SKU</w:t>
            </w:r>
          </w:p>
        </w:tc>
        <w:tc>
          <w:tcPr>
            <w:tcW w:w="1923" w:type="dxa"/>
            <w:tcMar>
              <w:top w:w="60" w:type="dxa"/>
              <w:left w:w="90" w:type="dxa"/>
              <w:bottom w:w="60" w:type="dxa"/>
              <w:right w:w="90" w:type="dxa"/>
            </w:tcMar>
            <w:vAlign w:val="center"/>
          </w:tcPr>
          <w:p>
            <w:pPr>
              <w:spacing w:line="240" w:lineRule="auto"/>
            </w:pPr>
            <w:r>
              <w:rPr>
                <w:sz w:val="18"/>
                <w:szCs w:val="18"/>
              </w:rPr>
              <w:t xml:space="preserve">Comercial / Compras</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Notificación Comercial</w:t>
            </w:r>
          </w:p>
        </w:tc>
        <w:tc>
          <w:tcPr>
            <w:tcW w:w="2386" w:type="dxa"/>
            <w:tcMar>
              <w:top w:w="60" w:type="dxa"/>
              <w:left w:w="90" w:type="dxa"/>
              <w:bottom w:w="60" w:type="dxa"/>
              <w:right w:w="90" w:type="dxa"/>
            </w:tcMar>
            <w:vAlign w:val="center"/>
          </w:tcPr>
          <w:p>
            <w:pPr>
              <w:spacing w:line="240" w:lineRule="auto"/>
            </w:pPr>
            <w:r>
              <w:rPr>
                <w:sz w:val="18"/>
                <w:szCs w:val="18"/>
              </w:rPr>
              <w:t xml:space="preserve">Por Facturar</w:t>
            </w:r>
          </w:p>
        </w:tc>
        <w:tc>
          <w:tcPr>
            <w:tcW w:w="2616" w:type="dxa"/>
            <w:tcMar>
              <w:top w:w="60" w:type="dxa"/>
              <w:left w:w="90" w:type="dxa"/>
              <w:bottom w:w="60" w:type="dxa"/>
              <w:right w:w="90" w:type="dxa"/>
            </w:tcMar>
            <w:vAlign w:val="center"/>
          </w:tcPr>
          <w:p>
            <w:pPr>
              <w:spacing w:line="240" w:lineRule="auto"/>
            </w:pPr>
            <w:r>
              <w:rPr>
                <w:sz w:val="18"/>
                <w:szCs w:val="18"/>
              </w:rPr>
              <w:t xml:space="preserve">Rechazo</w:t>
            </w:r>
          </w:p>
        </w:tc>
        <w:tc>
          <w:tcPr>
            <w:tcW w:w="1923" w:type="dxa"/>
            <w:tcMar>
              <w:top w:w="60" w:type="dxa"/>
              <w:left w:w="90" w:type="dxa"/>
              <w:bottom w:w="60" w:type="dxa"/>
              <w:right w:w="90" w:type="dxa"/>
            </w:tcMar>
            <w:vAlign w:val="center"/>
          </w:tcPr>
          <w:p>
            <w:pPr>
              <w:spacing w:line="240" w:lineRule="auto"/>
            </w:pPr>
            <w:r>
              <w:rPr>
                <w:sz w:val="18"/>
                <w:szCs w:val="18"/>
              </w:rPr>
              <w:t xml:space="preserve">Comercial / S.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En espera de SKU inventario ·espera·</w:t>
            </w:r>
          </w:p>
        </w:tc>
        <w:tc>
          <w:tcPr>
            <w:tcW w:w="2386" w:type="dxa"/>
            <w:tcMar>
              <w:top w:w="60" w:type="dxa"/>
              <w:left w:w="90" w:type="dxa"/>
              <w:bottom w:w="60" w:type="dxa"/>
              <w:right w:w="90" w:type="dxa"/>
            </w:tcMar>
            <w:vAlign w:val="center"/>
          </w:tcPr>
          <w:p>
            <w:pPr>
              <w:spacing w:line="240" w:lineRule="auto"/>
            </w:pPr>
            <w:r>
              <w:rPr>
                <w:sz w:val="18"/>
                <w:szCs w:val="18"/>
              </w:rPr>
              <w:t xml:space="preserve">Notificación cliente</w:t>
            </w:r>
          </w:p>
        </w:tc>
        <w:tc>
          <w:tcPr>
            <w:tcW w:w="2616" w:type="dxa"/>
            <w:tcMar>
              <w:top w:w="60" w:type="dxa"/>
              <w:left w:w="90" w:type="dxa"/>
              <w:bottom w:w="60" w:type="dxa"/>
              <w:right w:w="90" w:type="dxa"/>
            </w:tcMar>
            <w:vAlign w:val="center"/>
          </w:tcPr>
          <w:p>
            <w:pPr>
              <w:spacing w:line="240" w:lineRule="auto"/>
            </w:pPr>
            <w:r>
              <w:rPr>
                <w:sz w:val="18"/>
                <w:szCs w:val="18"/>
              </w:rPr>
              <w:t xml:space="preserve">Notificación cliente (SKU)</w:t>
            </w:r>
          </w:p>
        </w:tc>
        <w:tc>
          <w:tcPr>
            <w:tcW w:w="1923" w:type="dxa"/>
            <w:tcMar>
              <w:top w:w="60" w:type="dxa"/>
              <w:left w:w="90" w:type="dxa"/>
              <w:bottom w:w="60" w:type="dxa"/>
              <w:right w:w="90" w:type="dxa"/>
            </w:tcMar>
            <w:vAlign w:val="center"/>
          </w:tcPr>
          <w:p>
            <w:pPr>
              <w:spacing w:line="240" w:lineRule="auto"/>
            </w:pPr>
            <w:r>
              <w:rPr>
                <w:sz w:val="18"/>
                <w:szCs w:val="18"/>
              </w:rPr>
              <w:t xml:space="preserve">Comercial</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Notificación cliente</w:t>
            </w:r>
          </w:p>
        </w:tc>
        <w:tc>
          <w:tcPr>
            <w:tcW w:w="2386" w:type="dxa"/>
            <w:tcMar>
              <w:top w:w="60" w:type="dxa"/>
              <w:left w:w="90" w:type="dxa"/>
              <w:bottom w:w="60" w:type="dxa"/>
              <w:right w:w="90" w:type="dxa"/>
            </w:tcMar>
            <w:vAlign w:val="center"/>
          </w:tcPr>
          <w:p>
            <w:pPr>
              <w:spacing w:line="240" w:lineRule="auto"/>
            </w:pPr>
            <w:r>
              <w:rPr>
                <w:sz w:val="18"/>
                <w:szCs w:val="18"/>
              </w:rPr>
              <w:t xml:space="preserve">En Proceso</w:t>
            </w:r>
          </w:p>
        </w:tc>
        <w:tc>
          <w:tcPr>
            <w:tcW w:w="2616" w:type="dxa"/>
            <w:tcMar>
              <w:top w:w="60" w:type="dxa"/>
              <w:left w:w="90" w:type="dxa"/>
              <w:bottom w:w="60" w:type="dxa"/>
              <w:right w:w="90" w:type="dxa"/>
            </w:tcMar>
            <w:vAlign w:val="center"/>
          </w:tcPr>
          <w:p>
            <w:pPr>
              <w:spacing w:line="240" w:lineRule="auto"/>
            </w:pPr>
            <w:r>
              <w:rPr>
                <w:sz w:val="18"/>
                <w:szCs w:val="18"/>
              </w:rPr>
              <w:t xml:space="preserve">Aprobación ·propone·</w:t>
            </w:r>
          </w:p>
        </w:tc>
        <w:tc>
          <w:tcPr>
            <w:tcW w:w="1923" w:type="dxa"/>
            <w:tcMar>
              <w:top w:w="60" w:type="dxa"/>
              <w:left w:w="90" w:type="dxa"/>
              <w:bottom w:w="60" w:type="dxa"/>
              <w:right w:w="90" w:type="dxa"/>
            </w:tcMar>
            <w:vAlign w:val="center"/>
          </w:tcPr>
          <w:p>
            <w:pPr>
              <w:spacing w:line="240" w:lineRule="auto"/>
            </w:pPr>
            <w:r>
              <w:rPr>
                <w:sz w:val="18"/>
                <w:szCs w:val="18"/>
              </w:rPr>
              <w:t xml:space="preserve">Comercial</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Notificación cliente</w:t>
            </w:r>
          </w:p>
        </w:tc>
        <w:tc>
          <w:tcPr>
            <w:tcW w:w="2386" w:type="dxa"/>
            <w:tcMar>
              <w:top w:w="60" w:type="dxa"/>
              <w:left w:w="90" w:type="dxa"/>
              <w:bottom w:w="60" w:type="dxa"/>
              <w:right w:w="90" w:type="dxa"/>
            </w:tcMar>
            <w:vAlign w:val="center"/>
          </w:tcPr>
          <w:p>
            <w:pPr>
              <w:spacing w:line="240" w:lineRule="auto"/>
            </w:pPr>
            <w:r>
              <w:rPr>
                <w:sz w:val="18"/>
                <w:szCs w:val="18"/>
              </w:rPr>
              <w:t xml:space="preserve">En Espera de Repuestos</w:t>
            </w:r>
          </w:p>
        </w:tc>
        <w:tc>
          <w:tcPr>
            <w:tcW w:w="2616" w:type="dxa"/>
            <w:tcMar>
              <w:top w:w="60" w:type="dxa"/>
              <w:left w:w="90" w:type="dxa"/>
              <w:bottom w:w="60" w:type="dxa"/>
              <w:right w:w="90" w:type="dxa"/>
            </w:tcMar>
            <w:vAlign w:val="center"/>
          </w:tcPr>
          <w:p>
            <w:pPr>
              <w:spacing w:line="240" w:lineRule="auto"/>
            </w:pPr>
            <w:r>
              <w:rPr>
                <w:sz w:val="18"/>
                <w:szCs w:val="18"/>
              </w:rPr>
              <w:t xml:space="preserve">Aprobación y S. Repuestos</w:t>
            </w:r>
          </w:p>
        </w:tc>
        <w:tc>
          <w:tcPr>
            <w:tcW w:w="1923" w:type="dxa"/>
            <w:tcMar>
              <w:top w:w="60" w:type="dxa"/>
              <w:left w:w="90" w:type="dxa"/>
              <w:bottom w:w="60" w:type="dxa"/>
              <w:right w:w="90" w:type="dxa"/>
            </w:tcMar>
            <w:vAlign w:val="center"/>
          </w:tcPr>
          <w:p>
            <w:pPr>
              <w:spacing w:line="240" w:lineRule="auto"/>
            </w:pPr>
            <w:r>
              <w:rPr>
                <w:sz w:val="18"/>
                <w:szCs w:val="18"/>
              </w:rPr>
              <w:t xml:space="preserve">Comercial / Compras</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Notificación cliente</w:t>
            </w:r>
          </w:p>
        </w:tc>
        <w:tc>
          <w:tcPr>
            <w:tcW w:w="2386" w:type="dxa"/>
            <w:tcMar>
              <w:top w:w="60" w:type="dxa"/>
              <w:left w:w="90" w:type="dxa"/>
              <w:bottom w:w="60" w:type="dxa"/>
              <w:right w:w="90" w:type="dxa"/>
            </w:tcMar>
            <w:vAlign w:val="center"/>
          </w:tcPr>
          <w:p>
            <w:pPr>
              <w:spacing w:line="240" w:lineRule="auto"/>
            </w:pPr>
            <w:r>
              <w:rPr>
                <w:sz w:val="18"/>
                <w:szCs w:val="18"/>
              </w:rPr>
              <w:t xml:space="preserve">Por Facturar</w:t>
            </w:r>
          </w:p>
        </w:tc>
        <w:tc>
          <w:tcPr>
            <w:tcW w:w="2616" w:type="dxa"/>
            <w:tcMar>
              <w:top w:w="60" w:type="dxa"/>
              <w:left w:w="90" w:type="dxa"/>
              <w:bottom w:w="60" w:type="dxa"/>
              <w:right w:w="90" w:type="dxa"/>
            </w:tcMar>
            <w:vAlign w:val="center"/>
          </w:tcPr>
          <w:p>
            <w:pPr>
              <w:spacing w:line="240" w:lineRule="auto"/>
            </w:pPr>
            <w:r>
              <w:rPr>
                <w:sz w:val="18"/>
                <w:szCs w:val="18"/>
              </w:rPr>
              <w:t xml:space="preserve">Rechazo</w:t>
            </w:r>
          </w:p>
        </w:tc>
        <w:tc>
          <w:tcPr>
            <w:tcW w:w="1923" w:type="dxa"/>
            <w:tcMar>
              <w:top w:w="60" w:type="dxa"/>
              <w:left w:w="90" w:type="dxa"/>
              <w:bottom w:w="60" w:type="dxa"/>
              <w:right w:w="90" w:type="dxa"/>
            </w:tcMar>
            <w:vAlign w:val="center"/>
          </w:tcPr>
          <w:p>
            <w:pPr>
              <w:spacing w:line="240" w:lineRule="auto"/>
            </w:pPr>
            <w:r>
              <w:rPr>
                <w:sz w:val="18"/>
                <w:szCs w:val="18"/>
              </w:rPr>
              <w:t xml:space="preserve">Comercial / S.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En Espera de Repuestos ·espera·</w:t>
            </w:r>
          </w:p>
        </w:tc>
        <w:tc>
          <w:tcPr>
            <w:tcW w:w="2386" w:type="dxa"/>
            <w:tcMar>
              <w:top w:w="60" w:type="dxa"/>
              <w:left w:w="90" w:type="dxa"/>
              <w:bottom w:w="60" w:type="dxa"/>
              <w:right w:w="90" w:type="dxa"/>
            </w:tcMar>
            <w:vAlign w:val="center"/>
          </w:tcPr>
          <w:p>
            <w:pPr>
              <w:spacing w:line="240" w:lineRule="auto"/>
            </w:pPr>
            <w:r>
              <w:rPr>
                <w:sz w:val="18"/>
                <w:szCs w:val="18"/>
              </w:rPr>
              <w:t xml:space="preserve">En Proceso</w:t>
            </w:r>
          </w:p>
        </w:tc>
        <w:tc>
          <w:tcPr>
            <w:tcW w:w="2616" w:type="dxa"/>
            <w:tcMar>
              <w:top w:w="60" w:type="dxa"/>
              <w:left w:w="90" w:type="dxa"/>
              <w:bottom w:w="60" w:type="dxa"/>
              <w:right w:w="90" w:type="dxa"/>
            </w:tcMar>
            <w:vAlign w:val="center"/>
          </w:tcPr>
          <w:p>
            <w:pPr>
              <w:spacing w:line="240" w:lineRule="auto"/>
            </w:pPr>
            <w:r>
              <w:rPr>
                <w:sz w:val="18"/>
                <w:szCs w:val="18"/>
              </w:rPr>
              <w:t xml:space="preserve">Llegada de repuestos</w:t>
            </w:r>
          </w:p>
        </w:tc>
        <w:tc>
          <w:tcPr>
            <w:tcW w:w="1923" w:type="dxa"/>
            <w:tcMar>
              <w:top w:w="60" w:type="dxa"/>
              <w:left w:w="90" w:type="dxa"/>
              <w:bottom w:w="60" w:type="dxa"/>
              <w:right w:w="90" w:type="dxa"/>
            </w:tcMar>
            <w:vAlign w:val="center"/>
          </w:tcPr>
          <w:p>
            <w:pPr>
              <w:spacing w:line="240" w:lineRule="auto"/>
            </w:pPr>
            <w:r>
              <w:rPr>
                <w:sz w:val="18"/>
                <w:szCs w:val="18"/>
              </w:rPr>
              <w:t xml:space="preserve">Comercial / Compras</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En Proceso</w:t>
            </w:r>
          </w:p>
        </w:tc>
        <w:tc>
          <w:tcPr>
            <w:tcW w:w="2386" w:type="dxa"/>
            <w:tcMar>
              <w:top w:w="60" w:type="dxa"/>
              <w:left w:w="90" w:type="dxa"/>
              <w:bottom w:w="60" w:type="dxa"/>
              <w:right w:w="90" w:type="dxa"/>
            </w:tcMar>
            <w:vAlign w:val="center"/>
          </w:tcPr>
          <w:p>
            <w:pPr>
              <w:spacing w:line="240" w:lineRule="auto"/>
            </w:pPr>
            <w:r>
              <w:rPr>
                <w:sz w:val="18"/>
                <w:szCs w:val="18"/>
              </w:rPr>
              <w:t xml:space="preserve">Solicitado</w:t>
            </w:r>
          </w:p>
        </w:tc>
        <w:tc>
          <w:tcPr>
            <w:tcW w:w="2616" w:type="dxa"/>
            <w:tcMar>
              <w:top w:w="60" w:type="dxa"/>
              <w:left w:w="90" w:type="dxa"/>
              <w:bottom w:w="60" w:type="dxa"/>
              <w:right w:w="90" w:type="dxa"/>
            </w:tcMar>
            <w:vAlign w:val="center"/>
          </w:tcPr>
          <w:p>
            <w:pPr>
              <w:spacing w:line="240" w:lineRule="auto"/>
            </w:pPr>
            <w:r>
              <w:rPr>
                <w:sz w:val="18"/>
                <w:szCs w:val="18"/>
              </w:rPr>
              <w:t xml:space="preserve">Solicitud repuestos</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En Proceso</w:t>
            </w:r>
          </w:p>
        </w:tc>
        <w:tc>
          <w:tcPr>
            <w:tcW w:w="2386" w:type="dxa"/>
            <w:tcMar>
              <w:top w:w="60" w:type="dxa"/>
              <w:left w:w="90" w:type="dxa"/>
              <w:bottom w:w="60" w:type="dxa"/>
              <w:right w:w="90" w:type="dxa"/>
            </w:tcMar>
            <w:vAlign w:val="center"/>
          </w:tcPr>
          <w:p>
            <w:pPr>
              <w:spacing w:line="240" w:lineRule="auto"/>
            </w:pPr>
            <w:r>
              <w:rPr>
                <w:sz w:val="18"/>
                <w:szCs w:val="18"/>
              </w:rPr>
              <w:t xml:space="preserve">Pendiente</w:t>
            </w:r>
          </w:p>
        </w:tc>
        <w:tc>
          <w:tcPr>
            <w:tcW w:w="2616" w:type="dxa"/>
            <w:tcMar>
              <w:top w:w="60" w:type="dxa"/>
              <w:left w:w="90" w:type="dxa"/>
              <w:bottom w:w="60" w:type="dxa"/>
              <w:right w:w="90" w:type="dxa"/>
            </w:tcMar>
            <w:vAlign w:val="center"/>
          </w:tcPr>
          <w:p>
            <w:pPr>
              <w:spacing w:line="240" w:lineRule="auto"/>
            </w:pPr>
            <w:r>
              <w:rPr>
                <w:sz w:val="18"/>
                <w:szCs w:val="18"/>
              </w:rPr>
              <w:t xml:space="preserve">Marcar como pendiente</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En Proceso</w:t>
            </w:r>
          </w:p>
        </w:tc>
        <w:tc>
          <w:tcPr>
            <w:tcW w:w="2386" w:type="dxa"/>
            <w:tcMar>
              <w:top w:w="60" w:type="dxa"/>
              <w:left w:w="90" w:type="dxa"/>
              <w:bottom w:w="60" w:type="dxa"/>
              <w:right w:w="90" w:type="dxa"/>
            </w:tcMar>
            <w:vAlign w:val="center"/>
          </w:tcPr>
          <w:p>
            <w:pPr>
              <w:spacing w:line="240" w:lineRule="auto"/>
            </w:pPr>
            <w:r>
              <w:rPr>
                <w:sz w:val="18"/>
                <w:szCs w:val="18"/>
              </w:rPr>
              <w:t xml:space="preserve">Servicio externo</w:t>
            </w:r>
          </w:p>
        </w:tc>
        <w:tc>
          <w:tcPr>
            <w:tcW w:w="2616" w:type="dxa"/>
            <w:tcMar>
              <w:top w:w="60" w:type="dxa"/>
              <w:left w:w="90" w:type="dxa"/>
              <w:bottom w:w="60" w:type="dxa"/>
              <w:right w:w="90" w:type="dxa"/>
            </w:tcMar>
            <w:vAlign w:val="center"/>
          </w:tcPr>
          <w:p>
            <w:pPr>
              <w:spacing w:line="240" w:lineRule="auto"/>
            </w:pPr>
            <w:r>
              <w:rPr>
                <w:sz w:val="18"/>
                <w:szCs w:val="18"/>
              </w:rPr>
              <w:t xml:space="preserve">Calibración de sensores ext.</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En Proceso</w:t>
            </w:r>
          </w:p>
        </w:tc>
        <w:tc>
          <w:tcPr>
            <w:tcW w:w="2386" w:type="dxa"/>
            <w:tcMar>
              <w:top w:w="60" w:type="dxa"/>
              <w:left w:w="90" w:type="dxa"/>
              <w:bottom w:w="60" w:type="dxa"/>
              <w:right w:w="90" w:type="dxa"/>
            </w:tcMar>
            <w:vAlign w:val="center"/>
          </w:tcPr>
          <w:p>
            <w:pPr>
              <w:spacing w:line="240" w:lineRule="auto"/>
            </w:pPr>
            <w:r>
              <w:rPr>
                <w:sz w:val="18"/>
                <w:szCs w:val="18"/>
              </w:rPr>
              <w:t xml:space="preserve">Por Facturar</w:t>
            </w:r>
          </w:p>
        </w:tc>
        <w:tc>
          <w:tcPr>
            <w:tcW w:w="2616" w:type="dxa"/>
            <w:tcMar>
              <w:top w:w="60" w:type="dxa"/>
              <w:left w:w="90" w:type="dxa"/>
              <w:bottom w:w="60" w:type="dxa"/>
              <w:right w:w="90" w:type="dxa"/>
            </w:tcMar>
            <w:vAlign w:val="center"/>
          </w:tcPr>
          <w:p>
            <w:pPr>
              <w:spacing w:line="240" w:lineRule="auto"/>
            </w:pPr>
            <w:r>
              <w:rPr>
                <w:sz w:val="18"/>
                <w:szCs w:val="18"/>
              </w:rPr>
              <w:t xml:space="preserve">finalización de servicio</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Solicitado ·espera·</w:t>
            </w:r>
          </w:p>
        </w:tc>
        <w:tc>
          <w:tcPr>
            <w:tcW w:w="2386" w:type="dxa"/>
            <w:tcMar>
              <w:top w:w="60" w:type="dxa"/>
              <w:left w:w="90" w:type="dxa"/>
              <w:bottom w:w="60" w:type="dxa"/>
              <w:right w:w="90" w:type="dxa"/>
            </w:tcMar>
            <w:vAlign w:val="center"/>
          </w:tcPr>
          <w:p>
            <w:pPr>
              <w:spacing w:line="240" w:lineRule="auto"/>
            </w:pPr>
            <w:r>
              <w:rPr>
                <w:sz w:val="18"/>
                <w:szCs w:val="18"/>
              </w:rPr>
              <w:t xml:space="preserve">En Proceso</w:t>
            </w:r>
          </w:p>
        </w:tc>
        <w:tc>
          <w:tcPr>
            <w:tcW w:w="2616" w:type="dxa"/>
            <w:tcMar>
              <w:top w:w="60" w:type="dxa"/>
              <w:left w:w="90" w:type="dxa"/>
              <w:bottom w:w="60" w:type="dxa"/>
              <w:right w:w="90" w:type="dxa"/>
            </w:tcMar>
            <w:vAlign w:val="center"/>
          </w:tcPr>
          <w:p>
            <w:pPr>
              <w:spacing w:line="240" w:lineRule="auto"/>
            </w:pPr>
            <w:r>
              <w:rPr>
                <w:sz w:val="18"/>
                <w:szCs w:val="18"/>
              </w:rPr>
              <w:t xml:space="preserve">Entrega de Repuestos</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Servicio externo ·espera·</w:t>
            </w:r>
          </w:p>
        </w:tc>
        <w:tc>
          <w:tcPr>
            <w:tcW w:w="2386" w:type="dxa"/>
            <w:tcMar>
              <w:top w:w="60" w:type="dxa"/>
              <w:left w:w="90" w:type="dxa"/>
              <w:bottom w:w="60" w:type="dxa"/>
              <w:right w:w="90" w:type="dxa"/>
            </w:tcMar>
            <w:vAlign w:val="center"/>
          </w:tcPr>
          <w:p>
            <w:pPr>
              <w:spacing w:line="240" w:lineRule="auto"/>
            </w:pPr>
            <w:r>
              <w:rPr>
                <w:sz w:val="18"/>
                <w:szCs w:val="18"/>
              </w:rPr>
              <w:t xml:space="preserve">En Proceso</w:t>
            </w:r>
          </w:p>
        </w:tc>
        <w:tc>
          <w:tcPr>
            <w:tcW w:w="2616" w:type="dxa"/>
            <w:tcMar>
              <w:top w:w="60" w:type="dxa"/>
              <w:left w:w="90" w:type="dxa"/>
              <w:bottom w:w="60" w:type="dxa"/>
              <w:right w:w="90" w:type="dxa"/>
            </w:tcMar>
            <w:vAlign w:val="center"/>
          </w:tcPr>
          <w:p>
            <w:pPr>
              <w:spacing w:line="240" w:lineRule="auto"/>
            </w:pPr>
            <w:r>
              <w:rPr>
                <w:sz w:val="18"/>
                <w:szCs w:val="18"/>
              </w:rPr>
              <w:t xml:space="preserve">Retorno de servicios externos</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Pendiente</w:t>
            </w:r>
          </w:p>
        </w:tc>
        <w:tc>
          <w:tcPr>
            <w:tcW w:w="2386" w:type="dxa"/>
            <w:tcMar>
              <w:top w:w="60" w:type="dxa"/>
              <w:left w:w="90" w:type="dxa"/>
              <w:bottom w:w="60" w:type="dxa"/>
              <w:right w:w="90" w:type="dxa"/>
            </w:tcMar>
            <w:vAlign w:val="center"/>
          </w:tcPr>
          <w:p>
            <w:pPr>
              <w:spacing w:line="240" w:lineRule="auto"/>
            </w:pPr>
            <w:r>
              <w:rPr>
                <w:sz w:val="18"/>
                <w:szCs w:val="18"/>
              </w:rPr>
              <w:t xml:space="preserve">Por Facturar</w:t>
            </w:r>
          </w:p>
        </w:tc>
        <w:tc>
          <w:tcPr>
            <w:tcW w:w="2616" w:type="dxa"/>
            <w:tcMar>
              <w:top w:w="60" w:type="dxa"/>
              <w:left w:w="90" w:type="dxa"/>
              <w:bottom w:w="60" w:type="dxa"/>
              <w:right w:w="90" w:type="dxa"/>
            </w:tcMar>
            <w:vAlign w:val="center"/>
          </w:tcPr>
          <w:p>
            <w:pPr>
              <w:spacing w:line="240" w:lineRule="auto"/>
            </w:pPr>
            <w:r>
              <w:rPr>
                <w:sz w:val="18"/>
                <w:szCs w:val="18"/>
              </w:rPr>
              <w:t xml:space="preserve">Servicio externo</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Pendiente</w:t>
            </w:r>
          </w:p>
        </w:tc>
        <w:tc>
          <w:tcPr>
            <w:tcW w:w="2386" w:type="dxa"/>
            <w:tcMar>
              <w:top w:w="60" w:type="dxa"/>
              <w:left w:w="90" w:type="dxa"/>
              <w:bottom w:w="60" w:type="dxa"/>
              <w:right w:w="90" w:type="dxa"/>
            </w:tcMar>
            <w:vAlign w:val="center"/>
          </w:tcPr>
          <w:p>
            <w:pPr>
              <w:spacing w:line="240" w:lineRule="auto"/>
            </w:pPr>
            <w:r>
              <w:rPr>
                <w:sz w:val="18"/>
                <w:szCs w:val="18"/>
              </w:rPr>
              <w:t xml:space="preserve">Continuación del proceso</w:t>
            </w:r>
          </w:p>
        </w:tc>
        <w:tc>
          <w:tcPr>
            <w:tcW w:w="2616" w:type="dxa"/>
            <w:tcMar>
              <w:top w:w="60" w:type="dxa"/>
              <w:left w:w="90" w:type="dxa"/>
              <w:bottom w:w="60" w:type="dxa"/>
              <w:right w:w="90" w:type="dxa"/>
            </w:tcMar>
            <w:vAlign w:val="center"/>
          </w:tcPr>
          <w:p>
            <w:pPr>
              <w:spacing w:line="240" w:lineRule="auto"/>
            </w:pPr>
            <w:r>
              <w:rPr>
                <w:sz w:val="18"/>
                <w:szCs w:val="18"/>
              </w:rPr>
              <w:t xml:space="preserve">Diagnóstico complementario</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Continuación del proceso</w:t>
            </w:r>
          </w:p>
        </w:tc>
        <w:tc>
          <w:tcPr>
            <w:tcW w:w="2386" w:type="dxa"/>
            <w:tcMar>
              <w:top w:w="60" w:type="dxa"/>
              <w:left w:w="90" w:type="dxa"/>
              <w:bottom w:w="60" w:type="dxa"/>
              <w:right w:w="90" w:type="dxa"/>
            </w:tcMar>
            <w:vAlign w:val="center"/>
          </w:tcPr>
          <w:p>
            <w:pPr>
              <w:spacing w:line="240" w:lineRule="auto"/>
            </w:pPr>
            <w:r>
              <w:rPr>
                <w:sz w:val="18"/>
                <w:szCs w:val="18"/>
              </w:rPr>
              <w:t xml:space="preserve">Notificación Comercial</w:t>
            </w:r>
          </w:p>
        </w:tc>
        <w:tc>
          <w:tcPr>
            <w:tcW w:w="2616" w:type="dxa"/>
            <w:tcMar>
              <w:top w:w="60" w:type="dxa"/>
              <w:left w:w="90" w:type="dxa"/>
              <w:bottom w:w="60" w:type="dxa"/>
              <w:right w:w="90" w:type="dxa"/>
            </w:tcMar>
            <w:vAlign w:val="center"/>
          </w:tcPr>
          <w:p>
            <w:pPr>
              <w:spacing w:line="240" w:lineRule="auto"/>
            </w:pPr>
            <w:r>
              <w:rPr>
                <w:sz w:val="18"/>
                <w:szCs w:val="18"/>
              </w:rPr>
              <w:t xml:space="preserve">Notificación re cotización</w:t>
            </w:r>
          </w:p>
        </w:tc>
        <w:tc>
          <w:tcPr>
            <w:tcW w:w="1923" w:type="dxa"/>
            <w:tcMar>
              <w:top w:w="60" w:type="dxa"/>
              <w:left w:w="90" w:type="dxa"/>
              <w:bottom w:w="60" w:type="dxa"/>
              <w:right w:w="90" w:type="dxa"/>
            </w:tcMar>
            <w:vAlign w:val="center"/>
          </w:tcPr>
          <w:p>
            <w:pPr>
              <w:spacing w:line="240" w:lineRule="auto"/>
            </w:pPr>
            <w:r>
              <w:rPr>
                <w:sz w:val="18"/>
                <w:szCs w:val="18"/>
              </w:rPr>
              <w:t xml:space="preserve">Comercial</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Por Facturar</w:t>
            </w:r>
          </w:p>
        </w:tc>
        <w:tc>
          <w:tcPr>
            <w:tcW w:w="2386" w:type="dxa"/>
            <w:tcMar>
              <w:top w:w="60" w:type="dxa"/>
              <w:left w:w="90" w:type="dxa"/>
              <w:bottom w:w="60" w:type="dxa"/>
              <w:right w:w="90" w:type="dxa"/>
            </w:tcMar>
            <w:vAlign w:val="center"/>
          </w:tcPr>
          <w:p>
            <w:pPr>
              <w:spacing w:line="240" w:lineRule="auto"/>
            </w:pPr>
            <w:r>
              <w:rPr>
                <w:sz w:val="18"/>
                <w:szCs w:val="18"/>
              </w:rPr>
              <w:t xml:space="preserve">Liberación Comercial</w:t>
            </w:r>
          </w:p>
        </w:tc>
        <w:tc>
          <w:tcPr>
            <w:tcW w:w="2616" w:type="dxa"/>
            <w:tcMar>
              <w:top w:w="60" w:type="dxa"/>
              <w:left w:w="90" w:type="dxa"/>
              <w:bottom w:w="60" w:type="dxa"/>
              <w:right w:w="90" w:type="dxa"/>
            </w:tcMar>
            <w:vAlign w:val="center"/>
          </w:tcPr>
          <w:p>
            <w:pPr>
              <w:spacing w:line="240" w:lineRule="auto"/>
            </w:pPr>
            <w:r>
              <w:rPr>
                <w:sz w:val="18"/>
                <w:szCs w:val="18"/>
              </w:rPr>
              <w:t xml:space="preserve">Facturado</w:t>
            </w:r>
          </w:p>
        </w:tc>
        <w:tc>
          <w:tcPr>
            <w:tcW w:w="1923" w:type="dxa"/>
            <w:tcMar>
              <w:top w:w="60" w:type="dxa"/>
              <w:left w:w="90" w:type="dxa"/>
              <w:bottom w:w="60" w:type="dxa"/>
              <w:right w:w="90" w:type="dxa"/>
            </w:tcMar>
            <w:vAlign w:val="center"/>
          </w:tcPr>
          <w:p>
            <w:pPr>
              <w:spacing w:line="240" w:lineRule="auto"/>
            </w:pPr>
            <w:r>
              <w:rPr>
                <w:sz w:val="18"/>
                <w:szCs w:val="18"/>
              </w:rPr>
              <w:t xml:space="preserve">Comercial</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Por Facturar</w:t>
            </w:r>
          </w:p>
        </w:tc>
        <w:tc>
          <w:tcPr>
            <w:tcW w:w="2386" w:type="dxa"/>
            <w:tcMar>
              <w:top w:w="60" w:type="dxa"/>
              <w:left w:w="90" w:type="dxa"/>
              <w:bottom w:w="60" w:type="dxa"/>
              <w:right w:w="90" w:type="dxa"/>
            </w:tcMar>
            <w:vAlign w:val="center"/>
          </w:tcPr>
          <w:p>
            <w:pPr>
              <w:spacing w:line="240" w:lineRule="auto"/>
            </w:pPr>
            <w:r>
              <w:rPr>
                <w:sz w:val="18"/>
                <w:szCs w:val="18"/>
              </w:rPr>
              <w:t xml:space="preserve">Finalizado</w:t>
            </w:r>
          </w:p>
        </w:tc>
        <w:tc>
          <w:tcPr>
            <w:tcW w:w="2616" w:type="dxa"/>
            <w:tcMar>
              <w:top w:w="60" w:type="dxa"/>
              <w:left w:w="90" w:type="dxa"/>
              <w:bottom w:w="60" w:type="dxa"/>
              <w:right w:w="90" w:type="dxa"/>
            </w:tcMar>
            <w:vAlign w:val="center"/>
          </w:tcPr>
          <w:p>
            <w:pPr>
              <w:spacing w:line="240" w:lineRule="auto"/>
            </w:pPr>
            <w:r>
              <w:rPr>
                <w:sz w:val="18"/>
                <w:szCs w:val="18"/>
              </w:rPr>
              <w:t xml:space="preserve">facturado y cierre de TK</w:t>
            </w:r>
          </w:p>
        </w:tc>
        <w:tc>
          <w:tcPr>
            <w:tcW w:w="1923" w:type="dxa"/>
            <w:tcMar>
              <w:top w:w="60" w:type="dxa"/>
              <w:left w:w="90" w:type="dxa"/>
              <w:bottom w:w="60" w:type="dxa"/>
              <w:right w:w="90" w:type="dxa"/>
            </w:tcMar>
            <w:vAlign w:val="center"/>
          </w:tcPr>
          <w:p>
            <w:pPr>
              <w:spacing w:line="240" w:lineRule="auto"/>
            </w:pPr>
            <w:r>
              <w:rPr>
                <w:sz w:val="18"/>
                <w:szCs w:val="18"/>
              </w:rPr>
              <w:t xml:space="preserve">Comercial</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Por Facturar</w:t>
            </w:r>
          </w:p>
        </w:tc>
        <w:tc>
          <w:tcPr>
            <w:tcW w:w="2386" w:type="dxa"/>
            <w:tcMar>
              <w:top w:w="60" w:type="dxa"/>
              <w:left w:w="90" w:type="dxa"/>
              <w:bottom w:w="60" w:type="dxa"/>
              <w:right w:w="90" w:type="dxa"/>
            </w:tcMar>
            <w:vAlign w:val="center"/>
          </w:tcPr>
          <w:p>
            <w:pPr>
              <w:spacing w:line="240" w:lineRule="auto"/>
            </w:pPr>
            <w:r>
              <w:rPr>
                <w:sz w:val="18"/>
                <w:szCs w:val="18"/>
              </w:rPr>
              <w:t xml:space="preserve">Por Entregar / Sin facturar</w:t>
            </w:r>
          </w:p>
        </w:tc>
        <w:tc>
          <w:tcPr>
            <w:tcW w:w="2616" w:type="dxa"/>
            <w:tcMar>
              <w:top w:w="60" w:type="dxa"/>
              <w:left w:w="90" w:type="dxa"/>
              <w:bottom w:w="60" w:type="dxa"/>
              <w:right w:w="90" w:type="dxa"/>
            </w:tcMar>
            <w:vAlign w:val="center"/>
          </w:tcPr>
          <w:p>
            <w:pPr>
              <w:spacing w:line="240" w:lineRule="auto"/>
            </w:pPr>
            <w:r>
              <w:rPr>
                <w:sz w:val="18"/>
                <w:szCs w:val="18"/>
              </w:rPr>
              <w:t xml:space="preserve">Liberación sin factura</w:t>
            </w:r>
          </w:p>
        </w:tc>
        <w:tc>
          <w:tcPr>
            <w:tcW w:w="1923" w:type="dxa"/>
            <w:tcMar>
              <w:top w:w="60" w:type="dxa"/>
              <w:left w:w="90" w:type="dxa"/>
              <w:bottom w:w="60" w:type="dxa"/>
              <w:right w:w="90" w:type="dxa"/>
            </w:tcMar>
            <w:vAlign w:val="center"/>
          </w:tcPr>
          <w:p>
            <w:pPr>
              <w:spacing w:line="240" w:lineRule="auto"/>
            </w:pPr>
            <w:r>
              <w:rPr>
                <w:sz w:val="18"/>
                <w:szCs w:val="18"/>
              </w:rPr>
              <w:t xml:space="preserve">Comercial</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Por Entregar / Sin facturar</w:t>
            </w:r>
          </w:p>
        </w:tc>
        <w:tc>
          <w:tcPr>
            <w:tcW w:w="2386" w:type="dxa"/>
            <w:tcMar>
              <w:top w:w="60" w:type="dxa"/>
              <w:left w:w="90" w:type="dxa"/>
              <w:bottom w:w="60" w:type="dxa"/>
              <w:right w:w="90" w:type="dxa"/>
            </w:tcMar>
            <w:vAlign w:val="center"/>
          </w:tcPr>
          <w:p>
            <w:pPr>
              <w:spacing w:line="240" w:lineRule="auto"/>
            </w:pPr>
            <w:r>
              <w:rPr>
                <w:sz w:val="18"/>
                <w:szCs w:val="18"/>
              </w:rPr>
              <w:t xml:space="preserve">Por Facturar</w:t>
            </w:r>
          </w:p>
        </w:tc>
        <w:tc>
          <w:tcPr>
            <w:tcW w:w="2616" w:type="dxa"/>
            <w:tcMar>
              <w:top w:w="60" w:type="dxa"/>
              <w:left w:w="90" w:type="dxa"/>
              <w:bottom w:w="60" w:type="dxa"/>
              <w:right w:w="90" w:type="dxa"/>
            </w:tcMar>
            <w:vAlign w:val="center"/>
          </w:tcPr>
          <w:p>
            <w:pPr>
              <w:spacing w:line="240" w:lineRule="auto"/>
            </w:pPr>
            <w:r>
              <w:rPr>
                <w:sz w:val="18"/>
                <w:szCs w:val="18"/>
              </w:rPr>
              <w:t xml:space="preserve">Entrega al cliente sin factura</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Liberación Comercial</w:t>
            </w:r>
          </w:p>
        </w:tc>
        <w:tc>
          <w:tcPr>
            <w:tcW w:w="2386" w:type="dxa"/>
            <w:tcMar>
              <w:top w:w="60" w:type="dxa"/>
              <w:left w:w="90" w:type="dxa"/>
              <w:bottom w:w="60" w:type="dxa"/>
              <w:right w:w="90" w:type="dxa"/>
            </w:tcMar>
            <w:vAlign w:val="center"/>
          </w:tcPr>
          <w:p>
            <w:pPr>
              <w:spacing w:line="240" w:lineRule="auto"/>
            </w:pPr>
            <w:r>
              <w:rPr>
                <w:sz w:val="18"/>
                <w:szCs w:val="18"/>
              </w:rPr>
              <w:t xml:space="preserve">Por Entregar</w:t>
            </w:r>
          </w:p>
        </w:tc>
        <w:tc>
          <w:tcPr>
            <w:tcW w:w="2616" w:type="dxa"/>
            <w:tcMar>
              <w:top w:w="60" w:type="dxa"/>
              <w:left w:w="90" w:type="dxa"/>
              <w:bottom w:w="60" w:type="dxa"/>
              <w:right w:w="90" w:type="dxa"/>
            </w:tcMar>
            <w:vAlign w:val="center"/>
          </w:tcPr>
          <w:p>
            <w:pPr>
              <w:spacing w:line="240" w:lineRule="auto"/>
            </w:pPr>
            <w:r>
              <w:rPr>
                <w:sz w:val="18"/>
                <w:szCs w:val="18"/>
              </w:rPr>
              <w:t xml:space="preserve">Habilitado para entrega</w:t>
            </w:r>
          </w:p>
        </w:tc>
        <w:tc>
          <w:tcPr>
            <w:tcW w:w="1923" w:type="dxa"/>
            <w:tcMar>
              <w:top w:w="60" w:type="dxa"/>
              <w:left w:w="90" w:type="dxa"/>
              <w:bottom w:w="60" w:type="dxa"/>
              <w:right w:w="90" w:type="dxa"/>
            </w:tcMar>
            <w:vAlign w:val="center"/>
          </w:tcPr>
          <w:p>
            <w:pPr>
              <w:spacing w:line="240" w:lineRule="auto"/>
            </w:pPr>
            <w:r>
              <w:rPr>
                <w:sz w:val="18"/>
                <w:szCs w:val="18"/>
              </w:rPr>
              <w:t xml:space="preserve">Comercial</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Por Entregar</w:t>
            </w:r>
          </w:p>
        </w:tc>
        <w:tc>
          <w:tcPr>
            <w:tcW w:w="2386" w:type="dxa"/>
            <w:tcMar>
              <w:top w:w="60" w:type="dxa"/>
              <w:left w:w="90" w:type="dxa"/>
              <w:bottom w:w="60" w:type="dxa"/>
              <w:right w:w="90" w:type="dxa"/>
            </w:tcMar>
            <w:vAlign w:val="center"/>
          </w:tcPr>
          <w:p>
            <w:pPr>
              <w:spacing w:line="240" w:lineRule="auto"/>
            </w:pPr>
            <w:r>
              <w:rPr>
                <w:sz w:val="18"/>
                <w:szCs w:val="18"/>
              </w:rPr>
              <w:t xml:space="preserve">Finalizado</w:t>
            </w:r>
          </w:p>
        </w:tc>
        <w:tc>
          <w:tcPr>
            <w:tcW w:w="2616" w:type="dxa"/>
            <w:tcMar>
              <w:top w:w="60" w:type="dxa"/>
              <w:left w:w="90" w:type="dxa"/>
              <w:bottom w:w="60" w:type="dxa"/>
              <w:right w:w="90" w:type="dxa"/>
            </w:tcMar>
            <w:vAlign w:val="center"/>
          </w:tcPr>
          <w:p>
            <w:pPr>
              <w:spacing w:line="240" w:lineRule="auto"/>
            </w:pPr>
            <w:r>
              <w:rPr>
                <w:sz w:val="18"/>
                <w:szCs w:val="18"/>
              </w:rPr>
              <w:t xml:space="preserve">Entrega al cliente</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bl>
    <w:bookmarkEnd w:id="80"/>
    <w:bookmarkStart w:id="81" w:name="Xa699170bf20143b89080d0d2cdce03751c3a3b8"/>
    <w:p>
      <w:pPr>
        <w:pStyle w:val="Ttulo4"/>
      </w:pPr>
      <w:r>
        <w:t xml:space="preserve">M1.3.8 Lo que el mapa confirma que está sano [AS-BUILT]</w:t>
      </w:r>
    </w:p>
    <w:p>
      <w:pPr>
        <w:numPr>
          <w:ilvl w:val="0"/>
          <w:numId w:val="1007"/>
        </w:numPr>
      </w:pPr>
      <w:r>
        <w:rPr>
          <w:bCs/>
          <w:b/>
        </w:rPr>
        <w:t xml:space="preserve">Los 21 estados son alcanzables</w:t>
      </w:r>
      <w:r>
        <w:t xml:space="preserve"> </w:t>
      </w:r>
      <w:r>
        <w:t xml:space="preserve">desde alguna de las dos entradas: 18 desde OV asignada, y desde Ticket creado los otros 20 —todos menos OV asignada—. No hay estados huérfanos.</w:t>
      </w:r>
    </w:p>
    <w:p>
      <w:pPr>
        <w:numPr>
          <w:ilvl w:val="0"/>
          <w:numId w:val="1007"/>
        </w:numPr>
      </w:pPr>
      <w:r>
        <w:rPr>
          <w:bCs/>
          <w:b/>
        </w:rPr>
        <w:t xml:space="preserve">Finalizado es el único estado terminal.</w:t>
      </w:r>
      <w:r>
        <w:t xml:space="preserve"> </w:t>
      </w:r>
      <w:r>
        <w:t xml:space="preserve">No hay callejones sin salida no intencionados, más allá de las cuatro esperas de M1.3.4.</w:t>
      </w:r>
    </w:p>
    <w:p>
      <w:pPr>
        <w:numPr>
          <w:ilvl w:val="0"/>
          <w:numId w:val="1007"/>
        </w:numPr>
      </w:pPr>
      <w:r>
        <w:rPr>
          <w:bCs/>
          <w:b/>
        </w:rPr>
        <w:t xml:space="preserve">Las 27 etiquetas de campo mapean a columnas reales</w:t>
      </w:r>
      <w:r>
        <w:t xml:space="preserve"> </w:t>
      </w:r>
      <w:r>
        <w:t xml:space="preserve">de la tabla. Ninguna cae al cajón custom_fields.</w:t>
      </w:r>
    </w:p>
    <w:p>
      <w:pPr>
        <w:numPr>
          <w:ilvl w:val="0"/>
          <w:numId w:val="1007"/>
        </w:numPr>
      </w:pPr>
      <w:r>
        <w:rPr>
          <w:bCs/>
          <w:b/>
        </w:rPr>
        <w:t xml:space="preserve">El comentario ya no puede declararse obligatorio en ninguna etapa</w:t>
      </w:r>
      <w:r>
        <w:t xml:space="preserve">: el ayudante que construye los campos dejó de admitir ese parámetro, y el motor se quedó sin la guarda aparte que lo comprobaba. Es el principio de diseño nº 4 —fin del texto libre en etapas críticas— cumplido en el código: un comentario obligatorio es texto libre elevado a requisito.</w:t>
      </w:r>
    </w:p>
    <w:p>
      <w:pPr>
        <w:pStyle w:val="FirstParagraph"/>
      </w:pPr>
      <w:r>
        <w:rPr>
          <w:bCs/>
          <w:b/>
        </w:rPr>
        <w:t xml:space="preserve">Nota sobre la creación del ticket.</w:t>
      </w:r>
      <w:r>
        <w:t xml:space="preserve"> </w:t>
      </w:r>
      <w:r>
        <w:t xml:space="preserve">El mapa arranca ya en un estado porque la creación —la transición 1 del Blueprint de Zoho— se maneja aparte: la fila que escribe createTicket lleva (creación) como origen, que no es un estado de Zoho sino la marca de que esa fila es la foto del nacimiento del ticket y no una transición.</w:t>
      </w:r>
    </w:p>
    <w:bookmarkEnd w:id="81"/>
    <w:bookmarkStart w:id="82" w:name="X3b8ab93002146ba725be2ca61bc4eee10c1f12c"/>
    <w:p>
      <w:pPr>
        <w:pStyle w:val="Ttulo4"/>
      </w:pPr>
      <w:r>
        <w:t xml:space="preserve">M1.3.9 La hoja de origen coincide con el código [R05]</w:t>
      </w:r>
    </w:p>
    <w:p>
      <w:pPr>
        <w:pStyle w:val="FirstParagraph"/>
      </w:pPr>
      <w:r>
        <w:t xml:space="preserve">La hoja DFserviciotecnico160226 es el mapeo de campo del 16 de febrero de 2026: 35 filas, la primera de las cuales es la creación del ticket —Agregar Ticket → Enviar → OV asignada— que el blueprint maneja aparte. Las</w:t>
      </w:r>
      <w:r>
        <w:t xml:space="preserve"> </w:t>
      </w:r>
      <w:r>
        <w:rPr>
          <w:bCs/>
          <w:b/>
        </w:rPr>
        <w:t xml:space="preserve">34 restantes coinciden una a una con las 34 transiciones implementadas</w:t>
      </w:r>
      <w:r>
        <w:t xml:space="preserve">.</w:t>
      </w:r>
    </w:p>
    <w:p>
      <w:pPr>
        <w:pStyle w:val="BodyText"/>
      </w:pPr>
      <w:r>
        <w:t xml:space="preserve">Las cuatro diferencias que aparecen al cruzarlas son de etiqueta: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525"/>
        <w:gridCol w:w="3031"/>
        <w:gridCol w:w="3524"/>
      </w:tblGrid>
      <w:tr>
        <w:tblPrEx>
          <w:tblCellMar>
            <w:top w:w="0" w:type="dxa"/>
            <w:bottom w:w="0" w:type="dxa"/>
          </w:tblCellMar>
        </w:tblPrEx>
        <w:trPr>
          <w:tblHeader/>
        </w:trPr>
        <w:tc>
          <w:tcPr>
            <w:tcW w:w="352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Hoja del 16/02</w:t>
            </w:r>
          </w:p>
        </w:tc>
        <w:tc>
          <w:tcPr>
            <w:tcW w:w="303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Código</w:t>
            </w:r>
          </w:p>
        </w:tc>
        <w:tc>
          <w:tcPr>
            <w:tcW w:w="352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Lectura</w:t>
            </w:r>
          </w:p>
        </w:tc>
      </w:tr>
      <w:tr>
        <w:tblPrEx>
          <w:tblCellMar>
            <w:top w:w="0" w:type="dxa"/>
            <w:bottom w:w="0" w:type="dxa"/>
          </w:tblCellMar>
        </w:tblPrEx>
        <w:tc>
          <w:tcPr>
            <w:tcW w:w="3525" w:type="dxa"/>
            <w:tcMar>
              <w:top w:w="60" w:type="dxa"/>
              <w:left w:w="90" w:type="dxa"/>
              <w:bottom w:w="60" w:type="dxa"/>
              <w:right w:w="90" w:type="dxa"/>
            </w:tcMar>
            <w:vAlign w:val="center"/>
          </w:tcPr>
          <w:p>
            <w:pPr>
              <w:spacing w:line="240" w:lineRule="auto"/>
            </w:pPr>
            <w:r>
              <w:rPr>
                <w:sz w:val="18"/>
                <w:szCs w:val="18"/>
              </w:rPr>
              <w:t xml:space="preserve">Notificación a Comercial como estado origen</w:t>
            </w:r>
          </w:p>
        </w:tc>
        <w:tc>
          <w:tcPr>
            <w:tcW w:w="3031" w:type="dxa"/>
            <w:tcMar>
              <w:top w:w="60" w:type="dxa"/>
              <w:left w:w="90" w:type="dxa"/>
              <w:bottom w:w="60" w:type="dxa"/>
              <w:right w:w="90" w:type="dxa"/>
            </w:tcMar>
            <w:vAlign w:val="center"/>
          </w:tcPr>
          <w:p>
            <w:pPr>
              <w:spacing w:line="240" w:lineRule="auto"/>
            </w:pPr>
            <w:r>
              <w:rPr>
                <w:sz w:val="18"/>
                <w:szCs w:val="18"/>
              </w:rPr>
              <w:t xml:space="preserve">Notificación Comercial</w:t>
            </w:r>
          </w:p>
        </w:tc>
        <w:tc>
          <w:tcPr>
            <w:tcW w:w="3524" w:type="dxa"/>
            <w:tcMar>
              <w:top w:w="60" w:type="dxa"/>
              <w:left w:w="90" w:type="dxa"/>
              <w:bottom w:w="60" w:type="dxa"/>
              <w:right w:w="90" w:type="dxa"/>
            </w:tcMar>
            <w:vAlign w:val="center"/>
          </w:tcPr>
          <w:p>
            <w:pPr>
              <w:spacing w:line="240" w:lineRule="auto"/>
            </w:pPr>
            <w:r>
              <w:rPr>
                <w:sz w:val="18"/>
                <w:szCs w:val="18"/>
              </w:rPr>
              <w:t xml:space="preserve">El mismo estado con el artículo de más. Conviene fijar el nombre.</w:t>
            </w:r>
          </w:p>
        </w:tc>
      </w:tr>
      <w:tr>
        <w:tblPrEx>
          <w:tblCellMar>
            <w:top w:w="0" w:type="dxa"/>
            <w:bottom w:w="0" w:type="dxa"/>
          </w:tblCellMar>
        </w:tblPrEx>
        <w:tc>
          <w:tcPr>
            <w:tcW w:w="3525" w:type="dxa"/>
            <w:tcMar>
              <w:top w:w="60" w:type="dxa"/>
              <w:left w:w="90" w:type="dxa"/>
              <w:bottom w:w="60" w:type="dxa"/>
              <w:right w:w="90" w:type="dxa"/>
            </w:tcMar>
            <w:vAlign w:val="center"/>
          </w:tcPr>
          <w:p>
            <w:pPr>
              <w:spacing w:line="240" w:lineRule="auto"/>
            </w:pPr>
            <w:r>
              <w:rPr>
                <w:sz w:val="18"/>
                <w:szCs w:val="18"/>
              </w:rPr>
              <w:t xml:space="preserve">Calibración de sensores ext.</w:t>
            </w:r>
          </w:p>
        </w:tc>
        <w:tc>
          <w:tcPr>
            <w:tcW w:w="3031" w:type="dxa"/>
            <w:tcMar>
              <w:top w:w="60" w:type="dxa"/>
              <w:left w:w="90" w:type="dxa"/>
              <w:bottom w:w="60" w:type="dxa"/>
              <w:right w:w="90" w:type="dxa"/>
            </w:tcMar>
            <w:vAlign w:val="center"/>
          </w:tcPr>
          <w:p>
            <w:pPr>
              <w:spacing w:line="240" w:lineRule="auto"/>
            </w:pPr>
            <w:r>
              <w:rPr>
                <w:sz w:val="18"/>
                <w:szCs w:val="18"/>
              </w:rPr>
              <w:t xml:space="preserve">Calibración sensores ext.</w:t>
            </w:r>
          </w:p>
        </w:tc>
        <w:tc>
          <w:tcPr>
            <w:tcW w:w="3524" w:type="dxa"/>
            <w:tcMar>
              <w:top w:w="60" w:type="dxa"/>
              <w:left w:w="90" w:type="dxa"/>
              <w:bottom w:w="60" w:type="dxa"/>
              <w:right w:w="90" w:type="dxa"/>
            </w:tcMar>
            <w:vAlign w:val="center"/>
          </w:tcPr>
          <w:p>
            <w:pPr>
              <w:spacing w:line="240" w:lineRule="auto"/>
            </w:pPr>
            <w:r>
              <w:rPr>
                <w:sz w:val="18"/>
                <w:szCs w:val="18"/>
              </w:rPr>
              <w:t xml:space="preserve">La etiqueta del botón se acortó al implementar.</w:t>
            </w:r>
          </w:p>
        </w:tc>
      </w:tr>
      <w:tr>
        <w:tblPrEx>
          <w:tblCellMar>
            <w:top w:w="0" w:type="dxa"/>
            <w:bottom w:w="0" w:type="dxa"/>
          </w:tblCellMar>
        </w:tblPrEx>
        <w:tc>
          <w:tcPr>
            <w:tcW w:w="3525" w:type="dxa"/>
            <w:tcMar>
              <w:top w:w="60" w:type="dxa"/>
              <w:left w:w="90" w:type="dxa"/>
              <w:bottom w:w="60" w:type="dxa"/>
              <w:right w:w="90" w:type="dxa"/>
            </w:tcMar>
            <w:vAlign w:val="center"/>
          </w:tcPr>
          <w:p>
            <w:pPr>
              <w:spacing w:line="240" w:lineRule="auto"/>
            </w:pPr>
            <w:r>
              <w:rPr>
                <w:sz w:val="18"/>
                <w:szCs w:val="18"/>
              </w:rPr>
              <w:t xml:space="preserve">En espera de SKU inventario → Notificación cliente</w:t>
            </w:r>
          </w:p>
        </w:tc>
        <w:tc>
          <w:tcPr>
            <w:tcW w:w="3031" w:type="dxa"/>
            <w:tcMar>
              <w:top w:w="60" w:type="dxa"/>
              <w:left w:w="90" w:type="dxa"/>
              <w:bottom w:w="60" w:type="dxa"/>
              <w:right w:w="90" w:type="dxa"/>
            </w:tcMar>
            <w:vAlign w:val="center"/>
          </w:tcPr>
          <w:p>
            <w:pPr>
              <w:spacing w:line="240" w:lineRule="auto"/>
            </w:pPr>
            <w:r>
              <w:rPr>
                <w:sz w:val="18"/>
                <w:szCs w:val="18"/>
              </w:rPr>
              <w:t xml:space="preserve">ídem, etiquetada Notificación cliente (SKU)</w:t>
            </w:r>
          </w:p>
        </w:tc>
        <w:tc>
          <w:tcPr>
            <w:tcW w:w="3524" w:type="dxa"/>
            <w:tcMar>
              <w:top w:w="60" w:type="dxa"/>
              <w:left w:w="90" w:type="dxa"/>
              <w:bottom w:w="60" w:type="dxa"/>
              <w:right w:w="90" w:type="dxa"/>
            </w:tcMar>
            <w:vAlign w:val="center"/>
          </w:tcPr>
          <w:p>
            <w:pPr>
              <w:spacing w:line="240" w:lineRule="auto"/>
            </w:pPr>
            <w:r>
              <w:rPr>
                <w:sz w:val="18"/>
                <w:szCs w:val="18"/>
              </w:rPr>
              <w:t xml:space="preserve">El código desambigua dos transiciones que la hoja llamaba igual. Es una mejora, no una desviación.</w:t>
            </w:r>
          </w:p>
        </w:tc>
      </w:tr>
      <w:tr>
        <w:tblPrEx>
          <w:tblCellMar>
            <w:top w:w="0" w:type="dxa"/>
            <w:bottom w:w="0" w:type="dxa"/>
          </w:tblCellMar>
        </w:tblPrEx>
        <w:tc>
          <w:tcPr>
            <w:tcW w:w="3525" w:type="dxa"/>
            <w:tcMar>
              <w:top w:w="60" w:type="dxa"/>
              <w:left w:w="90" w:type="dxa"/>
              <w:bottom w:w="60" w:type="dxa"/>
              <w:right w:w="90" w:type="dxa"/>
            </w:tcMar>
            <w:vAlign w:val="center"/>
          </w:tcPr>
          <w:p>
            <w:pPr>
              <w:spacing w:line="240" w:lineRule="auto"/>
            </w:pPr>
            <w:r>
              <w:rPr>
                <w:sz w:val="18"/>
                <w:szCs w:val="18"/>
              </w:rPr>
              <w:t xml:space="preserve">—</w:t>
            </w:r>
          </w:p>
        </w:tc>
        <w:tc>
          <w:tcPr>
            <w:tcW w:w="3031" w:type="dxa"/>
            <w:tcMar>
              <w:top w:w="60" w:type="dxa"/>
              <w:left w:w="90" w:type="dxa"/>
              <w:bottom w:w="60" w:type="dxa"/>
              <w:right w:w="90" w:type="dxa"/>
            </w:tcMar>
            <w:vAlign w:val="center"/>
          </w:tcPr>
          <w:p>
            <w:pPr>
              <w:spacing w:line="240" w:lineRule="auto"/>
            </w:pPr>
            <w:r>
              <w:rPr>
                <w:sz w:val="18"/>
                <w:szCs w:val="18"/>
              </w:rPr>
              <w:t xml:space="preserve">Ticket creado y Remisión creada → Ingresado</w:t>
            </w:r>
          </w:p>
        </w:tc>
        <w:tc>
          <w:tcPr>
            <w:tcW w:w="3524" w:type="dxa"/>
            <w:tcMar>
              <w:top w:w="60" w:type="dxa"/>
              <w:left w:w="90" w:type="dxa"/>
              <w:bottom w:w="60" w:type="dxa"/>
              <w:right w:w="90" w:type="dxa"/>
            </w:tcMar>
            <w:vAlign w:val="center"/>
          </w:tcPr>
          <w:p>
            <w:pPr>
              <w:spacing w:line="240" w:lineRule="auto"/>
            </w:pPr>
            <w:r>
              <w:rPr>
                <w:sz w:val="18"/>
                <w:szCs w:val="18"/>
              </w:rPr>
              <w:t xml:space="preserve">Las dos entradas propias de la app. No existen en Zoho y por eso no podían estar en la hoja.</w:t>
            </w:r>
          </w:p>
        </w:tc>
      </w:tr>
    </w:tbl>
    <w:p>
      <w:pPr>
        <w:pStyle w:val="BodyText"/>
      </w:pPr>
      <w:r>
        <w:rPr>
          <w:bCs/>
          <w:b/>
        </w:rPr>
        <w:t xml:space="preserve">Qué significa esto para el proyecto.</w:t>
      </w:r>
      <w:r>
        <w:t xml:space="preserve"> </w:t>
      </w:r>
      <w:r>
        <w:t xml:space="preserve">El as-is estaba bien levantado y la implementación fue fiel a él. Los seis hallazgos de la R04 no son fallos de traducción entre el mapeo y el código:</w:t>
      </w:r>
      <w:r>
        <w:t xml:space="preserve"> </w:t>
      </w:r>
      <w:r>
        <w:rPr>
          <w:bCs/>
          <w:b/>
        </w:rPr>
        <w:t xml:space="preserve">son propiedades del proceso tal como se diseñó</w:t>
      </w:r>
      <w:r>
        <w:t xml:space="preserve">, heredadas del blueprint de Zoho de 2021. Finalizado mezcla terminados y abandonados desde el principio; los cuatro estados de espera nunca tuvieron salida; el ciclo de facturación siempre fue reentrante. No se rompieron al migrar. Se copiaron.</w:t>
      </w:r>
    </w:p>
    <w:p>
      <w:pPr>
        <w:pStyle w:val="BodyText"/>
      </w:pPr>
      <w:r>
        <w:t xml:space="preserve">Eso cambia a quién le toca resolverlos: no son deuda de desarrollo, son</w:t>
      </w:r>
      <w:r>
        <w:t xml:space="preserve"> </w:t>
      </w:r>
      <w:r>
        <w:rPr>
          <w:bCs/>
          <w:b/>
        </w:rPr>
        <w:t xml:space="preserve">decisiones de proceso pendientes</w:t>
      </w:r>
      <w:r>
        <w:t xml:space="preserve"> </w:t>
      </w:r>
      <w:r>
        <w:t xml:space="preserve">—y por eso las correcciones C1–C5 llevan un responsable de negocio en el Anexo D y no sólo un responsable técnico.</w:t>
      </w:r>
    </w:p>
    <w:bookmarkEnd w:id="82"/>
    <w:bookmarkStart w:id="83" w:name="diagnóstico-del-flujo-actual"/>
    <w:p>
      <w:pPr>
        <w:pStyle w:val="Ttulo4"/>
      </w:pPr>
      <w:r>
        <w:t xml:space="preserve">Diagnóstico del flujo actual</w:t>
      </w:r>
    </w:p>
    <w:p>
      <w:pPr>
        <w:pStyle w:val="FirstParagraph"/>
      </w:pPr>
      <w:r>
        <w:t xml:space="preserve">El mapeo original señalaba un problema estructural que el as-built confirma: las transiciones</w:t>
      </w:r>
      <w:r>
        <w:t xml:space="preserve"> </w:t>
      </w:r>
      <w:r>
        <w:rPr>
          <w:bCs/>
          <w:b/>
        </w:rPr>
        <w:t xml:space="preserve">mezclan</w:t>
      </w:r>
      <w:r>
        <w:t xml:space="preserve"> </w:t>
      </w:r>
      <w:r>
        <w:t xml:space="preserve">acciones técnicas, decisiones comerciales y eventos logísticos. La recomendación registrada es separarlas en tres tipos:</w:t>
      </w:r>
    </w:p>
    <w:p>
      <w:pPr>
        <w:numPr>
          <w:ilvl w:val="0"/>
          <w:numId w:val="1008"/>
        </w:numPr>
      </w:pPr>
      <w:r>
        <w:rPr>
          <w:bCs/>
          <w:b/>
        </w:rPr>
        <w:t xml:space="preserve">Operativas</w:t>
      </w:r>
      <w:r>
        <w:t xml:space="preserve"> </w:t>
      </w:r>
      <w:r>
        <w:t xml:space="preserve">— diagnóstico, calibración, entrega de repuestos.</w:t>
      </w:r>
    </w:p>
    <w:p>
      <w:pPr>
        <w:numPr>
          <w:ilvl w:val="0"/>
          <w:numId w:val="1008"/>
        </w:numPr>
      </w:pPr>
      <w:r>
        <w:rPr>
          <w:bCs/>
          <w:b/>
        </w:rPr>
        <w:t xml:space="preserve">Decisionales</w:t>
      </w:r>
      <w:r>
        <w:t xml:space="preserve"> </w:t>
      </w:r>
      <w:r>
        <w:t xml:space="preserve">— aprobación, rechazo de garantía.</w:t>
      </w:r>
    </w:p>
    <w:p>
      <w:pPr>
        <w:numPr>
          <w:ilvl w:val="0"/>
          <w:numId w:val="1008"/>
        </w:numPr>
      </w:pPr>
      <w:r>
        <w:rPr>
          <w:bCs/>
          <w:b/>
        </w:rPr>
        <w:t xml:space="preserve">Logísticas / administrativas</w:t>
      </w:r>
      <w:r>
        <w:t xml:space="preserve"> </w:t>
      </w:r>
      <w:r>
        <w:t xml:space="preserve">— facturar, liberar, entregar.</w:t>
      </w:r>
    </w:p>
    <w:p>
      <w:pPr>
        <w:pStyle w:val="FirstParagraph"/>
      </w:pPr>
      <w:r>
        <w:rPr>
          <w:bCs/>
          <w:b/>
        </w:rPr>
        <w:t xml:space="preserve">[ABIERTO]</w:t>
      </w:r>
      <w:r>
        <w:t xml:space="preserve"> </w:t>
      </w:r>
      <w:r>
        <w:t xml:space="preserve">Esa clasificación</w:t>
      </w:r>
      <w:r>
        <w:t xml:space="preserve"> </w:t>
      </w:r>
      <w:r>
        <w:rPr>
          <w:bCs/>
          <w:b/>
        </w:rPr>
        <w:t xml:space="preserve">no llegó al código</w:t>
      </w:r>
      <w:r>
        <w:t xml:space="preserve">: las 34 transiciones llevan área y campos, pero no tipo de evento. Es la corrección C5 y el punto abierto nº 35. Sin ella, el análisis de tiempos por tipo de evento previsto en M7.3 no es calculable.</w:t>
      </w:r>
    </w:p>
    <w:bookmarkEnd w:id="83"/>
    <w:bookmarkEnd w:id="84"/>
    <w:bookmarkStart w:id="87" w:name="m1.4-flujo-equipo-nuevo-as-is"/>
    <w:p>
      <w:pPr>
        <w:pStyle w:val="Ttulo3"/>
      </w:pPr>
      <w:r>
        <w:t xml:space="preserve">M1.4 Flujo equipo-nuevo [AS-IS]</w:t>
      </w:r>
    </w:p>
    <w:p>
      <w:pPr>
        <w:pStyle w:val="FirstParagraph"/>
      </w:pPr>
      <w:r>
        <w:rPr>
          <w:iCs/>
          <w:i/>
        </w:rPr>
        <w:t xml:space="preserve">Fuente: hoja DFequiponuevo030226 y blueprint «Ingreso equipo Nuevo» de Zoho. Corregido en la R05: la revisión anterior listaba seis transiciones y</w:t>
      </w:r>
      <w:r>
        <w:rPr>
          <w:iCs/>
          <w:i/>
        </w:rPr>
        <w:t xml:space="preserve"> </w:t>
      </w:r>
      <w:r>
        <w:rPr>
          <w:bCs/>
          <w:b/>
          <w:iCs/>
          <w:i/>
        </w:rPr>
        <w:t xml:space="preserve">son cinco</w:t>
      </w:r>
      <w:r>
        <w:rPr>
          <w:iCs/>
          <w:i/>
        </w:rPr>
        <w:t xml:space="preserve">. La rama aún no está implementada en la aplicación.</w:t>
      </w:r>
    </w:p>
    <w:p>
      <w:pPr>
        <w:pStyle w:val="BodyText"/>
      </w:pPr>
      <w:r>
        <w:rPr>
          <w:bCs/>
          <w:b/>
        </w:rPr>
        <w:t xml:space="preserve">Cinco transiciones, cinco estados.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791"/>
        <w:gridCol w:w="4264"/>
        <w:gridCol w:w="3025"/>
      </w:tblGrid>
      <w:tr>
        <w:tblPrEx>
          <w:tblCellMar>
            <w:top w:w="0" w:type="dxa"/>
            <w:bottom w:w="0" w:type="dxa"/>
          </w:tblCellMar>
        </w:tblPrEx>
        <w:trPr>
          <w:tblHeader/>
        </w:trPr>
        <w:tc>
          <w:tcPr>
            <w:tcW w:w="279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Estado origen</w:t>
            </w:r>
          </w:p>
        </w:tc>
        <w:tc>
          <w:tcPr>
            <w:tcW w:w="426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Transición</w:t>
            </w:r>
          </w:p>
        </w:tc>
        <w:tc>
          <w:tcPr>
            <w:tcW w:w="302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Estado destino</w:t>
            </w:r>
          </w:p>
        </w:tc>
      </w:tr>
      <w:tr>
        <w:tblPrEx>
          <w:tblCellMar>
            <w:top w:w="0" w:type="dxa"/>
            <w:bottom w:w="0" w:type="dxa"/>
          </w:tblCellMar>
        </w:tblPrEx>
        <w:tc>
          <w:tcPr>
            <w:tcW w:w="2791" w:type="dxa"/>
            <w:tcMar>
              <w:top w:w="60" w:type="dxa"/>
              <w:left w:w="90" w:type="dxa"/>
              <w:bottom w:w="60" w:type="dxa"/>
              <w:right w:w="90" w:type="dxa"/>
            </w:tcMar>
            <w:vAlign w:val="center"/>
          </w:tcPr>
          <w:p>
            <w:pPr>
              <w:spacing w:line="240" w:lineRule="auto"/>
            </w:pPr>
            <w:r>
              <w:rPr>
                <w:sz w:val="18"/>
                <w:szCs w:val="18"/>
              </w:rPr>
              <w:t xml:space="preserve">Ingresado</w:t>
            </w:r>
          </w:p>
        </w:tc>
        <w:tc>
          <w:tcPr>
            <w:tcW w:w="4264" w:type="dxa"/>
            <w:tcMar>
              <w:top w:w="60" w:type="dxa"/>
              <w:left w:w="90" w:type="dxa"/>
              <w:bottom w:w="60" w:type="dxa"/>
              <w:right w:w="90" w:type="dxa"/>
            </w:tcMar>
            <w:vAlign w:val="center"/>
          </w:tcPr>
          <w:p>
            <w:pPr>
              <w:spacing w:line="240" w:lineRule="auto"/>
            </w:pPr>
            <w:r>
              <w:rPr>
                <w:sz w:val="18"/>
                <w:szCs w:val="18"/>
              </w:rPr>
              <w:t xml:space="preserve">Ingreso equipo nuevo</w:t>
            </w:r>
          </w:p>
        </w:tc>
        <w:tc>
          <w:tcPr>
            <w:tcW w:w="3025" w:type="dxa"/>
            <w:tcMar>
              <w:top w:w="60" w:type="dxa"/>
              <w:left w:w="90" w:type="dxa"/>
              <w:bottom w:w="60" w:type="dxa"/>
              <w:right w:w="90" w:type="dxa"/>
            </w:tcMar>
            <w:vAlign w:val="center"/>
          </w:tcPr>
          <w:p>
            <w:pPr>
              <w:spacing w:line="240" w:lineRule="auto"/>
            </w:pPr>
            <w:r>
              <w:rPr>
                <w:sz w:val="18"/>
                <w:szCs w:val="18"/>
              </w:rPr>
              <w:t xml:space="preserve">En Proceso</w:t>
            </w:r>
          </w:p>
        </w:tc>
      </w:tr>
      <w:tr>
        <w:tblPrEx>
          <w:tblCellMar>
            <w:top w:w="0" w:type="dxa"/>
            <w:bottom w:w="0" w:type="dxa"/>
          </w:tblCellMar>
        </w:tblPrEx>
        <w:tc>
          <w:tcPr>
            <w:tcW w:w="2791" w:type="dxa"/>
            <w:tcMar>
              <w:top w:w="60" w:type="dxa"/>
              <w:left w:w="90" w:type="dxa"/>
              <w:bottom w:w="60" w:type="dxa"/>
              <w:right w:w="90" w:type="dxa"/>
            </w:tcMar>
            <w:vAlign w:val="center"/>
          </w:tcPr>
          <w:p>
            <w:pPr>
              <w:spacing w:line="240" w:lineRule="auto"/>
            </w:pPr>
            <w:r>
              <w:rPr>
                <w:sz w:val="18"/>
                <w:szCs w:val="18"/>
              </w:rPr>
              <w:t xml:space="preserve">En Proceso</w:t>
            </w:r>
          </w:p>
        </w:tc>
        <w:tc>
          <w:tcPr>
            <w:tcW w:w="4264" w:type="dxa"/>
            <w:tcMar>
              <w:top w:w="60" w:type="dxa"/>
              <w:left w:w="90" w:type="dxa"/>
              <w:bottom w:w="60" w:type="dxa"/>
              <w:right w:w="90" w:type="dxa"/>
            </w:tcMar>
            <w:vAlign w:val="center"/>
          </w:tcPr>
          <w:p>
            <w:pPr>
              <w:spacing w:line="240" w:lineRule="auto"/>
            </w:pPr>
            <w:r>
              <w:rPr>
                <w:sz w:val="18"/>
                <w:szCs w:val="18"/>
              </w:rPr>
              <w:t xml:space="preserve">Producto no conforme</w:t>
            </w:r>
          </w:p>
        </w:tc>
        <w:tc>
          <w:tcPr>
            <w:tcW w:w="3025" w:type="dxa"/>
            <w:tcMar>
              <w:top w:w="60" w:type="dxa"/>
              <w:left w:w="90" w:type="dxa"/>
              <w:bottom w:w="60" w:type="dxa"/>
              <w:right w:w="90" w:type="dxa"/>
            </w:tcMar>
            <w:vAlign w:val="center"/>
          </w:tcPr>
          <w:p>
            <w:pPr>
              <w:spacing w:line="240" w:lineRule="auto"/>
            </w:pPr>
            <w:r>
              <w:rPr>
                <w:sz w:val="18"/>
                <w:szCs w:val="18"/>
              </w:rPr>
              <w:t xml:space="preserve">Notificado</w:t>
            </w:r>
          </w:p>
        </w:tc>
      </w:tr>
      <w:tr>
        <w:tblPrEx>
          <w:tblCellMar>
            <w:top w:w="0" w:type="dxa"/>
            <w:bottom w:w="0" w:type="dxa"/>
          </w:tblCellMar>
        </w:tblPrEx>
        <w:tc>
          <w:tcPr>
            <w:tcW w:w="2791" w:type="dxa"/>
            <w:tcMar>
              <w:top w:w="60" w:type="dxa"/>
              <w:left w:w="90" w:type="dxa"/>
              <w:bottom w:w="60" w:type="dxa"/>
              <w:right w:w="90" w:type="dxa"/>
            </w:tcMar>
            <w:vAlign w:val="center"/>
          </w:tcPr>
          <w:p>
            <w:pPr>
              <w:spacing w:line="240" w:lineRule="auto"/>
            </w:pPr>
            <w:r>
              <w:rPr>
                <w:sz w:val="18"/>
                <w:szCs w:val="18"/>
              </w:rPr>
              <w:t xml:space="preserve">Notificado</w:t>
            </w:r>
          </w:p>
        </w:tc>
        <w:tc>
          <w:tcPr>
            <w:tcW w:w="4264" w:type="dxa"/>
            <w:tcMar>
              <w:top w:w="60" w:type="dxa"/>
              <w:left w:w="90" w:type="dxa"/>
              <w:bottom w:w="60" w:type="dxa"/>
              <w:right w:w="90" w:type="dxa"/>
            </w:tcMar>
            <w:vAlign w:val="center"/>
          </w:tcPr>
          <w:p>
            <w:pPr>
              <w:spacing w:line="240" w:lineRule="auto"/>
            </w:pPr>
            <w:r>
              <w:rPr>
                <w:sz w:val="18"/>
                <w:szCs w:val="18"/>
              </w:rPr>
              <w:t xml:space="preserve">Análisis y acciones</w:t>
            </w:r>
          </w:p>
        </w:tc>
        <w:tc>
          <w:tcPr>
            <w:tcW w:w="3025" w:type="dxa"/>
            <w:tcMar>
              <w:top w:w="60" w:type="dxa"/>
              <w:left w:w="90" w:type="dxa"/>
              <w:bottom w:w="60" w:type="dxa"/>
              <w:right w:w="90" w:type="dxa"/>
            </w:tcMar>
            <w:vAlign w:val="center"/>
          </w:tcPr>
          <w:p>
            <w:pPr>
              <w:spacing w:line="240" w:lineRule="auto"/>
            </w:pPr>
            <w:r>
              <w:rPr>
                <w:sz w:val="18"/>
                <w:szCs w:val="18"/>
              </w:rPr>
              <w:t xml:space="preserve">Ingresado</w:t>
            </w:r>
          </w:p>
        </w:tc>
      </w:tr>
      <w:tr>
        <w:tblPrEx>
          <w:tblCellMar>
            <w:top w:w="0" w:type="dxa"/>
            <w:bottom w:w="0" w:type="dxa"/>
          </w:tblCellMar>
        </w:tblPrEx>
        <w:tc>
          <w:tcPr>
            <w:tcW w:w="2791" w:type="dxa"/>
            <w:tcMar>
              <w:top w:w="60" w:type="dxa"/>
              <w:left w:w="90" w:type="dxa"/>
              <w:bottom w:w="60" w:type="dxa"/>
              <w:right w:w="90" w:type="dxa"/>
            </w:tcMar>
            <w:vAlign w:val="center"/>
          </w:tcPr>
          <w:p>
            <w:pPr>
              <w:spacing w:line="240" w:lineRule="auto"/>
            </w:pPr>
            <w:r>
              <w:rPr>
                <w:sz w:val="18"/>
                <w:szCs w:val="18"/>
              </w:rPr>
              <w:t xml:space="preserve">En Proceso</w:t>
            </w:r>
          </w:p>
        </w:tc>
        <w:tc>
          <w:tcPr>
            <w:tcW w:w="4264" w:type="dxa"/>
            <w:tcMar>
              <w:top w:w="60" w:type="dxa"/>
              <w:left w:w="90" w:type="dxa"/>
              <w:bottom w:w="60" w:type="dxa"/>
              <w:right w:w="90" w:type="dxa"/>
            </w:tcMar>
            <w:vAlign w:val="center"/>
          </w:tcPr>
          <w:p>
            <w:pPr>
              <w:spacing w:line="240" w:lineRule="auto"/>
            </w:pPr>
            <w:r>
              <w:rPr>
                <w:sz w:val="18"/>
                <w:szCs w:val="18"/>
              </w:rPr>
              <w:t xml:space="preserve">Verificación</w:t>
            </w:r>
          </w:p>
        </w:tc>
        <w:tc>
          <w:tcPr>
            <w:tcW w:w="3025" w:type="dxa"/>
            <w:tcMar>
              <w:top w:w="60" w:type="dxa"/>
              <w:left w:w="90" w:type="dxa"/>
              <w:bottom w:w="60" w:type="dxa"/>
              <w:right w:w="90" w:type="dxa"/>
            </w:tcMar>
            <w:vAlign w:val="center"/>
          </w:tcPr>
          <w:p>
            <w:pPr>
              <w:spacing w:line="240" w:lineRule="auto"/>
            </w:pPr>
            <w:r>
              <w:rPr>
                <w:sz w:val="18"/>
                <w:szCs w:val="18"/>
              </w:rPr>
              <w:t xml:space="preserve">Verificación</w:t>
            </w:r>
          </w:p>
        </w:tc>
      </w:tr>
      <w:tr>
        <w:tblPrEx>
          <w:tblCellMar>
            <w:top w:w="0" w:type="dxa"/>
            <w:bottom w:w="0" w:type="dxa"/>
          </w:tblCellMar>
        </w:tblPrEx>
        <w:tc>
          <w:tcPr>
            <w:tcW w:w="2791" w:type="dxa"/>
            <w:tcMar>
              <w:top w:w="60" w:type="dxa"/>
              <w:left w:w="90" w:type="dxa"/>
              <w:bottom w:w="60" w:type="dxa"/>
              <w:right w:w="90" w:type="dxa"/>
            </w:tcMar>
            <w:vAlign w:val="center"/>
          </w:tcPr>
          <w:p>
            <w:pPr>
              <w:spacing w:line="240" w:lineRule="auto"/>
            </w:pPr>
            <w:r>
              <w:rPr>
                <w:sz w:val="18"/>
                <w:szCs w:val="18"/>
              </w:rPr>
              <w:t xml:space="preserve">En Proceso</w:t>
            </w:r>
          </w:p>
        </w:tc>
        <w:tc>
          <w:tcPr>
            <w:tcW w:w="4264" w:type="dxa"/>
            <w:tcMar>
              <w:top w:w="60" w:type="dxa"/>
              <w:left w:w="90" w:type="dxa"/>
              <w:bottom w:w="60" w:type="dxa"/>
              <w:right w:w="90" w:type="dxa"/>
            </w:tcMar>
            <w:vAlign w:val="center"/>
          </w:tcPr>
          <w:p>
            <w:pPr>
              <w:spacing w:line="240" w:lineRule="auto"/>
            </w:pPr>
            <w:r>
              <w:rPr>
                <w:sz w:val="18"/>
                <w:szCs w:val="18"/>
              </w:rPr>
              <w:t xml:space="preserve">Liberación</w:t>
            </w:r>
          </w:p>
        </w:tc>
        <w:tc>
          <w:tcPr>
            <w:tcW w:w="3025" w:type="dxa"/>
            <w:tcMar>
              <w:top w:w="60" w:type="dxa"/>
              <w:left w:w="90" w:type="dxa"/>
              <w:bottom w:w="60" w:type="dxa"/>
              <w:right w:w="90" w:type="dxa"/>
            </w:tcMar>
            <w:vAlign w:val="center"/>
          </w:tcPr>
          <w:p>
            <w:pPr>
              <w:spacing w:line="240" w:lineRule="auto"/>
            </w:pPr>
            <w:r>
              <w:rPr>
                <w:sz w:val="18"/>
                <w:szCs w:val="18"/>
              </w:rPr>
              <w:t xml:space="preserve">Finalizado</w:t>
            </w:r>
          </w:p>
        </w:tc>
      </w:tr>
    </w:tbl>
    <w:p>
      <w:pPr>
        <w:pStyle w:val="BodyText"/>
      </w:pPr>
      <w:r>
        <w:t xml:space="preserve">Dos caminos y un bucle: el</w:t>
      </w:r>
      <w:r>
        <w:t xml:space="preserve"> </w:t>
      </w:r>
      <w:r>
        <w:rPr>
          <w:bCs/>
          <w:b/>
        </w:rPr>
        <w:t xml:space="preserve">normal</w:t>
      </w:r>
      <w:r>
        <w:t xml:space="preserve"> </w:t>
      </w:r>
      <w:r>
        <w:t xml:space="preserve">(Ingresado → En Proceso → Finalizado), el desvío a</w:t>
      </w:r>
      <w:r>
        <w:t xml:space="preserve"> </w:t>
      </w:r>
      <w:r>
        <w:rPr>
          <w:bCs/>
          <w:b/>
        </w:rPr>
        <w:t xml:space="preserve">Verificación</w:t>
      </w:r>
      <w:r>
        <w:t xml:space="preserve">, y el bucle de</w:t>
      </w:r>
      <w:r>
        <w:t xml:space="preserve"> </w:t>
      </w:r>
      <w:r>
        <w:rPr>
          <w:bCs/>
          <w:b/>
        </w:rPr>
        <w:t xml:space="preserve">producto no conforme</w:t>
      </w:r>
      <w:r>
        <w:t xml:space="preserve"> </w:t>
      </w:r>
      <w:r>
        <w:t xml:space="preserve">—se notifica, se analizan acciones y el equipo regresa a Ingresado— muy alineado con los procesos ISO que maneja Ambientalia.</w:t>
      </w:r>
    </w:p>
    <w:bookmarkStart w:id="85" w:name="verificación-no-tiene-salida-as-is-r05"/>
    <w:p>
      <w:pPr>
        <w:pStyle w:val="Ttulo4"/>
      </w:pPr>
      <w:r>
        <w:t xml:space="preserve">Verificación no tiene salida [AS-IS — R05]</w:t>
      </w:r>
    </w:p>
    <w:p>
      <w:pPr>
        <w:pStyle w:val="FirstParagraph"/>
      </w:pPr>
      <w:r>
        <w:t xml:space="preserve">La revisión anterior de este apartado incluía una sexta fila, «Verificación → (aprobación implícita) → En Proceso», que</w:t>
      </w:r>
      <w:r>
        <w:t xml:space="preserve"> </w:t>
      </w:r>
      <w:r>
        <w:rPr>
          <w:bCs/>
          <w:b/>
        </w:rPr>
        <w:t xml:space="preserve">no existe</w:t>
      </w:r>
      <w:r>
        <w:t xml:space="preserve">: ni en la hoja de mapeo, ni en el blueprint de Zoho, donde Verificación aparece como un nodo al que se llega y del que no sale ninguna flecha.</w:t>
      </w:r>
    </w:p>
    <w:p>
      <w:pPr>
        <w:pStyle w:val="BodyText"/>
      </w:pPr>
      <w:r>
        <w:rPr>
          <w:bCs/>
          <w:b/>
        </w:rPr>
        <w:t xml:space="preserve">Estado en la R08.</w:t>
      </w:r>
      <w:r>
        <w:t xml:space="preserve"> </w:t>
      </w:r>
      <w:r>
        <w:t xml:space="preserve">Pendiente de</w:t>
      </w:r>
      <w:r>
        <w:t xml:space="preserve"> </w:t>
      </w:r>
      <w:r>
        <w:rPr>
          <w:bCs/>
          <w:b/>
        </w:rPr>
        <w:t xml:space="preserve">validar con Servicio Técnico</w:t>
      </w:r>
      <w:r>
        <w:t xml:space="preserve"> </w:t>
      </w:r>
      <w:r>
        <w:t xml:space="preserve">cuál es el comportamiento real de esta etapa antes de definir sus salidas: puede ser que el retorno exista en la práctica y no esté modelado, o que la etapa se use como registro y no como paso del flujo. Punto abierto nº 38.</w:t>
      </w:r>
    </w:p>
    <w:p>
      <w:pPr>
        <w:pStyle w:val="BodyText"/>
      </w:pPr>
      <w:r>
        <w:t xml:space="preserve">Es el</w:t>
      </w:r>
      <w:r>
        <w:t xml:space="preserve"> </w:t>
      </w:r>
      <w:r>
        <w:rPr>
          <w:bCs/>
          <w:b/>
        </w:rPr>
        <w:t xml:space="preserve">quinto estado sin salida</w:t>
      </w:r>
      <w:r>
        <w:t xml:space="preserve"> </w:t>
      </w:r>
      <w:r>
        <w:t xml:space="preserve">del sistema, y el más incómodo de los cinco: los cuatro de servicio técnico (M1.3.4) al menos tienen una transición que depende de un suceso externo. Éste no tiene ninguna. Un equipo nuevo enviado a verificación de calidad no puede volver al flujo, ni aprobado ni rechazado.</w:t>
      </w:r>
    </w:p>
    <w:p>
      <w:pPr>
        <w:pStyle w:val="BodyText"/>
      </w:pPr>
      <w:r>
        <w:rPr>
          <w:bCs/>
          <w:b/>
        </w:rPr>
        <w:t xml:space="preserve">Corrección C12, punto abierto nº 38:</w:t>
      </w:r>
      <w:r>
        <w:t xml:space="preserve"> </w:t>
      </w:r>
      <w:r>
        <w:t xml:space="preserve">definir las dos salidas que la etapa necesita —aprobada, que devuelve a En Proceso o pasa a Finalizado, y rechazada, que debería entroncar con el bucle de producto no conforme— antes de implementar esta rama. Es la ocasión de hacerlo bien: como el flujo aún no está construido, corregirlo aquí no cuesta nada.</w:t>
      </w:r>
    </w:p>
    <w:bookmarkEnd w:id="85"/>
    <w:bookmarkStart w:id="86" w:name="lo-que-este-flujo-aporta-a-los-demás"/>
    <w:p>
      <w:pPr>
        <w:pStyle w:val="Ttulo4"/>
      </w:pPr>
      <w:r>
        <w:t xml:space="preserve">Lo que este flujo aporta a los demás</w:t>
      </w:r>
    </w:p>
    <w:p>
      <w:pPr>
        <w:pStyle w:val="FirstParagraph"/>
      </w:pPr>
      <w:r>
        <w:t xml:space="preserve">Es el único de los cuatro que tiene una</w:t>
      </w:r>
      <w:r>
        <w:t xml:space="preserve"> </w:t>
      </w:r>
      <w:r>
        <w:rPr>
          <w:bCs/>
          <w:b/>
        </w:rPr>
        <w:t xml:space="preserve">etapa de control de calidad explícita</w:t>
      </w:r>
      <w:r>
        <w:t xml:space="preserve">. La corrección</w:t>
      </w:r>
      <w:r>
        <w:t xml:space="preserve"> </w:t>
      </w:r>
      <w:r>
        <w:rPr>
          <w:bCs/>
          <w:b/>
        </w:rPr>
        <w:t xml:space="preserve">C6</w:t>
      </w:r>
      <w:r>
        <w:t xml:space="preserve"> </w:t>
      </w:r>
      <w:r>
        <w:t xml:space="preserve">—introducir QA antes de la liberación en servicio técnico— puede modelarse sobre ella en lugar de diseñarla de cero, siempre que se resuelva primero su falta de salida.</w:t>
      </w:r>
    </w:p>
    <w:bookmarkEnd w:id="86"/>
    <w:bookmarkEnd w:id="87"/>
    <w:bookmarkStart w:id="88" w:name="m1.5-flujo-soporte-remoto-as-is"/>
    <w:p>
      <w:pPr>
        <w:pStyle w:val="Ttulo3"/>
      </w:pPr>
      <w:r>
        <w:t xml:space="preserve">M1.5 Flujo soporte-remoto [AS-IS]</w:t>
      </w:r>
    </w:p>
    <w:p>
      <w:pPr>
        <w:pStyle w:val="FirstParagraph"/>
      </w:pPr>
      <w:r>
        <w:rPr>
          <w:iCs/>
          <w:i/>
        </w:rPr>
        <w:t xml:space="preserve">Fuente: hoja DFsoporteremoto030226 y blueprint «Soporte Remoto» de Zoho.</w:t>
      </w:r>
      <w:r>
        <w:rPr>
          <w:iCs/>
          <w:i/>
        </w:rPr>
        <w:t xml:space="preserve"> </w:t>
      </w:r>
      <w:r>
        <w:rPr>
          <w:bCs/>
          <w:b/>
          <w:iCs/>
          <w:i/>
        </w:rPr>
        <w:t xml:space="preserve">Verificado en la R05</w:t>
      </w:r>
      <w:r>
        <w:rPr>
          <w:iCs/>
          <w:i/>
        </w:rPr>
        <w:t xml:space="preserve">: las cuatro transiciones que este documento venía recogiendo coinciden con la hoja y con el blueprint. El mapeo era correcto.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334"/>
        <w:gridCol w:w="3955"/>
        <w:gridCol w:w="2791"/>
      </w:tblGrid>
      <w:tr>
        <w:tblPrEx>
          <w:tblCellMar>
            <w:top w:w="0" w:type="dxa"/>
            <w:bottom w:w="0" w:type="dxa"/>
          </w:tblCellMar>
        </w:tblPrEx>
        <w:trPr>
          <w:tblHeader/>
        </w:trPr>
        <w:tc>
          <w:tcPr>
            <w:tcW w:w="333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Estado origen</w:t>
            </w:r>
          </w:p>
        </w:tc>
        <w:tc>
          <w:tcPr>
            <w:tcW w:w="395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Transición</w:t>
            </w:r>
          </w:p>
        </w:tc>
        <w:tc>
          <w:tcPr>
            <w:tcW w:w="279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Estado destino</w:t>
            </w:r>
          </w:p>
        </w:tc>
      </w:tr>
      <w:tr>
        <w:tblPrEx>
          <w:tblCellMar>
            <w:top w:w="0" w:type="dxa"/>
            <w:bottom w:w="0" w:type="dxa"/>
          </w:tblCellMar>
        </w:tblPrEx>
        <w:tc>
          <w:tcPr>
            <w:tcW w:w="3334" w:type="dxa"/>
            <w:tcMar>
              <w:top w:w="60" w:type="dxa"/>
              <w:left w:w="90" w:type="dxa"/>
              <w:bottom w:w="60" w:type="dxa"/>
              <w:right w:w="90" w:type="dxa"/>
            </w:tcMar>
            <w:vAlign w:val="center"/>
          </w:tcPr>
          <w:p>
            <w:pPr>
              <w:spacing w:line="240" w:lineRule="auto"/>
            </w:pPr>
            <w:r>
              <w:rPr>
                <w:sz w:val="18"/>
                <w:szCs w:val="18"/>
              </w:rPr>
              <w:t xml:space="preserve">Solicitud Soporte</w:t>
            </w:r>
          </w:p>
        </w:tc>
        <w:tc>
          <w:tcPr>
            <w:tcW w:w="3955" w:type="dxa"/>
            <w:tcMar>
              <w:top w:w="60" w:type="dxa"/>
              <w:left w:w="90" w:type="dxa"/>
              <w:bottom w:w="60" w:type="dxa"/>
              <w:right w:w="90" w:type="dxa"/>
            </w:tcMar>
            <w:vAlign w:val="center"/>
          </w:tcPr>
          <w:p>
            <w:pPr>
              <w:spacing w:line="240" w:lineRule="auto"/>
            </w:pPr>
            <w:r>
              <w:rPr>
                <w:sz w:val="18"/>
                <w:szCs w:val="18"/>
              </w:rPr>
              <w:t xml:space="preserve">Asignación</w:t>
            </w:r>
          </w:p>
        </w:tc>
        <w:tc>
          <w:tcPr>
            <w:tcW w:w="2791" w:type="dxa"/>
            <w:tcMar>
              <w:top w:w="60" w:type="dxa"/>
              <w:left w:w="90" w:type="dxa"/>
              <w:bottom w:w="60" w:type="dxa"/>
              <w:right w:w="90" w:type="dxa"/>
            </w:tcMar>
            <w:vAlign w:val="center"/>
          </w:tcPr>
          <w:p>
            <w:pPr>
              <w:spacing w:line="240" w:lineRule="auto"/>
            </w:pPr>
            <w:r>
              <w:rPr>
                <w:sz w:val="18"/>
                <w:szCs w:val="18"/>
              </w:rPr>
              <w:t xml:space="preserve">En Proceso</w:t>
            </w:r>
          </w:p>
        </w:tc>
      </w:tr>
      <w:tr>
        <w:tblPrEx>
          <w:tblCellMar>
            <w:top w:w="0" w:type="dxa"/>
            <w:bottom w:w="0" w:type="dxa"/>
          </w:tblCellMar>
        </w:tblPrEx>
        <w:tc>
          <w:tcPr>
            <w:tcW w:w="3334" w:type="dxa"/>
            <w:tcMar>
              <w:top w:w="60" w:type="dxa"/>
              <w:left w:w="90" w:type="dxa"/>
              <w:bottom w:w="60" w:type="dxa"/>
              <w:right w:w="90" w:type="dxa"/>
            </w:tcMar>
            <w:vAlign w:val="center"/>
          </w:tcPr>
          <w:p>
            <w:pPr>
              <w:spacing w:line="240" w:lineRule="auto"/>
            </w:pPr>
            <w:r>
              <w:rPr>
                <w:sz w:val="18"/>
                <w:szCs w:val="18"/>
              </w:rPr>
              <w:t xml:space="preserve">En Proceso</w:t>
            </w:r>
          </w:p>
        </w:tc>
        <w:tc>
          <w:tcPr>
            <w:tcW w:w="3955" w:type="dxa"/>
            <w:tcMar>
              <w:top w:w="60" w:type="dxa"/>
              <w:left w:w="90" w:type="dxa"/>
              <w:bottom w:w="60" w:type="dxa"/>
              <w:right w:w="90" w:type="dxa"/>
            </w:tcMar>
            <w:vAlign w:val="center"/>
          </w:tcPr>
          <w:p>
            <w:pPr>
              <w:spacing w:line="240" w:lineRule="auto"/>
            </w:pPr>
            <w:r>
              <w:rPr>
                <w:sz w:val="18"/>
                <w:szCs w:val="18"/>
              </w:rPr>
              <w:t xml:space="preserve">Ejecutar</w:t>
            </w:r>
          </w:p>
        </w:tc>
        <w:tc>
          <w:tcPr>
            <w:tcW w:w="2791" w:type="dxa"/>
            <w:tcMar>
              <w:top w:w="60" w:type="dxa"/>
              <w:left w:w="90" w:type="dxa"/>
              <w:bottom w:w="60" w:type="dxa"/>
              <w:right w:w="90" w:type="dxa"/>
            </w:tcMar>
            <w:vAlign w:val="center"/>
          </w:tcPr>
          <w:p>
            <w:pPr>
              <w:spacing w:line="240" w:lineRule="auto"/>
            </w:pPr>
            <w:r>
              <w:rPr>
                <w:sz w:val="18"/>
                <w:szCs w:val="18"/>
              </w:rPr>
              <w:t xml:space="preserve">Finalizado</w:t>
            </w:r>
          </w:p>
        </w:tc>
      </w:tr>
      <w:tr>
        <w:tblPrEx>
          <w:tblCellMar>
            <w:top w:w="0" w:type="dxa"/>
            <w:bottom w:w="0" w:type="dxa"/>
          </w:tblCellMar>
        </w:tblPrEx>
        <w:tc>
          <w:tcPr>
            <w:tcW w:w="3334" w:type="dxa"/>
            <w:tcMar>
              <w:top w:w="60" w:type="dxa"/>
              <w:left w:w="90" w:type="dxa"/>
              <w:bottom w:w="60" w:type="dxa"/>
              <w:right w:w="90" w:type="dxa"/>
            </w:tcMar>
            <w:vAlign w:val="center"/>
          </w:tcPr>
          <w:p>
            <w:pPr>
              <w:spacing w:line="240" w:lineRule="auto"/>
            </w:pPr>
            <w:r>
              <w:rPr>
                <w:sz w:val="18"/>
                <w:szCs w:val="18"/>
              </w:rPr>
              <w:t xml:space="preserve">En Proceso</w:t>
            </w:r>
          </w:p>
        </w:tc>
        <w:tc>
          <w:tcPr>
            <w:tcW w:w="3955" w:type="dxa"/>
            <w:tcMar>
              <w:top w:w="60" w:type="dxa"/>
              <w:left w:w="90" w:type="dxa"/>
              <w:bottom w:w="60" w:type="dxa"/>
              <w:right w:w="90" w:type="dxa"/>
            </w:tcMar>
            <w:vAlign w:val="center"/>
          </w:tcPr>
          <w:p>
            <w:pPr>
              <w:spacing w:line="240" w:lineRule="auto"/>
            </w:pPr>
            <w:r>
              <w:rPr>
                <w:sz w:val="18"/>
                <w:szCs w:val="18"/>
              </w:rPr>
              <w:t xml:space="preserve">Soporte pendiente</w:t>
            </w:r>
          </w:p>
        </w:tc>
        <w:tc>
          <w:tcPr>
            <w:tcW w:w="2791" w:type="dxa"/>
            <w:tcMar>
              <w:top w:w="60" w:type="dxa"/>
              <w:left w:w="90" w:type="dxa"/>
              <w:bottom w:w="60" w:type="dxa"/>
              <w:right w:w="90" w:type="dxa"/>
            </w:tcMar>
            <w:vAlign w:val="center"/>
          </w:tcPr>
          <w:p>
            <w:pPr>
              <w:spacing w:line="240" w:lineRule="auto"/>
            </w:pPr>
            <w:r>
              <w:rPr>
                <w:sz w:val="18"/>
                <w:szCs w:val="18"/>
              </w:rPr>
              <w:t xml:space="preserve">Pendiente</w:t>
            </w:r>
          </w:p>
        </w:tc>
      </w:tr>
      <w:tr>
        <w:tblPrEx>
          <w:tblCellMar>
            <w:top w:w="0" w:type="dxa"/>
            <w:bottom w:w="0" w:type="dxa"/>
          </w:tblCellMar>
        </w:tblPrEx>
        <w:tc>
          <w:tcPr>
            <w:tcW w:w="3334" w:type="dxa"/>
            <w:tcMar>
              <w:top w:w="60" w:type="dxa"/>
              <w:left w:w="90" w:type="dxa"/>
              <w:bottom w:w="60" w:type="dxa"/>
              <w:right w:w="90" w:type="dxa"/>
            </w:tcMar>
            <w:vAlign w:val="center"/>
          </w:tcPr>
          <w:p>
            <w:pPr>
              <w:spacing w:line="240" w:lineRule="auto"/>
            </w:pPr>
            <w:r>
              <w:rPr>
                <w:sz w:val="18"/>
                <w:szCs w:val="18"/>
              </w:rPr>
              <w:t xml:space="preserve">Pendiente</w:t>
            </w:r>
          </w:p>
        </w:tc>
        <w:tc>
          <w:tcPr>
            <w:tcW w:w="3955" w:type="dxa"/>
            <w:tcMar>
              <w:top w:w="60" w:type="dxa"/>
              <w:left w:w="90" w:type="dxa"/>
              <w:bottom w:w="60" w:type="dxa"/>
              <w:right w:w="90" w:type="dxa"/>
            </w:tcMar>
            <w:vAlign w:val="center"/>
          </w:tcPr>
          <w:p>
            <w:pPr>
              <w:spacing w:line="240" w:lineRule="auto"/>
            </w:pPr>
            <w:r>
              <w:rPr>
                <w:sz w:val="18"/>
                <w:szCs w:val="18"/>
              </w:rPr>
              <w:t xml:space="preserve">Continuación soporte</w:t>
            </w:r>
          </w:p>
        </w:tc>
        <w:tc>
          <w:tcPr>
            <w:tcW w:w="2791" w:type="dxa"/>
            <w:tcMar>
              <w:top w:w="60" w:type="dxa"/>
              <w:left w:w="90" w:type="dxa"/>
              <w:bottom w:w="60" w:type="dxa"/>
              <w:right w:w="90" w:type="dxa"/>
            </w:tcMar>
            <w:vAlign w:val="center"/>
          </w:tcPr>
          <w:p>
            <w:pPr>
              <w:spacing w:line="240" w:lineRule="auto"/>
            </w:pPr>
            <w:r>
              <w:rPr>
                <w:sz w:val="18"/>
                <w:szCs w:val="18"/>
              </w:rPr>
              <w:t xml:space="preserve">En Proceso</w:t>
            </w:r>
          </w:p>
        </w:tc>
      </w:tr>
    </w:tbl>
    <w:p>
      <w:pPr>
        <w:pStyle w:val="BodyText"/>
      </w:pPr>
      <w:r>
        <w:t xml:space="preserve">El bucle de pausa permite</w:t>
      </w:r>
      <w:r>
        <w:t xml:space="preserve"> </w:t>
      </w:r>
      <w:r>
        <w:rPr>
          <w:bCs/>
          <w:b/>
        </w:rPr>
        <w:t xml:space="preserve">medir tiempos reales de espera del cliente</w:t>
      </w:r>
      <w:r>
        <w:t xml:space="preserve"> </w:t>
      </w:r>
      <w:r>
        <w:t xml:space="preserve">y separar trabajo activo de trabajo bloqueado.</w:t>
      </w:r>
    </w:p>
    <w:bookmarkEnd w:id="88"/>
    <w:bookmarkStart w:id="92" w:name="Xb6b7218fdc6f25dc2e4d0b1e8dac47537096082"/>
    <w:p>
      <w:pPr>
        <w:pStyle w:val="Ttulo3"/>
      </w:pPr>
      <w:r>
        <w:t xml:space="preserve">M1.6 Modelo objetivo de máquina de estados [PROPUESTO]</w:t>
      </w:r>
    </w:p>
    <w:p>
      <w:pPr>
        <w:pStyle w:val="FirstParagraph"/>
      </w:pPr>
      <w:r>
        <w:t xml:space="preserve">**</w:t>
      </w:r>
    </w:p>
    <w:p>
      <w:pPr>
        <w:pStyle w:val="BodyText"/>
      </w:pPr>
      <w:r>
        <w:rPr>
          <w:bCs/>
          <w:b/>
        </w:rPr>
        <w:t xml:space="preserve">De dónde salen estas dos referencias y qué aportan [R08].</w:t>
      </w:r>
      <w:r>
        <w:t xml:space="preserve"> </w:t>
      </w:r>
      <w:r>
        <w:t xml:space="preserve">No son propuestas de Ambientalia: proceden de los</w:t>
      </w:r>
      <w:r>
        <w:t xml:space="preserve"> </w:t>
      </w:r>
      <w:r>
        <w:rPr>
          <w:bCs/>
          <w:b/>
        </w:rPr>
        <w:t xml:space="preserve">estudios de mercado del Anexo A</w:t>
      </w:r>
      <w:r>
        <w:t xml:space="preserve">, concretamente del Estudio Funcional de Taller de Servicio y del benchmark de las doce herramientas. Se recogen aquí como material de contraste —«así modela esto quien lleva años haciéndolo»— y no como diseño acordado.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240"/>
        <w:gridCol w:w="4033"/>
        <w:gridCol w:w="4807"/>
      </w:tblGrid>
      <w:tr>
        <w:tblPrEx>
          <w:tblCellMar>
            <w:top w:w="0" w:type="dxa"/>
            <w:bottom w:w="0" w:type="dxa"/>
          </w:tblCellMar>
        </w:tblPrEx>
        <w:trPr>
          <w:tblHeader/>
        </w:trPr>
        <w:tc>
          <w:tcPr>
            <w:tcW w:w="124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Referencia</w:t>
            </w:r>
          </w:p>
        </w:tc>
        <w:tc>
          <w:tcPr>
            <w:tcW w:w="4033"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De dónde viene</w:t>
            </w:r>
          </w:p>
        </w:tc>
        <w:tc>
          <w:tcPr>
            <w:tcW w:w="4807"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Qué aporta que el flujo actual no tenga</w:t>
            </w:r>
          </w:p>
        </w:tc>
      </w:tr>
      <w:tr>
        <w:tblPrEx>
          <w:tblCellMar>
            <w:top w:w="0" w:type="dxa"/>
            <w:bottom w:w="0" w:type="dxa"/>
          </w:tblCellMar>
        </w:tblPrEx>
        <w:tc>
          <w:tcPr>
            <w:tcW w:w="1240" w:type="dxa"/>
            <w:tcMar>
              <w:top w:w="60" w:type="dxa"/>
              <w:left w:w="90" w:type="dxa"/>
              <w:bottom w:w="60" w:type="dxa"/>
              <w:right w:w="90" w:type="dxa"/>
            </w:tcMar>
            <w:vAlign w:val="center"/>
          </w:tcPr>
          <w:p>
            <w:pPr>
              <w:spacing w:line="240" w:lineRule="auto"/>
            </w:pPr>
            <w:r>
              <w:rPr>
                <w:sz w:val="18"/>
                <w:szCs w:val="18"/>
              </w:rPr>
              <w:t xml:space="preserve">a) Taller</w:t>
            </w:r>
          </w:p>
        </w:tc>
        <w:tc>
          <w:tcPr>
            <w:tcW w:w="4033" w:type="dxa"/>
            <w:tcMar>
              <w:top w:w="60" w:type="dxa"/>
              <w:left w:w="90" w:type="dxa"/>
              <w:bottom w:w="60" w:type="dxa"/>
              <w:right w:w="90" w:type="dxa"/>
            </w:tcMar>
            <w:vAlign w:val="center"/>
          </w:tcPr>
          <w:p>
            <w:pPr>
              <w:spacing w:line="240" w:lineRule="auto"/>
            </w:pPr>
            <w:r>
              <w:rPr>
                <w:sz w:val="18"/>
                <w:szCs w:val="18"/>
              </w:rPr>
              <w:t xml:space="preserve">Estudio Funcional de Taller de Servicio</w:t>
            </w:r>
          </w:p>
        </w:tc>
        <w:tc>
          <w:tcPr>
            <w:tcW w:w="4807" w:type="dxa"/>
            <w:tcMar>
              <w:top w:w="60" w:type="dxa"/>
              <w:left w:w="90" w:type="dxa"/>
              <w:bottom w:w="60" w:type="dxa"/>
              <w:right w:w="90" w:type="dxa"/>
            </w:tcMar>
            <w:vAlign w:val="center"/>
          </w:tcPr>
          <w:p>
            <w:pPr>
              <w:spacing w:line="240" w:lineRule="auto"/>
            </w:pPr>
            <w:r>
              <w:rPr>
                <w:sz w:val="18"/>
                <w:szCs w:val="18"/>
              </w:rPr>
              <w:t xml:space="preserve">Tres cosas:</w:t>
            </w:r>
            <w:r>
              <w:rPr>
                <w:sz w:val="18"/>
                <w:szCs w:val="18"/>
              </w:rPr>
              <w:t xml:space="preserve"> </w:t>
            </w:r>
            <w:r>
              <w:rPr>
                <w:sz w:val="18"/>
                <w:szCs w:val="18"/>
              </w:rPr>
              <w:t xml:space="preserve">sub-estados de pausa que paran el reloj del SLA</w:t>
            </w:r>
            <w:r>
              <w:rPr>
                <w:sz w:val="18"/>
                <w:szCs w:val="18"/>
              </w:rPr>
              <w:t xml:space="preserve">, un destino explícito para el rechazo (</w:t>
            </w:r>
            <w:r>
              <w:rPr>
                <w:sz w:val="18"/>
                <w:szCs w:val="18"/>
                <w:rStyle w:val="VerbatimChar"/>
              </w:rPr>
              <w:t xml:space="preserve">Devolución sin reparar</w:t>
            </w:r>
            <w:r>
              <w:rPr>
                <w:sz w:val="18"/>
                <w:szCs w:val="18"/>
              </w:rPr>
              <w:t xml:space="preserve">) y una</w:t>
            </w:r>
            <w:r>
              <w:rPr>
                <w:sz w:val="18"/>
                <w:szCs w:val="18"/>
              </w:rPr>
              <w:t xml:space="preserve"> </w:t>
            </w:r>
            <w:r>
              <w:rPr>
                <w:sz w:val="18"/>
                <w:szCs w:val="18"/>
              </w:rPr>
              <w:t xml:space="preserve">etapa de QA con retrabajo</w:t>
            </w:r>
            <w:r>
              <w:rPr>
                <w:sz w:val="18"/>
                <w:szCs w:val="18"/>
              </w:rPr>
              <w:t xml:space="preserve">. Las tres son huecos reales del blueprint implementado, y están recogidas como correcciones C7, C2 y C6.</w:t>
            </w:r>
          </w:p>
        </w:tc>
      </w:tr>
      <w:tr>
        <w:tblPrEx>
          <w:tblCellMar>
            <w:top w:w="0" w:type="dxa"/>
            <w:bottom w:w="0" w:type="dxa"/>
          </w:tblCellMar>
        </w:tblPrEx>
        <w:tc>
          <w:tcPr>
            <w:tcW w:w="1240" w:type="dxa"/>
            <w:tcMar>
              <w:top w:w="60" w:type="dxa"/>
              <w:left w:w="90" w:type="dxa"/>
              <w:bottom w:w="60" w:type="dxa"/>
              <w:right w:w="90" w:type="dxa"/>
            </w:tcMar>
            <w:vAlign w:val="center"/>
          </w:tcPr>
          <w:p>
            <w:pPr>
              <w:spacing w:line="240" w:lineRule="auto"/>
            </w:pPr>
            <w:r>
              <w:rPr>
                <w:sz w:val="18"/>
                <w:szCs w:val="18"/>
              </w:rPr>
              <w:t xml:space="preserve">b) Campo</w:t>
            </w:r>
          </w:p>
        </w:tc>
        <w:tc>
          <w:tcPr>
            <w:tcW w:w="4033" w:type="dxa"/>
            <w:tcMar>
              <w:top w:w="60" w:type="dxa"/>
              <w:left w:w="90" w:type="dxa"/>
              <w:bottom w:w="60" w:type="dxa"/>
              <w:right w:w="90" w:type="dxa"/>
            </w:tcMar>
            <w:vAlign w:val="center"/>
          </w:tcPr>
          <w:p>
            <w:pPr>
              <w:spacing w:line="240" w:lineRule="auto"/>
            </w:pPr>
            <w:r>
              <w:rPr>
                <w:sz w:val="18"/>
                <w:szCs w:val="18"/>
              </w:rPr>
              <w:t xml:space="preserve">Benchmark de herramientas de field service</w:t>
            </w:r>
          </w:p>
        </w:tc>
        <w:tc>
          <w:tcPr>
            <w:tcW w:w="4807" w:type="dxa"/>
            <w:tcMar>
              <w:top w:w="60" w:type="dxa"/>
              <w:left w:w="90" w:type="dxa"/>
              <w:bottom w:w="60" w:type="dxa"/>
              <w:right w:w="90" w:type="dxa"/>
            </w:tcMar>
            <w:vAlign w:val="center"/>
          </w:tcPr>
          <w:p>
            <w:pPr>
              <w:spacing w:line="240" w:lineRule="auto"/>
            </w:pPr>
            <w:r>
              <w:rPr>
                <w:sz w:val="18"/>
                <w:szCs w:val="18"/>
              </w:rPr>
              <w:t xml:space="preserve">El modelo de un servicio</w:t>
            </w:r>
            <w:r>
              <w:rPr>
                <w:sz w:val="18"/>
                <w:szCs w:val="18"/>
              </w:rPr>
              <w:t xml:space="preserve"> </w:t>
            </w:r>
            <w:r>
              <w:rPr>
                <w:sz w:val="18"/>
                <w:szCs w:val="18"/>
              </w:rPr>
              <w:t xml:space="preserve">en casa del cliente</w:t>
            </w:r>
            <w:r>
              <w:rPr>
                <w:sz w:val="18"/>
                <w:szCs w:val="18"/>
              </w:rPr>
              <w:t xml:space="preserve">: asignación, viaje, llegada, ejecución y validación, con marcas de tiempo por hito. Hoy Ambientalia no lo presta formalmente.</w:t>
            </w:r>
          </w:p>
        </w:tc>
      </w:tr>
    </w:tbl>
    <w:p>
      <w:pPr>
        <w:pStyle w:val="BodyText"/>
      </w:pPr>
      <w:r>
        <w:rPr>
          <w:bCs/>
          <w:b/>
        </w:rPr>
        <w:t xml:space="preserve">Cómo conviene leerlas.</w:t>
      </w:r>
      <w:r>
        <w:t xml:space="preserve"> </w:t>
      </w:r>
      <w:r>
        <w:t xml:space="preserve">La referencia (a) es la útil a corto plazo: cada una de sus tres aportaciones ya está convertida en una corrección concreta de §3.2.1, y ahí es donde hay que discutirlas —no como «adoptar un modelo» sino como «cerrar tres huecos». La referencia (b) es material para cuando se decida si el servicio en sitio entra en el alcance.</w:t>
      </w:r>
    </w:p>
    <w:bookmarkStart w:id="89" w:name="a-referencia-de-taller-recomendada"/>
    <w:p>
      <w:pPr>
        <w:pStyle w:val="Ttulo4"/>
      </w:pPr>
      <w:r>
        <w:t xml:space="preserve">a) Referencia de taller (recomendada)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770"/>
        <w:gridCol w:w="4155"/>
        <w:gridCol w:w="4155"/>
      </w:tblGrid>
      <w:tr>
        <w:tblPrEx>
          <w:tblCellMar>
            <w:top w:w="0" w:type="dxa"/>
            <w:bottom w:w="0" w:type="dxa"/>
          </w:tblCellMar>
        </w:tblPrEx>
        <w:trPr>
          <w:tblHeader/>
        </w:trPr>
        <w:tc>
          <w:tcPr>
            <w:tcW w:w="177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Fase</w:t>
            </w:r>
          </w:p>
        </w:tc>
        <w:tc>
          <w:tcPr>
            <w:tcW w:w="415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Estados</w:t>
            </w:r>
          </w:p>
        </w:tc>
        <w:tc>
          <w:tcPr>
            <w:tcW w:w="415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Notas</w:t>
            </w:r>
          </w:p>
        </w:tc>
      </w:tr>
      <w:tr>
        <w:tblPrEx>
          <w:tblCellMar>
            <w:top w:w="0" w:type="dxa"/>
            <w:bottom w:w="0" w:type="dxa"/>
          </w:tblCellMar>
        </w:tblPrEx>
        <w:tc>
          <w:tcPr>
            <w:tcW w:w="1770" w:type="dxa"/>
            <w:tcMar>
              <w:top w:w="60" w:type="dxa"/>
              <w:left w:w="90" w:type="dxa"/>
              <w:bottom w:w="60" w:type="dxa"/>
              <w:right w:w="90" w:type="dxa"/>
            </w:tcMar>
            <w:vAlign w:val="center"/>
          </w:tcPr>
          <w:p>
            <w:pPr>
              <w:spacing w:line="240" w:lineRule="auto"/>
            </w:pPr>
            <w:r>
              <w:rPr>
                <w:sz w:val="18"/>
                <w:szCs w:val="18"/>
              </w:rPr>
              <w:t xml:space="preserve">Recepción</w:t>
            </w:r>
          </w:p>
        </w:tc>
        <w:tc>
          <w:tcPr>
            <w:tcW w:w="4155" w:type="dxa"/>
            <w:tcMar>
              <w:top w:w="60" w:type="dxa"/>
              <w:left w:w="90" w:type="dxa"/>
              <w:bottom w:w="60" w:type="dxa"/>
              <w:right w:w="90" w:type="dxa"/>
            </w:tcMar>
            <w:vAlign w:val="center"/>
          </w:tcPr>
          <w:p>
            <w:pPr>
              <w:spacing w:line="240" w:lineRule="auto"/>
            </w:pPr>
            <w:r>
              <w:rPr>
                <w:sz w:val="18"/>
                <w:szCs w:val="18"/>
              </w:rPr>
              <w:t xml:space="preserve">Recepción</w:t>
            </w:r>
          </w:p>
        </w:tc>
        <w:tc>
          <w:tcPr>
            <w:tcW w:w="4155" w:type="dxa"/>
            <w:tcMar>
              <w:top w:w="60" w:type="dxa"/>
              <w:left w:w="90" w:type="dxa"/>
              <w:bottom w:w="60" w:type="dxa"/>
              <w:right w:w="90" w:type="dxa"/>
            </w:tcMar>
            <w:vAlign w:val="center"/>
          </w:tcPr>
          <w:p>
            <w:pPr>
              <w:spacing w:line="240" w:lineRule="auto"/>
            </w:pPr>
            <w:r>
              <w:rPr>
                <w:sz w:val="18"/>
                <w:szCs w:val="18"/>
              </w:rPr>
              <w:t xml:space="preserve">Cliente envía equipo; alta del ticket y del activo.</w:t>
            </w:r>
          </w:p>
        </w:tc>
      </w:tr>
      <w:tr>
        <w:tblPrEx>
          <w:tblCellMar>
            <w:top w:w="0" w:type="dxa"/>
            <w:bottom w:w="0" w:type="dxa"/>
          </w:tblCellMar>
        </w:tblPrEx>
        <w:tc>
          <w:tcPr>
            <w:tcW w:w="1770" w:type="dxa"/>
            <w:tcMar>
              <w:top w:w="60" w:type="dxa"/>
              <w:left w:w="90" w:type="dxa"/>
              <w:bottom w:w="60" w:type="dxa"/>
              <w:right w:w="90" w:type="dxa"/>
            </w:tcMar>
            <w:vAlign w:val="center"/>
          </w:tcPr>
          <w:p>
            <w:pPr>
              <w:spacing w:line="240" w:lineRule="auto"/>
            </w:pPr>
            <w:r>
              <w:rPr>
                <w:sz w:val="18"/>
                <w:szCs w:val="18"/>
              </w:rPr>
              <w:t xml:space="preserve">Diagnóstico</w:t>
            </w:r>
          </w:p>
        </w:tc>
        <w:tc>
          <w:tcPr>
            <w:tcW w:w="4155" w:type="dxa"/>
            <w:tcMar>
              <w:top w:w="60" w:type="dxa"/>
              <w:left w:w="90" w:type="dxa"/>
              <w:bottom w:w="60" w:type="dxa"/>
              <w:right w:w="90" w:type="dxa"/>
            </w:tcMar>
            <w:vAlign w:val="center"/>
          </w:tcPr>
          <w:p>
            <w:pPr>
              <w:spacing w:line="240" w:lineRule="auto"/>
            </w:pPr>
            <w:r>
              <w:rPr>
                <w:sz w:val="18"/>
                <w:szCs w:val="18"/>
              </w:rPr>
              <w:t xml:space="preserve">Inspección visual → Pruebas funcionales → Identificación de repuestos</w:t>
            </w:r>
          </w:p>
        </w:tc>
        <w:tc>
          <w:tcPr>
            <w:tcW w:w="4155" w:type="dxa"/>
            <w:tcMar>
              <w:top w:w="60" w:type="dxa"/>
              <w:left w:w="90" w:type="dxa"/>
              <w:bottom w:w="60" w:type="dxa"/>
              <w:right w:w="90" w:type="dxa"/>
            </w:tcMar>
            <w:vAlign w:val="center"/>
          </w:tcPr>
          <w:p>
            <w:pPr>
              <w:spacing w:line="240" w:lineRule="auto"/>
            </w:pPr>
            <w:r>
              <w:rPr>
                <w:sz w:val="18"/>
                <w:szCs w:val="18"/>
              </w:rPr>
              <w:t xml:space="preserve">Sub-estados internos del diagnóstico.</w:t>
            </w:r>
          </w:p>
        </w:tc>
      </w:tr>
      <w:tr>
        <w:tblPrEx>
          <w:tblCellMar>
            <w:top w:w="0" w:type="dxa"/>
            <w:bottom w:w="0" w:type="dxa"/>
          </w:tblCellMar>
        </w:tblPrEx>
        <w:tc>
          <w:tcPr>
            <w:tcW w:w="1770" w:type="dxa"/>
            <w:tcMar>
              <w:top w:w="60" w:type="dxa"/>
              <w:left w:w="90" w:type="dxa"/>
              <w:bottom w:w="60" w:type="dxa"/>
              <w:right w:w="90" w:type="dxa"/>
            </w:tcMar>
            <w:vAlign w:val="center"/>
          </w:tcPr>
          <w:p>
            <w:pPr>
              <w:spacing w:line="240" w:lineRule="auto"/>
            </w:pPr>
            <w:r>
              <w:rPr>
                <w:sz w:val="18"/>
                <w:szCs w:val="18"/>
              </w:rPr>
              <w:t xml:space="preserve">Interacción comercial</w:t>
            </w:r>
          </w:p>
        </w:tc>
        <w:tc>
          <w:tcPr>
            <w:tcW w:w="4155" w:type="dxa"/>
            <w:tcMar>
              <w:top w:w="60" w:type="dxa"/>
              <w:left w:w="90" w:type="dxa"/>
              <w:bottom w:w="60" w:type="dxa"/>
              <w:right w:w="90" w:type="dxa"/>
            </w:tcMar>
            <w:vAlign w:val="center"/>
          </w:tcPr>
          <w:p>
            <w:pPr>
              <w:spacing w:line="240" w:lineRule="auto"/>
            </w:pPr>
            <w:r>
              <w:rPr>
                <w:sz w:val="18"/>
                <w:szCs w:val="18"/>
              </w:rPr>
              <w:t xml:space="preserve">Cotización pendiente → Espera de aprobación → Aprobado / Rechazado</w:t>
            </w:r>
          </w:p>
        </w:tc>
        <w:tc>
          <w:tcPr>
            <w:tcW w:w="4155" w:type="dxa"/>
            <w:tcMar>
              <w:top w:w="60" w:type="dxa"/>
              <w:left w:w="90" w:type="dxa"/>
              <w:bottom w:w="60" w:type="dxa"/>
              <w:right w:w="90" w:type="dxa"/>
            </w:tcMar>
            <w:vAlign w:val="center"/>
          </w:tcPr>
          <w:p>
            <w:pPr>
              <w:spacing w:line="240" w:lineRule="auto"/>
            </w:pPr>
            <w:r>
              <w:rPr>
                <w:sz w:val="18"/>
                <w:szCs w:val="18"/>
              </w:rPr>
              <w:t xml:space="preserve">Rechazado deriva a «Devolución sin reparar».</w:t>
            </w:r>
          </w:p>
        </w:tc>
      </w:tr>
      <w:tr>
        <w:tblPrEx>
          <w:tblCellMar>
            <w:top w:w="0" w:type="dxa"/>
            <w:bottom w:w="0" w:type="dxa"/>
          </w:tblCellMar>
        </w:tblPrEx>
        <w:tc>
          <w:tcPr>
            <w:tcW w:w="1770" w:type="dxa"/>
            <w:tcMar>
              <w:top w:w="60" w:type="dxa"/>
              <w:left w:w="90" w:type="dxa"/>
              <w:bottom w:w="60" w:type="dxa"/>
              <w:right w:w="90" w:type="dxa"/>
            </w:tcMar>
            <w:vAlign w:val="center"/>
          </w:tcPr>
          <w:p>
            <w:pPr>
              <w:spacing w:line="240" w:lineRule="auto"/>
            </w:pPr>
            <w:r>
              <w:rPr>
                <w:sz w:val="18"/>
                <w:szCs w:val="18"/>
              </w:rPr>
              <w:t xml:space="preserve">Planificación</w:t>
            </w:r>
          </w:p>
        </w:tc>
        <w:tc>
          <w:tcPr>
            <w:tcW w:w="4155" w:type="dxa"/>
            <w:tcMar>
              <w:top w:w="60" w:type="dxa"/>
              <w:left w:w="90" w:type="dxa"/>
              <w:bottom w:w="60" w:type="dxa"/>
              <w:right w:w="90" w:type="dxa"/>
            </w:tcMar>
            <w:vAlign w:val="center"/>
          </w:tcPr>
          <w:p>
            <w:pPr>
              <w:spacing w:line="240" w:lineRule="auto"/>
            </w:pPr>
            <w:r>
              <w:rPr>
                <w:sz w:val="18"/>
                <w:szCs w:val="18"/>
              </w:rPr>
              <w:t xml:space="preserve">Verificar stock → En cola de reparación / Espera de repuesto</w:t>
            </w:r>
          </w:p>
        </w:tc>
        <w:tc>
          <w:tcPr>
            <w:tcW w:w="4155" w:type="dxa"/>
            <w:tcMar>
              <w:top w:w="60" w:type="dxa"/>
              <w:left w:w="90" w:type="dxa"/>
              <w:bottom w:w="60" w:type="dxa"/>
              <w:right w:w="90" w:type="dxa"/>
            </w:tcMar>
            <w:vAlign w:val="center"/>
          </w:tcPr>
          <w:p>
            <w:pPr>
              <w:spacing w:line="240" w:lineRule="auto"/>
            </w:pPr>
            <w:r>
              <w:rPr>
                <w:sz w:val="18"/>
                <w:szCs w:val="18"/>
              </w:rPr>
              <w:t xml:space="preserve">Check de stock automático al aprobar.</w:t>
            </w:r>
          </w:p>
        </w:tc>
      </w:tr>
      <w:tr>
        <w:tblPrEx>
          <w:tblCellMar>
            <w:top w:w="0" w:type="dxa"/>
            <w:bottom w:w="0" w:type="dxa"/>
          </w:tblCellMar>
        </w:tblPrEx>
        <w:tc>
          <w:tcPr>
            <w:tcW w:w="1770" w:type="dxa"/>
            <w:tcMar>
              <w:top w:w="60" w:type="dxa"/>
              <w:left w:w="90" w:type="dxa"/>
              <w:bottom w:w="60" w:type="dxa"/>
              <w:right w:w="90" w:type="dxa"/>
            </w:tcMar>
            <w:vAlign w:val="center"/>
          </w:tcPr>
          <w:p>
            <w:pPr>
              <w:spacing w:line="240" w:lineRule="auto"/>
            </w:pPr>
            <w:r>
              <w:rPr>
                <w:sz w:val="18"/>
                <w:szCs w:val="18"/>
              </w:rPr>
              <w:t xml:space="preserve">Ejecución</w:t>
            </w:r>
          </w:p>
        </w:tc>
        <w:tc>
          <w:tcPr>
            <w:tcW w:w="4155" w:type="dxa"/>
            <w:tcMar>
              <w:top w:w="60" w:type="dxa"/>
              <w:left w:w="90" w:type="dxa"/>
              <w:bottom w:w="60" w:type="dxa"/>
              <w:right w:w="90" w:type="dxa"/>
            </w:tcMar>
            <w:vAlign w:val="center"/>
          </w:tcPr>
          <w:p>
            <w:pPr>
              <w:spacing w:line="240" w:lineRule="auto"/>
            </w:pPr>
            <w:r>
              <w:rPr>
                <w:sz w:val="18"/>
                <w:szCs w:val="18"/>
              </w:rPr>
              <w:t xml:space="preserve">En ejecución ⇄ Pausa interna</w:t>
            </w:r>
          </w:p>
        </w:tc>
        <w:tc>
          <w:tcPr>
            <w:tcW w:w="4155" w:type="dxa"/>
            <w:tcMar>
              <w:top w:w="60" w:type="dxa"/>
              <w:left w:w="90" w:type="dxa"/>
              <w:bottom w:w="60" w:type="dxa"/>
              <w:right w:w="90" w:type="dxa"/>
            </w:tcMar>
            <w:vAlign w:val="center"/>
          </w:tcPr>
          <w:p>
            <w:pPr>
              <w:spacing w:line="240" w:lineRule="auto"/>
            </w:pPr>
            <w:r>
              <w:rPr>
                <w:sz w:val="18"/>
                <w:szCs w:val="18"/>
              </w:rPr>
              <w:t xml:space="preserve">Arranque de cronómetro al iniciar.</w:t>
            </w:r>
          </w:p>
        </w:tc>
      </w:tr>
      <w:tr>
        <w:tblPrEx>
          <w:tblCellMar>
            <w:top w:w="0" w:type="dxa"/>
            <w:bottom w:w="0" w:type="dxa"/>
          </w:tblCellMar>
        </w:tblPrEx>
        <w:tc>
          <w:tcPr>
            <w:tcW w:w="1770" w:type="dxa"/>
            <w:tcMar>
              <w:top w:w="60" w:type="dxa"/>
              <w:left w:w="90" w:type="dxa"/>
              <w:bottom w:w="60" w:type="dxa"/>
              <w:right w:w="90" w:type="dxa"/>
            </w:tcMar>
            <w:vAlign w:val="center"/>
          </w:tcPr>
          <w:p>
            <w:pPr>
              <w:spacing w:line="240" w:lineRule="auto"/>
            </w:pPr>
            <w:r>
              <w:rPr>
                <w:sz w:val="18"/>
                <w:szCs w:val="18"/>
              </w:rPr>
              <w:t xml:space="preserve">Control de calidad</w:t>
            </w:r>
          </w:p>
        </w:tc>
        <w:tc>
          <w:tcPr>
            <w:tcW w:w="4155" w:type="dxa"/>
            <w:tcMar>
              <w:top w:w="60" w:type="dxa"/>
              <w:left w:w="90" w:type="dxa"/>
              <w:bottom w:w="60" w:type="dxa"/>
              <w:right w:w="90" w:type="dxa"/>
            </w:tcMar>
            <w:vAlign w:val="center"/>
          </w:tcPr>
          <w:p>
            <w:pPr>
              <w:spacing w:line="240" w:lineRule="auto"/>
            </w:pPr>
            <w:r>
              <w:rPr>
                <w:sz w:val="18"/>
                <w:szCs w:val="18"/>
              </w:rPr>
              <w:t xml:space="preserve">Validación checklist → Calibración (si aplica) → QA aprobado / Retrabajo</w:t>
            </w:r>
          </w:p>
        </w:tc>
        <w:tc>
          <w:tcPr>
            <w:tcW w:w="4155" w:type="dxa"/>
            <w:tcMar>
              <w:top w:w="60" w:type="dxa"/>
              <w:left w:w="90" w:type="dxa"/>
              <w:bottom w:w="60" w:type="dxa"/>
              <w:right w:w="90" w:type="dxa"/>
            </w:tcMar>
            <w:vAlign w:val="center"/>
          </w:tcPr>
          <w:p>
            <w:pPr>
              <w:spacing w:line="240" w:lineRule="auto"/>
            </w:pPr>
            <w:r>
              <w:rPr>
                <w:sz w:val="18"/>
                <w:szCs w:val="18"/>
              </w:rPr>
              <w:t xml:space="preserve">Retrabajo vuelve a ejecución con prioridad alta.</w:t>
            </w:r>
          </w:p>
        </w:tc>
      </w:tr>
      <w:tr>
        <w:tblPrEx>
          <w:tblCellMar>
            <w:top w:w="0" w:type="dxa"/>
            <w:bottom w:w="0" w:type="dxa"/>
          </w:tblCellMar>
        </w:tblPrEx>
        <w:tc>
          <w:tcPr>
            <w:tcW w:w="1770" w:type="dxa"/>
            <w:tcMar>
              <w:top w:w="60" w:type="dxa"/>
              <w:left w:w="90" w:type="dxa"/>
              <w:bottom w:w="60" w:type="dxa"/>
              <w:right w:w="90" w:type="dxa"/>
            </w:tcMar>
            <w:vAlign w:val="center"/>
          </w:tcPr>
          <w:p>
            <w:pPr>
              <w:spacing w:line="240" w:lineRule="auto"/>
            </w:pPr>
            <w:r>
              <w:rPr>
                <w:sz w:val="18"/>
                <w:szCs w:val="18"/>
              </w:rPr>
              <w:t xml:space="preserve">Cierre</w:t>
            </w:r>
          </w:p>
        </w:tc>
        <w:tc>
          <w:tcPr>
            <w:tcW w:w="4155" w:type="dxa"/>
            <w:tcMar>
              <w:top w:w="60" w:type="dxa"/>
              <w:left w:w="90" w:type="dxa"/>
              <w:bottom w:w="60" w:type="dxa"/>
              <w:right w:w="90" w:type="dxa"/>
            </w:tcMar>
            <w:vAlign w:val="center"/>
          </w:tcPr>
          <w:p>
            <w:pPr>
              <w:spacing w:line="240" w:lineRule="auto"/>
            </w:pPr>
            <w:r>
              <w:rPr>
                <w:sz w:val="18"/>
                <w:szCs w:val="18"/>
              </w:rPr>
              <w:t xml:space="preserve">Embalaje listo → Entregado → Cerrado</w:t>
            </w:r>
          </w:p>
        </w:tc>
        <w:tc>
          <w:tcPr>
            <w:tcW w:w="4155" w:type="dxa"/>
            <w:tcMar>
              <w:top w:w="60" w:type="dxa"/>
              <w:left w:w="90" w:type="dxa"/>
              <w:bottom w:w="60" w:type="dxa"/>
              <w:right w:w="90" w:type="dxa"/>
            </w:tcMar>
            <w:vAlign w:val="center"/>
          </w:tcPr>
          <w:p>
            <w:pPr>
              <w:spacing w:line="240" w:lineRule="auto"/>
            </w:pPr>
            <w:r>
              <w:rPr>
                <w:sz w:val="18"/>
                <w:szCs w:val="18"/>
              </w:rPr>
              <w:t xml:space="preserve">Genera remito; cierra al facturar.</w:t>
            </w:r>
          </w:p>
        </w:tc>
      </w:tr>
    </w:tbl>
    <w:bookmarkEnd w:id="89"/>
    <w:bookmarkStart w:id="90" w:name="X8c762c962a3c25105e875484e5b26b31668cb62"/>
    <w:p>
      <w:pPr>
        <w:pStyle w:val="Ttulo4"/>
      </w:pPr>
      <w:r>
        <w:t xml:space="preserve">b) Referencia de campo (para servicio en sitio)</w:t>
      </w:r>
    </w:p>
    <w:p>
      <w:pPr>
        <w:pStyle w:val="FirstParagraph"/>
      </w:pPr>
      <w:r>
        <w:t xml:space="preserve">**</w:t>
      </w:r>
    </w:p>
    <w:p>
      <w:pPr>
        <w:pStyle w:val="BodyText"/>
      </w:pPr>
      <w:r>
        <w:rPr>
          <w:bCs/>
          <w:b/>
        </w:rPr>
        <w:t xml:space="preserve">Nota del revisor [R08].</w:t>
      </w:r>
      <w:r>
        <w:t xml:space="preserve"> </w:t>
      </w:r>
      <w:r>
        <w:t xml:space="preserve">El servicio en sitio resulta interesante como</w:t>
      </w:r>
      <w:r>
        <w:t xml:space="preserve"> </w:t>
      </w:r>
      <w:r>
        <w:rPr>
          <w:bCs/>
          <w:b/>
        </w:rPr>
        <w:t xml:space="preserve">cuarta rama</w:t>
      </w:r>
      <w:r>
        <w:t xml:space="preserve"> </w:t>
      </w:r>
      <w:r>
        <w:t xml:space="preserve">del blueprint, junto a servicio técnico, equipo nuevo y soporte remoto. Hoy no está en el alcance y no hay mapeo as-is de él —no se presta formalmente—, así que entra como línea a explorar, no como flujo a construir. Si se decide abrirla, el orden natural es el mismo que siguieron las otras tres: levantar primero cómo se hace hoy, y sólo después modelarlo. Punto abierto nº 43.</w:t>
      </w:r>
    </w:p>
    <w:p>
      <w:pPr>
        <w:pStyle w:val="BodyText"/>
      </w:pPr>
      <w:r>
        <w:t xml:space="preserve">Borrador → Por aprobar → Abierto → Asignado → En viaje (geo-fencing de salida) → En sitio (geo-fencing de llegada) → En progreso (check-in NFC) → En pausa → Validación de calidad → Cerrado.</w:t>
      </w:r>
    </w:p>
    <w:p>
      <w:pPr>
        <w:pStyle w:val="BodyText"/>
      </w:pPr>
      <w:r>
        <w:rPr>
          <w:bCs/>
          <w:b/>
        </w:rPr>
        <w:t xml:space="preserve">Sub-estados obligatorios de pausa.</w:t>
      </w:r>
      <w:r>
        <w:t xml:space="preserve"> </w:t>
      </w:r>
      <w:r>
        <w:t xml:space="preserve">Espera de repuesto · Espera de cliente · Condiciones inseguras. Cada uno debe detener el reloj del SLA de resolución.</w:t>
      </w:r>
    </w:p>
    <w:bookmarkEnd w:id="90"/>
    <w:bookmarkStart w:id="91" w:name="X6c9593e133a4efb8f3280f021631ae615ffbb87"/>
    <w:p>
      <w:pPr>
        <w:pStyle w:val="Ttulo4"/>
      </w:pPr>
      <w:r>
        <w:t xml:space="preserve">c) Distancia entre el modelo objetivo y lo implementado [AS-BUILT]</w:t>
      </w:r>
    </w:p>
    <w:p>
      <w:pPr>
        <w:pStyle w:val="FirstParagraph"/>
      </w:pPr>
      <w:r>
        <w:t xml:space="preserve">El modelo objetivo aporta tres cosas que el blueprint actual no tiene. Conviene tenerlas identificadas como brecha, no como contradicción:</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tblPrEx>
          <w:tblCellMar>
            <w:top w:w="0" w:type="dxa"/>
            <w:bottom w:w="0" w:type="dxa"/>
          </w:tblCellMar>
        </w:tblPrEx>
        <w:trPr>
          <w:tblHeader/>
        </w:trPr>
        <w:tc>
          <w:tcPr>
            <w:tcW w:w="504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Elemento del modelo objetivo</w:t>
            </w:r>
          </w:p>
        </w:tc>
        <w:tc>
          <w:tcPr>
            <w:tcW w:w="504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Situación en el as-built</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Sub-estados de pausa con parada del reloj de SLA</w:t>
            </w:r>
          </w:p>
        </w:tc>
        <w:tc>
          <w:tcPr>
            <w:tcW w:w="5040" w:type="dxa"/>
            <w:tcMar>
              <w:top w:w="60" w:type="dxa"/>
              <w:left w:w="90" w:type="dxa"/>
              <w:bottom w:w="60" w:type="dxa"/>
              <w:right w:w="90" w:type="dxa"/>
            </w:tcMar>
            <w:vAlign w:val="center"/>
          </w:tcPr>
          <w:p>
            <w:pPr>
              <w:spacing w:line="240" w:lineRule="auto"/>
            </w:pPr>
            <w:r>
              <w:rPr>
                <w:sz w:val="18"/>
                <w:szCs w:val="18"/>
              </w:rPr>
              <w:t xml:space="preserve">No existen. Los cuatro estados de espera de M1.3.4 son estados plenos, y nada indica que detengan ningún cronómetro.</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Devolución sin reparar como destino explícito del rechazo</w:t>
            </w:r>
          </w:p>
        </w:tc>
        <w:tc>
          <w:tcPr>
            <w:tcW w:w="5040" w:type="dxa"/>
            <w:tcMar>
              <w:top w:w="60" w:type="dxa"/>
              <w:left w:w="90" w:type="dxa"/>
              <w:bottom w:w="60" w:type="dxa"/>
              <w:right w:w="90" w:type="dxa"/>
            </w:tcMar>
            <w:vAlign w:val="center"/>
          </w:tcPr>
          <w:p>
            <w:pPr>
              <w:spacing w:line="240" w:lineRule="auto"/>
            </w:pPr>
            <w:r>
              <w:rPr>
                <w:sz w:val="18"/>
                <w:szCs w:val="18"/>
              </w:rPr>
              <w:t xml:space="preserve">No existe. Rechazo lleva a Por Facturar, mezclado con los servicios completados.</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Retrabajo tras fallo de QA con prioridad alta</w:t>
            </w:r>
          </w:p>
        </w:tc>
        <w:tc>
          <w:tcPr>
            <w:tcW w:w="5040" w:type="dxa"/>
            <w:tcMar>
              <w:top w:w="60" w:type="dxa"/>
              <w:left w:w="90" w:type="dxa"/>
              <w:bottom w:w="60" w:type="dxa"/>
              <w:right w:w="90" w:type="dxa"/>
            </w:tcMar>
            <w:vAlign w:val="center"/>
          </w:tcPr>
          <w:p>
            <w:pPr>
              <w:spacing w:line="240" w:lineRule="auto"/>
            </w:pPr>
            <w:r>
              <w:rPr>
                <w:sz w:val="18"/>
                <w:szCs w:val="18"/>
              </w:rPr>
              <w:t xml:space="preserve">No existe como transición. Lo más cercano es Devolución a corrección, de Notificado a Rev./Diagnostico.</w:t>
            </w:r>
          </w:p>
        </w:tc>
      </w:tr>
    </w:tbl>
    <w:bookmarkEnd w:id="91"/>
    <w:bookmarkEnd w:id="92"/>
    <w:bookmarkStart w:id="99" w:name="Xcd6d44b4072bc4144e0784cb4553bfc26ace6dc"/>
    <w:p>
      <w:pPr>
        <w:pStyle w:val="Ttulo3"/>
      </w:pPr>
      <w:r>
        <w:t xml:space="preserve">M1.7 Reglas de transición: guardas, disparadores y tiempos</w:t>
      </w:r>
    </w:p>
    <w:bookmarkStart w:id="93" w:name="guardas"/>
    <w:p>
      <w:pPr>
        <w:pStyle w:val="Ttulo4"/>
      </w:pPr>
      <w:r>
        <w:t xml:space="preserve">Guardas</w:t>
      </w:r>
    </w:p>
    <w:p>
      <w:pPr>
        <w:numPr>
          <w:ilvl w:val="0"/>
          <w:numId w:val="1009"/>
        </w:numPr>
      </w:pPr>
      <w:r>
        <w:t xml:space="preserve">No se puede pasar de</w:t>
      </w:r>
      <w:r>
        <w:t xml:space="preserve"> </w:t>
      </w:r>
      <w:r>
        <w:rPr>
          <w:bCs/>
          <w:b/>
        </w:rPr>
        <w:t xml:space="preserve">Diagnóstico a Cotización</w:t>
      </w:r>
      <w:r>
        <w:t xml:space="preserve"> </w:t>
      </w:r>
      <w:r>
        <w:t xml:space="preserve">sin haber listado los repuestos necesarios y las horas estimadas.</w:t>
      </w:r>
    </w:p>
    <w:p>
      <w:pPr>
        <w:numPr>
          <w:ilvl w:val="0"/>
          <w:numId w:val="1009"/>
        </w:numPr>
      </w:pPr>
      <w:r>
        <w:t xml:space="preserve">No se puede</w:t>
      </w:r>
      <w:r>
        <w:t xml:space="preserve"> </w:t>
      </w:r>
      <w:r>
        <w:rPr>
          <w:bCs/>
          <w:b/>
        </w:rPr>
        <w:t xml:space="preserve">iniciar la ejecución</w:t>
      </w:r>
      <w:r>
        <w:t xml:space="preserve"> </w:t>
      </w:r>
      <w:r>
        <w:t xml:space="preserve">si el cliente no está en estado «Aprobado» — bloqueo financiero.</w:t>
      </w:r>
    </w:p>
    <w:p>
      <w:pPr>
        <w:numPr>
          <w:ilvl w:val="0"/>
          <w:numId w:val="1009"/>
        </w:numPr>
      </w:pPr>
      <w:r>
        <w:t xml:space="preserve">No se puede pasar a</w:t>
      </w:r>
      <w:r>
        <w:t xml:space="preserve"> </w:t>
      </w:r>
      <w:r>
        <w:rPr>
          <w:bCs/>
          <w:b/>
        </w:rPr>
        <w:t xml:space="preserve">Entregado</w:t>
      </w:r>
      <w:r>
        <w:t xml:space="preserve"> </w:t>
      </w:r>
      <w:r>
        <w:t xml:space="preserve">sin la foto del equipo embalado y el checklist de QA firmado.</w:t>
      </w:r>
      <w:r>
        <w:t xml:space="preserve"> </w:t>
      </w:r>
      <w:r>
        <w:rPr>
          <w:bCs/>
          <w:b/>
        </w:rPr>
        <w:t xml:space="preserve">[R08]</w:t>
      </w:r>
      <w:r>
        <w:t xml:space="preserve"> </w:t>
      </w:r>
      <w:r>
        <w:t xml:space="preserve">—ni sin la remisión de salida</w:t>
      </w:r>
    </w:p>
    <w:p>
      <w:pPr>
        <w:numPr>
          <w:ilvl w:val="0"/>
          <w:numId w:val="1009"/>
        </w:numPr>
      </w:pPr>
      <w:r>
        <w:t xml:space="preserve">No se puede pasar de</w:t>
      </w:r>
      <w:r>
        <w:t xml:space="preserve"> </w:t>
      </w:r>
      <w:r>
        <w:rPr>
          <w:bCs/>
          <w:b/>
        </w:rPr>
        <w:t xml:space="preserve">En progreso a Validación</w:t>
      </w:r>
      <w:r>
        <w:t xml:space="preserve"> </w:t>
      </w:r>
      <w:r>
        <w:t xml:space="preserve">sin al menos dos fotos cargadas y el 100 % de los ítems críticos del checklist completados.</w:t>
      </w:r>
    </w:p>
    <w:p>
      <w:pPr>
        <w:pStyle w:val="FirstParagraph"/>
      </w:pPr>
      <w:r>
        <w:rPr>
          <w:iCs/>
          <w:i/>
        </w:rPr>
        <w:t xml:space="preserve">Las cuatro guardas anteriores son</w:t>
      </w:r>
      <w:r>
        <w:rPr>
          <w:iCs/>
          <w:i/>
        </w:rPr>
        <w:t xml:space="preserve"> </w:t>
      </w:r>
      <w:r>
        <w:rPr>
          <w:bCs/>
          <w:b/>
          <w:iCs/>
          <w:i/>
        </w:rPr>
        <w:t xml:space="preserve">propuestas de los estudios, no acuerdos</w:t>
      </w:r>
      <w:r>
        <w:rPr>
          <w:iCs/>
          <w:i/>
        </w:rPr>
        <w:t xml:space="preserve">: ninguna está aprobada. Se conservan como material de diseño y hay que decidirlas una a una antes de construir. [R08]</w:t>
      </w:r>
    </w:p>
    <w:p>
      <w:pPr>
        <w:numPr>
          <w:ilvl w:val="0"/>
          <w:numId w:val="1010"/>
        </w:numPr>
        <w:pStyle w:val="Compact"/>
      </w:pPr>
      <w:r>
        <w:rPr>
          <w:bCs/>
          <w:b/>
        </w:rPr>
        <w:t xml:space="preserve">[DECIDIDO]</w:t>
      </w:r>
      <w:r>
        <w:t xml:space="preserve"> </w:t>
      </w:r>
      <w:r>
        <w:t xml:space="preserve">En «Habilitar servicio» basta el checkbox</w:t>
      </w:r>
      <w:r>
        <w:t xml:space="preserve"> </w:t>
      </w:r>
      <w:r>
        <w:rPr>
          <w:bCs/>
          <w:b/>
        </w:rPr>
        <w:t xml:space="preserve">«Cumple condiciones comerciales»</w:t>
      </w:r>
      <w:r>
        <w:t xml:space="preserve">.</w:t>
      </w:r>
    </w:p>
    <w:bookmarkEnd w:id="93"/>
    <w:bookmarkStart w:id="94" w:name="el-estado-actual-de-las-guardas-as-built"/>
    <w:p>
      <w:pPr>
        <w:pStyle w:val="Ttulo4"/>
      </w:pPr>
      <w:r>
        <w:t xml:space="preserve">El estado actual de las guardas [AS-BUILT]</w:t>
      </w:r>
    </w:p>
    <w:p>
      <w:pPr>
        <w:numPr>
          <w:ilvl w:val="0"/>
          <w:numId w:val="1011"/>
        </w:numPr>
      </w:pPr>
      <w:r>
        <w:rPr>
          <w:bCs/>
          <w:b/>
        </w:rPr>
        <w:t xml:space="preserve">Los campos obligatorios sí se exigen</w:t>
      </w:r>
      <w:r>
        <w:t xml:space="preserve"> </w:t>
      </w:r>
      <w:r>
        <w:t xml:space="preserve">y el motor los comprueba. En Habilitar Servicio lo que queda atado de verdad es</w:t>
      </w:r>
      <w:r>
        <w:t xml:space="preserve"> </w:t>
      </w:r>
      <w:r>
        <w:rPr>
          <w:bCs/>
          <w:b/>
        </w:rPr>
        <w:t xml:space="preserve">la orden de venta y el número de serie</w:t>
      </w:r>
      <w:r>
        <w:t xml:space="preserve">.</w:t>
      </w:r>
    </w:p>
    <w:p>
      <w:pPr>
        <w:numPr>
          <w:ilvl w:val="0"/>
          <w:numId w:val="1011"/>
        </w:numPr>
      </w:pPr>
      <w:r>
        <w:t xml:space="preserve">El checkbox «Cumple condiciones comerciales»</w:t>
      </w:r>
      <w:r>
        <w:t xml:space="preserve"> </w:t>
      </w:r>
      <w:r>
        <w:rPr>
          <w:bCs/>
          <w:b/>
        </w:rPr>
        <w:t xml:space="preserve">dejó de estar declarado obligatorio, y a propósito</w:t>
      </w:r>
      <w:r>
        <w:t xml:space="preserve">: el motor no puede exigir una casilla, de modo que el asterisco en pantalla sólo mentía. La decisión de fondo del 17/02 —no rediligenciar OV ni OC— se mantiene intacta.</w:t>
      </w:r>
    </w:p>
    <w:p>
      <w:pPr>
        <w:numPr>
          <w:ilvl w:val="0"/>
          <w:numId w:val="1011"/>
        </w:numPr>
      </w:pPr>
      <w:r>
        <w:rPr>
          <w:bCs/>
          <w:b/>
        </w:rPr>
        <w:t xml:space="preserve">[ABIERTO]</w:t>
      </w:r>
      <w:r>
        <w:t xml:space="preserve"> </w:t>
      </w:r>
      <w:r>
        <w:t xml:space="preserve">Existe</w:t>
      </w:r>
      <w:r>
        <w:t xml:space="preserve"> </w:t>
      </w:r>
      <w:r>
        <w:rPr>
          <w:bCs/>
          <w:b/>
        </w:rPr>
        <w:t xml:space="preserve">una puerta que no cierra</w:t>
      </w:r>
      <w:r>
        <w:t xml:space="preserve">. En buildTransitionPlan, la rama que procesa el checkbox sale</w:t>
      </w:r>
      <w:r>
        <w:t xml:space="preserve"> </w:t>
      </w:r>
      <w:r>
        <w:rPr>
          <w:bCs/>
          <w:b/>
        </w:rPr>
        <w:t xml:space="preserve">antes</w:t>
      </w:r>
      <w:r>
        <w:t xml:space="preserve"> </w:t>
      </w:r>
      <w:r>
        <w:t xml:space="preserve">de la comprobación de campo obligatorio: una casilla marcada como requerida y dejada sin marcar guarda false y la transición se ejecuta sin error.</w:t>
      </w:r>
    </w:p>
    <w:p>
      <w:pPr>
        <w:numPr>
          <w:ilvl w:val="0"/>
          <w:numId w:val="1012"/>
        </w:numPr>
        <w:pStyle w:val="Compact"/>
      </w:pPr>
      <w:r>
        <w:t xml:space="preserve">El único checkbox obligatorio que sobrevive en las 34 etapas es</w:t>
      </w:r>
      <w:r>
        <w:t xml:space="preserve"> </w:t>
      </w:r>
      <w:r>
        <w:rPr>
          <w:bCs/>
          <w:b/>
        </w:rPr>
        <w:t xml:space="preserve">«Liberación del ticket sin facturar»</w:t>
      </w:r>
      <w:r>
        <w:t xml:space="preserve"> </w:t>
      </w:r>
      <w:r>
        <w:t xml:space="preserve">— precisamente el que deja salir un equipo de las instalaciones sin factura. Existe para que alguien afirme algo, y se pasa sin afirmar nada. Está registrado como</w:t>
      </w:r>
      <w:r>
        <w:t xml:space="preserve"> </w:t>
      </w:r>
      <w:r>
        <w:rPr>
          <w:bCs/>
          <w:b/>
        </w:rPr>
        <w:t xml:space="preserve">M-2</w:t>
      </w:r>
      <w:r>
        <w:t xml:space="preserve"> </w:t>
      </w:r>
      <w:r>
        <w:t xml:space="preserve">en debt.md (M11.7) y el arreglo es una línea. Corrección C1, punto abierto nº 33.</w:t>
      </w:r>
    </w:p>
    <w:bookmarkEnd w:id="94"/>
    <w:bookmarkStart w:id="95" w:name="Xbb754c2d1a13a950e32756fb13d22a315754c81"/>
    <w:p>
      <w:pPr>
        <w:pStyle w:val="Ttulo4"/>
      </w:pPr>
      <w:r>
        <w:t xml:space="preserve">Las guardas del as-is estaban escritas [AS-IS — R05]</w:t>
      </w:r>
    </w:p>
    <w:p>
      <w:pPr>
        <w:pStyle w:val="FirstParagraph"/>
      </w:pPr>
      <w:r>
        <w:t xml:space="preserve">La hoja de mapeo del 16/02 tiene una columna llamada</w:t>
      </w:r>
      <w:r>
        <w:t xml:space="preserve"> </w:t>
      </w:r>
      <w:r>
        <w:rPr>
          <w:bCs/>
          <w:b/>
        </w:rPr>
        <w:t xml:space="preserve">«OPERADORES (condiciones que se deben cumplir para transición)»</w:t>
      </w:r>
      <w:r>
        <w:t xml:space="preserve">, y en ella dos transiciones llevan su condición escrita de forma explícita: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078"/>
        <w:gridCol w:w="4001"/>
        <w:gridCol w:w="4001"/>
      </w:tblGrid>
      <w:tr>
        <w:tblPrEx>
          <w:tblCellMar>
            <w:top w:w="0" w:type="dxa"/>
            <w:bottom w:w="0" w:type="dxa"/>
          </w:tblCellMar>
        </w:tblPrEx>
        <w:trPr>
          <w:tblHeader/>
        </w:trPr>
        <w:tc>
          <w:tcPr>
            <w:tcW w:w="207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Transición</w:t>
            </w:r>
          </w:p>
        </w:tc>
        <w:tc>
          <w:tcPr>
            <w:tcW w:w="400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Condición documentada en el as-is</w:t>
            </w:r>
          </w:p>
        </w:tc>
        <w:tc>
          <w:tcPr>
            <w:tcW w:w="400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Situación</w:t>
            </w:r>
          </w:p>
        </w:tc>
      </w:tr>
      <w:tr>
        <w:tblPrEx>
          <w:tblCellMar>
            <w:top w:w="0" w:type="dxa"/>
            <w:bottom w:w="0" w:type="dxa"/>
          </w:tblCellMar>
        </w:tblPrEx>
        <w:tc>
          <w:tcPr>
            <w:tcW w:w="2078" w:type="dxa"/>
            <w:tcMar>
              <w:top w:w="60" w:type="dxa"/>
              <w:left w:w="90" w:type="dxa"/>
              <w:bottom w:w="60" w:type="dxa"/>
              <w:right w:w="90" w:type="dxa"/>
            </w:tcMar>
            <w:vAlign w:val="center"/>
          </w:tcPr>
          <w:p>
            <w:pPr>
              <w:spacing w:line="240" w:lineRule="auto"/>
            </w:pPr>
            <w:r>
              <w:rPr>
                <w:sz w:val="18"/>
                <w:szCs w:val="18"/>
              </w:rPr>
              <w:t xml:space="preserve">Liberación sin factura</w:t>
            </w:r>
          </w:p>
        </w:tc>
        <w:tc>
          <w:tcPr>
            <w:tcW w:w="4001" w:type="dxa"/>
            <w:tcMar>
              <w:top w:w="60" w:type="dxa"/>
              <w:left w:w="90" w:type="dxa"/>
              <w:bottom w:w="60" w:type="dxa"/>
              <w:right w:w="90" w:type="dxa"/>
            </w:tcMar>
            <w:vAlign w:val="center"/>
          </w:tcPr>
          <w:p>
            <w:pPr>
              <w:spacing w:line="240" w:lineRule="auto"/>
            </w:pPr>
            <w:r>
              <w:rPr>
                <w:sz w:val="18"/>
                <w:szCs w:val="18"/>
              </w:rPr>
              <w:t xml:space="preserve">«Liberación del ticket sin facturar: Validación checkbox condición</w:t>
            </w:r>
            <w:r>
              <w:rPr>
                <w:sz w:val="18"/>
                <w:szCs w:val="18"/>
              </w:rPr>
              <w:t xml:space="preserve"> </w:t>
            </w:r>
            <w:r>
              <w:rPr>
                <w:sz w:val="18"/>
                <w:szCs w:val="18"/>
                <w:iCs/>
                <w:i/>
              </w:rPr>
              <w:t xml:space="preserve">Liberación del ticket sin factura is False</w:t>
            </w:r>
            <w:r>
              <w:rPr>
                <w:sz w:val="18"/>
                <w:szCs w:val="18"/>
              </w:rPr>
              <w:t xml:space="preserve">». La hoja añade: «esta transición solo puede ser ejecutada por el gerente comercial».</w:t>
            </w:r>
          </w:p>
        </w:tc>
        <w:tc>
          <w:tcPr>
            <w:tcW w:w="4001" w:type="dxa"/>
            <w:tcMar>
              <w:top w:w="60" w:type="dxa"/>
              <w:left w:w="90" w:type="dxa"/>
              <w:bottom w:w="60" w:type="dxa"/>
              <w:right w:w="90" w:type="dxa"/>
            </w:tcMar>
            <w:vAlign w:val="center"/>
          </w:tcPr>
          <w:p>
            <w:pPr>
              <w:spacing w:line="240" w:lineRule="auto"/>
            </w:pPr>
            <w:r>
              <w:rPr>
                <w:sz w:val="18"/>
                <w:szCs w:val="18"/>
              </w:rPr>
              <w:t xml:space="preserve">La casilla existe pero el motor no la exige (M-2, corrección C1). La restricción por cargo no está implementada: los permisos son por área, y toda el área Comercial puede ejecutarla. Corrección C10.</w:t>
            </w:r>
          </w:p>
        </w:tc>
      </w:tr>
      <w:tr>
        <w:tblPrEx>
          <w:tblCellMar>
            <w:top w:w="0" w:type="dxa"/>
            <w:bottom w:w="0" w:type="dxa"/>
          </w:tblCellMar>
        </w:tblPrEx>
        <w:tc>
          <w:tcPr>
            <w:tcW w:w="2078" w:type="dxa"/>
            <w:tcMar>
              <w:top w:w="60" w:type="dxa"/>
              <w:left w:w="90" w:type="dxa"/>
              <w:bottom w:w="60" w:type="dxa"/>
              <w:right w:w="90" w:type="dxa"/>
            </w:tcMar>
            <w:vAlign w:val="center"/>
          </w:tcPr>
          <w:p>
            <w:pPr>
              <w:spacing w:line="240" w:lineRule="auto"/>
            </w:pPr>
            <w:r>
              <w:rPr>
                <w:sz w:val="18"/>
                <w:szCs w:val="18"/>
              </w:rPr>
              <w:t xml:space="preserve">Diagnóstico complementario</w:t>
            </w:r>
          </w:p>
        </w:tc>
        <w:tc>
          <w:tcPr>
            <w:tcW w:w="4001" w:type="dxa"/>
            <w:tcMar>
              <w:top w:w="60" w:type="dxa"/>
              <w:left w:w="90" w:type="dxa"/>
              <w:bottom w:w="60" w:type="dxa"/>
              <w:right w:w="90" w:type="dxa"/>
            </w:tcMar>
            <w:vAlign w:val="center"/>
          </w:tcPr>
          <w:p>
            <w:pPr>
              <w:spacing w:line="240" w:lineRule="auto"/>
            </w:pPr>
            <w:r>
              <w:rPr>
                <w:sz w:val="18"/>
                <w:szCs w:val="18"/>
              </w:rPr>
              <w:t xml:space="preserve">«cumple la condición</w:t>
            </w:r>
            <w:r>
              <w:rPr>
                <w:sz w:val="18"/>
                <w:szCs w:val="18"/>
              </w:rPr>
              <w:t xml:space="preserve"> </w:t>
            </w:r>
            <w:r>
              <w:rPr>
                <w:sz w:val="18"/>
                <w:szCs w:val="18"/>
                <w:iCs/>
                <w:i/>
              </w:rPr>
              <w:t xml:space="preserve">Requiere envío a fábrica o diagnóstico adicional is True</w:t>
            </w:r>
            <w:r>
              <w:rPr>
                <w:sz w:val="18"/>
                <w:szCs w:val="18"/>
              </w:rPr>
              <w:t xml:space="preserve">».</w:t>
            </w:r>
          </w:p>
        </w:tc>
        <w:tc>
          <w:tcPr>
            <w:tcW w:w="4001" w:type="dxa"/>
            <w:tcMar>
              <w:top w:w="60" w:type="dxa"/>
              <w:left w:w="90" w:type="dxa"/>
              <w:bottom w:w="60" w:type="dxa"/>
              <w:right w:w="90" w:type="dxa"/>
            </w:tcMar>
            <w:vAlign w:val="center"/>
          </w:tcPr>
          <w:p>
            <w:pPr>
              <w:spacing w:line="240" w:lineRule="auto"/>
            </w:pPr>
            <w:r>
              <w:rPr>
                <w:sz w:val="18"/>
                <w:szCs w:val="18"/>
              </w:rPr>
              <w:t xml:space="preserve">No consta como guarda en el motor.</w:t>
            </w:r>
          </w:p>
        </w:tc>
      </w:tr>
    </w:tbl>
    <w:p>
      <w:pPr>
        <w:pStyle w:val="BodyText"/>
      </w:pPr>
      <w:r>
        <w:t xml:space="preserve">Esto cambia la naturaleza del hallazgo M-2.</w:t>
      </w:r>
      <w:r>
        <w:t xml:space="preserve"> </w:t>
      </w:r>
      <w:r>
        <w:rPr>
          <w:bCs/>
          <w:b/>
        </w:rPr>
        <w:t xml:space="preserve">No es una validación que nadie pidió y que conviene añadir: es una regla de negocio que estaba escrita en el mapeo y se perdió al implementar.</w:t>
      </w:r>
      <w:r>
        <w:t xml:space="preserve"> </w:t>
      </w:r>
      <w:r>
        <w:t xml:space="preserve">La transición que deja salir un equipo sin factura debía estar condicionada y restringida a un cargo, y hoy no está ni lo uno ni lo otro.</w:t>
      </w:r>
    </w:p>
    <w:bookmarkEnd w:id="95"/>
    <w:bookmarkStart w:id="96" w:name="el-sla-que-se-quedó-en-zoho-as-is-r05"/>
    <w:p>
      <w:pPr>
        <w:pStyle w:val="Ttulo4"/>
      </w:pPr>
      <w:r>
        <w:t xml:space="preserve">El SLA que se quedó en Zoho [AS-IS — R05]</w:t>
      </w:r>
    </w:p>
    <w:p>
      <w:pPr>
        <w:pStyle w:val="FirstParagraph"/>
      </w:pPr>
      <w:r>
        <w:t xml:space="preserve">El blueprint de Zoho Desk muestra un</w:t>
      </w:r>
      <w:r>
        <w:t xml:space="preserve"> </w:t>
      </w:r>
      <w:r>
        <w:rPr>
          <w:bCs/>
          <w:b/>
        </w:rPr>
        <w:t xml:space="preserve">SLA de 1 día sobre el estado Notificado</w:t>
      </w:r>
      <w:r>
        <w:t xml:space="preserve"> </w:t>
      </w:r>
      <w:r>
        <w:t xml:space="preserve">—el estado en el que un diagnóstico espera revisión—. Es la única regla por tiempo que el proceso actual tiene, y la aplicación no la trajo.</w:t>
      </w:r>
    </w:p>
    <w:p>
      <w:pPr>
        <w:pStyle w:val="BodyText"/>
      </w:pPr>
      <w:r>
        <w:t xml:space="preserve">Merece atención porque Notificado es la antesala de todo lo comercial: de ahí salen el reporte por garantía, el escalado a comercial y la devolución a corrección. Un diagnóstico parado ahí retrasa la cotización, y la cotización es el reloj que el cliente percibe. Corrección C11, punto abierto nº 40.</w:t>
      </w:r>
    </w:p>
    <w:p>
      <w:pPr>
        <w:pStyle w:val="BodyText"/>
      </w:pPr>
      <w:r>
        <w:rPr>
          <w:bCs/>
          <w:b/>
        </w:rPr>
        <w:t xml:space="preserve">Ampliación del revisor [R08].</w:t>
      </w:r>
      <w:r>
        <w:t xml:space="preserve"> </w:t>
      </w:r>
      <w:r>
        <w:t xml:space="preserve">El SLA no debería limitarse a marcar el retraso, sino</w:t>
      </w:r>
      <w:r>
        <w:t xml:space="preserve"> </w:t>
      </w:r>
      <w:r>
        <w:rPr>
          <w:bCs/>
          <w:b/>
        </w:rPr>
        <w:t xml:space="preserve">escalarlo</w:t>
      </w:r>
      <w:r>
        <w:t xml:space="preserve">. Dos piezas:</w:t>
      </w:r>
    </w:p>
    <w:p>
      <w:pPr>
        <w:numPr>
          <w:ilvl w:val="0"/>
          <w:numId w:val="1013"/>
        </w:numPr>
        <w:pStyle w:val="Compact"/>
      </w:pPr>
      <w:r>
        <w:rPr>
          <w:bCs/>
          <w:b/>
        </w:rPr>
        <w:t xml:space="preserve">Aviso redundante por correo</w:t>
      </w:r>
      <w:r>
        <w:t xml:space="preserve"> </w:t>
      </w:r>
      <w:r>
        <w:t xml:space="preserve">cuando una transición cambia de área, además de la notificación en la aplicación —hoy el aviso existe, pero un correo perdido no deja rastro visible para quien espera.</w:t>
      </w:r>
    </w:p>
    <w:p>
      <w:pPr>
        <w:numPr>
          <w:ilvl w:val="0"/>
          <w:numId w:val="1013"/>
        </w:numPr>
        <w:pStyle w:val="Compact"/>
      </w:pPr>
      <w:r>
        <w:rPr>
          <w:bCs/>
          <w:b/>
        </w:rPr>
        <w:t xml:space="preserve">Escalado jerárquico al superarse el SLA</w:t>
      </w:r>
      <w:r>
        <w:t xml:space="preserve">: si el estado se excede, el aviso se repite al inmediato superior. Convierte el SLA en algo que actúa, no sólo en algo que se mide.</w:t>
      </w:r>
    </w:p>
    <w:p>
      <w:pPr>
        <w:pStyle w:val="FirstParagraph"/>
      </w:pPr>
      <w:r>
        <w:t xml:space="preserve">Encaja con la derivación de M1.9.2, que ya sabe a qué</w:t>
      </w:r>
      <w:r>
        <w:t xml:space="preserve"> </w:t>
      </w:r>
      <w:r>
        <w:rPr>
          <w:bCs/>
          <w:b/>
        </w:rPr>
        <w:t xml:space="preserve">cargo</w:t>
      </w:r>
      <w:r>
        <w:t xml:space="preserve"> </w:t>
      </w:r>
      <w:r>
        <w:t xml:space="preserve">corresponde cada etapa: el escalado puede apoyarse en esa misma tabla en lugar de mantener una jerarquía aparte.</w:t>
      </w:r>
    </w:p>
    <w:p>
      <w:pPr>
        <w:numPr>
          <w:ilvl w:val="0"/>
          <w:numId w:val="1014"/>
        </w:numPr>
        <w:pStyle w:val="Compact"/>
      </w:pPr>
      <w:r>
        <w:rPr>
          <w:bCs/>
          <w:b/>
        </w:rPr>
        <w:t xml:space="preserve">Ninguna de las cuatro guardas propuestas más arriba existe todavía en el código.</w:t>
      </w:r>
      <w:r>
        <w:t xml:space="preserve"> </w:t>
      </w:r>
      <w:r>
        <w:t xml:space="preserve">Las tres primeras dependen de la etapa de QA, que el flujo implementado no tiene: se pasa de En Proceso a Por Facturar por finalización de servicio, sin control de calidad intermedio (M9.1).</w:t>
      </w:r>
    </w:p>
    <w:bookmarkEnd w:id="96"/>
    <w:bookmarkStart w:id="97" w:name="disparadores-automáticos"/>
    <w:p>
      <w:pPr>
        <w:pStyle w:val="Ttulo4"/>
      </w:pPr>
      <w:r>
        <w:t xml:space="preserve">Disparadores automáticos</w:t>
      </w:r>
    </w:p>
    <w:p>
      <w:pPr>
        <w:numPr>
          <w:ilvl w:val="0"/>
          <w:numId w:val="1015"/>
        </w:numPr>
      </w:pPr>
      <w:r>
        <w:t xml:space="preserve">Al entrar en</w:t>
      </w:r>
      <w:r>
        <w:t xml:space="preserve"> </w:t>
      </w:r>
      <w:r>
        <w:rPr>
          <w:bCs/>
          <w:b/>
        </w:rPr>
        <w:t xml:space="preserve">Pausa: espera de repuesto</w:t>
      </w:r>
      <w:r>
        <w:t xml:space="preserve">, el sistema genera automáticamente una</w:t>
      </w:r>
      <w:r>
        <w:t xml:space="preserve"> </w:t>
      </w:r>
      <w:r>
        <w:rPr>
          <w:bCs/>
          <w:b/>
        </w:rPr>
        <w:t xml:space="preserve">solicitud de materiales</w:t>
      </w:r>
      <w:r>
        <w:t xml:space="preserve"> </w:t>
      </w:r>
      <w:r>
        <w:t xml:space="preserve">a almacén/compras.</w:t>
      </w:r>
    </w:p>
    <w:p>
      <w:pPr>
        <w:numPr>
          <w:ilvl w:val="0"/>
          <w:numId w:val="1015"/>
        </w:numPr>
      </w:pPr>
      <w:r>
        <w:t xml:space="preserve">Al</w:t>
      </w:r>
      <w:r>
        <w:t xml:space="preserve"> </w:t>
      </w:r>
      <w:r>
        <w:rPr>
          <w:bCs/>
          <w:b/>
        </w:rPr>
        <w:t xml:space="preserve">aprobar el cliente</w:t>
      </w:r>
      <w:r>
        <w:t xml:space="preserve">, se dispara la verificación de stock y se envía correo automático al técnico.</w:t>
      </w:r>
    </w:p>
    <w:p>
      <w:pPr>
        <w:numPr>
          <w:ilvl w:val="0"/>
          <w:numId w:val="1015"/>
        </w:numPr>
      </w:pPr>
      <w:r>
        <w:t xml:space="preserve">Al ejecutar</w:t>
      </w:r>
      <w:r>
        <w:t xml:space="preserve"> </w:t>
      </w:r>
      <w:r>
        <w:rPr>
          <w:bCs/>
          <w:b/>
        </w:rPr>
        <w:t xml:space="preserve">«Retorno de servicios externos»</w:t>
      </w:r>
      <w:r>
        <w:t xml:space="preserve">, se alimenta automáticamente la hoja de vida del equipo.</w:t>
      </w:r>
      <w:r>
        <w:t xml:space="preserve"> </w:t>
      </w:r>
      <w:r>
        <w:rPr>
          <w:bCs/>
          <w:b/>
        </w:rPr>
        <w:t xml:space="preserve">[DECIDIDO 20/08]</w:t>
      </w:r>
    </w:p>
    <w:p>
      <w:pPr>
        <w:numPr>
          <w:ilvl w:val="0"/>
          <w:numId w:val="1015"/>
        </w:numPr>
      </w:pPr>
      <w:r>
        <w:rPr>
          <w:bCs/>
          <w:b/>
        </w:rPr>
        <w:t xml:space="preserve">[R03]</w:t>
      </w:r>
      <w:r>
        <w:t xml:space="preserve"> </w:t>
      </w:r>
      <w:r>
        <w:t xml:space="preserve">Al</w:t>
      </w:r>
      <w:r>
        <w:t xml:space="preserve"> </w:t>
      </w:r>
      <w:r>
        <w:rPr>
          <w:bCs/>
          <w:b/>
        </w:rPr>
        <w:t xml:space="preserve">liberar el equipo para entrega</w:t>
      </w:r>
      <w:r>
        <w:t xml:space="preserve">, se publica en el área de cliente la actualización de la hoja de vida reducida y, si aplica, el certificado de calibración (M8.3).</w:t>
      </w:r>
    </w:p>
    <w:p>
      <w:pPr>
        <w:numPr>
          <w:ilvl w:val="0"/>
          <w:numId w:val="1015"/>
        </w:numPr>
      </w:pPr>
      <w:r>
        <w:rPr>
          <w:bCs/>
          <w:b/>
        </w:rPr>
        <w:t xml:space="preserve">[AS-BUILT]</w:t>
      </w:r>
      <w:r>
        <w:t xml:space="preserve"> </w:t>
      </w:r>
      <w:r>
        <w:t xml:space="preserve">Al ejecutarse</w:t>
      </w:r>
      <w:r>
        <w:t xml:space="preserve"> </w:t>
      </w:r>
      <w:r>
        <w:rPr>
          <w:bCs/>
          <w:b/>
        </w:rPr>
        <w:t xml:space="preserve">cualquier</w:t>
      </w:r>
      <w:r>
        <w:t xml:space="preserve"> </w:t>
      </w:r>
      <w:r>
        <w:t xml:space="preserve">transición, el sistema calcula el área destinataria del aviso a partir del estado de llegada y notifica en la aplicación y por correo. Ver M1.9.3.</w:t>
      </w:r>
    </w:p>
    <w:p>
      <w:pPr>
        <w:numPr>
          <w:ilvl w:val="0"/>
          <w:numId w:val="1015"/>
        </w:numPr>
      </w:pPr>
      <w:r>
        <w:rPr>
          <w:bCs/>
          <w:b/>
        </w:rPr>
        <w:t xml:space="preserve">[AS-BUILT]</w:t>
      </w:r>
      <w:r>
        <w:t xml:space="preserve"> </w:t>
      </w:r>
      <w:r>
        <w:t xml:space="preserve">Al</w:t>
      </w:r>
      <w:r>
        <w:t xml:space="preserve"> </w:t>
      </w:r>
      <w:r>
        <w:rPr>
          <w:bCs/>
          <w:b/>
        </w:rPr>
        <w:t xml:space="preserve">crearse o anularse una remisión</w:t>
      </w:r>
      <w:r>
        <w:t xml:space="preserve">, el servidor mueve el ticket entre Ticket creado y Remisión creada sin intervención humana. Ver M1.3.3.</w:t>
      </w:r>
    </w:p>
    <w:bookmarkEnd w:id="97"/>
    <w:bookmarkStart w:id="98" w:name="transiciones-por-tiempo"/>
    <w:p>
      <w:pPr>
        <w:pStyle w:val="Ttulo4"/>
      </w:pPr>
      <w:r>
        <w:t xml:space="preserve">Transiciones por tiempo</w:t>
      </w:r>
    </w:p>
    <w:p>
      <w:pPr>
        <w:numPr>
          <w:ilvl w:val="0"/>
          <w:numId w:val="1016"/>
        </w:numPr>
      </w:pPr>
      <w:r>
        <w:t xml:space="preserve">Si un ticket permanece</w:t>
      </w:r>
      <w:r>
        <w:t xml:space="preserve"> </w:t>
      </w:r>
      <w:r>
        <w:rPr>
          <w:bCs/>
          <w:b/>
        </w:rPr>
        <w:t xml:space="preserve">más de 24 h en «Por aprobar»</w:t>
      </w:r>
      <w:r>
        <w:t xml:space="preserve">, escala automáticamente al responsable.</w:t>
      </w:r>
    </w:p>
    <w:p>
      <w:pPr>
        <w:numPr>
          <w:ilvl w:val="0"/>
          <w:numId w:val="1016"/>
        </w:numPr>
      </w:pPr>
      <w:r>
        <w:rPr>
          <w:bCs/>
          <w:b/>
        </w:rPr>
        <w:t xml:space="preserve">[DECIDIDO]</w:t>
      </w:r>
      <w:r>
        <w:t xml:space="preserve"> </w:t>
      </w:r>
      <w:r>
        <w:t xml:space="preserve">Si el cliente no aprueba el diagnóstico en el plazo definido (</w:t>
      </w:r>
      <w:r>
        <w:rPr>
          <w:bCs/>
          <w:b/>
        </w:rPr>
        <w:t xml:space="preserve">24/48 h, plazo exacto abierto</w:t>
      </w:r>
      <w:r>
        <w:t xml:space="preserve">), el equipo sale de la mesa de trabajo y pasa a</w:t>
      </w:r>
      <w:r>
        <w:t xml:space="preserve"> </w:t>
      </w:r>
      <w:r>
        <w:rPr>
          <w:bCs/>
          <w:b/>
        </w:rPr>
        <w:t xml:space="preserve">cola de espera</w:t>
      </w:r>
      <w:r>
        <w:t xml:space="preserve">.</w:t>
      </w:r>
    </w:p>
    <w:p>
      <w:pPr>
        <w:numPr>
          <w:ilvl w:val="0"/>
          <w:numId w:val="1016"/>
        </w:numPr>
      </w:pPr>
      <w:r>
        <w:t xml:space="preserve">Tickets en «Esperando aprobación cliente» con antigüedad</w:t>
      </w:r>
      <w:r>
        <w:t xml:space="preserve"> </w:t>
      </w:r>
      <w:r>
        <w:rPr>
          <w:bCs/>
          <w:b/>
        </w:rPr>
        <w:t xml:space="preserve">&gt; 48 h</w:t>
      </w:r>
      <w:r>
        <w:t xml:space="preserve"> </w:t>
      </w:r>
      <w:r>
        <w:t xml:space="preserve">se listan como cuello de botella en la vista comercial.</w:t>
      </w:r>
    </w:p>
    <w:p>
      <w:pPr>
        <w:numPr>
          <w:ilvl w:val="0"/>
          <w:numId w:val="1016"/>
        </w:numPr>
      </w:pPr>
      <w:r>
        <w:rPr>
          <w:bCs/>
          <w:b/>
        </w:rPr>
        <w:t xml:space="preserve">[ABIERTO — AS-BUILT]</w:t>
      </w:r>
      <w:r>
        <w:t xml:space="preserve"> </w:t>
      </w:r>
      <w:r>
        <w:rPr>
          <w:bCs/>
          <w:b/>
        </w:rPr>
        <w:t xml:space="preserve">No existe hoy ninguna transición por tiempo en el blueprint implementado.</w:t>
      </w:r>
      <w:r>
        <w:t xml:space="preserve"> </w:t>
      </w:r>
      <w:r>
        <w:t xml:space="preserve">Ni escalado automático, ni caducidad de las cuatro esperas. Todo movimiento requiere que alguien pulse un botón o que el servidor reaccione a una remisión. Las tres reglas anteriores son, por tanto, diseño pendiente y no comportamiento actual.</w:t>
      </w:r>
    </w:p>
    <w:bookmarkEnd w:id="98"/>
    <w:bookmarkEnd w:id="99"/>
    <w:bookmarkStart w:id="101" w:name="m1.8-tipos-de-evento"/>
    <w:p>
      <w:pPr>
        <w:pStyle w:val="Ttulo3"/>
      </w:pPr>
      <w:r>
        <w:t xml:space="preserve">M1.8 Tipos de evento</w:t>
      </w:r>
    </w:p>
    <w:p>
      <w:pPr>
        <w:pStyle w:val="FirstParagraph"/>
      </w:pPr>
      <w:r>
        <w:rPr>
          <w:bCs/>
          <w:b/>
        </w:rPr>
        <w:t xml:space="preserve">[DECIDIDO 17/02]</w:t>
      </w:r>
      <w:r>
        <w:t xml:space="preserve"> </w:t>
      </w:r>
      <w:r>
        <w:t xml:space="preserve">Se fusionan «operativo manual», «operativo comercial» y «operativo digital» en una única categoría</w:t>
      </w:r>
      <w:r>
        <w:t xml:space="preserve"> </w:t>
      </w:r>
      <w:r>
        <w:rPr>
          <w:bCs/>
          <w:b/>
        </w:rPr>
        <w:t xml:space="preserve">Operativo</w:t>
      </w:r>
      <w:r>
        <w:t xml:space="preserve">, manteniendo separadas las categorías de</w:t>
      </w:r>
      <w:r>
        <w:t xml:space="preserve"> </w:t>
      </w:r>
      <w:r>
        <w:rPr>
          <w:bCs/>
          <w:b/>
        </w:rPr>
        <w:t xml:space="preserve">decisión/aprobación</w:t>
      </w:r>
      <w:r>
        <w:t xml:space="preserve">. La clasificación resultante alimenta la analítica de tiempos por tipo de evento.</w:t>
      </w:r>
    </w:p>
    <w:bookmarkStart w:id="100" w:name="la-taxonomía-ya-existe-as-is-r05"/>
    <w:p>
      <w:pPr>
        <w:pStyle w:val="Ttulo4"/>
      </w:pPr>
      <w:r>
        <w:t xml:space="preserve">La taxonomía ya existe [AS-IS — R05]</w:t>
      </w:r>
    </w:p>
    <w:p>
      <w:pPr>
        <w:pStyle w:val="FirstParagraph"/>
      </w:pPr>
      <w:r>
        <w:t xml:space="preserve">Las cuatro hojas de mapeo traen la clasificación completa, con sus listas de eventos concretos. La corrección</w:t>
      </w:r>
      <w:r>
        <w:t xml:space="preserve"> </w:t>
      </w:r>
      <w:r>
        <w:rPr>
          <w:bCs/>
          <w:b/>
        </w:rPr>
        <w:t xml:space="preserve">C5 deja de ser «diseñar una taxonomía» y pasa a ser «aplicar la que hay»</w:t>
      </w:r>
      <w:r>
        <w:t xml:space="preserv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791"/>
        <w:gridCol w:w="7289"/>
      </w:tblGrid>
      <w:tr>
        <w:tblPrEx>
          <w:tblCellMar>
            <w:top w:w="0" w:type="dxa"/>
            <w:bottom w:w="0" w:type="dxa"/>
          </w:tblCellMar>
        </w:tblPrEx>
        <w:trPr>
          <w:tblHeader/>
        </w:trPr>
        <w:tc>
          <w:tcPr>
            <w:tcW w:w="279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Tipo de evento</w:t>
            </w:r>
          </w:p>
        </w:tc>
        <w:tc>
          <w:tcPr>
            <w:tcW w:w="728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Eventos que agrupa</w:t>
            </w:r>
          </w:p>
        </w:tc>
      </w:tr>
      <w:tr>
        <w:tblPrEx>
          <w:tblCellMar>
            <w:top w:w="0" w:type="dxa"/>
            <w:bottom w:w="0" w:type="dxa"/>
          </w:tblCellMar>
        </w:tblPrEx>
        <w:tc>
          <w:tcPr>
            <w:tcW w:w="2791" w:type="dxa"/>
            <w:tcMar>
              <w:top w:w="60" w:type="dxa"/>
              <w:left w:w="90" w:type="dxa"/>
              <w:bottom w:w="60" w:type="dxa"/>
              <w:right w:w="90" w:type="dxa"/>
            </w:tcMar>
            <w:vAlign w:val="center"/>
          </w:tcPr>
          <w:p>
            <w:pPr>
              <w:spacing w:line="240" w:lineRule="auto"/>
            </w:pPr>
            <w:r>
              <w:rPr>
                <w:sz w:val="18"/>
                <w:szCs w:val="18"/>
              </w:rPr>
              <w:t xml:space="preserve">Operativo manual</w:t>
            </w:r>
          </w:p>
        </w:tc>
        <w:tc>
          <w:tcPr>
            <w:tcW w:w="7289" w:type="dxa"/>
            <w:tcMar>
              <w:top w:w="60" w:type="dxa"/>
              <w:left w:w="90" w:type="dxa"/>
              <w:bottom w:w="60" w:type="dxa"/>
              <w:right w:w="90" w:type="dxa"/>
            </w:tcMar>
            <w:vAlign w:val="center"/>
          </w:tcPr>
          <w:p>
            <w:pPr>
              <w:spacing w:line="240" w:lineRule="auto"/>
            </w:pPr>
            <w:r>
              <w:rPr>
                <w:sz w:val="18"/>
                <w:szCs w:val="18"/>
              </w:rPr>
              <w:t xml:space="preserve">Ingreso a diagnóstico · Calibración · Ajuste de parámetros · Instalación de repuestos · Prueba funcional · Remisiones · Generación de informes · Generación de protocolos de servicio</w:t>
            </w:r>
          </w:p>
        </w:tc>
      </w:tr>
      <w:tr>
        <w:tblPrEx>
          <w:tblCellMar>
            <w:top w:w="0" w:type="dxa"/>
            <w:bottom w:w="0" w:type="dxa"/>
          </w:tblCellMar>
        </w:tblPrEx>
        <w:tc>
          <w:tcPr>
            <w:tcW w:w="2791" w:type="dxa"/>
            <w:tcMar>
              <w:top w:w="60" w:type="dxa"/>
              <w:left w:w="90" w:type="dxa"/>
              <w:bottom w:w="60" w:type="dxa"/>
              <w:right w:w="90" w:type="dxa"/>
            </w:tcMar>
            <w:vAlign w:val="center"/>
          </w:tcPr>
          <w:p>
            <w:pPr>
              <w:spacing w:line="240" w:lineRule="auto"/>
            </w:pPr>
            <w:r>
              <w:rPr>
                <w:sz w:val="18"/>
                <w:szCs w:val="18"/>
              </w:rPr>
              <w:t xml:space="preserve">Operativo digital</w:t>
            </w:r>
          </w:p>
        </w:tc>
        <w:tc>
          <w:tcPr>
            <w:tcW w:w="7289" w:type="dxa"/>
            <w:tcMar>
              <w:top w:w="60" w:type="dxa"/>
              <w:left w:w="90" w:type="dxa"/>
              <w:bottom w:w="60" w:type="dxa"/>
              <w:right w:w="90" w:type="dxa"/>
            </w:tcMar>
            <w:vAlign w:val="center"/>
          </w:tcPr>
          <w:p>
            <w:pPr>
              <w:spacing w:line="240" w:lineRule="auto"/>
            </w:pPr>
            <w:r>
              <w:rPr>
                <w:sz w:val="18"/>
                <w:szCs w:val="18"/>
              </w:rPr>
              <w:t xml:space="preserve">Ticket Desk · Remisiones · Generación de informes</w:t>
            </w:r>
          </w:p>
        </w:tc>
      </w:tr>
      <w:tr>
        <w:tblPrEx>
          <w:tblCellMar>
            <w:top w:w="0" w:type="dxa"/>
            <w:bottom w:w="0" w:type="dxa"/>
          </w:tblCellMar>
        </w:tblPrEx>
        <w:tc>
          <w:tcPr>
            <w:tcW w:w="2791" w:type="dxa"/>
            <w:tcMar>
              <w:top w:w="60" w:type="dxa"/>
              <w:left w:w="90" w:type="dxa"/>
              <w:bottom w:w="60" w:type="dxa"/>
              <w:right w:w="90" w:type="dxa"/>
            </w:tcMar>
            <w:vAlign w:val="center"/>
          </w:tcPr>
          <w:p>
            <w:pPr>
              <w:spacing w:line="240" w:lineRule="auto"/>
            </w:pPr>
            <w:r>
              <w:rPr>
                <w:sz w:val="18"/>
                <w:szCs w:val="18"/>
              </w:rPr>
              <w:t xml:space="preserve">Operativo Comercial</w:t>
            </w:r>
          </w:p>
        </w:tc>
        <w:tc>
          <w:tcPr>
            <w:tcW w:w="7289" w:type="dxa"/>
            <w:tcMar>
              <w:top w:w="60" w:type="dxa"/>
              <w:left w:w="90" w:type="dxa"/>
              <w:bottom w:w="60" w:type="dxa"/>
              <w:right w:w="90" w:type="dxa"/>
            </w:tcMar>
            <w:vAlign w:val="center"/>
          </w:tcPr>
          <w:p>
            <w:pPr>
              <w:spacing w:line="240" w:lineRule="auto"/>
            </w:pPr>
            <w:r>
              <w:rPr>
                <w:sz w:val="18"/>
                <w:szCs w:val="18"/>
              </w:rPr>
              <w:t xml:space="preserve">Crear oportunidad · Actualizar información · Seguimiento · Llamada comercial · Reunión técnica · Actualizar forecast</w:t>
            </w:r>
          </w:p>
        </w:tc>
      </w:tr>
      <w:tr>
        <w:tblPrEx>
          <w:tblCellMar>
            <w:top w:w="0" w:type="dxa"/>
            <w:bottom w:w="0" w:type="dxa"/>
          </w:tblCellMar>
        </w:tblPrEx>
        <w:tc>
          <w:tcPr>
            <w:tcW w:w="2791" w:type="dxa"/>
            <w:tcMar>
              <w:top w:w="60" w:type="dxa"/>
              <w:left w:w="90" w:type="dxa"/>
              <w:bottom w:w="60" w:type="dxa"/>
              <w:right w:w="90" w:type="dxa"/>
            </w:tcMar>
            <w:vAlign w:val="center"/>
          </w:tcPr>
          <w:p>
            <w:pPr>
              <w:spacing w:line="240" w:lineRule="auto"/>
            </w:pPr>
            <w:r>
              <w:rPr>
                <w:sz w:val="18"/>
                <w:szCs w:val="18"/>
              </w:rPr>
              <w:t xml:space="preserve">Decisional</w:t>
            </w:r>
          </w:p>
        </w:tc>
        <w:tc>
          <w:tcPr>
            <w:tcW w:w="7289" w:type="dxa"/>
            <w:tcMar>
              <w:top w:w="60" w:type="dxa"/>
              <w:left w:w="90" w:type="dxa"/>
              <w:bottom w:w="60" w:type="dxa"/>
              <w:right w:w="90" w:type="dxa"/>
            </w:tcMar>
            <w:vAlign w:val="center"/>
          </w:tcPr>
          <w:p>
            <w:pPr>
              <w:spacing w:line="240" w:lineRule="auto"/>
            </w:pPr>
            <w:r>
              <w:rPr>
                <w:sz w:val="18"/>
                <w:szCs w:val="18"/>
              </w:rPr>
              <w:t xml:space="preserve">Aprobar reparación · Rechazar garantía · Autorizar liberación sin factura · Escalar a revisión · Aprobación comercial · Aprobación técnica</w:t>
            </w:r>
          </w:p>
        </w:tc>
      </w:tr>
      <w:tr>
        <w:tblPrEx>
          <w:tblCellMar>
            <w:top w:w="0" w:type="dxa"/>
            <w:bottom w:w="0" w:type="dxa"/>
          </w:tblCellMar>
        </w:tblPrEx>
        <w:tc>
          <w:tcPr>
            <w:tcW w:w="2791" w:type="dxa"/>
            <w:tcMar>
              <w:top w:w="60" w:type="dxa"/>
              <w:left w:w="90" w:type="dxa"/>
              <w:bottom w:w="60" w:type="dxa"/>
              <w:right w:w="90" w:type="dxa"/>
            </w:tcMar>
            <w:vAlign w:val="center"/>
          </w:tcPr>
          <w:p>
            <w:pPr>
              <w:spacing w:line="240" w:lineRule="auto"/>
            </w:pPr>
            <w:r>
              <w:rPr>
                <w:sz w:val="18"/>
                <w:szCs w:val="18"/>
              </w:rPr>
              <w:t xml:space="preserve">Compras / Logístico</w:t>
            </w:r>
          </w:p>
        </w:tc>
        <w:tc>
          <w:tcPr>
            <w:tcW w:w="7289" w:type="dxa"/>
            <w:tcMar>
              <w:top w:w="60" w:type="dxa"/>
              <w:left w:w="90" w:type="dxa"/>
              <w:bottom w:w="60" w:type="dxa"/>
              <w:right w:w="90" w:type="dxa"/>
            </w:tcMar>
            <w:vAlign w:val="center"/>
          </w:tcPr>
          <w:p>
            <w:pPr>
              <w:spacing w:line="240" w:lineRule="auto"/>
            </w:pPr>
            <w:r>
              <w:rPr>
                <w:sz w:val="18"/>
                <w:szCs w:val="18"/>
              </w:rPr>
              <w:t xml:space="preserve">Solicitud de repuestos · Llegada de repuestos · Solicitud SKU · En espera de repuestos · Retorno de servicio externo · Entrega de repuestos · Remisiones de entrada y salida</w:t>
            </w:r>
          </w:p>
        </w:tc>
      </w:tr>
      <w:tr>
        <w:tblPrEx>
          <w:tblCellMar>
            <w:top w:w="0" w:type="dxa"/>
            <w:bottom w:w="0" w:type="dxa"/>
          </w:tblCellMar>
        </w:tblPrEx>
        <w:tc>
          <w:tcPr>
            <w:tcW w:w="2791" w:type="dxa"/>
            <w:tcMar>
              <w:top w:w="60" w:type="dxa"/>
              <w:left w:w="90" w:type="dxa"/>
              <w:bottom w:w="60" w:type="dxa"/>
              <w:right w:w="90" w:type="dxa"/>
            </w:tcMar>
            <w:vAlign w:val="center"/>
          </w:tcPr>
          <w:p>
            <w:pPr>
              <w:spacing w:line="240" w:lineRule="auto"/>
            </w:pPr>
            <w:r>
              <w:rPr>
                <w:sz w:val="18"/>
                <w:szCs w:val="18"/>
              </w:rPr>
              <w:t xml:space="preserve">Administrativo</w:t>
            </w:r>
          </w:p>
        </w:tc>
        <w:tc>
          <w:tcPr>
            <w:tcW w:w="7289" w:type="dxa"/>
            <w:tcMar>
              <w:top w:w="60" w:type="dxa"/>
              <w:left w:w="90" w:type="dxa"/>
              <w:bottom w:w="60" w:type="dxa"/>
              <w:right w:w="90" w:type="dxa"/>
            </w:tcMar>
            <w:vAlign w:val="center"/>
          </w:tcPr>
          <w:p>
            <w:pPr>
              <w:spacing w:line="240" w:lineRule="auto"/>
            </w:pPr>
            <w:r>
              <w:rPr>
                <w:sz w:val="18"/>
                <w:szCs w:val="18"/>
              </w:rPr>
              <w:t xml:space="preserve">Por facturar · Facturado y cierre de TK ·</w:t>
            </w:r>
            <w:r>
              <w:rPr>
                <w:sz w:val="18"/>
                <w:szCs w:val="18"/>
              </w:rPr>
              <w:t xml:space="preserve"> </w:t>
            </w:r>
            <w:r>
              <w:rPr>
                <w:sz w:val="18"/>
                <w:szCs w:val="18"/>
                <w:highlight w:val="yellow"/>
              </w:rPr>
              <w:t xml:space="preserve">Creación de informe</w:t>
            </w:r>
            <w:r>
              <w:rPr>
                <w:sz w:val="18"/>
                <w:szCs w:val="18"/>
              </w:rPr>
              <w:t xml:space="preserve"> </w:t>
            </w:r>
            <w:r>
              <w:rPr>
                <w:sz w:val="18"/>
                <w:szCs w:val="18"/>
              </w:rPr>
              <w:t xml:space="preserve">· Liberación comercial · Notificado administrativo</w:t>
            </w:r>
          </w:p>
        </w:tc>
      </w:tr>
    </w:tbl>
    <w:p>
      <w:pPr>
        <w:pStyle w:val="BodyText"/>
      </w:pPr>
      <w:r>
        <w:rPr>
          <w:bCs/>
          <w:b/>
        </w:rPr>
        <w:t xml:space="preserve">Un solape que hay que resolver antes de aplicarla [R08].</w:t>
      </w:r>
      <w:r>
        <w:t xml:space="preserve"> </w:t>
      </w:r>
      <w:r>
        <w:t xml:space="preserve">El revisor señala que no se entiende qué hace «Creación de informe» entre los eventos administrativos, y tiene razón en que no se entiende:</w:t>
      </w:r>
      <w:r>
        <w:t xml:space="preserve"> </w:t>
      </w:r>
      <w:r>
        <w:rPr>
          <w:bCs/>
          <w:b/>
        </w:rPr>
        <w:t xml:space="preserve">el mismo hecho aparece en tres categorías</w:t>
      </w:r>
      <w:r>
        <w:t xml:space="preserve">. «Generación de informes» figura en</w:t>
      </w:r>
      <w:r>
        <w:t xml:space="preserve"> </w:t>
      </w:r>
      <w:r>
        <w:rPr>
          <w:iCs/>
          <w:i/>
        </w:rPr>
        <w:t xml:space="preserve">Operativo manual</w:t>
      </w:r>
      <w:r>
        <w:t xml:space="preserve"> </w:t>
      </w:r>
      <w:r>
        <w:t xml:space="preserve">y en</w:t>
      </w:r>
      <w:r>
        <w:t xml:space="preserve"> </w:t>
      </w:r>
      <w:r>
        <w:rPr>
          <w:iCs/>
          <w:i/>
        </w:rPr>
        <w:t xml:space="preserve">Operativo digital</w:t>
      </w:r>
      <w:r>
        <w:t xml:space="preserve">, y «Creación de informe» en</w:t>
      </w:r>
      <w:r>
        <w:t xml:space="preserve"> </w:t>
      </w:r>
      <w:r>
        <w:rPr>
          <w:iCs/>
          <w:i/>
        </w:rPr>
        <w:t xml:space="preserve">Administrativo</w:t>
      </w:r>
      <w:r>
        <w:t xml:space="preserve">.</w:t>
      </w:r>
    </w:p>
    <w:p>
      <w:pPr>
        <w:pStyle w:val="BodyText"/>
      </w:pPr>
      <w:r>
        <w:t xml:space="preserve">La lectura razonable es que las hojas distinguen tres cosas distintas con nombres casi iguales:</w:t>
      </w:r>
      <w:r>
        <w:t xml:space="preserve"> </w:t>
      </w:r>
      <w:r>
        <w:rPr>
          <w:bCs/>
          <w:b/>
        </w:rPr>
        <w:t xml:space="preserve">redactar</w:t>
      </w:r>
      <w:r>
        <w:t xml:space="preserve"> </w:t>
      </w:r>
      <w:r>
        <w:t xml:space="preserve">el informe técnico es trabajo del técnico (operativo),</w:t>
      </w:r>
      <w:r>
        <w:t xml:space="preserve"> </w:t>
      </w:r>
      <w:r>
        <w:rPr>
          <w:bCs/>
          <w:b/>
        </w:rPr>
        <w:t xml:space="preserve">generarlo</w:t>
      </w:r>
      <w:r>
        <w:t xml:space="preserve"> </w:t>
      </w:r>
      <w:r>
        <w:t xml:space="preserve">desde el sistema es un acto de la herramienta (digital), y</w:t>
      </w:r>
      <w:r>
        <w:t xml:space="preserve"> </w:t>
      </w:r>
      <w:r>
        <w:rPr>
          <w:bCs/>
          <w:b/>
        </w:rPr>
        <w:t xml:space="preserve">emitirlo</w:t>
      </w:r>
      <w:r>
        <w:t xml:space="preserve"> </w:t>
      </w:r>
      <w:r>
        <w:t xml:space="preserve">—dejarlo cerrado y disponible como soporte del servicio facturable— es un acto administrativo. Si esa es la intención, hay que nombrarlas distinto. Si no lo es, sobran dos de las tres.</w:t>
      </w:r>
    </w:p>
    <w:p>
      <w:pPr>
        <w:pStyle w:val="BodyText"/>
      </w:pPr>
      <w:r>
        <w:t xml:space="preserve">En cualquier caso,</w:t>
      </w:r>
      <w:r>
        <w:t xml:space="preserve"> </w:t>
      </w:r>
      <w:r>
        <w:rPr>
          <w:bCs/>
          <w:b/>
        </w:rPr>
        <w:t xml:space="preserve">la taxonomía no se puede aplicar tal cual</w:t>
      </w:r>
      <w:r>
        <w:t xml:space="preserve">: un evento que pertenece a tres categorías rompe justamente el análisis de tiempos por tipo de evento para el que se creó. Hay que desambiguarlo al ejecutar la corrección C5. Punto abierto nº 35, ampliado.</w:t>
      </w:r>
    </w:p>
    <w:p>
      <w:pPr>
        <w:pStyle w:val="BodyText"/>
      </w:pPr>
      <w:r>
        <w:t xml:space="preserve">El flujo comercial usa una variante propia, adecuada a su naturaleza:</w:t>
      </w:r>
      <w:r>
        <w:t xml:space="preserve"> </w:t>
      </w:r>
      <w:r>
        <w:rPr>
          <w:bCs/>
          <w:b/>
        </w:rPr>
        <w:t xml:space="preserve">Operativo Comercial · Decisional Comercial · Cotización / Pricing</w:t>
      </w:r>
      <w:r>
        <w:t xml:space="preserve"> </w:t>
      </w:r>
      <w:r>
        <w:t xml:space="preserve">(M1.11).</w:t>
      </w:r>
    </w:p>
    <w:p>
      <w:pPr>
        <w:pStyle w:val="BodyText"/>
      </w:pPr>
      <w:r>
        <w:rPr>
          <w:bCs/>
          <w:b/>
        </w:rPr>
        <w:t xml:space="preserve">Dos avisos antes de aplicarla.</w:t>
      </w:r>
      <w:r>
        <w:t xml:space="preserve"> </w:t>
      </w:r>
      <w:r>
        <w:t xml:space="preserve">Primero, las hojas son del 3 al 16 de febrero,</w:t>
      </w:r>
      <w:r>
        <w:t xml:space="preserve"> </w:t>
      </w:r>
      <w:r>
        <w:rPr>
          <w:bCs/>
          <w:b/>
        </w:rPr>
        <w:t xml:space="preserve">anteriores al acta del 17/02</w:t>
      </w:r>
      <w:r>
        <w:t xml:space="preserve"> </w:t>
      </w:r>
      <w:r>
        <w:t xml:space="preserve">que fusionó «operativo manual», «operativo comercial» y «operativo digital» en una sola categoría</w:t>
      </w:r>
      <w:r>
        <w:t xml:space="preserve"> </w:t>
      </w:r>
      <w:r>
        <w:rPr>
          <w:bCs/>
          <w:b/>
        </w:rPr>
        <w:t xml:space="preserve">Operativo</w:t>
      </w:r>
      <w:r>
        <w:t xml:space="preserve">: hay que aplicar esa fusión al trasladarla, y decidir si la variante comercial sobrevive como categoría aparte o se absorbe. Segundo, las categorías</w:t>
      </w:r>
      <w:r>
        <w:t xml:space="preserve"> </w:t>
      </w:r>
      <w:r>
        <w:rPr>
          <w:bCs/>
          <w:b/>
        </w:rPr>
        <w:t xml:space="preserve">Compras/Logístico</w:t>
      </w:r>
      <w:r>
        <w:t xml:space="preserve"> </w:t>
      </w:r>
      <w:r>
        <w:t xml:space="preserve">y</w:t>
      </w:r>
      <w:r>
        <w:t xml:space="preserve"> </w:t>
      </w:r>
      <w:r>
        <w:rPr>
          <w:bCs/>
          <w:b/>
        </w:rPr>
        <w:t xml:space="preserve">Administrativo</w:t>
      </w:r>
      <w:r>
        <w:t xml:space="preserve"> </w:t>
      </w:r>
      <w:r>
        <w:t xml:space="preserve">no estaban contempladas en la decisión del 17/02 y son claramente útiles: la primera es la que permite medir el tiempo que el ticket pasa fuera del control del taller.</w:t>
      </w:r>
    </w:p>
    <w:p>
      <w:pPr>
        <w:pStyle w:val="BodyText"/>
      </w:pPr>
      <w:r>
        <w:rPr>
          <w:bCs/>
          <w:b/>
        </w:rPr>
        <w:t xml:space="preserve">[ABIERTO — AS-BUILT]</w:t>
      </w:r>
      <w:r>
        <w:t xml:space="preserve"> </w:t>
      </w:r>
      <w:r>
        <w:t xml:space="preserve">El blueprint implementado</w:t>
      </w:r>
      <w:r>
        <w:t xml:space="preserve"> </w:t>
      </w:r>
      <w:r>
        <w:rPr>
          <w:bCs/>
          <w:b/>
        </w:rPr>
        <w:t xml:space="preserve">no lleva ninguna clasificación</w:t>
      </w:r>
      <w:r>
        <w:t xml:space="preserve">. Las 34 transiciones tienen área y campos, pero no tipo de evento. Corrección C5, punto abierto nº 35.</w:t>
      </w:r>
    </w:p>
    <w:bookmarkEnd w:id="100"/>
    <w:bookmarkEnd w:id="101"/>
    <w:bookmarkStart w:id="105" w:name="m1.9-roles-permisos-derivación-y-avisos"/>
    <w:p>
      <w:pPr>
        <w:pStyle w:val="Ttulo3"/>
      </w:pPr>
      <w:r>
        <w:t xml:space="preserve">M1.9 Roles, permisos, derivación y avisos</w:t>
      </w:r>
    </w:p>
    <w:bookmarkStart w:id="102" w:name="m1.9.1-permisos-y-traspaso"/>
    <w:p>
      <w:pPr>
        <w:pStyle w:val="Ttulo4"/>
      </w:pPr>
      <w:r>
        <w:t xml:space="preserve">M1.9.1 Permisos y traspaso</w:t>
      </w:r>
    </w:p>
    <w:p>
      <w:pPr>
        <w:numPr>
          <w:ilvl w:val="0"/>
          <w:numId w:val="1017"/>
        </w:numPr>
      </w:pPr>
      <w:r>
        <w:rPr>
          <w:bCs/>
          <w:b/>
        </w:rPr>
        <w:t xml:space="preserve">[DECIDIDO]</w:t>
      </w:r>
      <w:r>
        <w:t xml:space="preserve"> </w:t>
      </w:r>
      <w:r>
        <w:t xml:space="preserve">Cada usuario ve</w:t>
      </w:r>
      <w:r>
        <w:t xml:space="preserve"> </w:t>
      </w:r>
      <w:r>
        <w:rPr>
          <w:bCs/>
          <w:b/>
        </w:rPr>
        <w:t xml:space="preserve">solo los estados y transiciones de su rol</w:t>
      </w:r>
      <w:r>
        <w:t xml:space="preserve">.</w:t>
      </w:r>
    </w:p>
    <w:p>
      <w:pPr>
        <w:numPr>
          <w:ilvl w:val="0"/>
          <w:numId w:val="1017"/>
        </w:numPr>
      </w:pPr>
      <w:r>
        <w:rPr>
          <w:bCs/>
          <w:b/>
        </w:rPr>
        <w:t xml:space="preserve">[DECIDIDO]</w:t>
      </w:r>
      <w:r>
        <w:t xml:space="preserve"> </w:t>
      </w:r>
      <w:r>
        <w:t xml:space="preserve">El sistema</w:t>
      </w:r>
      <w:r>
        <w:t xml:space="preserve"> </w:t>
      </w:r>
      <w:r>
        <w:rPr>
          <w:bCs/>
          <w:b/>
        </w:rPr>
        <w:t xml:space="preserve">formaliza el traspaso</w:t>
      </w:r>
      <w:r>
        <w:t xml:space="preserve"> </w:t>
      </w:r>
      <w:r>
        <w:t xml:space="preserve">del ticket entre agentes al cambiar de fase.</w:t>
      </w:r>
    </w:p>
    <w:p>
      <w:pPr>
        <w:numPr>
          <w:ilvl w:val="0"/>
          <w:numId w:val="1017"/>
        </w:numPr>
      </w:pPr>
      <w:r>
        <w:rPr>
          <w:bCs/>
          <w:b/>
        </w:rPr>
        <w:t xml:space="preserve">[DECIDIDO]</w:t>
      </w:r>
      <w:r>
        <w:t xml:space="preserve"> </w:t>
      </w:r>
      <w:r>
        <w:t xml:space="preserve">Las</w:t>
      </w:r>
      <w:r>
        <w:t xml:space="preserve"> </w:t>
      </w:r>
      <w:r>
        <w:rPr>
          <w:bCs/>
          <w:b/>
        </w:rPr>
        <w:t xml:space="preserve">prioridades las define Comercial al inicio</w:t>
      </w:r>
      <w:r>
        <w:t xml:space="preserve"> </w:t>
      </w:r>
      <w:r>
        <w:t xml:space="preserve">(contratos, clientes Top 5); se bloquea su edición por los técnicos.</w:t>
      </w:r>
    </w:p>
    <w:p>
      <w:pPr>
        <w:pStyle w:val="FirstParagraph"/>
      </w:pPr>
      <w:r>
        <w:rPr>
          <w:bCs/>
          <w:b/>
        </w:rPr>
        <w:t xml:space="preserve">Modelo de prioridad acordado en la revisión [R08].</w:t>
      </w:r>
      <w:r>
        <w:t xml:space="preserve"> </w:t>
      </w:r>
      <w:r>
        <w:t xml:space="preserve">La priorización automática del 14/08 se concreta así:</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240"/>
        <w:gridCol w:w="4498"/>
        <w:gridCol w:w="4342"/>
      </w:tblGrid>
      <w:tr>
        <w:tblPrEx>
          <w:tblCellMar>
            <w:top w:w="0" w:type="dxa"/>
            <w:bottom w:w="0" w:type="dxa"/>
          </w:tblCellMar>
        </w:tblPrEx>
        <w:trPr>
          <w:tblHeader/>
        </w:trPr>
        <w:tc>
          <w:tcPr>
            <w:tcW w:w="124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Prioridad</w:t>
            </w:r>
          </w:p>
        </w:tc>
        <w:tc>
          <w:tcPr>
            <w:tcW w:w="449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A quién corresponde</w:t>
            </w:r>
          </w:p>
        </w:tc>
        <w:tc>
          <w:tcPr>
            <w:tcW w:w="4342"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Origen del dato</w:t>
            </w:r>
          </w:p>
        </w:tc>
      </w:tr>
      <w:tr>
        <w:tblPrEx>
          <w:tblCellMar>
            <w:top w:w="0" w:type="dxa"/>
            <w:bottom w:w="0" w:type="dxa"/>
          </w:tblCellMar>
        </w:tblPrEx>
        <w:tc>
          <w:tcPr>
            <w:tcW w:w="1240" w:type="dxa"/>
            <w:tcMar>
              <w:top w:w="60" w:type="dxa"/>
              <w:left w:w="90" w:type="dxa"/>
              <w:bottom w:w="60" w:type="dxa"/>
              <w:right w:w="90" w:type="dxa"/>
            </w:tcMar>
            <w:vAlign w:val="center"/>
          </w:tcPr>
          <w:p>
            <w:pPr>
              <w:spacing w:line="240" w:lineRule="auto"/>
            </w:pPr>
            <w:r>
              <w:rPr>
                <w:sz w:val="18"/>
                <w:szCs w:val="18"/>
              </w:rPr>
              <w:t xml:space="preserve">Alta</w:t>
            </w:r>
          </w:p>
        </w:tc>
        <w:tc>
          <w:tcPr>
            <w:tcW w:w="4498" w:type="dxa"/>
            <w:tcMar>
              <w:top w:w="60" w:type="dxa"/>
              <w:left w:w="90" w:type="dxa"/>
              <w:bottom w:w="60" w:type="dxa"/>
              <w:right w:w="90" w:type="dxa"/>
            </w:tcMar>
            <w:vAlign w:val="center"/>
          </w:tcPr>
          <w:p>
            <w:pPr>
              <w:spacing w:line="240" w:lineRule="auto"/>
            </w:pPr>
            <w:r>
              <w:rPr>
                <w:sz w:val="18"/>
                <w:szCs w:val="18"/>
              </w:rPr>
              <w:t xml:space="preserve">Clientes con contrato de mantenimiento</w:t>
            </w:r>
          </w:p>
        </w:tc>
        <w:tc>
          <w:tcPr>
            <w:tcW w:w="4342" w:type="dxa"/>
            <w:tcMar>
              <w:top w:w="60" w:type="dxa"/>
              <w:left w:w="90" w:type="dxa"/>
              <w:bottom w:w="60" w:type="dxa"/>
              <w:right w:w="90" w:type="dxa"/>
            </w:tcMar>
            <w:vAlign w:val="center"/>
          </w:tcPr>
          <w:p>
            <w:pPr>
              <w:spacing w:line="240" w:lineRule="auto"/>
            </w:pPr>
            <w:r>
              <w:rPr>
                <w:sz w:val="18"/>
                <w:szCs w:val="18"/>
              </w:rPr>
              <w:t xml:space="preserve">Condición de contrato</w:t>
            </w:r>
          </w:p>
        </w:tc>
      </w:tr>
      <w:tr>
        <w:tblPrEx>
          <w:tblCellMar>
            <w:top w:w="0" w:type="dxa"/>
            <w:bottom w:w="0" w:type="dxa"/>
          </w:tblCellMar>
        </w:tblPrEx>
        <w:tc>
          <w:tcPr>
            <w:tcW w:w="1240" w:type="dxa"/>
            <w:tcMar>
              <w:top w:w="60" w:type="dxa"/>
              <w:left w:w="90" w:type="dxa"/>
              <w:bottom w:w="60" w:type="dxa"/>
              <w:right w:w="90" w:type="dxa"/>
            </w:tcMar>
            <w:vAlign w:val="center"/>
          </w:tcPr>
          <w:p>
            <w:pPr>
              <w:spacing w:line="240" w:lineRule="auto"/>
            </w:pPr>
            <w:r>
              <w:rPr>
                <w:sz w:val="18"/>
                <w:szCs w:val="18"/>
              </w:rPr>
              <w:t xml:space="preserve">Media</w:t>
            </w:r>
          </w:p>
        </w:tc>
        <w:tc>
          <w:tcPr>
            <w:tcW w:w="4498" w:type="dxa"/>
            <w:tcMar>
              <w:top w:w="60" w:type="dxa"/>
              <w:left w:w="90" w:type="dxa"/>
              <w:bottom w:w="60" w:type="dxa"/>
              <w:right w:w="90" w:type="dxa"/>
            </w:tcMar>
            <w:vAlign w:val="center"/>
          </w:tcPr>
          <w:p>
            <w:pPr>
              <w:spacing w:line="240" w:lineRule="auto"/>
            </w:pPr>
            <w:r>
              <w:rPr>
                <w:sz w:val="18"/>
                <w:szCs w:val="18"/>
              </w:rPr>
              <w:t xml:space="preserve">Clientes sin contrato con buena calificación</w:t>
            </w:r>
          </w:p>
        </w:tc>
        <w:tc>
          <w:tcPr>
            <w:tcW w:w="4342" w:type="dxa"/>
            <w:tcMar>
              <w:top w:w="60" w:type="dxa"/>
              <w:left w:w="90" w:type="dxa"/>
              <w:bottom w:w="60" w:type="dxa"/>
              <w:right w:w="90" w:type="dxa"/>
            </w:tcMar>
            <w:vAlign w:val="center"/>
          </w:tcPr>
          <w:p>
            <w:pPr>
              <w:spacing w:line="240" w:lineRule="auto"/>
            </w:pPr>
            <w:r>
              <w:rPr>
                <w:sz w:val="18"/>
                <w:szCs w:val="18"/>
              </w:rPr>
              <w:t xml:space="preserve">Portal Ambientalia · Valoración de Clientes</w:t>
            </w:r>
          </w:p>
        </w:tc>
      </w:tr>
      <w:tr>
        <w:tblPrEx>
          <w:tblCellMar>
            <w:top w:w="0" w:type="dxa"/>
            <w:bottom w:w="0" w:type="dxa"/>
          </w:tblCellMar>
        </w:tblPrEx>
        <w:tc>
          <w:tcPr>
            <w:tcW w:w="1240" w:type="dxa"/>
            <w:tcMar>
              <w:top w:w="60" w:type="dxa"/>
              <w:left w:w="90" w:type="dxa"/>
              <w:bottom w:w="60" w:type="dxa"/>
              <w:right w:w="90" w:type="dxa"/>
            </w:tcMar>
            <w:vAlign w:val="center"/>
          </w:tcPr>
          <w:p>
            <w:pPr>
              <w:spacing w:line="240" w:lineRule="auto"/>
            </w:pPr>
            <w:r>
              <w:rPr>
                <w:sz w:val="18"/>
                <w:szCs w:val="18"/>
              </w:rPr>
              <w:t xml:space="preserve">Baja</w:t>
            </w:r>
          </w:p>
        </w:tc>
        <w:tc>
          <w:tcPr>
            <w:tcW w:w="4498" w:type="dxa"/>
            <w:tcMar>
              <w:top w:w="60" w:type="dxa"/>
              <w:left w:w="90" w:type="dxa"/>
              <w:bottom w:w="60" w:type="dxa"/>
              <w:right w:w="90" w:type="dxa"/>
            </w:tcMar>
            <w:vAlign w:val="center"/>
          </w:tcPr>
          <w:p>
            <w:pPr>
              <w:spacing w:line="240" w:lineRule="auto"/>
            </w:pPr>
            <w:r>
              <w:rPr>
                <w:sz w:val="18"/>
                <w:szCs w:val="18"/>
              </w:rPr>
              <w:t xml:space="preserve">Clientes sin contrato con calificación baja</w:t>
            </w:r>
          </w:p>
        </w:tc>
        <w:tc>
          <w:tcPr>
            <w:tcW w:w="4342" w:type="dxa"/>
            <w:tcMar>
              <w:top w:w="60" w:type="dxa"/>
              <w:left w:w="90" w:type="dxa"/>
              <w:bottom w:w="60" w:type="dxa"/>
              <w:right w:w="90" w:type="dxa"/>
            </w:tcMar>
            <w:vAlign w:val="center"/>
          </w:tcPr>
          <w:p>
            <w:pPr>
              <w:spacing w:line="240" w:lineRule="auto"/>
            </w:pPr>
            <w:r>
              <w:rPr>
                <w:sz w:val="18"/>
                <w:szCs w:val="18"/>
              </w:rPr>
              <w:t xml:space="preserve">Portal Ambientalia · Valoración de Clientes</w:t>
            </w:r>
          </w:p>
        </w:tc>
      </w:tr>
    </w:tbl>
    <w:p>
      <w:pPr>
        <w:pStyle w:val="BodyText"/>
      </w:pPr>
      <w:r>
        <w:t xml:space="preserve">El resto de prioridades se asigna</w:t>
      </w:r>
      <w:r>
        <w:t xml:space="preserve"> </w:t>
      </w:r>
      <w:r>
        <w:rPr>
          <w:bCs/>
          <w:b/>
        </w:rPr>
        <w:t xml:space="preserve">sólo manualmente y sólo por superadministrador o Director Técnico</w:t>
      </w:r>
      <w:r>
        <w:t xml:space="preserve">, para casos especiales. Con esto la prioridad deja de depender del criterio del técnico que abre el ticket y pasa a derivarse de dos datos que ya existen fuera del Desk: el contrato y la valoración del cliente.</w:t>
      </w:r>
    </w:p>
    <w:p>
      <w:pPr>
        <w:pStyle w:val="BodyText"/>
      </w:pPr>
      <w:r>
        <w:t xml:space="preserve">Nótese que esto</w:t>
      </w:r>
      <w:r>
        <w:t xml:space="preserve"> </w:t>
      </w:r>
      <w:r>
        <w:rPr>
          <w:bCs/>
          <w:b/>
        </w:rPr>
        <w:t xml:space="preserve">cambia el criterio que documenta el diccionario</w:t>
      </w:r>
      <w:r>
        <w:t xml:space="preserve"> </w:t>
      </w:r>
      <w:r>
        <w:t xml:space="preserve">(Anexo G, columna 9), donde</w:t>
      </w:r>
      <w:r>
        <w:t xml:space="preserve"> </w:t>
      </w:r>
      <w:r>
        <w:rPr>
          <w:iCs/>
          <w:i/>
        </w:rPr>
        <w:t xml:space="preserve">High</w:t>
      </w:r>
      <w:r>
        <w:t xml:space="preserve"> </w:t>
      </w:r>
      <w:r>
        <w:t xml:space="preserve">correspondía a «clientes con análisis favorable o contrato prioritario». El nuevo modelo separa las dos cosas: el contrato manda, y la valoración sólo distingue entre los que no lo tienen.</w:t>
      </w:r>
    </w:p>
    <w:p>
      <w:pPr>
        <w:numPr>
          <w:ilvl w:val="0"/>
          <w:numId w:val="1018"/>
        </w:numPr>
      </w:pPr>
      <w:r>
        <w:t xml:space="preserve">El sistema</w:t>
      </w:r>
      <w:r>
        <w:t xml:space="preserve"> </w:t>
      </w:r>
      <w:r>
        <w:rPr>
          <w:bCs/>
          <w:b/>
        </w:rPr>
        <w:t xml:space="preserve">ordena automáticamente «Mis Tickets»</w:t>
      </w:r>
      <w:r>
        <w:t xml:space="preserve"> </w:t>
      </w:r>
      <w:r>
        <w:t xml:space="preserve">de más a menos urgente — FIFO inteligente por fecha promesa.</w:t>
      </w:r>
    </w:p>
    <w:p>
      <w:pPr>
        <w:numPr>
          <w:ilvl w:val="0"/>
          <w:numId w:val="1018"/>
        </w:numPr>
      </w:pPr>
      <w:r>
        <w:rPr>
          <w:bCs/>
          <w:b/>
        </w:rPr>
        <w:t xml:space="preserve">[EN DISCUSIÓN]</w:t>
      </w:r>
      <w:r>
        <w:t xml:space="preserve"> </w:t>
      </w:r>
      <w:r>
        <w:t xml:space="preserve">Especializar al equipo como cadena de producción.</w:t>
      </w:r>
    </w:p>
    <w:p>
      <w:pPr>
        <w:numPr>
          <w:ilvl w:val="0"/>
          <w:numId w:val="1018"/>
        </w:numPr>
      </w:pPr>
      <w:r>
        <w:rPr>
          <w:bCs/>
          <w:b/>
        </w:rPr>
        <w:t xml:space="preserve">[PROPUESTO]</w:t>
      </w:r>
      <w:r>
        <w:t xml:space="preserve"> </w:t>
      </w:r>
      <w:r>
        <w:t xml:space="preserve">Enrutamiento automático de tickets a técnicos según</w:t>
      </w:r>
      <w:r>
        <w:t xml:space="preserve"> </w:t>
      </w:r>
      <w:r>
        <w:rPr>
          <w:bCs/>
          <w:b/>
        </w:rPr>
        <w:t xml:space="preserve">especialidad o carga de trabajo</w:t>
      </w:r>
      <w:r>
        <w:t xml:space="preserve">.</w:t>
      </w:r>
    </w:p>
    <w:p>
      <w:pPr>
        <w:numPr>
          <w:ilvl w:val="0"/>
          <w:numId w:val="1018"/>
        </w:numPr>
      </w:pPr>
      <w:r>
        <w:rPr>
          <w:bCs/>
          <w:b/>
        </w:rPr>
        <w:t xml:space="preserve">[AS-BUILT]</w:t>
      </w:r>
      <w:r>
        <w:t xml:space="preserve"> </w:t>
      </w:r>
      <w:r>
        <w:t xml:space="preserve">Los permisos por área viven en packages/shared/src/permissions.ts, en un solo sitio y no repartidos por la interfaz. Cada transición declara el área o áreas que pueden ejecutarla: Comercial, Servicio Técnico o Compras.</w:t>
      </w:r>
      <w:r>
        <w:t xml:space="preserve"> </w:t>
      </w:r>
      <w:r>
        <w:rPr>
          <w:bCs/>
          <w:b/>
        </w:rPr>
        <w:t xml:space="preserve">Diez de las 34 transiciones son compartidas por dos áreas.</w:t>
      </w:r>
    </w:p>
    <w:p>
      <w:pPr>
        <w:numPr>
          <w:ilvl w:val="0"/>
          <w:numId w:val="1018"/>
        </w:numPr>
      </w:pPr>
      <w:r>
        <w:rPr>
          <w:bCs/>
          <w:b/>
        </w:rPr>
        <w:t xml:space="preserve">[ABIERTO — R05]</w:t>
      </w:r>
      <w:r>
        <w:t xml:space="preserve"> </w:t>
      </w:r>
      <w:r>
        <w:t xml:space="preserve">El as-is exige un nivel de granularidad que el modelo por área no alcanza. La hoja del 16/02 dice de Liberación sin factura que</w:t>
      </w:r>
      <w:r>
        <w:t xml:space="preserve"> </w:t>
      </w:r>
      <w:r>
        <w:rPr>
          <w:bCs/>
          <w:b/>
        </w:rPr>
        <w:t xml:space="preserve">«solo puede ser ejecutada por el gerente comercial»</w:t>
      </w:r>
      <w:r>
        <w:t xml:space="preserve">, y en varias transiciones el responsable no es un área sino</w:t>
      </w:r>
      <w:r>
        <w:t xml:space="preserve"> </w:t>
      </w:r>
      <w:r>
        <w:rPr>
          <w:bCs/>
          <w:b/>
        </w:rPr>
        <w:t xml:space="preserve">«Propietario del registro (Servicio Técnico)»</w:t>
      </w:r>
      <w:r>
        <w:t xml:space="preserve"> </w:t>
      </w:r>
      <w:r>
        <w:t xml:space="preserve">—quien tiene el ticket, no cualquiera del área—. Son dos ejes distintos de permiso que hoy se aplanan en uno: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53"/>
        <w:gridCol w:w="4064"/>
        <w:gridCol w:w="4063"/>
      </w:tblGrid>
      <w:tr>
        <w:tblPrEx>
          <w:tblCellMar>
            <w:top w:w="0" w:type="dxa"/>
            <w:bottom w:w="0" w:type="dxa"/>
          </w:tblCellMar>
        </w:tblPrEx>
        <w:trPr>
          <w:tblHeader/>
        </w:trPr>
        <w:tc>
          <w:tcPr>
            <w:tcW w:w="1953"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Nivel</w:t>
            </w:r>
          </w:p>
        </w:tc>
        <w:tc>
          <w:tcPr>
            <w:tcW w:w="406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Ejemplo del as-is</w:t>
            </w:r>
          </w:p>
        </w:tc>
        <w:tc>
          <w:tcPr>
            <w:tcW w:w="4063"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Situación en el código</w:t>
            </w:r>
          </w:p>
        </w:tc>
      </w:tr>
      <w:tr>
        <w:tblPrEx>
          <w:tblCellMar>
            <w:top w:w="0" w:type="dxa"/>
            <w:bottom w:w="0" w:type="dxa"/>
          </w:tblCellMar>
        </w:tblPrEx>
        <w:tc>
          <w:tcPr>
            <w:tcW w:w="1953" w:type="dxa"/>
            <w:tcMar>
              <w:top w:w="60" w:type="dxa"/>
              <w:left w:w="90" w:type="dxa"/>
              <w:bottom w:w="60" w:type="dxa"/>
              <w:right w:w="90" w:type="dxa"/>
            </w:tcMar>
            <w:vAlign w:val="center"/>
          </w:tcPr>
          <w:p>
            <w:pPr>
              <w:spacing w:line="240" w:lineRule="auto"/>
            </w:pPr>
            <w:r>
              <w:rPr>
                <w:sz w:val="18"/>
                <w:szCs w:val="18"/>
              </w:rPr>
              <w:t xml:space="preserve">Área</w:t>
            </w:r>
          </w:p>
        </w:tc>
        <w:tc>
          <w:tcPr>
            <w:tcW w:w="4064" w:type="dxa"/>
            <w:tcMar>
              <w:top w:w="60" w:type="dxa"/>
              <w:left w:w="90" w:type="dxa"/>
              <w:bottom w:w="60" w:type="dxa"/>
              <w:right w:w="90" w:type="dxa"/>
            </w:tcMar>
            <w:vAlign w:val="center"/>
          </w:tcPr>
          <w:p>
            <w:pPr>
              <w:spacing w:line="240" w:lineRule="auto"/>
            </w:pPr>
            <w:r>
              <w:rPr>
                <w:sz w:val="18"/>
                <w:szCs w:val="18"/>
              </w:rPr>
              <w:t xml:space="preserve">La mayoría de transiciones.</w:t>
            </w:r>
          </w:p>
        </w:tc>
        <w:tc>
          <w:tcPr>
            <w:tcW w:w="4063" w:type="dxa"/>
            <w:tcMar>
              <w:top w:w="60" w:type="dxa"/>
              <w:left w:w="90" w:type="dxa"/>
              <w:bottom w:w="60" w:type="dxa"/>
              <w:right w:w="90" w:type="dxa"/>
            </w:tcMar>
            <w:vAlign w:val="center"/>
          </w:tcPr>
          <w:p>
            <w:pPr>
              <w:spacing w:line="240" w:lineRule="auto"/>
            </w:pPr>
            <w:r>
              <w:rPr>
                <w:sz w:val="18"/>
                <w:szCs w:val="18"/>
              </w:rPr>
              <w:t xml:space="preserve">Implementado.</w:t>
            </w:r>
          </w:p>
        </w:tc>
      </w:tr>
      <w:tr>
        <w:tblPrEx>
          <w:tblCellMar>
            <w:top w:w="0" w:type="dxa"/>
            <w:bottom w:w="0" w:type="dxa"/>
          </w:tblCellMar>
        </w:tblPrEx>
        <w:tc>
          <w:tcPr>
            <w:tcW w:w="1953" w:type="dxa"/>
            <w:tcMar>
              <w:top w:w="60" w:type="dxa"/>
              <w:left w:w="90" w:type="dxa"/>
              <w:bottom w:w="60" w:type="dxa"/>
              <w:right w:w="90" w:type="dxa"/>
            </w:tcMar>
            <w:vAlign w:val="center"/>
          </w:tcPr>
          <w:p>
            <w:pPr>
              <w:spacing w:line="240" w:lineRule="auto"/>
            </w:pPr>
            <w:r>
              <w:rPr>
                <w:sz w:val="18"/>
                <w:szCs w:val="18"/>
              </w:rPr>
              <w:t xml:space="preserve">Cargo</w:t>
            </w:r>
          </w:p>
        </w:tc>
        <w:tc>
          <w:tcPr>
            <w:tcW w:w="4064" w:type="dxa"/>
            <w:tcMar>
              <w:top w:w="60" w:type="dxa"/>
              <w:left w:w="90" w:type="dxa"/>
              <w:bottom w:w="60" w:type="dxa"/>
              <w:right w:w="90" w:type="dxa"/>
            </w:tcMar>
            <w:vAlign w:val="center"/>
          </w:tcPr>
          <w:p>
            <w:pPr>
              <w:spacing w:line="240" w:lineRule="auto"/>
            </w:pPr>
            <w:r>
              <w:rPr>
                <w:sz w:val="18"/>
                <w:szCs w:val="18"/>
              </w:rPr>
              <w:t xml:space="preserve">Liberación sin factura — sólo el gerente comercial.</w:t>
            </w:r>
          </w:p>
        </w:tc>
        <w:tc>
          <w:tcPr>
            <w:tcW w:w="4063" w:type="dxa"/>
            <w:tcMar>
              <w:top w:w="60" w:type="dxa"/>
              <w:left w:w="90" w:type="dxa"/>
              <w:bottom w:w="60" w:type="dxa"/>
              <w:right w:w="90" w:type="dxa"/>
            </w:tcMar>
            <w:vAlign w:val="center"/>
          </w:tcPr>
          <w:p>
            <w:pPr>
              <w:spacing w:line="240" w:lineRule="auto"/>
            </w:pPr>
            <w:r>
              <w:rPr>
                <w:sz w:val="18"/>
                <w:szCs w:val="18"/>
              </w:rPr>
              <w:t xml:space="preserve">No distinguido. Toda el área Comercial puede ejecutarla.</w:t>
            </w:r>
          </w:p>
        </w:tc>
      </w:tr>
      <w:tr>
        <w:tblPrEx>
          <w:tblCellMar>
            <w:top w:w="0" w:type="dxa"/>
            <w:bottom w:w="0" w:type="dxa"/>
          </w:tblCellMar>
        </w:tblPrEx>
        <w:tc>
          <w:tcPr>
            <w:tcW w:w="1953" w:type="dxa"/>
            <w:tcMar>
              <w:top w:w="60" w:type="dxa"/>
              <w:left w:w="90" w:type="dxa"/>
              <w:bottom w:w="60" w:type="dxa"/>
              <w:right w:w="90" w:type="dxa"/>
            </w:tcMar>
            <w:vAlign w:val="center"/>
          </w:tcPr>
          <w:p>
            <w:pPr>
              <w:spacing w:line="240" w:lineRule="auto"/>
            </w:pPr>
            <w:r>
              <w:rPr>
                <w:sz w:val="18"/>
                <w:szCs w:val="18"/>
              </w:rPr>
              <w:t xml:space="preserve">Propietario del registro</w:t>
            </w:r>
          </w:p>
        </w:tc>
        <w:tc>
          <w:tcPr>
            <w:tcW w:w="4064" w:type="dxa"/>
            <w:tcMar>
              <w:top w:w="60" w:type="dxa"/>
              <w:left w:w="90" w:type="dxa"/>
              <w:bottom w:w="60" w:type="dxa"/>
              <w:right w:w="90" w:type="dxa"/>
            </w:tcMar>
            <w:vAlign w:val="center"/>
          </w:tcPr>
          <w:p>
            <w:pPr>
              <w:spacing w:line="240" w:lineRule="auto"/>
            </w:pPr>
            <w:r>
              <w:rPr>
                <w:sz w:val="18"/>
                <w:szCs w:val="18"/>
              </w:rPr>
              <w:t xml:space="preserve">Solicitud y entrega de repuestos, marcar como pendiente, finalización de servicio.</w:t>
            </w:r>
          </w:p>
        </w:tc>
        <w:tc>
          <w:tcPr>
            <w:tcW w:w="4063" w:type="dxa"/>
            <w:tcMar>
              <w:top w:w="60" w:type="dxa"/>
              <w:left w:w="90" w:type="dxa"/>
              <w:bottom w:w="60" w:type="dxa"/>
              <w:right w:w="90" w:type="dxa"/>
            </w:tcMar>
            <w:vAlign w:val="center"/>
          </w:tcPr>
          <w:p>
            <w:pPr>
              <w:spacing w:line="240" w:lineRule="auto"/>
            </w:pPr>
            <w:r>
              <w:rPr>
                <w:sz w:val="18"/>
                <w:szCs w:val="18"/>
              </w:rPr>
              <w:t xml:space="preserve">No distinguido. Cualquier técnico puede moverlo.</w:t>
            </w:r>
          </w:p>
        </w:tc>
      </w:tr>
    </w:tbl>
    <w:p>
      <w:pPr>
        <w:numPr>
          <w:ilvl w:val="0"/>
          <w:numId w:val="1019"/>
        </w:numPr>
        <w:pStyle w:val="Compact"/>
      </w:pPr>
      <w:r>
        <w:t xml:space="preserve">Conviene resolverlo junto con la derivación de M1.9.2, que ya conoce a</w:t>
      </w:r>
      <w:r>
        <w:t xml:space="preserve"> </w:t>
      </w:r>
      <w:r>
        <w:rPr>
          <w:bCs/>
          <w:b/>
        </w:rPr>
        <w:t xml:space="preserve">«quien tomó el ticket»</w:t>
      </w:r>
      <w:r>
        <w:t xml:space="preserve">: el dato para implementar el nivel de propietario ya existe en el sistema. Corrección C10, punto abierto nº 39.</w:t>
      </w:r>
    </w:p>
    <w:bookmarkEnd w:id="102"/>
    <w:bookmarkStart w:id="103" w:name="X1720a5f1dfeb84e986ee0d024007e24a5c5dca4"/>
    <w:p>
      <w:pPr>
        <w:pStyle w:val="Ttulo4"/>
      </w:pPr>
      <w:r>
        <w:t xml:space="preserve">M1.9.2 Derivación: de quién es el trabajo a partir de aquí [AS-BUILT]</w:t>
      </w:r>
    </w:p>
    <w:p>
      <w:pPr>
        <w:pStyle w:val="FirstParagraph"/>
      </w:pPr>
      <w:r>
        <w:t xml:space="preserve">El mapa de estados dice por dónde va el equipo. Hay una segunda pregunta que las etapas también responden:</w:t>
      </w:r>
      <w:r>
        <w:t xml:space="preserve"> </w:t>
      </w:r>
      <w:r>
        <w:rPr>
          <w:bCs/>
          <w:b/>
        </w:rPr>
        <w:t xml:space="preserve">de quién es el trabajo a partir de aquí</w:t>
      </w:r>
      <w:r>
        <w:t xml:space="preserve">. Es la formalización del traspaso que el acta del 14/08 pedía, ya implementada.</w:t>
      </w:r>
    </w:p>
    <w:p>
      <w:pPr>
        <w:pStyle w:val="BodyText"/>
      </w:pPr>
      <w:r>
        <w:t xml:space="preserve">Las 34 transiciones terminan en una casilla</w:t>
      </w:r>
      <w:r>
        <w:t xml:space="preserve"> </w:t>
      </w:r>
      <w:r>
        <w:rPr>
          <w:bCs/>
          <w:b/>
        </w:rPr>
        <w:t xml:space="preserve">«Derivado a»</w:t>
      </w:r>
      <w:r>
        <w:t xml:space="preserve">, y</w:t>
      </w:r>
      <w:r>
        <w:t xml:space="preserve"> </w:t>
      </w:r>
      <w:r>
        <w:rPr>
          <w:bCs/>
          <w:b/>
        </w:rPr>
        <w:t xml:space="preserve">ninguna la exige</w:t>
      </w:r>
      <w:r>
        <w:t xml:space="preserve">. La razón es deliberada: derivar no puede frenar un ticket. Treinta y una heredan al responsable que el ticket ya traía; tres proponen a otro: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016"/>
        <w:gridCol w:w="2947"/>
        <w:gridCol w:w="5117"/>
      </w:tblGrid>
      <w:tr>
        <w:tblPrEx>
          <w:tblCellMar>
            <w:top w:w="0" w:type="dxa"/>
            <w:bottom w:w="0" w:type="dxa"/>
          </w:tblCellMar>
        </w:tblPrEx>
        <w:trPr>
          <w:tblHeader/>
        </w:trPr>
        <w:tc>
          <w:tcPr>
            <w:tcW w:w="201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Etapa</w:t>
            </w:r>
          </w:p>
        </w:tc>
        <w:tc>
          <w:tcPr>
            <w:tcW w:w="2947"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Propone</w:t>
            </w:r>
          </w:p>
        </w:tc>
        <w:tc>
          <w:tcPr>
            <w:tcW w:w="5117"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Por qué</w:t>
            </w:r>
          </w:p>
        </w:tc>
      </w:tr>
      <w:tr>
        <w:tblPrEx>
          <w:tblCellMar>
            <w:top w:w="0" w:type="dxa"/>
            <w:bottom w:w="0" w:type="dxa"/>
          </w:tblCellMar>
        </w:tblPrEx>
        <w:tc>
          <w:tcPr>
            <w:tcW w:w="2016" w:type="dxa"/>
            <w:tcMar>
              <w:top w:w="60" w:type="dxa"/>
              <w:left w:w="90" w:type="dxa"/>
              <w:bottom w:w="60" w:type="dxa"/>
              <w:right w:w="90" w:type="dxa"/>
            </w:tcMar>
            <w:vAlign w:val="center"/>
          </w:tcPr>
          <w:p>
            <w:pPr>
              <w:spacing w:line="240" w:lineRule="auto"/>
            </w:pPr>
            <w:r>
              <w:rPr>
                <w:sz w:val="18"/>
                <w:szCs w:val="18"/>
              </w:rPr>
              <w:t xml:space="preserve">Escalado a Revisión</w:t>
            </w:r>
          </w:p>
        </w:tc>
        <w:tc>
          <w:tcPr>
            <w:tcW w:w="2947" w:type="dxa"/>
            <w:tcMar>
              <w:top w:w="60" w:type="dxa"/>
              <w:left w:w="90" w:type="dxa"/>
              <w:bottom w:w="60" w:type="dxa"/>
              <w:right w:w="90" w:type="dxa"/>
            </w:tcMar>
            <w:vAlign w:val="center"/>
          </w:tcPr>
          <w:p>
            <w:pPr>
              <w:spacing w:line="240" w:lineRule="auto"/>
            </w:pPr>
            <w:r>
              <w:rPr>
                <w:sz w:val="18"/>
                <w:szCs w:val="18"/>
              </w:rPr>
              <w:t xml:space="preserve">Cargo · Director Técnico</w:t>
            </w:r>
          </w:p>
        </w:tc>
        <w:tc>
          <w:tcPr>
            <w:tcW w:w="5117" w:type="dxa"/>
            <w:tcMar>
              <w:top w:w="60" w:type="dxa"/>
              <w:left w:w="90" w:type="dxa"/>
              <w:bottom w:w="60" w:type="dxa"/>
              <w:right w:w="90" w:type="dxa"/>
            </w:tcMar>
            <w:vAlign w:val="center"/>
          </w:tcPr>
          <w:p>
            <w:pPr>
              <w:spacing w:line="240" w:lineRule="auto"/>
            </w:pPr>
            <w:r>
              <w:rPr>
                <w:sz w:val="18"/>
                <w:szCs w:val="18"/>
              </w:rPr>
              <w:t xml:space="preserve">Escalar una revisión es subirla al inmediato superior.</w:t>
            </w:r>
          </w:p>
        </w:tc>
      </w:tr>
      <w:tr>
        <w:tblPrEx>
          <w:tblCellMar>
            <w:top w:w="0" w:type="dxa"/>
            <w:bottom w:w="0" w:type="dxa"/>
          </w:tblCellMar>
        </w:tblPrEx>
        <w:tc>
          <w:tcPr>
            <w:tcW w:w="2016" w:type="dxa"/>
            <w:tcMar>
              <w:top w:w="60" w:type="dxa"/>
              <w:left w:w="90" w:type="dxa"/>
              <w:bottom w:w="60" w:type="dxa"/>
              <w:right w:w="90" w:type="dxa"/>
            </w:tcMar>
            <w:vAlign w:val="center"/>
          </w:tcPr>
          <w:p>
            <w:pPr>
              <w:spacing w:line="240" w:lineRule="auto"/>
            </w:pPr>
            <w:r>
              <w:rPr>
                <w:sz w:val="18"/>
                <w:szCs w:val="18"/>
              </w:rPr>
              <w:t xml:space="preserve">Escalado a comercial</w:t>
            </w:r>
          </w:p>
        </w:tc>
        <w:tc>
          <w:tcPr>
            <w:tcW w:w="2947" w:type="dxa"/>
            <w:tcMar>
              <w:top w:w="60" w:type="dxa"/>
              <w:left w:w="90" w:type="dxa"/>
              <w:bottom w:w="60" w:type="dxa"/>
              <w:right w:w="90" w:type="dxa"/>
            </w:tcMar>
            <w:vAlign w:val="center"/>
          </w:tcPr>
          <w:p>
            <w:pPr>
              <w:spacing w:line="240" w:lineRule="auto"/>
            </w:pPr>
            <w:r>
              <w:rPr>
                <w:sz w:val="18"/>
                <w:szCs w:val="18"/>
              </w:rPr>
              <w:t xml:space="preserve">Cargo · Coordinador Comercial</w:t>
            </w:r>
          </w:p>
        </w:tc>
        <w:tc>
          <w:tcPr>
            <w:tcW w:w="5117" w:type="dxa"/>
            <w:tcMar>
              <w:top w:w="60" w:type="dxa"/>
              <w:left w:w="90" w:type="dxa"/>
              <w:bottom w:w="60" w:type="dxa"/>
              <w:right w:w="90" w:type="dxa"/>
            </w:tcMar>
            <w:vAlign w:val="center"/>
          </w:tcPr>
          <w:p>
            <w:pPr>
              <w:spacing w:line="240" w:lineRule="auto"/>
            </w:pPr>
            <w:r>
              <w:rPr>
                <w:sz w:val="18"/>
                <w:szCs w:val="18"/>
              </w:rPr>
              <w:t xml:space="preserve">El ticket sale de Servicio Técnico y pasa a Comercial.</w:t>
            </w:r>
          </w:p>
        </w:tc>
      </w:tr>
      <w:tr>
        <w:tblPrEx>
          <w:tblCellMar>
            <w:top w:w="0" w:type="dxa"/>
            <w:bottom w:w="0" w:type="dxa"/>
          </w:tblCellMar>
        </w:tblPrEx>
        <w:tc>
          <w:tcPr>
            <w:tcW w:w="2016" w:type="dxa"/>
            <w:tcMar>
              <w:top w:w="60" w:type="dxa"/>
              <w:left w:w="90" w:type="dxa"/>
              <w:bottom w:w="60" w:type="dxa"/>
              <w:right w:w="90" w:type="dxa"/>
            </w:tcMar>
            <w:vAlign w:val="center"/>
          </w:tcPr>
          <w:p>
            <w:pPr>
              <w:spacing w:line="240" w:lineRule="auto"/>
            </w:pPr>
            <w:r>
              <w:rPr>
                <w:sz w:val="18"/>
                <w:szCs w:val="18"/>
              </w:rPr>
              <w:t xml:space="preserve">Aprobación</w:t>
            </w:r>
          </w:p>
        </w:tc>
        <w:tc>
          <w:tcPr>
            <w:tcW w:w="2947" w:type="dxa"/>
            <w:tcMar>
              <w:top w:w="60" w:type="dxa"/>
              <w:left w:w="90" w:type="dxa"/>
              <w:bottom w:w="60" w:type="dxa"/>
              <w:right w:w="90" w:type="dxa"/>
            </w:tcMar>
            <w:vAlign w:val="center"/>
          </w:tcPr>
          <w:p>
            <w:pPr>
              <w:spacing w:line="240" w:lineRule="auto"/>
            </w:pPr>
            <w:r>
              <w:rPr>
                <w:sz w:val="18"/>
                <w:szCs w:val="18"/>
              </w:rPr>
              <w:t xml:space="preserve">Quien tomó el ticket</w:t>
            </w:r>
          </w:p>
        </w:tc>
        <w:tc>
          <w:tcPr>
            <w:tcW w:w="5117" w:type="dxa"/>
            <w:tcMar>
              <w:top w:w="60" w:type="dxa"/>
              <w:left w:w="90" w:type="dxa"/>
              <w:bottom w:w="60" w:type="dxa"/>
              <w:right w:w="90" w:type="dxa"/>
            </w:tcMar>
            <w:vAlign w:val="center"/>
          </w:tcPr>
          <w:p>
            <w:pPr>
              <w:spacing w:line="240" w:lineRule="auto"/>
            </w:pPr>
            <w:r>
              <w:rPr>
                <w:sz w:val="18"/>
                <w:szCs w:val="18"/>
              </w:rPr>
              <w:t xml:space="preserve">El cliente aprobó y el trabajo vuelve al taller. Ahí no hay puesto fijo al que mandarlo: hay que devolvérselo a quien diagnosticó ese ticket. + Director Técnico</w:t>
            </w:r>
          </w:p>
        </w:tc>
      </w:tr>
    </w:tbl>
    <w:p>
      <w:pPr>
        <w:pStyle w:val="BodyText"/>
      </w:pPr>
      <w:r>
        <w:rPr>
          <w:bCs/>
          <w:b/>
        </w:rPr>
        <w:t xml:space="preserve">Las dos primeras nombran un CARGO y no una persona.</w:t>
      </w:r>
      <w:r>
        <w:t xml:space="preserve"> </w:t>
      </w:r>
      <w:r>
        <w:t xml:space="preserve">Un identificador de persona ataría el blueprint a que ese empleado siga en la empresa, y el día que el puesto cambiara de manos la etapa derivaría a quien ya no está.</w:t>
      </w:r>
    </w:p>
    <w:bookmarkEnd w:id="103"/>
    <w:bookmarkStart w:id="104" w:name="Xafe11de96f19fe1bbb3ab5eb9ef1c2f598b3c26"/>
    <w:p>
      <w:pPr>
        <w:pStyle w:val="Ttulo4"/>
      </w:pPr>
      <w:r>
        <w:t xml:space="preserve">M1.9.3 Avisos: a quién se le notifica [AS-BUILT]</w:t>
      </w:r>
    </w:p>
    <w:p>
      <w:pPr>
        <w:pStyle w:val="FirstParagraph"/>
      </w:pPr>
      <w:r>
        <w:t xml:space="preserve">**</w:t>
      </w:r>
    </w:p>
    <w:p>
      <w:pPr>
        <w:pStyle w:val="BodyText"/>
      </w:pPr>
      <w:r>
        <w:rPr>
          <w:bCs/>
          <w:b/>
        </w:rPr>
        <w:t xml:space="preserve">Pendiente de reunión [R08].</w:t>
      </w:r>
      <w:r>
        <w:t xml:space="preserve"> </w:t>
      </w:r>
      <w:r>
        <w:t xml:space="preserve">El revisor solicita tratar este apartado —el cálculo del destinatario del aviso y la pérdida en la ventana entre las dos escrituras— en una sesión de trabajo específica, antes de tomar decisiones. Se mantiene el punto abierto nº 36 y se añade a la agenda pendiente del Anexo I.</w:t>
      </w:r>
    </w:p>
    <w:p>
      <w:pPr>
        <w:pStyle w:val="BodyText"/>
      </w:pPr>
      <w:r>
        <w:t xml:space="preserve">El destinatario del aviso</w:t>
      </w:r>
      <w:r>
        <w:t xml:space="preserve"> </w:t>
      </w:r>
      <w:r>
        <w:rPr>
          <w:bCs/>
          <w:b/>
        </w:rPr>
        <w:t xml:space="preserve">se calcula desde el estado de llegada, no desde el área que ejecutó la transición</w:t>
      </w:r>
      <w:r>
        <w:t xml:space="preserve">, y se le restan las áreas de quien pulsó.</w:t>
      </w:r>
    </w:p>
    <w:p>
      <w:pPr>
        <w:pStyle w:val="BodyText"/>
      </w:pPr>
      <w:r>
        <w:t xml:space="preserve">El motivo es concreto. Escalado a comercial sale de Notificado, la pulsa Servicio Técnico y deja el ticket en Notificación Comercial. Avisar por el área de la transición ejecutada mandaría el aviso justo a quien acaba de hacer el trabajo. Y la resta importa igual: Facturado deja el ticket en una fase que también es de Comercial, y sin restar las áreas del ejecutor se avisaría a Comercial de que le toca a Comercial.</w:t>
      </w:r>
    </w:p>
    <w:p>
      <w:pPr>
        <w:pStyle w:val="BodyText"/>
      </w:pPr>
      <w:r>
        <w:rPr>
          <w:bCs/>
          <w:b/>
        </w:rPr>
        <w:t xml:space="preserve">Un administrador tiene las tres áreas, así que no dispara ningún aviso de área:</w:t>
      </w:r>
      <w:r>
        <w:t xml:space="preserve"> </w:t>
      </w:r>
      <w:r>
        <w:t xml:space="preserve">si hace el trabajo de las tres, no hay a quién pasarle el testigo.</w:t>
      </w:r>
    </w:p>
    <w:p>
      <w:pPr>
        <w:pStyle w:val="BodyText"/>
      </w:pPr>
      <w:r>
        <w:rPr>
          <w:bCs/>
          <w:b/>
        </w:rPr>
        <w:t xml:space="preserve">La escritura del aviso ocurre fuera de la transacción de la transición.</w:t>
      </w:r>
      <w:r>
        <w:t xml:space="preserve"> </w:t>
      </w:r>
      <w:r>
        <w:t xml:space="preserve">La transición se guarda primero y los avisos después. El motivo es de arquitectura: la tabla de avisos es de la aplicación, y quien escribe la transición vive en el paquete de sincronización; meterla dentro ataría ese paquete a un concepto que no es suyo.</w:t>
      </w:r>
    </w:p>
    <w:p>
      <w:pPr>
        <w:pStyle w:val="BodyText"/>
      </w:pPr>
      <w:r>
        <w:t xml:space="preserve">La contrapartida es real y está aceptada:</w:t>
      </w:r>
      <w:r>
        <w:t xml:space="preserve"> </w:t>
      </w:r>
      <w:r>
        <w:rPr>
          <w:bCs/>
          <w:b/>
        </w:rPr>
        <w:t xml:space="preserve">una caída justo entre las dos escrituras pierde el aviso</w:t>
      </w:r>
      <w:r>
        <w:t xml:space="preserve">. Lo que importa —la derivación— sí queda en el ticket y en el historial, y quien la recibe la ve igual en su vista. Con el correo ocurre lo mismo: si n8n no responde, la fila se queda sin sellar y eso constituye la cola de reintento, pero la transición no se cae detrás. Punto abierto nº 36.</w:t>
      </w:r>
    </w:p>
    <w:bookmarkEnd w:id="104"/>
    <w:bookmarkEnd w:id="105"/>
    <w:bookmarkStart w:id="109" w:name="X3de70cbd1f79b492e8a25f52024b986398c1d88"/>
    <w:p>
      <w:pPr>
        <w:pStyle w:val="Ttulo3"/>
      </w:pPr>
      <w:r>
        <w:t xml:space="preserve">M1.10 Registro de tiempos, anulación y métricas</w:t>
      </w:r>
    </w:p>
    <w:p>
      <w:pPr>
        <w:numPr>
          <w:ilvl w:val="0"/>
          <w:numId w:val="1020"/>
        </w:numPr>
      </w:pPr>
      <w:r>
        <w:t xml:space="preserve">Debe quedar</w:t>
      </w:r>
      <w:r>
        <w:t xml:space="preserve"> </w:t>
      </w:r>
      <w:r>
        <w:rPr>
          <w:bCs/>
          <w:b/>
        </w:rPr>
        <w:t xml:space="preserve">registro del momento de llegada a cada etapa</w:t>
      </w:r>
      <w:r>
        <w:t xml:space="preserve">, para el análisis de tiempos entre fases y por ramas del flujo.</w:t>
      </w:r>
    </w:p>
    <w:p>
      <w:pPr>
        <w:numPr>
          <w:ilvl w:val="0"/>
          <w:numId w:val="1020"/>
        </w:numPr>
      </w:pPr>
      <w:r>
        <w:rPr>
          <w:bCs/>
          <w:b/>
        </w:rPr>
        <w:t xml:space="preserve">[DECIDIDO — R08]</w:t>
      </w:r>
      <w:r>
        <w:t xml:space="preserve"> </w:t>
      </w:r>
      <w:r>
        <w:rPr>
          <w:bCs/>
          <w:b/>
        </w:rPr>
        <w:t xml:space="preserve">Toda etapa y toda transición deben registrar fecha, hora y persona.</w:t>
      </w:r>
      <w:r>
        <w:t xml:space="preserve"> </w:t>
      </w:r>
      <w:r>
        <w:t xml:space="preserve">Es requisito de log y de análisis, y no admite excepciones: sin el «quién» no hay trazabilidad de responsabilidad —que es lo que la derivación de M1.9.2 intenta reconstruir a posteriori—, y sin la hora exacta no son calculables ni los tiempos entre fases ni los tres bodegajes de más abajo. Conviene notar que el as-built ya escribe la marca de tiempo de cada transición; lo que falta por confirmar es que registre siempre el usuario que la ejecutó.</w:t>
      </w:r>
    </w:p>
    <w:p>
      <w:pPr>
        <w:numPr>
          <w:ilvl w:val="0"/>
          <w:numId w:val="1020"/>
        </w:numPr>
      </w:pPr>
      <w:r>
        <w:rPr>
          <w:bCs/>
          <w:b/>
        </w:rPr>
        <w:t xml:space="preserve">[RESUELTO — R05]</w:t>
      </w:r>
      <w:r>
        <w:t xml:space="preserve"> </w:t>
      </w:r>
      <w:r>
        <w:t xml:space="preserve">El</w:t>
      </w:r>
      <w:r>
        <w:t xml:space="preserve"> </w:t>
      </w:r>
      <w:r>
        <w:rPr>
          <w:bCs/>
          <w:b/>
        </w:rPr>
        <w:t xml:space="preserve">bodegaje de entrada</w:t>
      </w:r>
      <w:r>
        <w:t xml:space="preserve"> </w:t>
      </w:r>
      <w:r>
        <w:t xml:space="preserve">tenía fórmula desde el principio. El diccionario la documenta en la columna 56:</w:t>
      </w:r>
    </w:p>
    <w:p>
      <w:pPr>
        <w:numPr>
          <w:ilvl w:val="0"/>
          <w:numId w:val="1021"/>
        </w:numPr>
        <w:pStyle w:val="Compact"/>
      </w:pPr>
      <w:r>
        <w:t xml:space="preserve">date_diff("Fecha creación ticket", "Fecha Remisión Entrada")</w:t>
      </w:r>
    </w:p>
    <w:p>
      <w:pPr>
        <w:numPr>
          <w:ilvl w:val="0"/>
          <w:numId w:val="1022"/>
        </w:numPr>
        <w:pStyle w:val="Compact"/>
      </w:pPr>
      <w:r>
        <w:t xml:space="preserve">Y a continuación añade la instrucción que importa:</w:t>
      </w:r>
      <w:r>
        <w:t xml:space="preserve"> </w:t>
      </w:r>
      <w:r>
        <w:rPr>
          <w:bCs/>
          <w:b/>
        </w:rPr>
        <w:t xml:space="preserve">«2026 omitir esta información»</w:t>
      </w:r>
      <w:r>
        <w:t xml:space="preserve">. La columna 48 explica por qué:</w:t>
      </w:r>
      <w:r>
        <w:t xml:space="preserve"> </w:t>
      </w:r>
      <w:r>
        <w:rPr>
          <w:iCs/>
          <w:i/>
        </w:rPr>
        <w:t xml:space="preserve">«para 2026 este cálculo se encuentra pendiente de reorganización, debido a que el área comercial crea los tickets con anterioridad a la llegada física del equipo, lo que afecta la precisión del indicador»</w:t>
      </w:r>
      <w:r>
        <w:t xml:space="preserve">.</w:t>
      </w:r>
    </w:p>
    <w:bookmarkStart w:id="106" w:name="Xb0467f44a143e4bbead3b88c545a3b1323ca1f9"/>
    <w:p>
      <w:pPr>
        <w:pStyle w:val="Ttulo4"/>
      </w:pPr>
      <w:r>
        <w:t xml:space="preserve">Una decisión correcta que rompió un indicador [R05]</w:t>
      </w:r>
    </w:p>
    <w:p>
      <w:pPr>
        <w:pStyle w:val="FirstParagraph"/>
      </w:pPr>
      <w:r>
        <w:t xml:space="preserve">Merece nombrarse porque es el patrón, no la anécdota. El alta anticipada por Comercial —decidida el 20/08 para habilitar el control automático de garantía— y la exigencia de orden de venta previa a la recepción —decidida el 21/08 para no bloquear la trazabilidad— son</w:t>
      </w:r>
      <w:r>
        <w:t xml:space="preserve"> </w:t>
      </w:r>
      <w:r>
        <w:rPr>
          <w:bCs/>
          <w:b/>
        </w:rPr>
        <w:t xml:space="preserve">dos decisiones buenas y bien fundadas</w:t>
      </w:r>
      <w:r>
        <w:t xml:space="preserve">. Entre las dos invalidaron un KPI, porque la fecha de creación del ticket dejó de significar «el equipo llegó».</w:t>
      </w:r>
    </w:p>
    <w:p>
      <w:pPr>
        <w:pStyle w:val="BodyText"/>
      </w:pPr>
      <w:r>
        <w:t xml:space="preserve">Nadie lo registró. El indicador simplemente dejó de calcularse bien, y la única traza de ello vive en una nota al margen del diccionario.</w:t>
      </w:r>
    </w:p>
    <w:p>
      <w:pPr>
        <w:pStyle w:val="BodyText"/>
      </w:pPr>
      <w:r>
        <w:rPr>
          <w:bCs/>
          <w:b/>
        </w:rPr>
        <w:t xml:space="preserve">Corrección C9, punto abierto nº 41:</w:t>
      </w:r>
      <w:r>
        <w:t xml:space="preserve"> </w:t>
      </w:r>
      <w:r>
        <w:t xml:space="preserve">redefinir el bodegaje contra un hito que siga significando lo mismo. La vía natural es la que este documento ya prefería —</w:t>
      </w:r>
      <w:r>
        <w:rPr>
          <w:bCs/>
          <w:b/>
        </w:rPr>
        <w:t xml:space="preserve">leer el historial de transiciones</w:t>
      </w:r>
      <w:r>
        <w:t xml:space="preserve">— tomando la marca de Ingreso a Servicio, que es la transición que registra la llegada física y exige adjuntar la remisión de entrada. Con el matiz de M1.3.2: el ticket puede nacer en dos estados distintos según su origen, así que el hito de referencia debe ser la transición, nunca el estado inicial.</w:t>
      </w:r>
    </w:p>
    <w:bookmarkEnd w:id="106"/>
    <w:bookmarkStart w:id="107" w:name="los-tres-bodegajes-definido-r08"/>
    <w:p>
      <w:pPr>
        <w:pStyle w:val="Ttulo4"/>
      </w:pPr>
      <w:r>
        <w:t xml:space="preserve">Los tres bodegajes [DEFINIDO — R08]</w:t>
      </w:r>
    </w:p>
    <w:p>
      <w:pPr>
        <w:pStyle w:val="FirstParagraph"/>
      </w:pPr>
      <w:r>
        <w:t xml:space="preserve">La revisión aporta la definición que faltaba, y con ella el indicador deja de ser uno y pasa a ser tres.</w:t>
      </w:r>
      <w:r>
        <w:t xml:space="preserve"> </w:t>
      </w:r>
      <w:r>
        <w:rPr>
          <w:bCs/>
          <w:b/>
        </w:rPr>
        <w:t xml:space="preserve">Bodegaje es el tiempo que un equipo pasa en Ambientalia esperando una respuesta del cliente</w:t>
      </w:r>
      <w:r>
        <w:t xml:space="preserve"> </w:t>
      </w:r>
      <w:r>
        <w:t xml:space="preserve">—es decir, tiempo que</w:t>
      </w:r>
      <w:r>
        <w:t xml:space="preserve"> </w:t>
      </w:r>
      <w:r>
        <w:rPr>
          <w:bCs/>
          <w:b/>
        </w:rPr>
        <w:t xml:space="preserve">no depende de nosotros</w:t>
      </w:r>
      <w:r>
        <w:t xml:space="preserve">—. Esa frase es la clave: no mide desempeño del taller, mide demora del cliente, y por eso nunca debe sumarse a un indicador de servicio.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746"/>
        <w:gridCol w:w="3111"/>
        <w:gridCol w:w="3111"/>
        <w:gridCol w:w="3112"/>
      </w:tblGrid>
      <w:tr>
        <w:tblPrEx>
          <w:tblCellMar>
            <w:top w:w="0" w:type="dxa"/>
            <w:bottom w:w="0" w:type="dxa"/>
          </w:tblCellMar>
        </w:tblPrEx>
        <w:trPr>
          <w:tblHeader/>
        </w:trPr>
        <w:tc>
          <w:tcPr>
            <w:tcW w:w="74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Bodegaje</w:t>
            </w:r>
          </w:p>
        </w:tc>
        <w:tc>
          <w:tcPr>
            <w:tcW w:w="311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Empieza cuando</w:t>
            </w:r>
          </w:p>
        </w:tc>
        <w:tc>
          <w:tcPr>
            <w:tcW w:w="311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Termina cuando</w:t>
            </w:r>
          </w:p>
        </w:tc>
        <w:tc>
          <w:tcPr>
            <w:tcW w:w="3112"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Se calcula con</w:t>
            </w:r>
          </w:p>
        </w:tc>
      </w:tr>
      <w:tr>
        <w:tblPrEx>
          <w:tblCellMar>
            <w:top w:w="0" w:type="dxa"/>
            <w:bottom w:w="0" w:type="dxa"/>
          </w:tblCellMar>
        </w:tblPrEx>
        <w:tc>
          <w:tcPr>
            <w:tcW w:w="746" w:type="dxa"/>
            <w:tcMar>
              <w:top w:w="60" w:type="dxa"/>
              <w:left w:w="90" w:type="dxa"/>
              <w:bottom w:w="60" w:type="dxa"/>
              <w:right w:w="90" w:type="dxa"/>
            </w:tcMar>
            <w:vAlign w:val="center"/>
          </w:tcPr>
          <w:p>
            <w:pPr>
              <w:spacing w:line="240" w:lineRule="auto"/>
            </w:pPr>
            <w:r>
              <w:rPr>
                <w:sz w:val="18"/>
                <w:szCs w:val="18"/>
              </w:rPr>
              <w:t xml:space="preserve">De entrada</w:t>
            </w:r>
          </w:p>
        </w:tc>
        <w:tc>
          <w:tcPr>
            <w:tcW w:w="3111" w:type="dxa"/>
            <w:tcMar>
              <w:top w:w="60" w:type="dxa"/>
              <w:left w:w="90" w:type="dxa"/>
              <w:bottom w:w="60" w:type="dxa"/>
              <w:right w:w="90" w:type="dxa"/>
            </w:tcMar>
            <w:vAlign w:val="center"/>
          </w:tcPr>
          <w:p>
            <w:pPr>
              <w:spacing w:line="240" w:lineRule="auto"/>
            </w:pPr>
            <w:r>
              <w:rPr>
                <w:sz w:val="18"/>
                <w:szCs w:val="18"/>
              </w:rPr>
              <w:t xml:space="preserve">El equipo llega a las instalaciones</w:t>
            </w:r>
          </w:p>
        </w:tc>
        <w:tc>
          <w:tcPr>
            <w:tcW w:w="3111" w:type="dxa"/>
            <w:tcMar>
              <w:top w:w="60" w:type="dxa"/>
              <w:left w:w="90" w:type="dxa"/>
              <w:bottom w:w="60" w:type="dxa"/>
              <w:right w:w="90" w:type="dxa"/>
            </w:tcMar>
            <w:vAlign w:val="center"/>
          </w:tcPr>
          <w:p>
            <w:pPr>
              <w:spacing w:line="240" w:lineRule="auto"/>
            </w:pPr>
            <w:r>
              <w:rPr>
                <w:sz w:val="18"/>
                <w:szCs w:val="18"/>
              </w:rPr>
              <w:t xml:space="preserve">Llega la orden de compra del cliente y se genera la orden de venta</w:t>
            </w:r>
          </w:p>
        </w:tc>
        <w:tc>
          <w:tcPr>
            <w:tcW w:w="3112" w:type="dxa"/>
            <w:tcMar>
              <w:top w:w="60" w:type="dxa"/>
              <w:left w:w="90" w:type="dxa"/>
              <w:bottom w:w="60" w:type="dxa"/>
              <w:right w:w="90" w:type="dxa"/>
            </w:tcMar>
            <w:vAlign w:val="center"/>
          </w:tcPr>
          <w:p>
            <w:pPr>
              <w:spacing w:line="240" w:lineRule="auto"/>
            </w:pPr>
            <w:r>
              <w:rPr>
                <w:sz w:val="18"/>
                <w:szCs w:val="18"/>
                <w:rStyle w:val="VerbatimChar"/>
              </w:rPr>
              <w:t xml:space="preserve">Fecha Orden De Venta</w:t>
            </w:r>
            <w:r>
              <w:rPr>
                <w:sz w:val="18"/>
                <w:szCs w:val="18"/>
              </w:rPr>
              <w:t xml:space="preserve"> </w:t>
            </w:r>
            <w:r>
              <w:rPr>
                <w:sz w:val="18"/>
                <w:szCs w:val="18"/>
              </w:rPr>
              <w:t xml:space="preserve">−</w:t>
            </w:r>
            <w:r>
              <w:rPr>
                <w:sz w:val="18"/>
                <w:szCs w:val="18"/>
              </w:rPr>
              <w:t xml:space="preserve"> </w:t>
            </w:r>
            <w:r>
              <w:rPr>
                <w:sz w:val="18"/>
                <w:szCs w:val="18"/>
                <w:rStyle w:val="VerbatimChar"/>
              </w:rPr>
              <w:t xml:space="preserve">Fecha Remisión Entrada</w:t>
            </w:r>
          </w:p>
        </w:tc>
      </w:tr>
      <w:tr>
        <w:tblPrEx>
          <w:tblCellMar>
            <w:top w:w="0" w:type="dxa"/>
            <w:bottom w:w="0" w:type="dxa"/>
          </w:tblCellMar>
        </w:tblPrEx>
        <w:tc>
          <w:tcPr>
            <w:tcW w:w="746" w:type="dxa"/>
            <w:tcMar>
              <w:top w:w="60" w:type="dxa"/>
              <w:left w:w="90" w:type="dxa"/>
              <w:bottom w:w="60" w:type="dxa"/>
              <w:right w:w="90" w:type="dxa"/>
            </w:tcMar>
            <w:vAlign w:val="center"/>
          </w:tcPr>
          <w:p>
            <w:pPr>
              <w:spacing w:line="240" w:lineRule="auto"/>
            </w:pPr>
            <w:r>
              <w:rPr>
                <w:sz w:val="18"/>
                <w:szCs w:val="18"/>
              </w:rPr>
              <w:t xml:space="preserve">De proceso</w:t>
            </w:r>
          </w:p>
        </w:tc>
        <w:tc>
          <w:tcPr>
            <w:tcW w:w="3111" w:type="dxa"/>
            <w:tcMar>
              <w:top w:w="60" w:type="dxa"/>
              <w:left w:w="90" w:type="dxa"/>
              <w:bottom w:w="60" w:type="dxa"/>
              <w:right w:w="90" w:type="dxa"/>
            </w:tcMar>
            <w:vAlign w:val="center"/>
          </w:tcPr>
          <w:p>
            <w:pPr>
              <w:spacing w:line="240" w:lineRule="auto"/>
            </w:pPr>
            <w:r>
              <w:rPr>
                <w:sz w:val="18"/>
                <w:szCs w:val="18"/>
              </w:rPr>
              <w:t xml:space="preserve">Se envía al cliente la cotización de la reparación</w:t>
            </w:r>
          </w:p>
        </w:tc>
        <w:tc>
          <w:tcPr>
            <w:tcW w:w="3111" w:type="dxa"/>
            <w:tcMar>
              <w:top w:w="60" w:type="dxa"/>
              <w:left w:w="90" w:type="dxa"/>
              <w:bottom w:w="60" w:type="dxa"/>
              <w:right w:w="90" w:type="dxa"/>
            </w:tcMar>
            <w:vAlign w:val="center"/>
          </w:tcPr>
          <w:p>
            <w:pPr>
              <w:spacing w:line="240" w:lineRule="auto"/>
            </w:pPr>
            <w:r>
              <w:rPr>
                <w:sz w:val="18"/>
                <w:szCs w:val="18"/>
              </w:rPr>
              <w:t xml:space="preserve">El cliente la aprueba con su orden de compra</w:t>
            </w:r>
          </w:p>
        </w:tc>
        <w:tc>
          <w:tcPr>
            <w:tcW w:w="3112" w:type="dxa"/>
            <w:tcMar>
              <w:top w:w="60" w:type="dxa"/>
              <w:left w:w="90" w:type="dxa"/>
              <w:bottom w:w="60" w:type="dxa"/>
              <w:right w:w="90" w:type="dxa"/>
            </w:tcMar>
            <w:vAlign w:val="center"/>
          </w:tcPr>
          <w:p>
            <w:pPr>
              <w:spacing w:line="240" w:lineRule="auto"/>
            </w:pPr>
            <w:r>
              <w:rPr>
                <w:sz w:val="18"/>
                <w:szCs w:val="18"/>
                <w:rStyle w:val="VerbatimChar"/>
              </w:rPr>
              <w:t xml:space="preserve">Fecha Orden de Compra</w:t>
            </w:r>
            <w:r>
              <w:rPr>
                <w:sz w:val="18"/>
                <w:szCs w:val="18"/>
              </w:rPr>
              <w:t xml:space="preserve"> </w:t>
            </w:r>
            <w:r>
              <w:rPr>
                <w:sz w:val="18"/>
                <w:szCs w:val="18"/>
              </w:rPr>
              <w:t xml:space="preserve">−</w:t>
            </w:r>
            <w:r>
              <w:rPr>
                <w:sz w:val="18"/>
                <w:szCs w:val="18"/>
              </w:rPr>
              <w:t xml:space="preserve"> </w:t>
            </w:r>
            <w:r>
              <w:rPr>
                <w:sz w:val="18"/>
                <w:szCs w:val="18"/>
                <w:rStyle w:val="VerbatimChar"/>
              </w:rPr>
              <w:t xml:space="preserve">Fecha de Cotización</w:t>
            </w:r>
          </w:p>
        </w:tc>
      </w:tr>
      <w:tr>
        <w:tblPrEx>
          <w:tblCellMar>
            <w:top w:w="0" w:type="dxa"/>
            <w:bottom w:w="0" w:type="dxa"/>
          </w:tblCellMar>
        </w:tblPrEx>
        <w:tc>
          <w:tcPr>
            <w:tcW w:w="746" w:type="dxa"/>
            <w:tcMar>
              <w:top w:w="60" w:type="dxa"/>
              <w:left w:w="90" w:type="dxa"/>
              <w:bottom w:w="60" w:type="dxa"/>
              <w:right w:w="90" w:type="dxa"/>
            </w:tcMar>
            <w:vAlign w:val="center"/>
          </w:tcPr>
          <w:p>
            <w:pPr>
              <w:spacing w:line="240" w:lineRule="auto"/>
            </w:pPr>
            <w:r>
              <w:rPr>
                <w:sz w:val="18"/>
                <w:szCs w:val="18"/>
              </w:rPr>
              <w:t xml:space="preserve">De salida</w:t>
            </w:r>
          </w:p>
        </w:tc>
        <w:tc>
          <w:tcPr>
            <w:tcW w:w="3111" w:type="dxa"/>
            <w:tcMar>
              <w:top w:w="60" w:type="dxa"/>
              <w:left w:w="90" w:type="dxa"/>
              <w:bottom w:w="60" w:type="dxa"/>
              <w:right w:w="90" w:type="dxa"/>
            </w:tcMar>
            <w:vAlign w:val="center"/>
          </w:tcPr>
          <w:p>
            <w:pPr>
              <w:spacing w:line="240" w:lineRule="auto"/>
            </w:pPr>
            <w:r>
              <w:rPr>
                <w:sz w:val="18"/>
                <w:szCs w:val="18"/>
              </w:rPr>
              <w:t xml:space="preserve">Se avisa al cliente de que puede recoger el equipo</w:t>
            </w:r>
          </w:p>
        </w:tc>
        <w:tc>
          <w:tcPr>
            <w:tcW w:w="3111" w:type="dxa"/>
            <w:tcMar>
              <w:top w:w="60" w:type="dxa"/>
              <w:left w:w="90" w:type="dxa"/>
              <w:bottom w:w="60" w:type="dxa"/>
              <w:right w:w="90" w:type="dxa"/>
            </w:tcMar>
            <w:vAlign w:val="center"/>
          </w:tcPr>
          <w:p>
            <w:pPr>
              <w:spacing w:line="240" w:lineRule="auto"/>
            </w:pPr>
            <w:r>
              <w:rPr>
                <w:sz w:val="18"/>
                <w:szCs w:val="18"/>
              </w:rPr>
              <w:t xml:space="preserve">El cliente lo recoge</w:t>
            </w:r>
          </w:p>
        </w:tc>
        <w:tc>
          <w:tcPr>
            <w:tcW w:w="3112" w:type="dxa"/>
            <w:tcMar>
              <w:top w:w="60" w:type="dxa"/>
              <w:left w:w="90" w:type="dxa"/>
              <w:bottom w:w="60" w:type="dxa"/>
              <w:right w:w="90" w:type="dxa"/>
            </w:tcMar>
            <w:vAlign w:val="center"/>
          </w:tcPr>
          <w:p>
            <w:pPr>
              <w:spacing w:line="240" w:lineRule="auto"/>
            </w:pPr>
            <w:r>
              <w:rPr>
                <w:sz w:val="18"/>
                <w:szCs w:val="18"/>
                <w:rStyle w:val="VerbatimChar"/>
              </w:rPr>
              <w:t xml:space="preserve">Fecha Remisión de Salida</w:t>
            </w:r>
            <w:r>
              <w:rPr>
                <w:sz w:val="18"/>
                <w:szCs w:val="18"/>
              </w:rPr>
              <w:t xml:space="preserve"> </w:t>
            </w:r>
            <w:r>
              <w:rPr>
                <w:sz w:val="18"/>
                <w:szCs w:val="18"/>
              </w:rPr>
              <w:t xml:space="preserve">−</w:t>
            </w:r>
            <w:r>
              <w:rPr>
                <w:sz w:val="18"/>
                <w:szCs w:val="18"/>
              </w:rPr>
              <w:t xml:space="preserve"> </w:t>
            </w:r>
            <w:r>
              <w:rPr>
                <w:sz w:val="18"/>
                <w:szCs w:val="18"/>
              </w:rPr>
              <w:t xml:space="preserve">fecha de aviso al cliente</w:t>
            </w:r>
          </w:p>
        </w:tc>
      </w:tr>
    </w:tbl>
    <w:p>
      <w:pPr>
        <w:pStyle w:val="BodyText"/>
      </w:pPr>
      <w:r>
        <w:rPr>
          <w:bCs/>
          <w:b/>
        </w:rPr>
        <w:t xml:space="preserve">Dos de los tres ya son calculables hoy.</w:t>
      </w:r>
      <w:r>
        <w:t xml:space="preserve"> </w:t>
      </w:r>
      <w:r>
        <w:t xml:space="preserve">El de entrada usa las columnas 43 y 39 del diccionario; el de proceso es exactamente la columna 58, que ya existe con el nombre «Tiempo de orden de compra». No hace falta ningún campo nuevo para ponerlos en marcha.</w:t>
      </w:r>
    </w:p>
    <w:p>
      <w:pPr>
        <w:pStyle w:val="BodyText"/>
      </w:pPr>
      <w:r>
        <w:rPr>
          <w:bCs/>
          <w:b/>
        </w:rPr>
        <w:t xml:space="preserve">El tercero necesita un campo que no existe.</w:t>
      </w:r>
      <w:r>
        <w:t xml:space="preserve"> </w:t>
      </w:r>
      <w:r>
        <w:t xml:space="preserve">No hay ninguna columna que registre</w:t>
      </w:r>
      <w:r>
        <w:t xml:space="preserve"> </w:t>
      </w:r>
      <w:r>
        <w:rPr>
          <w:bCs/>
          <w:b/>
        </w:rPr>
        <w:t xml:space="preserve">cuándo se avisó al cliente de que el equipo estaba listo</w:t>
      </w:r>
      <w:r>
        <w:t xml:space="preserve">. La columna 51 lo aproxima con la hora del último cambio de estado, que no es lo mismo: si el aviso se demora dos días respecto a la finalización, esos dos días son de Ambientalia y el indicador se los atribuye al cliente. Hay que añadir el campo, y lo natural es que lo escriba la propia transición que habilita la entrega.</w:t>
      </w:r>
    </w:p>
    <w:p>
      <w:pPr>
        <w:pStyle w:val="BodyText"/>
      </w:pPr>
      <w:r>
        <w:rPr>
          <w:bCs/>
          <w:b/>
        </w:rPr>
        <w:t xml:space="preserve">Por qué esto arregla el indicador roto.</w:t>
      </w:r>
      <w:r>
        <w:t xml:space="preserve"> </w:t>
      </w:r>
      <w:r>
        <w:t xml:space="preserve">El bodegaje de entrada así definido</w:t>
      </w:r>
      <w:r>
        <w:t xml:space="preserve"> </w:t>
      </w:r>
      <w:r>
        <w:rPr>
          <w:bCs/>
          <w:b/>
        </w:rPr>
        <w:t xml:space="preserve">no depende de la fecha de creación del ticket</w:t>
      </w:r>
      <w:r>
        <w:t xml:space="preserve">, que es lo que lo invalidó en 2026 al empezar Comercial a crear tickets por anticipado. Ancla en dos hechos físicos y comerciales —el equipo llegó, la OV se generó— que siguen significando lo mismo aunque cambie cuándo se abre el registro. La corrección</w:t>
      </w:r>
      <w:r>
        <w:t xml:space="preserve"> </w:t>
      </w:r>
      <w:r>
        <w:rPr>
          <w:bCs/>
          <w:b/>
        </w:rPr>
        <w:t xml:space="preserve">C9</w:t>
      </w:r>
      <w:r>
        <w:t xml:space="preserve"> </w:t>
      </w:r>
      <w:r>
        <w:t xml:space="preserve">queda por tanto resuelta en su definición y pendiente sólo del campo de aviso.</w:t>
      </w:r>
    </w:p>
    <w:p>
      <w:pPr>
        <w:pStyle w:val="BodyText"/>
      </w:pPr>
      <w:r>
        <w:rPr>
          <w:bCs/>
          <w:b/>
        </w:rPr>
        <w:t xml:space="preserve">Y conecta con la corrección C7.</w:t>
      </w:r>
      <w:r>
        <w:t xml:space="preserve"> </w:t>
      </w:r>
      <w:r>
        <w:t xml:space="preserve">Los tres bodegajes son, por definición, tiempo ajeno. Son exactamente los periodos que deben</w:t>
      </w:r>
      <w:r>
        <w:t xml:space="preserve"> </w:t>
      </w:r>
      <w:r>
        <w:rPr>
          <w:bCs/>
          <w:b/>
        </w:rPr>
        <w:t xml:space="preserve">parar el reloj del SLA</w:t>
      </w:r>
      <w:r>
        <w:t xml:space="preserve"> </w:t>
      </w:r>
      <w:r>
        <w:t xml:space="preserve">y quedar fuera del tiempo de servicio: medir al taller incluyéndolos es medirlo por la puntualidad de sus clientes. Conviene construir C7 y C9 juntas, porque son la misma idea vista desde dos sitios.</w:t>
      </w:r>
    </w:p>
    <w:p>
      <w:pPr>
        <w:pStyle w:val="BodyText"/>
      </w:pPr>
      <w:r>
        <w:rPr>
          <w:bCs/>
          <w:b/>
        </w:rPr>
        <w:t xml:space="preserve">Y la regla general que conviene adoptar:</w:t>
      </w:r>
      <w:r>
        <w:t xml:space="preserve"> </w:t>
      </w:r>
      <w:r>
        <w:t xml:space="preserve">toda decisión que cambie el momento en que se crea un registro o se rellena una fecha debe revisar los indicadores que dependen de ella. En este documento, esa revisión no existía como paso.</w:t>
      </w:r>
    </w:p>
    <w:bookmarkEnd w:id="107"/>
    <w:bookmarkStart w:id="108" w:name="no-existe-la-anulación-as-built"/>
    <w:p>
      <w:pPr>
        <w:pStyle w:val="Ttulo4"/>
      </w:pPr>
      <w:r>
        <w:t xml:space="preserve">No existe la anulación [AS-BUILT]</w:t>
      </w:r>
    </w:p>
    <w:p>
      <w:pPr>
        <w:pStyle w:val="FirstParagraph"/>
      </w:pPr>
      <w:r>
        <w:rPr>
          <w:bCs/>
          <w:b/>
        </w:rPr>
        <w:t xml:space="preserve">Ningún estado lleva a algo parecido a «Anulado».</w:t>
      </w:r>
      <w:r>
        <w:t xml:space="preserve"> </w:t>
      </w:r>
      <w:r>
        <w:t xml:space="preserve">Un ticket que hay que abandonar —el cliente se echa atrás, el equipo resulta irreparable— se empuja por Rechazo hasta Por Facturar, y de ahí a Finalizado.</w:t>
      </w:r>
    </w:p>
    <w:p>
      <w:pPr>
        <w:pStyle w:val="BodyText"/>
      </w:pPr>
      <w:r>
        <w:t xml:space="preserve">La consecuencia es que</w:t>
      </w:r>
      <w:r>
        <w:t xml:space="preserve"> </w:t>
      </w:r>
      <w:r>
        <w:rPr>
          <w:bCs/>
          <w:b/>
        </w:rPr>
        <w:t xml:space="preserve">Finalizado mezcla «terminado bien» con «abandonado»</w:t>
      </w:r>
      <w:r>
        <w:t xml:space="preserve">, y eso contamina las tres métricas de Análisis que cuentan servicios cumplidos: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567"/>
        <w:gridCol w:w="6513"/>
      </w:tblGrid>
      <w:tr>
        <w:tblPrEx>
          <w:tblCellMar>
            <w:top w:w="0" w:type="dxa"/>
            <w:bottom w:w="0" w:type="dxa"/>
          </w:tblCellMar>
        </w:tblPrEx>
        <w:trPr>
          <w:tblHeader/>
        </w:trPr>
        <w:tc>
          <w:tcPr>
            <w:tcW w:w="3567"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Métrica afectada</w:t>
            </w:r>
          </w:p>
        </w:tc>
        <w:tc>
          <w:tcPr>
            <w:tcW w:w="6513"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Cómo la contamina</w:t>
            </w:r>
          </w:p>
        </w:tc>
      </w:tr>
      <w:tr>
        <w:tblPrEx>
          <w:tblCellMar>
            <w:top w:w="0" w:type="dxa"/>
            <w:bottom w:w="0" w:type="dxa"/>
          </w:tblCellMar>
        </w:tblPrEx>
        <w:tc>
          <w:tcPr>
            <w:tcW w:w="3567" w:type="dxa"/>
            <w:tcMar>
              <w:top w:w="60" w:type="dxa"/>
              <w:left w:w="90" w:type="dxa"/>
              <w:bottom w:w="60" w:type="dxa"/>
              <w:right w:w="90" w:type="dxa"/>
            </w:tcMar>
            <w:vAlign w:val="center"/>
          </w:tcPr>
          <w:p>
            <w:pPr>
              <w:spacing w:line="240" w:lineRule="auto"/>
            </w:pPr>
            <w:r>
              <w:rPr>
                <w:sz w:val="18"/>
                <w:szCs w:val="18"/>
              </w:rPr>
              <w:t xml:space="preserve">Servicios finalizados</w:t>
            </w:r>
          </w:p>
        </w:tc>
        <w:tc>
          <w:tcPr>
            <w:tcW w:w="6513" w:type="dxa"/>
            <w:tcMar>
              <w:top w:w="60" w:type="dxa"/>
              <w:left w:w="90" w:type="dxa"/>
              <w:bottom w:w="60" w:type="dxa"/>
              <w:right w:w="90" w:type="dxa"/>
            </w:tcMar>
            <w:vAlign w:val="center"/>
          </w:tcPr>
          <w:p>
            <w:pPr>
              <w:spacing w:line="240" w:lineRule="auto"/>
            </w:pPr>
            <w:r>
              <w:rPr>
                <w:sz w:val="18"/>
                <w:szCs w:val="18"/>
              </w:rPr>
              <w:t xml:space="preserve">Cuenta como cumplidos los servicios que se cayeron.</w:t>
            </w:r>
          </w:p>
        </w:tc>
      </w:tr>
      <w:tr>
        <w:tblPrEx>
          <w:tblCellMar>
            <w:top w:w="0" w:type="dxa"/>
            <w:bottom w:w="0" w:type="dxa"/>
          </w:tblCellMar>
        </w:tblPrEx>
        <w:tc>
          <w:tcPr>
            <w:tcW w:w="3567" w:type="dxa"/>
            <w:tcMar>
              <w:top w:w="60" w:type="dxa"/>
              <w:left w:w="90" w:type="dxa"/>
              <w:bottom w:w="60" w:type="dxa"/>
              <w:right w:w="90" w:type="dxa"/>
            </w:tcMar>
            <w:vAlign w:val="center"/>
          </w:tcPr>
          <w:p>
            <w:pPr>
              <w:spacing w:line="240" w:lineRule="auto"/>
            </w:pPr>
            <w:r>
              <w:rPr>
                <w:sz w:val="18"/>
                <w:szCs w:val="18"/>
              </w:rPr>
              <w:t xml:space="preserve">Tiempo promedio de servicio</w:t>
            </w:r>
          </w:p>
        </w:tc>
        <w:tc>
          <w:tcPr>
            <w:tcW w:w="6513" w:type="dxa"/>
            <w:tcMar>
              <w:top w:w="60" w:type="dxa"/>
              <w:left w:w="90" w:type="dxa"/>
              <w:bottom w:w="60" w:type="dxa"/>
              <w:right w:w="90" w:type="dxa"/>
            </w:tcMar>
            <w:vAlign w:val="center"/>
          </w:tcPr>
          <w:p>
            <w:pPr>
              <w:spacing w:line="240" w:lineRule="auto"/>
            </w:pPr>
            <w:r>
              <w:rPr>
                <w:sz w:val="18"/>
                <w:szCs w:val="18"/>
              </w:rPr>
              <w:t xml:space="preserve">Un ticket abandonado en el día 2 y otro entregado en el día 30 pesan igual.</w:t>
            </w:r>
          </w:p>
        </w:tc>
      </w:tr>
      <w:tr>
        <w:tblPrEx>
          <w:tblCellMar>
            <w:top w:w="0" w:type="dxa"/>
            <w:bottom w:w="0" w:type="dxa"/>
          </w:tblCellMar>
        </w:tblPrEx>
        <w:tc>
          <w:tcPr>
            <w:tcW w:w="3567" w:type="dxa"/>
            <w:tcMar>
              <w:top w:w="60" w:type="dxa"/>
              <w:left w:w="90" w:type="dxa"/>
              <w:bottom w:w="60" w:type="dxa"/>
              <w:right w:w="90" w:type="dxa"/>
            </w:tcMar>
            <w:vAlign w:val="center"/>
          </w:tcPr>
          <w:p>
            <w:pPr>
              <w:spacing w:line="240" w:lineRule="auto"/>
            </w:pPr>
            <w:r>
              <w:rPr>
                <w:sz w:val="18"/>
                <w:szCs w:val="18"/>
              </w:rPr>
              <w:t xml:space="preserve">Cumplimiento (OTD)</w:t>
            </w:r>
          </w:p>
        </w:tc>
        <w:tc>
          <w:tcPr>
            <w:tcW w:w="6513" w:type="dxa"/>
            <w:tcMar>
              <w:top w:w="60" w:type="dxa"/>
              <w:left w:w="90" w:type="dxa"/>
              <w:bottom w:w="60" w:type="dxa"/>
              <w:right w:w="90" w:type="dxa"/>
            </w:tcMar>
            <w:vAlign w:val="center"/>
          </w:tcPr>
          <w:p>
            <w:pPr>
              <w:spacing w:line="240" w:lineRule="auto"/>
            </w:pPr>
            <w:r>
              <w:rPr>
                <w:sz w:val="18"/>
                <w:szCs w:val="18"/>
              </w:rPr>
              <w:t xml:space="preserve">Un servicio abandonado puede aparecer como entregado a tiempo.</w:t>
            </w:r>
          </w:p>
        </w:tc>
      </w:tr>
    </w:tbl>
    <w:p>
      <w:pPr>
        <w:pStyle w:val="BodyText"/>
      </w:pPr>
      <w:r>
        <w:t xml:space="preserve">Es el eje ② calculando sobre ruido producido por el eje ①, que es exactamente lo que §1.4.2 advierte que no puede pasar.</w:t>
      </w:r>
    </w:p>
    <w:p>
      <w:pPr>
        <w:pStyle w:val="BodyText"/>
      </w:pPr>
      <w:r>
        <w:rPr>
          <w:bCs/>
          <w:b/>
        </w:rPr>
        <w:t xml:space="preserve">Borrar tampoco es anular.</w:t>
      </w:r>
      <w:r>
        <w:t xml:space="preserve"> </w:t>
      </w:r>
      <w:r>
        <w:t xml:space="preserve">El botón de administrador barre el ticket de las nueve tablas y lo saca de la historia entera: es lo que hace falta para limpiar una prueba, y justo lo que no hace falta para un servicio real que se cayó, que lo que necesita es quedar contado aparte (M11.4).</w:t>
      </w:r>
    </w:p>
    <w:p>
      <w:pPr>
        <w:pStyle w:val="BodyText"/>
      </w:pPr>
      <w:r>
        <w:rPr>
          <w:bCs/>
          <w:b/>
        </w:rPr>
        <w:t xml:space="preserve">Corrección C2, punto abierto nº 32:</w:t>
      </w:r>
      <w:r>
        <w:t xml:space="preserve"> </w:t>
      </w:r>
      <w:r>
        <w:t xml:space="preserve">introducir un estado terminal Anulado con su motivo, alcanzable desde los estados donde hoy se usa Rechazo como sucedáneo y desde las cuatro esperas, y excluirlo de las tres métricas anteriores.</w:t>
      </w:r>
    </w:p>
    <w:bookmarkEnd w:id="108"/>
    <w:bookmarkEnd w:id="109"/>
    <w:bookmarkStart w:id="114" w:name="m1.11-flujo-comercial-as-is"/>
    <w:p>
      <w:pPr>
        <w:pStyle w:val="Ttulo3"/>
      </w:pPr>
      <w:r>
        <w:t xml:space="preserve">M1.11 Flujo comercial [AS-IS]</w:t>
      </w:r>
    </w:p>
    <w:p>
      <w:pPr>
        <w:pStyle w:val="FirstParagraph"/>
      </w:pPr>
      <w:r>
        <w:rPr>
          <w:iCs/>
          <w:i/>
        </w:rPr>
        <w:t xml:space="preserve">Fuente: hoja DFcomercial050226, pestaña «comercial», y su diagrama. Transcrito por primera vez en la R05 — cierra el punto abierto nº 1.</w:t>
      </w:r>
    </w:p>
    <w:p>
      <w:pPr>
        <w:pStyle w:val="BodyText"/>
      </w:pPr>
      <w:r>
        <w:t xml:space="preserve">Es el flujo del pipeline de venta, anterior al ticket de servicio y distinto de él: aquí no hay equipo en la mesa, hay una oportunidad.</w:t>
      </w:r>
      <w:r>
        <w:t xml:space="preserve"> </w:t>
      </w:r>
      <w:r>
        <w:rPr>
          <w:bCs/>
          <w:b/>
        </w:rPr>
        <w:t xml:space="preserve">Diez transiciones, nueve estados y dos terminales.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326"/>
        <w:gridCol w:w="1706"/>
        <w:gridCol w:w="2326"/>
        <w:gridCol w:w="3722"/>
      </w:tblGrid>
      <w:tr>
        <w:tblPrEx>
          <w:tblCellMar>
            <w:top w:w="0" w:type="dxa"/>
            <w:bottom w:w="0" w:type="dxa"/>
          </w:tblCellMar>
        </w:tblPrEx>
        <w:trPr>
          <w:tblHeader/>
        </w:trPr>
        <w:tc>
          <w:tcPr>
            <w:tcW w:w="232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Estado origen</w:t>
            </w:r>
          </w:p>
        </w:tc>
        <w:tc>
          <w:tcPr>
            <w:tcW w:w="170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Transición</w:t>
            </w:r>
          </w:p>
        </w:tc>
        <w:tc>
          <w:tcPr>
            <w:tcW w:w="232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Estado destino</w:t>
            </w:r>
          </w:p>
        </w:tc>
        <w:tc>
          <w:tcPr>
            <w:tcW w:w="3722"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Tipo de evento</w:t>
            </w:r>
          </w:p>
        </w:tc>
      </w:tr>
      <w:tr>
        <w:tblPrEx>
          <w:tblCellMar>
            <w:top w:w="0" w:type="dxa"/>
            <w:bottom w:w="0" w:type="dxa"/>
          </w:tblCellMar>
        </w:tblPrEx>
        <w:tc>
          <w:tcPr>
            <w:tcW w:w="2326" w:type="dxa"/>
            <w:tcMar>
              <w:top w:w="60" w:type="dxa"/>
              <w:left w:w="90" w:type="dxa"/>
              <w:bottom w:w="60" w:type="dxa"/>
              <w:right w:w="90" w:type="dxa"/>
            </w:tcMar>
            <w:vAlign w:val="center"/>
          </w:tcPr>
          <w:p>
            <w:pPr>
              <w:spacing w:line="240" w:lineRule="auto"/>
            </w:pPr>
            <w:r>
              <w:rPr>
                <w:sz w:val="18"/>
                <w:szCs w:val="18"/>
              </w:rPr>
              <w:t xml:space="preserve">Inicio</w:t>
            </w:r>
          </w:p>
        </w:tc>
        <w:tc>
          <w:tcPr>
            <w:tcW w:w="1706" w:type="dxa"/>
            <w:tcMar>
              <w:top w:w="60" w:type="dxa"/>
              <w:left w:w="90" w:type="dxa"/>
              <w:bottom w:w="60" w:type="dxa"/>
              <w:right w:w="90" w:type="dxa"/>
            </w:tcMar>
            <w:vAlign w:val="center"/>
          </w:tcPr>
          <w:p>
            <w:pPr>
              <w:spacing w:line="240" w:lineRule="auto"/>
            </w:pPr>
            <w:r>
              <w:rPr>
                <w:sz w:val="18"/>
                <w:szCs w:val="18"/>
              </w:rPr>
              <w:t xml:space="preserve">Especificaciones</w:t>
            </w:r>
          </w:p>
        </w:tc>
        <w:tc>
          <w:tcPr>
            <w:tcW w:w="2326" w:type="dxa"/>
            <w:tcMar>
              <w:top w:w="60" w:type="dxa"/>
              <w:left w:w="90" w:type="dxa"/>
              <w:bottom w:w="60" w:type="dxa"/>
              <w:right w:w="90" w:type="dxa"/>
            </w:tcMar>
            <w:vAlign w:val="center"/>
          </w:tcPr>
          <w:p>
            <w:pPr>
              <w:spacing w:line="240" w:lineRule="auto"/>
            </w:pPr>
            <w:r>
              <w:rPr>
                <w:sz w:val="18"/>
                <w:szCs w:val="18"/>
              </w:rPr>
              <w:t xml:space="preserve">Evaluación Especificaciones</w:t>
            </w:r>
          </w:p>
        </w:tc>
        <w:tc>
          <w:tcPr>
            <w:tcW w:w="3722" w:type="dxa"/>
            <w:tcMar>
              <w:top w:w="60" w:type="dxa"/>
              <w:left w:w="90" w:type="dxa"/>
              <w:bottom w:w="60" w:type="dxa"/>
              <w:right w:w="90" w:type="dxa"/>
            </w:tcMar>
            <w:vAlign w:val="center"/>
          </w:tcPr>
          <w:p>
            <w:pPr>
              <w:spacing w:line="240" w:lineRule="auto"/>
            </w:pPr>
            <w:r>
              <w:rPr>
                <w:sz w:val="18"/>
                <w:szCs w:val="18"/>
              </w:rPr>
              <w:t xml:space="preserve">Operativo Comercial</w:t>
            </w:r>
          </w:p>
        </w:tc>
      </w:tr>
      <w:tr>
        <w:tblPrEx>
          <w:tblCellMar>
            <w:top w:w="0" w:type="dxa"/>
            <w:bottom w:w="0" w:type="dxa"/>
          </w:tblCellMar>
        </w:tblPrEx>
        <w:tc>
          <w:tcPr>
            <w:tcW w:w="2326" w:type="dxa"/>
            <w:tcMar>
              <w:top w:w="60" w:type="dxa"/>
              <w:left w:w="90" w:type="dxa"/>
              <w:bottom w:w="60" w:type="dxa"/>
              <w:right w:w="90" w:type="dxa"/>
            </w:tcMar>
            <w:vAlign w:val="center"/>
          </w:tcPr>
          <w:p>
            <w:pPr>
              <w:spacing w:line="240" w:lineRule="auto"/>
            </w:pPr>
            <w:r>
              <w:rPr>
                <w:sz w:val="18"/>
                <w:szCs w:val="18"/>
              </w:rPr>
              <w:t xml:space="preserve">Evaluación Especificaciones</w:t>
            </w:r>
          </w:p>
        </w:tc>
        <w:tc>
          <w:tcPr>
            <w:tcW w:w="1706" w:type="dxa"/>
            <w:tcMar>
              <w:top w:w="60" w:type="dxa"/>
              <w:left w:w="90" w:type="dxa"/>
              <w:bottom w:w="60" w:type="dxa"/>
              <w:right w:w="90" w:type="dxa"/>
            </w:tcMar>
            <w:vAlign w:val="center"/>
          </w:tcPr>
          <w:p>
            <w:pPr>
              <w:spacing w:line="240" w:lineRule="auto"/>
            </w:pPr>
            <w:r>
              <w:rPr>
                <w:sz w:val="18"/>
                <w:szCs w:val="18"/>
              </w:rPr>
              <w:t xml:space="preserve">Ajuste Espec.</w:t>
            </w:r>
          </w:p>
        </w:tc>
        <w:tc>
          <w:tcPr>
            <w:tcW w:w="2326" w:type="dxa"/>
            <w:tcMar>
              <w:top w:w="60" w:type="dxa"/>
              <w:left w:w="90" w:type="dxa"/>
              <w:bottom w:w="60" w:type="dxa"/>
              <w:right w:w="90" w:type="dxa"/>
            </w:tcMar>
            <w:vAlign w:val="center"/>
          </w:tcPr>
          <w:p>
            <w:pPr>
              <w:spacing w:line="240" w:lineRule="auto"/>
            </w:pPr>
            <w:r>
              <w:rPr>
                <w:sz w:val="18"/>
                <w:szCs w:val="18"/>
              </w:rPr>
              <w:t xml:space="preserve">Ajuste Especificaciones</w:t>
            </w:r>
          </w:p>
        </w:tc>
        <w:tc>
          <w:tcPr>
            <w:tcW w:w="3722" w:type="dxa"/>
            <w:tcMar>
              <w:top w:w="60" w:type="dxa"/>
              <w:left w:w="90" w:type="dxa"/>
              <w:bottom w:w="60" w:type="dxa"/>
              <w:right w:w="90" w:type="dxa"/>
            </w:tcMar>
            <w:vAlign w:val="center"/>
          </w:tcPr>
          <w:p>
            <w:pPr>
              <w:spacing w:line="240" w:lineRule="auto"/>
            </w:pPr>
            <w:r>
              <w:rPr>
                <w:sz w:val="18"/>
                <w:szCs w:val="18"/>
              </w:rPr>
              <w:t xml:space="preserve">Decisional Comercial</w:t>
            </w:r>
          </w:p>
        </w:tc>
      </w:tr>
      <w:tr>
        <w:tblPrEx>
          <w:tblCellMar>
            <w:top w:w="0" w:type="dxa"/>
            <w:bottom w:w="0" w:type="dxa"/>
          </w:tblCellMar>
        </w:tblPrEx>
        <w:tc>
          <w:tcPr>
            <w:tcW w:w="2326" w:type="dxa"/>
            <w:tcMar>
              <w:top w:w="60" w:type="dxa"/>
              <w:left w:w="90" w:type="dxa"/>
              <w:bottom w:w="60" w:type="dxa"/>
              <w:right w:w="90" w:type="dxa"/>
            </w:tcMar>
            <w:vAlign w:val="center"/>
          </w:tcPr>
          <w:p>
            <w:pPr>
              <w:spacing w:line="240" w:lineRule="auto"/>
            </w:pPr>
            <w:r>
              <w:rPr>
                <w:sz w:val="18"/>
                <w:szCs w:val="18"/>
              </w:rPr>
              <w:t xml:space="preserve">Ajuste Especificaciones</w:t>
            </w:r>
          </w:p>
        </w:tc>
        <w:tc>
          <w:tcPr>
            <w:tcW w:w="1706" w:type="dxa"/>
            <w:tcMar>
              <w:top w:w="60" w:type="dxa"/>
              <w:left w:w="90" w:type="dxa"/>
              <w:bottom w:w="60" w:type="dxa"/>
              <w:right w:w="90" w:type="dxa"/>
            </w:tcMar>
            <w:vAlign w:val="center"/>
          </w:tcPr>
          <w:p>
            <w:pPr>
              <w:spacing w:line="240" w:lineRule="auto"/>
            </w:pPr>
            <w:r>
              <w:rPr>
                <w:sz w:val="18"/>
                <w:szCs w:val="18"/>
              </w:rPr>
              <w:t xml:space="preserve">Análisis Causa</w:t>
            </w:r>
          </w:p>
        </w:tc>
        <w:tc>
          <w:tcPr>
            <w:tcW w:w="2326" w:type="dxa"/>
            <w:tcMar>
              <w:top w:w="60" w:type="dxa"/>
              <w:left w:w="90" w:type="dxa"/>
              <w:bottom w:w="60" w:type="dxa"/>
              <w:right w:w="90" w:type="dxa"/>
            </w:tcMar>
            <w:vAlign w:val="center"/>
          </w:tcPr>
          <w:p>
            <w:pPr>
              <w:spacing w:line="240" w:lineRule="auto"/>
            </w:pPr>
            <w:r>
              <w:rPr>
                <w:sz w:val="18"/>
                <w:szCs w:val="18"/>
              </w:rPr>
              <w:t xml:space="preserve">Cerrado Perdido</w:t>
            </w:r>
          </w:p>
        </w:tc>
        <w:tc>
          <w:tcPr>
            <w:tcW w:w="3722" w:type="dxa"/>
            <w:tcMar>
              <w:top w:w="60" w:type="dxa"/>
              <w:left w:w="90" w:type="dxa"/>
              <w:bottom w:w="60" w:type="dxa"/>
              <w:right w:w="90" w:type="dxa"/>
            </w:tcMar>
            <w:vAlign w:val="center"/>
          </w:tcPr>
          <w:p>
            <w:pPr>
              <w:spacing w:line="240" w:lineRule="auto"/>
            </w:pPr>
            <w:r>
              <w:rPr>
                <w:sz w:val="18"/>
                <w:szCs w:val="18"/>
              </w:rPr>
              <w:t xml:space="preserve">Decisional / Operativo Comercial</w:t>
            </w:r>
          </w:p>
        </w:tc>
      </w:tr>
      <w:tr>
        <w:tblPrEx>
          <w:tblCellMar>
            <w:top w:w="0" w:type="dxa"/>
            <w:bottom w:w="0" w:type="dxa"/>
          </w:tblCellMar>
        </w:tblPrEx>
        <w:tc>
          <w:tcPr>
            <w:tcW w:w="2326" w:type="dxa"/>
            <w:tcMar>
              <w:top w:w="60" w:type="dxa"/>
              <w:left w:w="90" w:type="dxa"/>
              <w:bottom w:w="60" w:type="dxa"/>
              <w:right w:w="90" w:type="dxa"/>
            </w:tcMar>
            <w:vAlign w:val="center"/>
          </w:tcPr>
          <w:p>
            <w:pPr>
              <w:spacing w:line="240" w:lineRule="auto"/>
            </w:pPr>
            <w:r>
              <w:rPr>
                <w:sz w:val="18"/>
                <w:szCs w:val="18"/>
              </w:rPr>
              <w:t xml:space="preserve">Ajuste Especificaciones</w:t>
            </w:r>
          </w:p>
        </w:tc>
        <w:tc>
          <w:tcPr>
            <w:tcW w:w="1706" w:type="dxa"/>
            <w:tcMar>
              <w:top w:w="60" w:type="dxa"/>
              <w:left w:w="90" w:type="dxa"/>
              <w:bottom w:w="60" w:type="dxa"/>
              <w:right w:w="90" w:type="dxa"/>
            </w:tcMar>
            <w:vAlign w:val="center"/>
          </w:tcPr>
          <w:p>
            <w:pPr>
              <w:spacing w:line="240" w:lineRule="auto"/>
            </w:pPr>
            <w:r>
              <w:rPr>
                <w:sz w:val="18"/>
                <w:szCs w:val="18"/>
              </w:rPr>
              <w:t xml:space="preserve">Preparación Cotizac.</w:t>
            </w:r>
          </w:p>
        </w:tc>
        <w:tc>
          <w:tcPr>
            <w:tcW w:w="2326" w:type="dxa"/>
            <w:tcMar>
              <w:top w:w="60" w:type="dxa"/>
              <w:left w:w="90" w:type="dxa"/>
              <w:bottom w:w="60" w:type="dxa"/>
              <w:right w:w="90" w:type="dxa"/>
            </w:tcMar>
            <w:vAlign w:val="center"/>
          </w:tcPr>
          <w:p>
            <w:pPr>
              <w:spacing w:line="240" w:lineRule="auto"/>
            </w:pPr>
            <w:r>
              <w:rPr>
                <w:sz w:val="18"/>
                <w:szCs w:val="18"/>
              </w:rPr>
              <w:t xml:space="preserve">Cotización</w:t>
            </w:r>
          </w:p>
        </w:tc>
        <w:tc>
          <w:tcPr>
            <w:tcW w:w="3722" w:type="dxa"/>
            <w:tcMar>
              <w:top w:w="60" w:type="dxa"/>
              <w:left w:w="90" w:type="dxa"/>
              <w:bottom w:w="60" w:type="dxa"/>
              <w:right w:w="90" w:type="dxa"/>
            </w:tcMar>
            <w:vAlign w:val="center"/>
          </w:tcPr>
          <w:p>
            <w:pPr>
              <w:spacing w:line="240" w:lineRule="auto"/>
            </w:pPr>
            <w:r>
              <w:rPr>
                <w:sz w:val="18"/>
                <w:szCs w:val="18"/>
              </w:rPr>
              <w:t xml:space="preserve">Cotización / Pricing</w:t>
            </w:r>
          </w:p>
        </w:tc>
      </w:tr>
      <w:tr>
        <w:tblPrEx>
          <w:tblCellMar>
            <w:top w:w="0" w:type="dxa"/>
            <w:bottom w:w="0" w:type="dxa"/>
          </w:tblCellMar>
        </w:tblPrEx>
        <w:tc>
          <w:tcPr>
            <w:tcW w:w="2326" w:type="dxa"/>
            <w:tcMar>
              <w:top w:w="60" w:type="dxa"/>
              <w:left w:w="90" w:type="dxa"/>
              <w:bottom w:w="60" w:type="dxa"/>
              <w:right w:w="90" w:type="dxa"/>
            </w:tcMar>
            <w:vAlign w:val="center"/>
          </w:tcPr>
          <w:p>
            <w:pPr>
              <w:spacing w:line="240" w:lineRule="auto"/>
            </w:pPr>
            <w:r>
              <w:rPr>
                <w:sz w:val="18"/>
                <w:szCs w:val="18"/>
              </w:rPr>
              <w:t xml:space="preserve">Cotización</w:t>
            </w:r>
          </w:p>
        </w:tc>
        <w:tc>
          <w:tcPr>
            <w:tcW w:w="1706" w:type="dxa"/>
            <w:tcMar>
              <w:top w:w="60" w:type="dxa"/>
              <w:left w:w="90" w:type="dxa"/>
              <w:bottom w:w="60" w:type="dxa"/>
              <w:right w:w="90" w:type="dxa"/>
            </w:tcMar>
            <w:vAlign w:val="center"/>
          </w:tcPr>
          <w:p>
            <w:pPr>
              <w:spacing w:line="240" w:lineRule="auto"/>
            </w:pPr>
            <w:r>
              <w:rPr>
                <w:sz w:val="18"/>
                <w:szCs w:val="18"/>
              </w:rPr>
              <w:t xml:space="preserve">Ajuste Cotizac.</w:t>
            </w:r>
          </w:p>
        </w:tc>
        <w:tc>
          <w:tcPr>
            <w:tcW w:w="2326" w:type="dxa"/>
            <w:tcMar>
              <w:top w:w="60" w:type="dxa"/>
              <w:left w:w="90" w:type="dxa"/>
              <w:bottom w:w="60" w:type="dxa"/>
              <w:right w:w="90" w:type="dxa"/>
            </w:tcMar>
            <w:vAlign w:val="center"/>
          </w:tcPr>
          <w:p>
            <w:pPr>
              <w:spacing w:line="240" w:lineRule="auto"/>
            </w:pPr>
            <w:r>
              <w:rPr>
                <w:sz w:val="18"/>
                <w:szCs w:val="18"/>
              </w:rPr>
              <w:t xml:space="preserve">Ajuste Cotización</w:t>
            </w:r>
          </w:p>
        </w:tc>
        <w:tc>
          <w:tcPr>
            <w:tcW w:w="3722" w:type="dxa"/>
            <w:tcMar>
              <w:top w:w="60" w:type="dxa"/>
              <w:left w:w="90" w:type="dxa"/>
              <w:bottom w:w="60" w:type="dxa"/>
              <w:right w:w="90" w:type="dxa"/>
            </w:tcMar>
            <w:vAlign w:val="center"/>
          </w:tcPr>
          <w:p>
            <w:pPr>
              <w:spacing w:line="240" w:lineRule="auto"/>
            </w:pPr>
            <w:r>
              <w:rPr>
                <w:sz w:val="18"/>
                <w:szCs w:val="18"/>
              </w:rPr>
              <w:t xml:space="preserve">Decisional Comercial · Cotización / Pricing</w:t>
            </w:r>
          </w:p>
        </w:tc>
      </w:tr>
      <w:tr>
        <w:tblPrEx>
          <w:tblCellMar>
            <w:top w:w="0" w:type="dxa"/>
            <w:bottom w:w="0" w:type="dxa"/>
          </w:tblCellMar>
        </w:tblPrEx>
        <w:tc>
          <w:tcPr>
            <w:tcW w:w="2326" w:type="dxa"/>
            <w:tcMar>
              <w:top w:w="60" w:type="dxa"/>
              <w:left w:w="90" w:type="dxa"/>
              <w:bottom w:w="60" w:type="dxa"/>
              <w:right w:w="90" w:type="dxa"/>
            </w:tcMar>
            <w:vAlign w:val="center"/>
          </w:tcPr>
          <w:p>
            <w:pPr>
              <w:spacing w:line="240" w:lineRule="auto"/>
            </w:pPr>
            <w:r>
              <w:rPr>
                <w:sz w:val="18"/>
                <w:szCs w:val="18"/>
              </w:rPr>
              <w:t xml:space="preserve">Ajuste Cotización</w:t>
            </w:r>
          </w:p>
        </w:tc>
        <w:tc>
          <w:tcPr>
            <w:tcW w:w="1706" w:type="dxa"/>
            <w:tcMar>
              <w:top w:w="60" w:type="dxa"/>
              <w:left w:w="90" w:type="dxa"/>
              <w:bottom w:w="60" w:type="dxa"/>
              <w:right w:w="90" w:type="dxa"/>
            </w:tcMar>
            <w:vAlign w:val="center"/>
          </w:tcPr>
          <w:p>
            <w:pPr>
              <w:spacing w:line="240" w:lineRule="auto"/>
            </w:pPr>
            <w:r>
              <w:rPr>
                <w:sz w:val="18"/>
                <w:szCs w:val="18"/>
              </w:rPr>
              <w:t xml:space="preserve">Recotizar</w:t>
            </w:r>
          </w:p>
        </w:tc>
        <w:tc>
          <w:tcPr>
            <w:tcW w:w="2326" w:type="dxa"/>
            <w:tcMar>
              <w:top w:w="60" w:type="dxa"/>
              <w:left w:w="90" w:type="dxa"/>
              <w:bottom w:w="60" w:type="dxa"/>
              <w:right w:w="90" w:type="dxa"/>
            </w:tcMar>
            <w:vAlign w:val="center"/>
          </w:tcPr>
          <w:p>
            <w:pPr>
              <w:spacing w:line="240" w:lineRule="auto"/>
            </w:pPr>
            <w:r>
              <w:rPr>
                <w:sz w:val="18"/>
                <w:szCs w:val="18"/>
              </w:rPr>
              <w:t xml:space="preserve">Cotización</w:t>
            </w:r>
          </w:p>
        </w:tc>
        <w:tc>
          <w:tcPr>
            <w:tcW w:w="3722" w:type="dxa"/>
            <w:tcMar>
              <w:top w:w="60" w:type="dxa"/>
              <w:left w:w="90" w:type="dxa"/>
              <w:bottom w:w="60" w:type="dxa"/>
              <w:right w:w="90" w:type="dxa"/>
            </w:tcMar>
            <w:vAlign w:val="center"/>
          </w:tcPr>
          <w:p>
            <w:pPr>
              <w:spacing w:line="240" w:lineRule="auto"/>
            </w:pPr>
            <w:r>
              <w:rPr>
                <w:sz w:val="18"/>
                <w:szCs w:val="18"/>
              </w:rPr>
              <w:t xml:space="preserve">Decisional Comercial · Cotización / Pricing</w:t>
            </w:r>
          </w:p>
        </w:tc>
      </w:tr>
      <w:tr>
        <w:tblPrEx>
          <w:tblCellMar>
            <w:top w:w="0" w:type="dxa"/>
            <w:bottom w:w="0" w:type="dxa"/>
          </w:tblCellMar>
        </w:tblPrEx>
        <w:tc>
          <w:tcPr>
            <w:tcW w:w="2326" w:type="dxa"/>
            <w:tcMar>
              <w:top w:w="60" w:type="dxa"/>
              <w:left w:w="90" w:type="dxa"/>
              <w:bottom w:w="60" w:type="dxa"/>
              <w:right w:w="90" w:type="dxa"/>
            </w:tcMar>
            <w:vAlign w:val="center"/>
          </w:tcPr>
          <w:p>
            <w:pPr>
              <w:spacing w:line="240" w:lineRule="auto"/>
            </w:pPr>
            <w:r>
              <w:rPr>
                <w:sz w:val="18"/>
                <w:szCs w:val="18"/>
              </w:rPr>
              <w:t xml:space="preserve">Cotización</w:t>
            </w:r>
          </w:p>
        </w:tc>
        <w:tc>
          <w:tcPr>
            <w:tcW w:w="1706" w:type="dxa"/>
            <w:tcMar>
              <w:top w:w="60" w:type="dxa"/>
              <w:left w:w="90" w:type="dxa"/>
              <w:bottom w:w="60" w:type="dxa"/>
              <w:right w:w="90" w:type="dxa"/>
            </w:tcMar>
            <w:vAlign w:val="center"/>
          </w:tcPr>
          <w:p>
            <w:pPr>
              <w:spacing w:line="240" w:lineRule="auto"/>
            </w:pPr>
            <w:r>
              <w:rPr>
                <w:sz w:val="18"/>
                <w:szCs w:val="18"/>
              </w:rPr>
              <w:t xml:space="preserve">Seguimiento Cotizac.</w:t>
            </w:r>
          </w:p>
        </w:tc>
        <w:tc>
          <w:tcPr>
            <w:tcW w:w="2326" w:type="dxa"/>
            <w:tcMar>
              <w:top w:w="60" w:type="dxa"/>
              <w:left w:w="90" w:type="dxa"/>
              <w:bottom w:w="60" w:type="dxa"/>
              <w:right w:w="90" w:type="dxa"/>
            </w:tcMar>
            <w:vAlign w:val="center"/>
          </w:tcPr>
          <w:p>
            <w:pPr>
              <w:spacing w:line="240" w:lineRule="auto"/>
            </w:pPr>
            <w:r>
              <w:rPr>
                <w:sz w:val="18"/>
                <w:szCs w:val="18"/>
              </w:rPr>
              <w:t xml:space="preserve">Negociación</w:t>
            </w:r>
          </w:p>
        </w:tc>
        <w:tc>
          <w:tcPr>
            <w:tcW w:w="3722" w:type="dxa"/>
            <w:tcMar>
              <w:top w:w="60" w:type="dxa"/>
              <w:left w:w="90" w:type="dxa"/>
              <w:bottom w:w="60" w:type="dxa"/>
              <w:right w:w="90" w:type="dxa"/>
            </w:tcMar>
            <w:vAlign w:val="center"/>
          </w:tcPr>
          <w:p>
            <w:pPr>
              <w:spacing w:line="240" w:lineRule="auto"/>
            </w:pPr>
            <w:r>
              <w:rPr>
                <w:sz w:val="18"/>
                <w:szCs w:val="18"/>
              </w:rPr>
              <w:t xml:space="preserve">Operativo Comercial</w:t>
            </w:r>
          </w:p>
        </w:tc>
      </w:tr>
      <w:tr>
        <w:tblPrEx>
          <w:tblCellMar>
            <w:top w:w="0" w:type="dxa"/>
            <w:bottom w:w="0" w:type="dxa"/>
          </w:tblCellMar>
        </w:tblPrEx>
        <w:tc>
          <w:tcPr>
            <w:tcW w:w="2326" w:type="dxa"/>
            <w:tcMar>
              <w:top w:w="60" w:type="dxa"/>
              <w:left w:w="90" w:type="dxa"/>
              <w:bottom w:w="60" w:type="dxa"/>
              <w:right w:w="90" w:type="dxa"/>
            </w:tcMar>
            <w:vAlign w:val="center"/>
          </w:tcPr>
          <w:p>
            <w:pPr>
              <w:spacing w:line="240" w:lineRule="auto"/>
            </w:pPr>
            <w:r>
              <w:rPr>
                <w:sz w:val="18"/>
                <w:szCs w:val="18"/>
              </w:rPr>
              <w:t xml:space="preserve">Ajuste Cotización</w:t>
            </w:r>
          </w:p>
        </w:tc>
        <w:tc>
          <w:tcPr>
            <w:tcW w:w="1706" w:type="dxa"/>
            <w:tcMar>
              <w:top w:w="60" w:type="dxa"/>
              <w:left w:w="90" w:type="dxa"/>
              <w:bottom w:w="60" w:type="dxa"/>
              <w:right w:w="90" w:type="dxa"/>
            </w:tcMar>
            <w:vAlign w:val="center"/>
          </w:tcPr>
          <w:p>
            <w:pPr>
              <w:spacing w:line="240" w:lineRule="auto"/>
            </w:pPr>
            <w:r>
              <w:rPr>
                <w:sz w:val="18"/>
                <w:szCs w:val="18"/>
              </w:rPr>
              <w:t xml:space="preserve">Seguimiento no adj.</w:t>
            </w:r>
          </w:p>
        </w:tc>
        <w:tc>
          <w:tcPr>
            <w:tcW w:w="2326" w:type="dxa"/>
            <w:tcMar>
              <w:top w:w="60" w:type="dxa"/>
              <w:left w:w="90" w:type="dxa"/>
              <w:bottom w:w="60" w:type="dxa"/>
              <w:right w:w="90" w:type="dxa"/>
            </w:tcMar>
            <w:vAlign w:val="center"/>
          </w:tcPr>
          <w:p>
            <w:pPr>
              <w:spacing w:line="240" w:lineRule="auto"/>
            </w:pPr>
            <w:r>
              <w:rPr>
                <w:sz w:val="18"/>
                <w:szCs w:val="18"/>
              </w:rPr>
              <w:t xml:space="preserve">Negociación</w:t>
            </w:r>
          </w:p>
        </w:tc>
        <w:tc>
          <w:tcPr>
            <w:tcW w:w="3722" w:type="dxa"/>
            <w:tcMar>
              <w:top w:w="60" w:type="dxa"/>
              <w:left w:w="90" w:type="dxa"/>
              <w:bottom w:w="60" w:type="dxa"/>
              <w:right w:w="90" w:type="dxa"/>
            </w:tcMar>
            <w:vAlign w:val="center"/>
          </w:tcPr>
          <w:p>
            <w:pPr>
              <w:spacing w:line="240" w:lineRule="auto"/>
            </w:pPr>
            <w:r>
              <w:rPr>
                <w:sz w:val="18"/>
                <w:szCs w:val="18"/>
              </w:rPr>
              <w:t xml:space="preserve">Operativo Comercial</w:t>
            </w:r>
          </w:p>
        </w:tc>
      </w:tr>
      <w:tr>
        <w:tblPrEx>
          <w:tblCellMar>
            <w:top w:w="0" w:type="dxa"/>
            <w:bottom w:w="0" w:type="dxa"/>
          </w:tblCellMar>
        </w:tblPrEx>
        <w:tc>
          <w:tcPr>
            <w:tcW w:w="2326" w:type="dxa"/>
            <w:tcMar>
              <w:top w:w="60" w:type="dxa"/>
              <w:left w:w="90" w:type="dxa"/>
              <w:bottom w:w="60" w:type="dxa"/>
              <w:right w:w="90" w:type="dxa"/>
            </w:tcMar>
            <w:vAlign w:val="center"/>
          </w:tcPr>
          <w:p>
            <w:pPr>
              <w:spacing w:line="240" w:lineRule="auto"/>
            </w:pPr>
            <w:r>
              <w:rPr>
                <w:sz w:val="18"/>
                <w:szCs w:val="18"/>
              </w:rPr>
              <w:t xml:space="preserve">Negociación</w:t>
            </w:r>
          </w:p>
        </w:tc>
        <w:tc>
          <w:tcPr>
            <w:tcW w:w="1706" w:type="dxa"/>
            <w:tcMar>
              <w:top w:w="60" w:type="dxa"/>
              <w:left w:w="90" w:type="dxa"/>
              <w:bottom w:w="60" w:type="dxa"/>
              <w:right w:w="90" w:type="dxa"/>
            </w:tcMar>
            <w:vAlign w:val="center"/>
          </w:tcPr>
          <w:p>
            <w:pPr>
              <w:spacing w:line="240" w:lineRule="auto"/>
            </w:pPr>
            <w:r>
              <w:rPr>
                <w:sz w:val="18"/>
                <w:szCs w:val="18"/>
              </w:rPr>
              <w:t xml:space="preserve">Orden Compra</w:t>
            </w:r>
          </w:p>
        </w:tc>
        <w:tc>
          <w:tcPr>
            <w:tcW w:w="2326" w:type="dxa"/>
            <w:tcMar>
              <w:top w:w="60" w:type="dxa"/>
              <w:left w:w="90" w:type="dxa"/>
              <w:bottom w:w="60" w:type="dxa"/>
              <w:right w:w="90" w:type="dxa"/>
            </w:tcMar>
            <w:vAlign w:val="center"/>
          </w:tcPr>
          <w:p>
            <w:pPr>
              <w:spacing w:line="240" w:lineRule="auto"/>
            </w:pPr>
            <w:r>
              <w:rPr>
                <w:sz w:val="18"/>
                <w:szCs w:val="18"/>
              </w:rPr>
              <w:t xml:space="preserve">Fase Cierre</w:t>
            </w:r>
          </w:p>
        </w:tc>
        <w:tc>
          <w:tcPr>
            <w:tcW w:w="3722" w:type="dxa"/>
            <w:tcMar>
              <w:top w:w="60" w:type="dxa"/>
              <w:left w:w="90" w:type="dxa"/>
              <w:bottom w:w="60" w:type="dxa"/>
              <w:right w:w="90" w:type="dxa"/>
            </w:tcMar>
            <w:vAlign w:val="center"/>
          </w:tcPr>
          <w:p>
            <w:pPr>
              <w:spacing w:line="240" w:lineRule="auto"/>
            </w:pPr>
            <w:r>
              <w:rPr>
                <w:sz w:val="18"/>
                <w:szCs w:val="18"/>
              </w:rPr>
              <w:t xml:space="preserve">Decisional Comercial · Cotización / Pricing</w:t>
            </w:r>
          </w:p>
        </w:tc>
      </w:tr>
      <w:tr>
        <w:tblPrEx>
          <w:tblCellMar>
            <w:top w:w="0" w:type="dxa"/>
            <w:bottom w:w="0" w:type="dxa"/>
          </w:tblCellMar>
        </w:tblPrEx>
        <w:tc>
          <w:tcPr>
            <w:tcW w:w="2326" w:type="dxa"/>
            <w:tcMar>
              <w:top w:w="60" w:type="dxa"/>
              <w:left w:w="90" w:type="dxa"/>
              <w:bottom w:w="60" w:type="dxa"/>
              <w:right w:w="90" w:type="dxa"/>
            </w:tcMar>
            <w:vAlign w:val="center"/>
          </w:tcPr>
          <w:p>
            <w:pPr>
              <w:spacing w:line="240" w:lineRule="auto"/>
            </w:pPr>
            <w:r>
              <w:rPr>
                <w:sz w:val="18"/>
                <w:szCs w:val="18"/>
              </w:rPr>
              <w:t xml:space="preserve">Fase Cierre</w:t>
            </w:r>
          </w:p>
        </w:tc>
        <w:tc>
          <w:tcPr>
            <w:tcW w:w="1706" w:type="dxa"/>
            <w:tcMar>
              <w:top w:w="60" w:type="dxa"/>
              <w:left w:w="90" w:type="dxa"/>
              <w:bottom w:w="60" w:type="dxa"/>
              <w:right w:w="90" w:type="dxa"/>
            </w:tcMar>
            <w:vAlign w:val="center"/>
          </w:tcPr>
          <w:p>
            <w:pPr>
              <w:spacing w:line="240" w:lineRule="auto"/>
            </w:pPr>
            <w:r>
              <w:rPr>
                <w:sz w:val="18"/>
                <w:szCs w:val="18"/>
              </w:rPr>
              <w:t xml:space="preserve">Cierre</w:t>
            </w:r>
          </w:p>
        </w:tc>
        <w:tc>
          <w:tcPr>
            <w:tcW w:w="2326" w:type="dxa"/>
            <w:tcMar>
              <w:top w:w="60" w:type="dxa"/>
              <w:left w:w="90" w:type="dxa"/>
              <w:bottom w:w="60" w:type="dxa"/>
              <w:right w:w="90" w:type="dxa"/>
            </w:tcMar>
            <w:vAlign w:val="center"/>
          </w:tcPr>
          <w:p>
            <w:pPr>
              <w:spacing w:line="240" w:lineRule="auto"/>
            </w:pPr>
            <w:r>
              <w:rPr>
                <w:sz w:val="18"/>
                <w:szCs w:val="18"/>
              </w:rPr>
              <w:t xml:space="preserve">Cerrado Ganado</w:t>
            </w:r>
          </w:p>
        </w:tc>
        <w:tc>
          <w:tcPr>
            <w:tcW w:w="3722" w:type="dxa"/>
            <w:tcMar>
              <w:top w:w="60" w:type="dxa"/>
              <w:left w:w="90" w:type="dxa"/>
              <w:bottom w:w="60" w:type="dxa"/>
              <w:right w:w="90" w:type="dxa"/>
            </w:tcMar>
            <w:vAlign w:val="center"/>
          </w:tcPr>
          <w:p>
            <w:pPr>
              <w:spacing w:line="240" w:lineRule="auto"/>
            </w:pPr>
            <w:r>
              <w:rPr>
                <w:sz w:val="18"/>
                <w:szCs w:val="18"/>
              </w:rPr>
              <w:t xml:space="preserve">Operativo / Decisional Comercial</w:t>
            </w:r>
          </w:p>
        </w:tc>
      </w:tr>
    </w:tbl>
    <w:p>
      <w:pPr>
        <w:pStyle w:val="BodyText"/>
      </w:pPr>
      <w:r>
        <w:t xml:space="preserve">Todas las transiciones son responsabilidad del área</w:t>
      </w:r>
      <w:r>
        <w:t xml:space="preserve"> </w:t>
      </w:r>
      <w:r>
        <w:rPr>
          <w:bCs/>
          <w:b/>
        </w:rPr>
        <w:t xml:space="preserve">Comercial</w:t>
      </w:r>
      <w:r>
        <w:t xml:space="preserve">.</w:t>
      </w:r>
    </w:p>
    <w:bookmarkStart w:id="110" w:name="X588cd7047507f4b2eb60dbd27ff90f604c2ed7b"/>
    <w:p>
      <w:pPr>
        <w:pStyle w:val="Ttulo4"/>
      </w:pPr>
      <w:r>
        <w:t xml:space="preserve">Qué hace este flujo que el de servicio técnico no hace</w:t>
      </w:r>
    </w:p>
    <w:p>
      <w:pPr>
        <w:pStyle w:val="FirstParagraph"/>
      </w:pPr>
      <w:r>
        <w:rPr>
          <w:bCs/>
          <w:b/>
        </w:rPr>
        <w:t xml:space="preserve">Distingue el final bueno del malo.</w:t>
      </w:r>
      <w:r>
        <w:t xml:space="preserve"> </w:t>
      </w:r>
      <w:r>
        <w:t xml:space="preserve">Cerrado Ganado y Cerrado Perdido son dos estados terminales distintos, y la transición que lleva al segundo se llama</w:t>
      </w:r>
      <w:r>
        <w:t xml:space="preserve"> </w:t>
      </w:r>
      <w:r>
        <w:rPr>
          <w:bCs/>
          <w:b/>
        </w:rPr>
        <w:t xml:space="preserve">Análisis Causa</w:t>
      </w:r>
      <w:r>
        <w:t xml:space="preserve">: no sólo registra que se perdió, obliga a decir por qué.</w:t>
      </w:r>
    </w:p>
    <w:p>
      <w:pPr>
        <w:pStyle w:val="BodyText"/>
      </w:pPr>
      <w:r>
        <w:t xml:space="preserve">Es exactamente lo que la corrección</w:t>
      </w:r>
      <w:r>
        <w:t xml:space="preserve"> </w:t>
      </w:r>
      <w:r>
        <w:rPr>
          <w:bCs/>
          <w:b/>
        </w:rPr>
        <w:t xml:space="preserve">C2</w:t>
      </w:r>
      <w:r>
        <w:t xml:space="preserve"> </w:t>
      </w:r>
      <w:r>
        <w:t xml:space="preserve">propone para servicio técnico, donde Finalizado mezcla los servicios terminados con los abandonados (M1.10).</w:t>
      </w:r>
      <w:r>
        <w:t xml:space="preserve"> </w:t>
      </w:r>
      <w:r>
        <w:rPr>
          <w:bCs/>
          <w:b/>
        </w:rPr>
        <w:t xml:space="preserve">La casa ya sabe hacerlo y ya lo hace en el pipeline comercial.</w:t>
      </w:r>
      <w:r>
        <w:t xml:space="preserve"> </w:t>
      </w:r>
      <w:r>
        <w:t xml:space="preserve">No hay que convencer a nadie de que la distinción importa ni inventar un modelo: hay que llevar al flujo de servicio el que ya existe cinco metros más allá, incluida la buena idea de exigir la causa en la propia transición.</w:t>
      </w:r>
    </w:p>
    <w:bookmarkEnd w:id="110"/>
    <w:bookmarkStart w:id="111" w:name="el-bucle-de-cotización"/>
    <w:p>
      <w:pPr>
        <w:pStyle w:val="Ttulo4"/>
      </w:pPr>
      <w:r>
        <w:t xml:space="preserve">El bucle de cotización</w:t>
      </w:r>
    </w:p>
    <w:p>
      <w:pPr>
        <w:pStyle w:val="FirstParagraph"/>
      </w:pPr>
      <w:r>
        <w:t xml:space="preserve">Cotización ⇄ Ajuste Cotización es un ciclo deliberado, con las razones documentadas en el propio mapeo: ajuste de cantidades, inclusión o eliminación de ítems, o cambio de las condiciones comerciales. Y tiene una salida por cada lado —Seguimiento Cotizac. desde Cotización, Seguimiento no adj. desde Ajuste Cotización— de modo que el ciclo nunca atrapa la oportunidad. Es el contraste útil con el ciclo Por Facturar ⇄ Por Entregar / Sin facturar de M1.3.5, que sí puede recorrerse indefinidamente y además pisa una fecha en cada vuelta.</w:t>
      </w:r>
    </w:p>
    <w:bookmarkEnd w:id="111"/>
    <w:bookmarkStart w:id="112" w:name="una-discrepancia-a-resolver"/>
    <w:p>
      <w:pPr>
        <w:pStyle w:val="Ttulo4"/>
      </w:pPr>
      <w:r>
        <w:t xml:space="preserve">Una discrepancia a resolver</w:t>
      </w:r>
    </w:p>
    <w:p>
      <w:pPr>
        <w:pStyle w:val="FirstParagraph"/>
      </w:pPr>
      <w:r>
        <w:t xml:space="preserve">La hoja registra que</w:t>
      </w:r>
      <w:r>
        <w:t xml:space="preserve"> </w:t>
      </w:r>
      <w:r>
        <w:rPr>
          <w:bCs/>
          <w:b/>
        </w:rPr>
        <w:t xml:space="preserve">Preparación Cotizac. sale de Ajuste Especificaciones</w:t>
      </w:r>
      <w:r>
        <w:t xml:space="preserve">; el diagrama la dibuja saliendo de</w:t>
      </w:r>
      <w:r>
        <w:t xml:space="preserve"> </w:t>
      </w:r>
      <w:r>
        <w:rPr>
          <w:bCs/>
          <w:b/>
        </w:rPr>
        <w:t xml:space="preserve">Evaluación Especificaciones</w:t>
      </w:r>
      <w:r>
        <w:t xml:space="preserve">, en vertical y sin pasar por el ajuste. La diferencia no es cosmética: determina si toda oportunidad tiene que pasar obligatoriamente por una etapa de ajuste de especificaciones antes de poder cotizarse, o si puede cotizarse directamente cuando la primera entrevista no dejó nada pendiente.</w:t>
      </w:r>
    </w:p>
    <w:p>
      <w:pPr>
        <w:pStyle w:val="BodyText"/>
      </w:pPr>
      <w:r>
        <w:t xml:space="preserve">Leyendo la descripción del propio mapeo —el ajuste se activa</w:t>
      </w:r>
      <w:r>
        <w:t xml:space="preserve"> </w:t>
      </w:r>
      <w:r>
        <w:rPr>
          <w:iCs/>
          <w:i/>
        </w:rPr>
        <w:t xml:space="preserve">«en caso de que durante la primera entrevista hayan quedado aspectos pendientes por definir»</w:t>
      </w:r>
      <w:r>
        <w:t xml:space="preserve">— lo razonable es que existan</w:t>
      </w:r>
      <w:r>
        <w:t xml:space="preserve"> </w:t>
      </w:r>
      <w:r>
        <w:rPr>
          <w:bCs/>
          <w:b/>
        </w:rPr>
        <w:t xml:space="preserve">las dos salidas</w:t>
      </w:r>
      <w:r>
        <w:t xml:space="preserve"> </w:t>
      </w:r>
      <w:r>
        <w:t xml:space="preserve">desde Evaluación Especificaciones. Pero es una definición de proceso, no una interpretación que corresponda a este documento. Punto abierto nº 42.</w:t>
      </w:r>
    </w:p>
    <w:bookmarkEnd w:id="112"/>
    <w:bookmarkStart w:id="113" w:name="alcance-de-este-flujo-en-desk-2.0"/>
    <w:p>
      <w:pPr>
        <w:pStyle w:val="Ttulo4"/>
      </w:pPr>
      <w:r>
        <w:t xml:space="preserve">Alcance de este flujo en Desk 2.0</w:t>
      </w:r>
    </w:p>
    <w:p>
      <w:pPr>
        <w:pStyle w:val="FirstParagraph"/>
      </w:pPr>
      <w:r>
        <w:t xml:space="preserve">El pipeline comercial vive hoy en</w:t>
      </w:r>
      <w:r>
        <w:t xml:space="preserve"> </w:t>
      </w:r>
      <w:r>
        <w:rPr>
          <w:bCs/>
          <w:b/>
        </w:rPr>
        <w:t xml:space="preserve">Zoho CRM</w:t>
      </w:r>
      <w:r>
        <w:t xml:space="preserve">, no en Desk</w:t>
      </w:r>
    </w:p>
    <w:p>
      <w:pPr>
        <w:pStyle w:val="BodyText"/>
      </w:pPr>
      <w:r>
        <w:rPr>
          <w:bCs/>
          <w:b/>
        </w:rPr>
        <w:t xml:space="preserve">Idea del revisor [R08] — precarga de repuestos hacia el CRM.</w:t>
      </w:r>
      <w:r>
        <w:t xml:space="preserve"> </w:t>
      </w:r>
      <w:r>
        <w:t xml:space="preserve">Que Servicio Técnico</w:t>
      </w:r>
      <w:r>
        <w:t xml:space="preserve"> </w:t>
      </w:r>
      <w:r>
        <w:rPr>
          <w:bCs/>
          <w:b/>
        </w:rPr>
        <w:t xml:space="preserve">precargue en Desk 2.0 los artículos objeto de cambio o mantenimiento</w:t>
      </w:r>
      <w:r>
        <w:t xml:space="preserve">, y que esa lista genere automáticamente un</w:t>
      </w:r>
      <w:r>
        <w:t xml:space="preserve"> </w:t>
      </w:r>
      <w:r>
        <w:rPr>
          <w:bCs/>
          <w:b/>
        </w:rPr>
        <w:t xml:space="preserve">borrador de cotización en Zoho CRM</w:t>
      </w:r>
      <w:r>
        <w:t xml:space="preserve">.</w:t>
      </w:r>
    </w:p>
    <w:p>
      <w:pPr>
        <w:pStyle w:val="BodyText"/>
      </w:pPr>
      <w:r>
        <w:t xml:space="preserve">Merece atención porque ataca un reproceso que hoy nadie ha nombrado: el técnico ya identifica los repuestos durante el diagnóstico —es un requisito de M2.3— y alguien vuelve a teclearlos después para cotizar. Es el error de captura del §1.4.3 en su forma más cara, porque una referencia mal transcrita en una cotización se factura.</w:t>
      </w:r>
    </w:p>
    <w:p>
      <w:pPr>
        <w:pStyle w:val="BodyText"/>
      </w:pPr>
      <w:r>
        <w:rPr>
          <w:bCs/>
          <w:b/>
        </w:rPr>
        <w:t xml:space="preserve">Tiene una implicación de arquitectura que hay que resolver antes.</w:t>
      </w:r>
      <w:r>
        <w:t xml:space="preserve"> </w:t>
      </w:r>
      <w:r>
        <w:t xml:space="preserve">La decisión vigente es leer Zoho en</w:t>
      </w:r>
      <w:r>
        <w:t xml:space="preserve"> </w:t>
      </w:r>
      <w:r>
        <w:rPr>
          <w:bCs/>
          <w:b/>
        </w:rPr>
        <w:t xml:space="preserve">solo lectura</w:t>
      </w:r>
      <w:r>
        <w:t xml:space="preserve"> </w:t>
      </w:r>
      <w:r>
        <w:t xml:space="preserve">(M11.1). Un borrador de cotización es una</w:t>
      </w:r>
      <w:r>
        <w:t xml:space="preserve"> </w:t>
      </w:r>
      <w:r>
        <w:rPr>
          <w:bCs/>
          <w:b/>
        </w:rPr>
        <w:t xml:space="preserve">escritura</w:t>
      </w:r>
      <w:r>
        <w:t xml:space="preserve">. Caben tres salidas: abrir una excepción acotada de escritura sólo para borradores de cotización; dejar la lista lista en Desk y que Comercial la importe con un clic; o esperar a que el CRM también se sustituya. Punto abierto nº 44.</w:t>
      </w:r>
    </w:p>
    <w:p>
      <w:pPr>
        <w:numPr>
          <w:ilvl w:val="0"/>
          <w:numId w:val="1023"/>
        </w:numPr>
      </w:pPr>
      <w:r>
        <w:rPr>
          <w:bCs/>
          <w:b/>
        </w:rPr>
        <w:t xml:space="preserve">Es el origen de la orden de venta</w:t>
      </w:r>
      <w:r>
        <w:t xml:space="preserve">, que desde el 21/08 es requisito de entrada del flujo de servicio (M1.2). Fase Cierre → Cerrado Ganado es el punto exacto donde nace la OV que después habilita el servicio.</w:t>
      </w:r>
    </w:p>
    <w:p>
      <w:pPr>
        <w:numPr>
          <w:ilvl w:val="0"/>
          <w:numId w:val="1023"/>
        </w:numPr>
      </w:pPr>
      <w:r>
        <w:rPr>
          <w:bCs/>
          <w:b/>
        </w:rPr>
        <w:t xml:space="preserve">Alimenta la predicción de carga</w:t>
      </w:r>
      <w:r>
        <w:t xml:space="preserve"> </w:t>
      </w:r>
      <w:r>
        <w:t xml:space="preserve">(M7.4): las oportunidades en Negociación y Fase Cierre son trabajo que aún no ha llegado al taller pero que va a llegar.</w:t>
      </w:r>
    </w:p>
    <w:p>
      <w:pPr>
        <w:pStyle w:val="FirstParagraph"/>
      </w:pPr>
      <w:r>
        <w:rPr>
          <w:bCs/>
          <w:b/>
        </w:rPr>
        <w:t xml:space="preserve">Idea del revisor [R08] — visibilidad del trato desde el ticket.</w:t>
      </w:r>
      <w:r>
        <w:t xml:space="preserve"> </w:t>
      </w:r>
      <w:r>
        <w:t xml:space="preserve">Poder ver</w:t>
      </w:r>
      <w:r>
        <w:t xml:space="preserve"> </w:t>
      </w:r>
      <w:r>
        <w:rPr>
          <w:bCs/>
          <w:b/>
        </w:rPr>
        <w:t xml:space="preserve">desde el Desk en qué etapa del flujo comercial está el trato asociado a un ticket</w:t>
      </w:r>
      <w:r>
        <w:t xml:space="preserve">, y sus comentarios.</w:t>
      </w:r>
    </w:p>
    <w:p>
      <w:pPr>
        <w:pStyle w:val="BodyText"/>
      </w:pPr>
      <w:r>
        <w:t xml:space="preserve">Es de lectura, así que</w:t>
      </w:r>
      <w:r>
        <w:t xml:space="preserve"> </w:t>
      </w:r>
      <w:r>
        <w:rPr>
          <w:bCs/>
          <w:b/>
        </w:rPr>
        <w:t xml:space="preserve">no choca con la política de solo lectura</w:t>
      </w:r>
      <w:r>
        <w:t xml:space="preserve"> </w:t>
      </w:r>
      <w:r>
        <w:t xml:space="preserve">sobre Zoho y puede construirse ya. Resuelve una pregunta que hoy se responde por chat:</w:t>
      </w:r>
      <w:r>
        <w:t xml:space="preserve"> </w:t>
      </w:r>
      <w:r>
        <w:rPr>
          <w:iCs/>
          <w:i/>
        </w:rPr>
        <w:t xml:space="preserve">«¿el cliente ya aprobó?»</w:t>
      </w:r>
      <w:r>
        <w:t xml:space="preserve">. Y encaja con los cuatro estados de espera de M1.3.4: tres de ellos —</w:t>
      </w:r>
      <w:r>
        <w:rPr>
          <w:rStyle w:val="VerbatimChar"/>
        </w:rPr>
        <w:t xml:space="preserve">Notificación cliente</w:t>
      </w:r>
      <w:r>
        <w:t xml:space="preserve">,</w:t>
      </w:r>
      <w:r>
        <w:t xml:space="preserve"> </w:t>
      </w:r>
      <w:r>
        <w:rPr>
          <w:rStyle w:val="VerbatimChar"/>
        </w:rPr>
        <w:t xml:space="preserve">En espera de SKU inventario</w:t>
      </w:r>
      <w:r>
        <w:t xml:space="preserve"> </w:t>
      </w:r>
      <w:r>
        <w:t xml:space="preserve">y</w:t>
      </w:r>
      <w:r>
        <w:t xml:space="preserve"> </w:t>
      </w:r>
      <w:r>
        <w:rPr>
          <w:rStyle w:val="VerbatimChar"/>
        </w:rPr>
        <w:t xml:space="preserve">En Espera de Repuestos</w:t>
      </w:r>
      <w:r>
        <w:t xml:space="preserve">— esperan algo que el CRM sabe antes que el Desk.</w:t>
      </w:r>
    </w:p>
    <w:p>
      <w:pPr>
        <w:pStyle w:val="BodyText"/>
      </w:pPr>
      <w:r>
        <w:t xml:space="preserve">El conector bidireccional propuesto en M11.3 —que al marcar «Ganada» en el CRM el caso pase a cola de reparación— se enganchará por tanto en la transición Cierre.</w:t>
      </w:r>
    </w:p>
    <w:bookmarkEnd w:id="113"/>
    <w:bookmarkEnd w:id="114"/>
    <w:bookmarkStart w:id="115" w:name="m1.12-flujo-posible-cliente-as-is"/>
    <w:p>
      <w:pPr>
        <w:pStyle w:val="Ttulo3"/>
      </w:pPr>
      <w:r>
        <w:t xml:space="preserve">M1.12 Flujo posible-cliente [AS-IS]</w:t>
      </w:r>
    </w:p>
    <w:p>
      <w:pPr>
        <w:pStyle w:val="FirstParagraph"/>
      </w:pPr>
      <w:r>
        <w:t xml:space="preserve">**</w:t>
      </w:r>
    </w:p>
    <w:p>
      <w:pPr>
        <w:pStyle w:val="BodyText"/>
      </w:pPr>
      <w:r>
        <w:rPr>
          <w:bCs/>
          <w:b/>
        </w:rPr>
        <w:t xml:space="preserve">[FUERA DE ALCANCE — R08]</w:t>
      </w:r>
      <w:r>
        <w:t xml:space="preserve"> </w:t>
      </w:r>
      <w:r>
        <w:t xml:space="preserve">El revisor determina que</w:t>
      </w:r>
      <w:r>
        <w:t xml:space="preserve"> </w:t>
      </w:r>
      <w:r>
        <w:rPr>
          <w:bCs/>
          <w:b/>
        </w:rPr>
        <w:t xml:space="preserve">este flujo no es necesario para Desk 2.0</w:t>
      </w:r>
      <w:r>
        <w:t xml:space="preserve">. La cualificación de leads vive en Zoho CRM y no toca al ticket de servicio en ningún punto: su única salida hacia el Desk es indirecta, a través del flujo comercial (M1.11), que sí queda dentro por ser el origen de la orden de venta.</w:t>
      </w:r>
    </w:p>
    <w:p>
      <w:pPr>
        <w:pStyle w:val="BodyText"/>
      </w:pPr>
      <w:r>
        <w:t xml:space="preserve">Se conserva la transcripción —cuatro transiciones, cinco estados— porque</w:t>
      </w:r>
      <w:r>
        <w:t xml:space="preserve"> </w:t>
      </w:r>
      <w:r>
        <w:rPr>
          <w:bCs/>
          <w:b/>
        </w:rPr>
        <w:t xml:space="preserve">cerrarla costó el punto abierto nº 1</w:t>
      </w:r>
      <w:r>
        <w:t xml:space="preserve"> </w:t>
      </w:r>
      <w:r>
        <w:t xml:space="preserve">y porque documenta el contorno del proceso comercial, pero</w:t>
      </w:r>
      <w:r>
        <w:t xml:space="preserve"> </w:t>
      </w:r>
      <w:r>
        <w:rPr>
          <w:bCs/>
          <w:b/>
        </w:rPr>
        <w:t xml:space="preserve">no se construye nada de este flujo en Desk 2.0</w:t>
      </w:r>
      <w:r>
        <w:t xml:space="preserve"> </w:t>
      </w:r>
      <w:r>
        <w:t xml:space="preserve">y no genera ítems de backlog.</w:t>
      </w:r>
    </w:p>
    <w:p>
      <w:pPr>
        <w:pStyle w:val="BodyText"/>
      </w:pPr>
      <w:r>
        <w:rPr>
          <w:iCs/>
          <w:i/>
        </w:rPr>
        <w:t xml:space="preserve">Fuente: hoja DFcomercial050226, pestaña «posible-cliente». Transcrito por primera vez en la R05.</w:t>
      </w:r>
    </w:p>
    <w:p>
      <w:pPr>
        <w:pStyle w:val="BodyText"/>
      </w:pPr>
      <w:r>
        <w:t xml:space="preserve">Es el flujo de cualificación previo al pipeline: qué se hace con un lead antes de tratarlo como oportunidad.</w:t>
      </w:r>
      <w:r>
        <w:t xml:space="preserve"> </w:t>
      </w:r>
      <w:r>
        <w:rPr>
          <w:bCs/>
          <w:b/>
        </w:rPr>
        <w:t xml:space="preserve">Cuatro transiciones, cinco estados, dos terminales.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694"/>
        <w:gridCol w:w="1846"/>
        <w:gridCol w:w="2694"/>
        <w:gridCol w:w="2846"/>
      </w:tblGrid>
      <w:tr>
        <w:tblPrEx>
          <w:tblCellMar>
            <w:top w:w="0" w:type="dxa"/>
            <w:bottom w:w="0" w:type="dxa"/>
          </w:tblCellMar>
        </w:tblPrEx>
        <w:trPr>
          <w:tblHeader/>
        </w:trPr>
        <w:tc>
          <w:tcPr>
            <w:tcW w:w="269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Estado origen</w:t>
            </w:r>
          </w:p>
        </w:tc>
        <w:tc>
          <w:tcPr>
            <w:tcW w:w="184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Transición</w:t>
            </w:r>
          </w:p>
        </w:tc>
        <w:tc>
          <w:tcPr>
            <w:tcW w:w="269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Estado destino</w:t>
            </w:r>
          </w:p>
        </w:tc>
        <w:tc>
          <w:tcPr>
            <w:tcW w:w="284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Tipo de evento</w:t>
            </w:r>
          </w:p>
        </w:tc>
      </w:tr>
      <w:tr>
        <w:tblPrEx>
          <w:tblCellMar>
            <w:top w:w="0" w:type="dxa"/>
            <w:bottom w:w="0" w:type="dxa"/>
          </w:tblCellMar>
        </w:tblPrEx>
        <w:tc>
          <w:tcPr>
            <w:tcW w:w="2694" w:type="dxa"/>
            <w:tcMar>
              <w:top w:w="60" w:type="dxa"/>
              <w:left w:w="90" w:type="dxa"/>
              <w:bottom w:w="60" w:type="dxa"/>
              <w:right w:w="90" w:type="dxa"/>
            </w:tcMar>
            <w:vAlign w:val="center"/>
          </w:tcPr>
          <w:p>
            <w:pPr>
              <w:spacing w:line="240" w:lineRule="auto"/>
            </w:pPr>
            <w:r>
              <w:rPr>
                <w:sz w:val="18"/>
                <w:szCs w:val="18"/>
              </w:rPr>
              <w:t xml:space="preserve">Inicio</w:t>
            </w:r>
          </w:p>
        </w:tc>
        <w:tc>
          <w:tcPr>
            <w:tcW w:w="1846" w:type="dxa"/>
            <w:tcMar>
              <w:top w:w="60" w:type="dxa"/>
              <w:left w:w="90" w:type="dxa"/>
              <w:bottom w:w="60" w:type="dxa"/>
              <w:right w:w="90" w:type="dxa"/>
            </w:tcMar>
            <w:vAlign w:val="center"/>
          </w:tcPr>
          <w:p>
            <w:pPr>
              <w:spacing w:line="240" w:lineRule="auto"/>
            </w:pPr>
            <w:r>
              <w:rPr>
                <w:sz w:val="18"/>
                <w:szCs w:val="18"/>
              </w:rPr>
              <w:t xml:space="preserve">Asignación</w:t>
            </w:r>
          </w:p>
        </w:tc>
        <w:tc>
          <w:tcPr>
            <w:tcW w:w="2694" w:type="dxa"/>
            <w:tcMar>
              <w:top w:w="60" w:type="dxa"/>
              <w:left w:w="90" w:type="dxa"/>
              <w:bottom w:w="60" w:type="dxa"/>
              <w:right w:w="90" w:type="dxa"/>
            </w:tcMar>
            <w:vAlign w:val="center"/>
          </w:tcPr>
          <w:p>
            <w:pPr>
              <w:spacing w:line="240" w:lineRule="auto"/>
            </w:pPr>
            <w:r>
              <w:rPr>
                <w:sz w:val="18"/>
                <w:szCs w:val="18"/>
              </w:rPr>
              <w:t xml:space="preserve">Asignar Responsable</w:t>
            </w:r>
          </w:p>
        </w:tc>
        <w:tc>
          <w:tcPr>
            <w:tcW w:w="2846" w:type="dxa"/>
            <w:tcMar>
              <w:top w:w="60" w:type="dxa"/>
              <w:left w:w="90" w:type="dxa"/>
              <w:bottom w:w="60" w:type="dxa"/>
              <w:right w:w="90" w:type="dxa"/>
            </w:tcMar>
            <w:vAlign w:val="center"/>
          </w:tcPr>
          <w:p>
            <w:pPr>
              <w:spacing w:line="240" w:lineRule="auto"/>
            </w:pPr>
            <w:r>
              <w:rPr>
                <w:sz w:val="18"/>
                <w:szCs w:val="18"/>
              </w:rPr>
              <w:t xml:space="preserve">Decisional Comercial</w:t>
            </w:r>
          </w:p>
        </w:tc>
      </w:tr>
      <w:tr>
        <w:tblPrEx>
          <w:tblCellMar>
            <w:top w:w="0" w:type="dxa"/>
            <w:bottom w:w="0" w:type="dxa"/>
          </w:tblCellMar>
        </w:tblPrEx>
        <w:tc>
          <w:tcPr>
            <w:tcW w:w="2694" w:type="dxa"/>
            <w:tcMar>
              <w:top w:w="60" w:type="dxa"/>
              <w:left w:w="90" w:type="dxa"/>
              <w:bottom w:w="60" w:type="dxa"/>
              <w:right w:w="90" w:type="dxa"/>
            </w:tcMar>
            <w:vAlign w:val="center"/>
          </w:tcPr>
          <w:p>
            <w:pPr>
              <w:spacing w:line="240" w:lineRule="auto"/>
            </w:pPr>
            <w:r>
              <w:rPr>
                <w:sz w:val="18"/>
                <w:szCs w:val="18"/>
              </w:rPr>
              <w:t xml:space="preserve">Asignar Responsable</w:t>
            </w:r>
          </w:p>
        </w:tc>
        <w:tc>
          <w:tcPr>
            <w:tcW w:w="1846" w:type="dxa"/>
            <w:tcMar>
              <w:top w:w="60" w:type="dxa"/>
              <w:left w:w="90" w:type="dxa"/>
              <w:bottom w:w="60" w:type="dxa"/>
              <w:right w:w="90" w:type="dxa"/>
            </w:tcMar>
            <w:vAlign w:val="center"/>
          </w:tcPr>
          <w:p>
            <w:pPr>
              <w:spacing w:line="240" w:lineRule="auto"/>
            </w:pPr>
            <w:r>
              <w:rPr>
                <w:sz w:val="18"/>
                <w:szCs w:val="18"/>
              </w:rPr>
              <w:t xml:space="preserve">Contacto</w:t>
            </w:r>
          </w:p>
        </w:tc>
        <w:tc>
          <w:tcPr>
            <w:tcW w:w="2694" w:type="dxa"/>
            <w:tcMar>
              <w:top w:w="60" w:type="dxa"/>
              <w:left w:w="90" w:type="dxa"/>
              <w:bottom w:w="60" w:type="dxa"/>
              <w:right w:w="90" w:type="dxa"/>
            </w:tcMar>
            <w:vAlign w:val="center"/>
          </w:tcPr>
          <w:p>
            <w:pPr>
              <w:spacing w:line="240" w:lineRule="auto"/>
            </w:pPr>
            <w:r>
              <w:rPr>
                <w:sz w:val="18"/>
                <w:szCs w:val="18"/>
              </w:rPr>
              <w:t xml:space="preserve">Cualificación</w:t>
            </w:r>
          </w:p>
        </w:tc>
        <w:tc>
          <w:tcPr>
            <w:tcW w:w="2846" w:type="dxa"/>
            <w:tcMar>
              <w:top w:w="60" w:type="dxa"/>
              <w:left w:w="90" w:type="dxa"/>
              <w:bottom w:w="60" w:type="dxa"/>
              <w:right w:w="90" w:type="dxa"/>
            </w:tcMar>
            <w:vAlign w:val="center"/>
          </w:tcPr>
          <w:p>
            <w:pPr>
              <w:spacing w:line="240" w:lineRule="auto"/>
            </w:pPr>
            <w:r>
              <w:rPr>
                <w:sz w:val="18"/>
                <w:szCs w:val="18"/>
              </w:rPr>
              <w:t xml:space="preserve">Decisional Comercial</w:t>
            </w:r>
          </w:p>
        </w:tc>
      </w:tr>
      <w:tr>
        <w:tblPrEx>
          <w:tblCellMar>
            <w:top w:w="0" w:type="dxa"/>
            <w:bottom w:w="0" w:type="dxa"/>
          </w:tblCellMar>
        </w:tblPrEx>
        <w:tc>
          <w:tcPr>
            <w:tcW w:w="2694" w:type="dxa"/>
            <w:tcMar>
              <w:top w:w="60" w:type="dxa"/>
              <w:left w:w="90" w:type="dxa"/>
              <w:bottom w:w="60" w:type="dxa"/>
              <w:right w:w="90" w:type="dxa"/>
            </w:tcMar>
            <w:vAlign w:val="center"/>
          </w:tcPr>
          <w:p>
            <w:pPr>
              <w:spacing w:line="240" w:lineRule="auto"/>
            </w:pPr>
            <w:r>
              <w:rPr>
                <w:sz w:val="18"/>
                <w:szCs w:val="18"/>
              </w:rPr>
              <w:t xml:space="preserve">Cualificación</w:t>
            </w:r>
          </w:p>
        </w:tc>
        <w:tc>
          <w:tcPr>
            <w:tcW w:w="1846" w:type="dxa"/>
            <w:tcMar>
              <w:top w:w="60" w:type="dxa"/>
              <w:left w:w="90" w:type="dxa"/>
              <w:bottom w:w="60" w:type="dxa"/>
              <w:right w:w="90" w:type="dxa"/>
            </w:tcMar>
            <w:vAlign w:val="center"/>
          </w:tcPr>
          <w:p>
            <w:pPr>
              <w:spacing w:line="240" w:lineRule="auto"/>
            </w:pPr>
            <w:r>
              <w:rPr>
                <w:sz w:val="18"/>
                <w:szCs w:val="18"/>
              </w:rPr>
              <w:t xml:space="preserve">Descartado</w:t>
            </w:r>
          </w:p>
        </w:tc>
        <w:tc>
          <w:tcPr>
            <w:tcW w:w="2694" w:type="dxa"/>
            <w:tcMar>
              <w:top w:w="60" w:type="dxa"/>
              <w:left w:w="90" w:type="dxa"/>
              <w:bottom w:w="60" w:type="dxa"/>
              <w:right w:w="90" w:type="dxa"/>
            </w:tcMar>
            <w:vAlign w:val="center"/>
          </w:tcPr>
          <w:p>
            <w:pPr>
              <w:spacing w:line="240" w:lineRule="auto"/>
            </w:pPr>
            <w:r>
              <w:rPr>
                <w:sz w:val="18"/>
                <w:szCs w:val="18"/>
              </w:rPr>
              <w:t xml:space="preserve">No cualificado</w:t>
            </w:r>
          </w:p>
        </w:tc>
        <w:tc>
          <w:tcPr>
            <w:tcW w:w="2846" w:type="dxa"/>
            <w:tcMar>
              <w:top w:w="60" w:type="dxa"/>
              <w:left w:w="90" w:type="dxa"/>
              <w:bottom w:w="60" w:type="dxa"/>
              <w:right w:w="90" w:type="dxa"/>
            </w:tcMar>
            <w:vAlign w:val="center"/>
          </w:tcPr>
          <w:p>
            <w:pPr>
              <w:spacing w:line="240" w:lineRule="auto"/>
            </w:pPr>
            <w:r>
              <w:rPr>
                <w:sz w:val="18"/>
                <w:szCs w:val="18"/>
              </w:rPr>
              <w:t xml:space="preserve">Decisional Comercial</w:t>
            </w:r>
          </w:p>
        </w:tc>
      </w:tr>
      <w:tr>
        <w:tblPrEx>
          <w:tblCellMar>
            <w:top w:w="0" w:type="dxa"/>
            <w:bottom w:w="0" w:type="dxa"/>
          </w:tblCellMar>
        </w:tblPrEx>
        <w:tc>
          <w:tcPr>
            <w:tcW w:w="2694" w:type="dxa"/>
            <w:tcMar>
              <w:top w:w="60" w:type="dxa"/>
              <w:left w:w="90" w:type="dxa"/>
              <w:bottom w:w="60" w:type="dxa"/>
              <w:right w:w="90" w:type="dxa"/>
            </w:tcMar>
            <w:vAlign w:val="center"/>
          </w:tcPr>
          <w:p>
            <w:pPr>
              <w:spacing w:line="240" w:lineRule="auto"/>
            </w:pPr>
            <w:r>
              <w:rPr>
                <w:sz w:val="18"/>
                <w:szCs w:val="18"/>
              </w:rPr>
              <w:t xml:space="preserve">Cualificación</w:t>
            </w:r>
          </w:p>
        </w:tc>
        <w:tc>
          <w:tcPr>
            <w:tcW w:w="1846" w:type="dxa"/>
            <w:tcMar>
              <w:top w:w="60" w:type="dxa"/>
              <w:left w:w="90" w:type="dxa"/>
              <w:bottom w:w="60" w:type="dxa"/>
              <w:right w:w="90" w:type="dxa"/>
            </w:tcMar>
            <w:vAlign w:val="center"/>
          </w:tcPr>
          <w:p>
            <w:pPr>
              <w:spacing w:line="240" w:lineRule="auto"/>
            </w:pPr>
            <w:r>
              <w:rPr>
                <w:sz w:val="18"/>
                <w:szCs w:val="18"/>
              </w:rPr>
              <w:t xml:space="preserve">Requerimiento</w:t>
            </w:r>
          </w:p>
        </w:tc>
        <w:tc>
          <w:tcPr>
            <w:tcW w:w="2694" w:type="dxa"/>
            <w:tcMar>
              <w:top w:w="60" w:type="dxa"/>
              <w:left w:w="90" w:type="dxa"/>
              <w:bottom w:w="60" w:type="dxa"/>
              <w:right w:w="90" w:type="dxa"/>
            </w:tcMar>
            <w:vAlign w:val="center"/>
          </w:tcPr>
          <w:p>
            <w:pPr>
              <w:spacing w:line="240" w:lineRule="auto"/>
            </w:pPr>
            <w:r>
              <w:rPr>
                <w:sz w:val="18"/>
                <w:szCs w:val="18"/>
              </w:rPr>
              <w:t xml:space="preserve">Convertir a Trato</w:t>
            </w:r>
          </w:p>
        </w:tc>
        <w:tc>
          <w:tcPr>
            <w:tcW w:w="2846" w:type="dxa"/>
            <w:tcMar>
              <w:top w:w="60" w:type="dxa"/>
              <w:left w:w="90" w:type="dxa"/>
              <w:bottom w:w="60" w:type="dxa"/>
              <w:right w:w="90" w:type="dxa"/>
            </w:tcMar>
            <w:vAlign w:val="center"/>
          </w:tcPr>
          <w:p>
            <w:pPr>
              <w:spacing w:line="240" w:lineRule="auto"/>
            </w:pPr>
            <w:r>
              <w:rPr>
                <w:sz w:val="18"/>
                <w:szCs w:val="18"/>
              </w:rPr>
              <w:t xml:space="preserve">Decisional Comercial</w:t>
            </w:r>
          </w:p>
        </w:tc>
      </w:tr>
    </w:tbl>
    <w:p>
      <w:pPr>
        <w:pStyle w:val="BodyText"/>
      </w:pPr>
      <w:r>
        <w:t xml:space="preserve">Convertir a Trato es el enganche con M1.11: un lead cualificado se convierte en el Inicio del flujo comercial.</w:t>
      </w:r>
    </w:p>
    <w:p>
      <w:pPr>
        <w:pStyle w:val="BodyText"/>
      </w:pPr>
      <w:r>
        <w:rPr>
          <w:bCs/>
          <w:b/>
        </w:rPr>
        <w:t xml:space="preserve">Observaciones.</w:t>
      </w:r>
      <w:r>
        <w:t xml:space="preserve"> </w:t>
      </w:r>
      <w:r>
        <w:t xml:space="preserve">El flujo es enteramente decisional —no hay ninguna etapa operativa— y vuelve a hacer bien lo que servicio técnico hace mal:</w:t>
      </w:r>
      <w:r>
        <w:t xml:space="preserve"> </w:t>
      </w:r>
      <w:r>
        <w:rPr>
          <w:bCs/>
          <w:b/>
        </w:rPr>
        <w:t xml:space="preserve">separa el descarte del éxito</w:t>
      </w:r>
      <w:r>
        <w:t xml:space="preserve"> </w:t>
      </w:r>
      <w:r>
        <w:t xml:space="preserve">en dos terminales distintos, de modo que la tasa de cualificación es medible sin depender de ningún campo auxiliar.</w:t>
      </w:r>
    </w:p>
    <w:p>
      <w:pPr>
        <w:pStyle w:val="BodyText"/>
      </w:pPr>
      <w:r>
        <w:t xml:space="preserve">La hoja escribe el estado como</w:t>
      </w:r>
      <w:r>
        <w:t xml:space="preserve"> </w:t>
      </w:r>
      <w:r>
        <w:rPr>
          <w:iCs/>
          <w:i/>
        </w:rPr>
        <w:t xml:space="preserve">«Convertire a Trato»</w:t>
      </w:r>
      <w:r>
        <w:t xml:space="preserve">. Se recoge aquí como Convertir a Trato; conviene corregirlo en el origen para que el nombre del estado no viaje con la errata a la nueva plataforma.</w:t>
      </w:r>
    </w:p>
    <w:bookmarkEnd w:id="115"/>
    <w:bookmarkEnd w:id="116"/>
    <w:bookmarkStart w:id="127" w:name="X9cf71e67d32f27ceb2eb34a5840b7df989597f8"/>
    <w:p>
      <w:pPr>
        <w:pStyle w:val="Ttulo2"/>
      </w:pPr>
      <w:r>
        <w:t xml:space="preserve">M2. Diagnóstico guiado y base de conocimiento</w:t>
      </w:r>
    </w:p>
    <w:p>
      <w:pPr>
        <w:pStyle w:val="FirstParagraph"/>
      </w:pPr>
      <w:r>
        <w:t xml:space="preserve">Este es el módulo que convierte la pericia de los técnicos en un proceso repetible, medible y defendible comercialmente. Nace del trabajo sobre el diagnóstico de equipos</w:t>
      </w:r>
      <w:r>
        <w:t xml:space="preserve"> </w:t>
      </w:r>
      <w:r>
        <w:rPr>
          <w:bCs/>
          <w:b/>
        </w:rPr>
        <w:t xml:space="preserve">Grimm</w:t>
      </w:r>
      <w:r>
        <w:t xml:space="preserve">, hoy con</w:t>
      </w:r>
      <w:r>
        <w:t xml:space="preserve"> </w:t>
      </w:r>
      <w:r>
        <w:rPr>
          <w:bCs/>
          <w:b/>
        </w:rPr>
        <w:t xml:space="preserve">78 puntos de control documentados</w:t>
      </w:r>
      <w:r>
        <w:t xml:space="preserve">.</w:t>
      </w:r>
    </w:p>
    <w:bookmarkStart w:id="119" w:name="m2.1-estructura-del-árbol-de-diagnóstico"/>
    <w:p>
      <w:pPr>
        <w:pStyle w:val="Ttulo3"/>
      </w:pPr>
      <w:r>
        <w:t xml:space="preserve">M2.1 Estructura del árbol de diagnóstico</w:t>
      </w:r>
    </w:p>
    <w:p>
      <w:pPr>
        <w:numPr>
          <w:ilvl w:val="0"/>
          <w:numId w:val="1024"/>
        </w:numPr>
      </w:pPr>
      <w:r>
        <w:rPr>
          <w:bCs/>
          <w:b/>
        </w:rPr>
        <w:t xml:space="preserve">[DECIDIDO]</w:t>
      </w:r>
      <w:r>
        <w:t xml:space="preserve"> </w:t>
      </w:r>
      <w:r>
        <w:t xml:space="preserve">Se evoluciona de una</w:t>
      </w:r>
      <w:r>
        <w:t xml:space="preserve"> </w:t>
      </w:r>
      <w:r>
        <w:rPr>
          <w:bCs/>
          <w:b/>
        </w:rPr>
        <w:t xml:space="preserve">lista lineal</w:t>
      </w:r>
      <w:r>
        <w:t xml:space="preserve"> </w:t>
      </w:r>
      <w:r>
        <w:t xml:space="preserve">a un</w:t>
      </w:r>
      <w:r>
        <w:t xml:space="preserve"> </w:t>
      </w:r>
      <w:r>
        <w:rPr>
          <w:bCs/>
          <w:b/>
        </w:rPr>
        <w:t xml:space="preserve">árbol de decisiones</w:t>
      </w:r>
      <w:r>
        <w:t xml:space="preserve"> </w:t>
      </w:r>
      <w:r>
        <w:t xml:space="preserve">con ramas lógicas sí/no.</w:t>
      </w:r>
      <w:r>
        <w:t xml:space="preserve"> </w:t>
      </w:r>
      <w:r>
        <w:rPr>
          <w:bCs/>
          <w:b/>
        </w:rPr>
        <w:t xml:space="preserve">[R08]</w:t>
      </w:r>
      <w:r>
        <w:t xml:space="preserve"> </w:t>
      </w:r>
      <w:r>
        <w:rPr>
          <w:iCs/>
          <w:i/>
        </w:rPr>
        <w:t xml:space="preserve">Pendiente de incorporar las conclusiones de la reunión del</w:t>
      </w:r>
      <w:r>
        <w:rPr>
          <w:iCs/>
          <w:i/>
        </w:rPr>
        <w:t xml:space="preserve"> </w:t>
      </w:r>
      <w:r>
        <w:rPr>
          <w:bCs/>
          <w:b/>
          <w:iCs/>
          <w:i/>
        </w:rPr>
        <w:t xml:space="preserve">03/09/2026, «Checklist dinámico»</w:t>
      </w:r>
      <w:r>
        <w:rPr>
          <w:iCs/>
          <w:i/>
        </w:rPr>
        <w:t xml:space="preserve">, que no estaba disponible al cerrar esta revisión.</w:t>
      </w:r>
    </w:p>
    <w:p>
      <w:pPr>
        <w:numPr>
          <w:ilvl w:val="0"/>
          <w:numId w:val="1024"/>
        </w:numPr>
      </w:pPr>
      <w:r>
        <w:rPr>
          <w:bCs/>
          <w:b/>
        </w:rPr>
        <w:t xml:space="preserve">[DECIDIDO]</w:t>
      </w:r>
      <w:r>
        <w:t xml:space="preserve"> </w:t>
      </w:r>
      <w:r>
        <w:t xml:space="preserve">El flujo se organiza por</w:t>
      </w:r>
      <w:r>
        <w:t xml:space="preserve"> </w:t>
      </w:r>
      <w:r>
        <w:rPr>
          <w:bCs/>
          <w:b/>
        </w:rPr>
        <w:t xml:space="preserve">fases lógicas y secuenciales, de macro a micro</w:t>
      </w:r>
      <w:r>
        <w:t xml:space="preserve">, estandarizadas para todos los equipos (Horiba, Grimm, Environics), no por sistemas.</w:t>
      </w:r>
      <w:r>
        <w:t xml:space="preserve"> </w:t>
      </w:r>
      <w:r>
        <w:rPr>
          <w:bCs/>
          <w:b/>
        </w:rPr>
        <w:t xml:space="preserve">[R08]</w:t>
      </w:r>
      <w:r>
        <w:t xml:space="preserve"> </w:t>
      </w:r>
      <w:r>
        <w:rPr>
          <w:iCs/>
          <w:i/>
        </w:rPr>
        <w:t xml:space="preserve">Pendiente de desarrollo para el Grimm EDM180.</w:t>
      </w:r>
    </w:p>
    <w:p>
      <w:pPr>
        <w:pStyle w:val="FirstParagraph"/>
      </w:pPr>
      <w:r>
        <w:t xml:space="preserve">El criterio de ordenamiento es ir</w:t>
      </w:r>
      <w:r>
        <w:t xml:space="preserve"> </w:t>
      </w:r>
      <w:r>
        <w:rPr>
          <w:bCs/>
          <w:b/>
        </w:rPr>
        <w:t xml:space="preserve">de lo más incapacitante a lo menos incapacitante</w:t>
      </w:r>
      <w:r>
        <w:t xml:space="preserve">: la primera prueba es siempre la más gruesa —¿el equipo enciende? sí/no— y sólo al fallar se abre el detalle.</w:t>
      </w:r>
    </w:p>
    <w:bookmarkStart w:id="117" w:name="las-cuatro-macro-fases-decidido-2108"/>
    <w:p>
      <w:pPr>
        <w:pStyle w:val="Ttulo4"/>
      </w:pPr>
      <w:r>
        <w:t xml:space="preserve">Las cuatro macro-fases [DECIDIDO 21/08]</w:t>
      </w:r>
    </w:p>
    <w:p>
      <w:pPr>
        <w:pStyle w:val="FirstParagraph"/>
      </w:pPr>
      <w:r>
        <w:t xml:space="preserve">**</w:t>
      </w:r>
    </w:p>
    <w:p>
      <w:pPr>
        <w:pStyle w:val="BodyText"/>
      </w:pPr>
      <w:r>
        <w:rPr>
          <w:bCs/>
          <w:b/>
        </w:rPr>
        <w:t xml:space="preserve">Estado en la R08.</w:t>
      </w:r>
      <w:r>
        <w:t xml:space="preserve"> </w:t>
      </w:r>
      <w:r>
        <w:t xml:space="preserve">Las cuatro macro-fases</w:t>
      </w:r>
      <w:r>
        <w:t xml:space="preserve"> </w:t>
      </w:r>
      <w:r>
        <w:rPr>
          <w:bCs/>
          <w:b/>
        </w:rPr>
        <w:t xml:space="preserve">siguen siendo una propuesta pendiente de validar</w:t>
      </w:r>
      <w:r>
        <w:t xml:space="preserve">. Está por definir —trabajo asignado a Johny— un juego de macro-fases que permita</w:t>
      </w:r>
      <w:r>
        <w:t xml:space="preserve"> </w:t>
      </w:r>
      <w:r>
        <w:rPr>
          <w:bCs/>
          <w:b/>
        </w:rPr>
        <w:t xml:space="preserve">un proceso común a todas las marcas y modelos del portafolio</w:t>
      </w:r>
      <w:r>
        <w:t xml:space="preserve">, no sólo al Grimm. Es la condición para que el diagnóstico guiado sea una plataforma y no un desarrollo por equipo. Punto abierto nº 45.</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615"/>
        <w:gridCol w:w="1770"/>
        <w:gridCol w:w="6695"/>
      </w:tblGrid>
      <w:tr>
        <w:tblPrEx>
          <w:tblCellMar>
            <w:top w:w="0" w:type="dxa"/>
            <w:bottom w:w="0" w:type="dxa"/>
          </w:tblCellMar>
        </w:tblPrEx>
        <w:trPr>
          <w:tblHeader/>
        </w:trPr>
        <w:tc>
          <w:tcPr>
            <w:tcW w:w="161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Orden</w:t>
            </w:r>
          </w:p>
        </w:tc>
        <w:tc>
          <w:tcPr>
            <w:tcW w:w="177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Macro-fase</w:t>
            </w:r>
          </w:p>
        </w:tc>
        <w:tc>
          <w:tcPr>
            <w:tcW w:w="669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Comportamiento</w:t>
            </w:r>
          </w:p>
        </w:tc>
      </w:tr>
      <w:tr>
        <w:tblPrEx>
          <w:tblCellMar>
            <w:top w:w="0" w:type="dxa"/>
            <w:bottom w:w="0" w:type="dxa"/>
          </w:tblCellMar>
        </w:tblPrEx>
        <w:tc>
          <w:tcPr>
            <w:tcW w:w="1615" w:type="dxa"/>
            <w:tcMar>
              <w:top w:w="60" w:type="dxa"/>
              <w:left w:w="90" w:type="dxa"/>
              <w:bottom w:w="60" w:type="dxa"/>
              <w:right w:w="90" w:type="dxa"/>
            </w:tcMar>
            <w:vAlign w:val="center"/>
          </w:tcPr>
          <w:p>
            <w:pPr>
              <w:spacing w:line="240" w:lineRule="auto"/>
            </w:pPr>
            <w:r>
              <w:rPr>
                <w:sz w:val="18"/>
                <w:szCs w:val="18"/>
              </w:rPr>
              <w:t xml:space="preserve">1</w:t>
            </w:r>
          </w:p>
        </w:tc>
        <w:tc>
          <w:tcPr>
            <w:tcW w:w="1770" w:type="dxa"/>
            <w:tcMar>
              <w:top w:w="60" w:type="dxa"/>
              <w:left w:w="90" w:type="dxa"/>
              <w:bottom w:w="60" w:type="dxa"/>
              <w:right w:w="90" w:type="dxa"/>
            </w:tcMar>
            <w:vAlign w:val="center"/>
          </w:tcPr>
          <w:p>
            <w:pPr>
              <w:spacing w:line="240" w:lineRule="auto"/>
            </w:pPr>
            <w:r>
              <w:rPr>
                <w:sz w:val="18"/>
                <w:szCs w:val="18"/>
              </w:rPr>
              <w:t xml:space="preserve">Física</w:t>
            </w:r>
          </w:p>
        </w:tc>
        <w:tc>
          <w:tcPr>
            <w:tcW w:w="6695" w:type="dxa"/>
            <w:tcMar>
              <w:top w:w="60" w:type="dxa"/>
              <w:left w:w="90" w:type="dxa"/>
              <w:bottom w:w="60" w:type="dxa"/>
              <w:right w:w="90" w:type="dxa"/>
            </w:tcMar>
            <w:vAlign w:val="center"/>
          </w:tcPr>
          <w:p>
            <w:pPr>
              <w:spacing w:line="240" w:lineRule="auto"/>
            </w:pPr>
            <w:r>
              <w:rPr>
                <w:sz w:val="18"/>
                <w:szCs w:val="18"/>
              </w:rPr>
              <w:t xml:space="preserve">Si la fase macro aprueba, se asumen correctos sus subcomponentes. Si falla, despliega su checklist micro específico.</w:t>
            </w:r>
          </w:p>
        </w:tc>
      </w:tr>
      <w:tr>
        <w:tblPrEx>
          <w:tblCellMar>
            <w:top w:w="0" w:type="dxa"/>
            <w:bottom w:w="0" w:type="dxa"/>
          </w:tblCellMar>
        </w:tblPrEx>
        <w:tc>
          <w:tcPr>
            <w:tcW w:w="1615" w:type="dxa"/>
            <w:tcMar>
              <w:top w:w="60" w:type="dxa"/>
              <w:left w:w="90" w:type="dxa"/>
              <w:bottom w:w="60" w:type="dxa"/>
              <w:right w:w="90" w:type="dxa"/>
            </w:tcMar>
            <w:vAlign w:val="center"/>
          </w:tcPr>
          <w:p>
            <w:pPr>
              <w:spacing w:line="240" w:lineRule="auto"/>
            </w:pPr>
            <w:r>
              <w:rPr>
                <w:sz w:val="18"/>
                <w:szCs w:val="18"/>
              </w:rPr>
              <w:t xml:space="preserve">2</w:t>
            </w:r>
          </w:p>
        </w:tc>
        <w:tc>
          <w:tcPr>
            <w:tcW w:w="1770" w:type="dxa"/>
            <w:tcMar>
              <w:top w:w="60" w:type="dxa"/>
              <w:left w:w="90" w:type="dxa"/>
              <w:bottom w:w="60" w:type="dxa"/>
              <w:right w:w="90" w:type="dxa"/>
            </w:tcMar>
            <w:vAlign w:val="center"/>
          </w:tcPr>
          <w:p>
            <w:pPr>
              <w:spacing w:line="240" w:lineRule="auto"/>
            </w:pPr>
            <w:r>
              <w:rPr>
                <w:sz w:val="18"/>
                <w:szCs w:val="18"/>
              </w:rPr>
              <w:t xml:space="preserve">Neumática</w:t>
            </w:r>
          </w:p>
        </w:tc>
        <w:tc>
          <w:tcPr>
            <w:tcW w:w="6695" w:type="dxa"/>
            <w:tcMar>
              <w:top w:w="60" w:type="dxa"/>
              <w:left w:w="90" w:type="dxa"/>
              <w:bottom w:w="60" w:type="dxa"/>
              <w:right w:w="90" w:type="dxa"/>
            </w:tcMar>
            <w:vAlign w:val="center"/>
          </w:tcPr>
          <w:p>
            <w:pPr>
              <w:spacing w:line="240" w:lineRule="auto"/>
            </w:pPr>
            <w:r>
              <w:rPr>
                <w:sz w:val="18"/>
                <w:szCs w:val="18"/>
              </w:rPr>
              <w:t xml:space="preserve">Ídem.</w:t>
            </w:r>
          </w:p>
        </w:tc>
      </w:tr>
      <w:tr>
        <w:tblPrEx>
          <w:tblCellMar>
            <w:top w:w="0" w:type="dxa"/>
            <w:bottom w:w="0" w:type="dxa"/>
          </w:tblCellMar>
        </w:tblPrEx>
        <w:tc>
          <w:tcPr>
            <w:tcW w:w="1615" w:type="dxa"/>
            <w:tcMar>
              <w:top w:w="60" w:type="dxa"/>
              <w:left w:w="90" w:type="dxa"/>
              <w:bottom w:w="60" w:type="dxa"/>
              <w:right w:w="90" w:type="dxa"/>
            </w:tcMar>
            <w:vAlign w:val="center"/>
          </w:tcPr>
          <w:p>
            <w:pPr>
              <w:spacing w:line="240" w:lineRule="auto"/>
            </w:pPr>
            <w:r>
              <w:rPr>
                <w:sz w:val="18"/>
                <w:szCs w:val="18"/>
              </w:rPr>
              <w:t xml:space="preserve">3</w:t>
            </w:r>
          </w:p>
        </w:tc>
        <w:tc>
          <w:tcPr>
            <w:tcW w:w="1770" w:type="dxa"/>
            <w:tcMar>
              <w:top w:w="60" w:type="dxa"/>
              <w:left w:w="90" w:type="dxa"/>
              <w:bottom w:w="60" w:type="dxa"/>
              <w:right w:w="90" w:type="dxa"/>
            </w:tcMar>
            <w:vAlign w:val="center"/>
          </w:tcPr>
          <w:p>
            <w:pPr>
              <w:spacing w:line="240" w:lineRule="auto"/>
            </w:pPr>
            <w:r>
              <w:rPr>
                <w:sz w:val="18"/>
                <w:szCs w:val="18"/>
              </w:rPr>
              <w:t xml:space="preserve">Óptica</w:t>
            </w:r>
          </w:p>
        </w:tc>
        <w:tc>
          <w:tcPr>
            <w:tcW w:w="6695" w:type="dxa"/>
            <w:tcMar>
              <w:top w:w="60" w:type="dxa"/>
              <w:left w:w="90" w:type="dxa"/>
              <w:bottom w:w="60" w:type="dxa"/>
              <w:right w:w="90" w:type="dxa"/>
            </w:tcMar>
            <w:vAlign w:val="center"/>
          </w:tcPr>
          <w:p>
            <w:pPr>
              <w:spacing w:line="240" w:lineRule="auto"/>
            </w:pPr>
            <w:r>
              <w:rPr>
                <w:sz w:val="18"/>
                <w:szCs w:val="18"/>
              </w:rPr>
              <w:t xml:space="preserve">Ídem.</w:t>
            </w:r>
          </w:p>
        </w:tc>
      </w:tr>
      <w:tr>
        <w:tblPrEx>
          <w:tblCellMar>
            <w:top w:w="0" w:type="dxa"/>
            <w:bottom w:w="0" w:type="dxa"/>
          </w:tblCellMar>
        </w:tblPrEx>
        <w:tc>
          <w:tcPr>
            <w:tcW w:w="1615" w:type="dxa"/>
            <w:tcMar>
              <w:top w:w="60" w:type="dxa"/>
              <w:left w:w="90" w:type="dxa"/>
              <w:bottom w:w="60" w:type="dxa"/>
              <w:right w:w="90" w:type="dxa"/>
            </w:tcMar>
            <w:vAlign w:val="center"/>
          </w:tcPr>
          <w:p>
            <w:pPr>
              <w:spacing w:line="240" w:lineRule="auto"/>
            </w:pPr>
            <w:r>
              <w:rPr>
                <w:sz w:val="18"/>
                <w:szCs w:val="18"/>
              </w:rPr>
              <w:t xml:space="preserve">4</w:t>
            </w:r>
          </w:p>
        </w:tc>
        <w:tc>
          <w:tcPr>
            <w:tcW w:w="1770" w:type="dxa"/>
            <w:tcMar>
              <w:top w:w="60" w:type="dxa"/>
              <w:left w:w="90" w:type="dxa"/>
              <w:bottom w:w="60" w:type="dxa"/>
              <w:right w:w="90" w:type="dxa"/>
            </w:tcMar>
            <w:vAlign w:val="center"/>
          </w:tcPr>
          <w:p>
            <w:pPr>
              <w:spacing w:line="240" w:lineRule="auto"/>
            </w:pPr>
            <w:r>
              <w:rPr>
                <w:sz w:val="18"/>
                <w:szCs w:val="18"/>
              </w:rPr>
              <w:t xml:space="preserve">Electrónica</w:t>
            </w:r>
          </w:p>
        </w:tc>
        <w:tc>
          <w:tcPr>
            <w:tcW w:w="6695" w:type="dxa"/>
            <w:tcMar>
              <w:top w:w="60" w:type="dxa"/>
              <w:left w:w="90" w:type="dxa"/>
              <w:bottom w:w="60" w:type="dxa"/>
              <w:right w:w="90" w:type="dxa"/>
            </w:tcMar>
            <w:vAlign w:val="center"/>
          </w:tcPr>
          <w:p>
            <w:pPr>
              <w:spacing w:line="240" w:lineRule="auto"/>
            </w:pPr>
            <w:r>
              <w:rPr>
                <w:sz w:val="18"/>
                <w:szCs w:val="18"/>
              </w:rPr>
              <w:t xml:space="preserve">Ídem.</w:t>
            </w:r>
          </w:p>
        </w:tc>
      </w:tr>
    </w:tbl>
    <w:p>
      <w:pPr>
        <w:pStyle w:val="BodyText"/>
      </w:pPr>
      <w:r>
        <w:rPr>
          <w:bCs/>
          <w:b/>
        </w:rPr>
        <w:t xml:space="preserve">Continuidad entre reuniones.</w:t>
      </w:r>
      <w:r>
        <w:t xml:space="preserve"> </w:t>
      </w:r>
      <w:r>
        <w:t xml:space="preserve">Estas cuatro familias ya figuraban en los próximos pasos del acta del 14/08 para categorizar los SKUs. Lo que el 14/08 descartó fue usarlas como árbol de clasificación paralelo; lo que ambas actas sostienen es usarlas como orden secuencial de recorrido, con lógica macro→micro. No hay cambio de criterio.</w:t>
      </w:r>
    </w:p>
    <w:bookmarkEnd w:id="117"/>
    <w:bookmarkStart w:id="118" w:name="equipo-piloto-de-modelado-decidido-2108"/>
    <w:p>
      <w:pPr>
        <w:pStyle w:val="Ttulo4"/>
      </w:pPr>
      <w:r>
        <w:t xml:space="preserve">Equipo piloto de modelado [DECIDIDO 21/08]</w:t>
      </w:r>
    </w:p>
    <w:p>
      <w:pPr>
        <w:pStyle w:val="FirstParagraph"/>
      </w:pPr>
      <w:r>
        <w:t xml:space="preserve">Se utiliza el flujo del</w:t>
      </w:r>
      <w:r>
        <w:t xml:space="preserve"> </w:t>
      </w:r>
      <w:r>
        <w:rPr>
          <w:bCs/>
          <w:b/>
        </w:rPr>
        <w:t xml:space="preserve">modelo Grimm EDM 180/280</w:t>
      </w:r>
      <w:r>
        <w:t xml:space="preserve"> </w:t>
      </w:r>
      <w:r>
        <w:t xml:space="preserve">como proyecto piloto, por ser el</w:t>
      </w:r>
      <w:r>
        <w:t xml:space="preserve"> </w:t>
      </w:r>
      <w:r>
        <w:rPr>
          <w:bCs/>
          <w:b/>
        </w:rPr>
        <w:t xml:space="preserve">equipo más complejo</w:t>
      </w:r>
      <w:r>
        <w:t xml:space="preserve"> </w:t>
      </w:r>
      <w:r>
        <w:t xml:space="preserve">del catálogo: estandarizar su flujo facilita después adaptar Horiba y Environics.</w:t>
      </w:r>
    </w:p>
    <w:p>
      <w:pPr>
        <w:pStyle w:val="BodyText"/>
      </w:pPr>
      <w:r>
        <w:rPr>
          <w:bCs/>
          <w:b/>
        </w:rPr>
        <w:t xml:space="preserve">[TAREA — equipo técnico]</w:t>
      </w:r>
      <w:r>
        <w:t xml:space="preserve"> </w:t>
      </w:r>
      <w:r>
        <w:t xml:space="preserve">Diseñar el borrador de macro-fases y micro-fases de un equipo Grimm y entregarlo a Alfonso para su programación. La instrucción explícita es</w:t>
      </w:r>
      <w:r>
        <w:t xml:space="preserve"> </w:t>
      </w:r>
      <w:r>
        <w:rPr>
          <w:bCs/>
          <w:b/>
        </w:rPr>
        <w:t xml:space="preserve">no perderse en detalles microscópicos</w:t>
      </w:r>
      <w:r>
        <w:t xml:space="preserve">.</w:t>
      </w:r>
    </w:p>
    <w:bookmarkEnd w:id="118"/>
    <w:bookmarkEnd w:id="119"/>
    <w:bookmarkStart w:id="121" w:name="m2.2-estructura-de-cada-punto-de-control"/>
    <w:p>
      <w:pPr>
        <w:pStyle w:val="Ttulo3"/>
      </w:pPr>
      <w:r>
        <w:t xml:space="preserve">M2.2 Estructura de cada punto de control</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706"/>
        <w:gridCol w:w="4109"/>
        <w:gridCol w:w="4265"/>
      </w:tblGrid>
      <w:tr>
        <w:tblPrEx>
          <w:tblCellMar>
            <w:top w:w="0" w:type="dxa"/>
            <w:bottom w:w="0" w:type="dxa"/>
          </w:tblCellMar>
        </w:tblPrEx>
        <w:trPr>
          <w:tblHeader/>
        </w:trPr>
        <w:tc>
          <w:tcPr>
            <w:tcW w:w="170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Campo</w:t>
            </w:r>
          </w:p>
        </w:tc>
        <w:tc>
          <w:tcPr>
            <w:tcW w:w="410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Contenido</w:t>
            </w:r>
          </w:p>
        </w:tc>
        <w:tc>
          <w:tcPr>
            <w:tcW w:w="426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Uso</w:t>
            </w:r>
          </w:p>
        </w:tc>
      </w:tr>
      <w:tr>
        <w:tblPrEx>
          <w:tblCellMar>
            <w:top w:w="0" w:type="dxa"/>
            <w:bottom w:w="0" w:type="dxa"/>
          </w:tblCellMar>
        </w:tblPrEx>
        <w:tc>
          <w:tcPr>
            <w:tcW w:w="1706" w:type="dxa"/>
            <w:tcMar>
              <w:top w:w="60" w:type="dxa"/>
              <w:left w:w="90" w:type="dxa"/>
              <w:bottom w:w="60" w:type="dxa"/>
              <w:right w:w="90" w:type="dxa"/>
            </w:tcMar>
            <w:vAlign w:val="center"/>
          </w:tcPr>
          <w:p>
            <w:pPr>
              <w:spacing w:line="240" w:lineRule="auto"/>
            </w:pPr>
            <w:r>
              <w:rPr>
                <w:sz w:val="18"/>
                <w:szCs w:val="18"/>
              </w:rPr>
              <w:t xml:space="preserve">Fase</w:t>
            </w:r>
          </w:p>
        </w:tc>
        <w:tc>
          <w:tcPr>
            <w:tcW w:w="4109" w:type="dxa"/>
            <w:tcMar>
              <w:top w:w="60" w:type="dxa"/>
              <w:left w:w="90" w:type="dxa"/>
              <w:bottom w:w="60" w:type="dxa"/>
              <w:right w:w="90" w:type="dxa"/>
            </w:tcMar>
            <w:vAlign w:val="center"/>
          </w:tcPr>
          <w:p>
            <w:pPr>
              <w:spacing w:line="240" w:lineRule="auto"/>
            </w:pPr>
            <w:r>
              <w:rPr>
                <w:sz w:val="18"/>
                <w:szCs w:val="18"/>
              </w:rPr>
              <w:t xml:space="preserve">Etapa lógica a la que pertenece la prueba</w:t>
            </w:r>
          </w:p>
        </w:tc>
        <w:tc>
          <w:tcPr>
            <w:tcW w:w="4265" w:type="dxa"/>
            <w:tcMar>
              <w:top w:w="60" w:type="dxa"/>
              <w:left w:w="90" w:type="dxa"/>
              <w:bottom w:w="60" w:type="dxa"/>
              <w:right w:w="90" w:type="dxa"/>
            </w:tcMar>
            <w:vAlign w:val="center"/>
          </w:tcPr>
          <w:p>
            <w:pPr>
              <w:spacing w:line="240" w:lineRule="auto"/>
            </w:pPr>
            <w:r>
              <w:rPr>
                <w:sz w:val="18"/>
                <w:szCs w:val="18"/>
              </w:rPr>
              <w:t xml:space="preserve">Ordena el árbol y agrupa los tiempos</w:t>
            </w:r>
          </w:p>
        </w:tc>
      </w:tr>
      <w:tr>
        <w:tblPrEx>
          <w:tblCellMar>
            <w:top w:w="0" w:type="dxa"/>
            <w:bottom w:w="0" w:type="dxa"/>
          </w:tblCellMar>
        </w:tblPrEx>
        <w:tc>
          <w:tcPr>
            <w:tcW w:w="1706" w:type="dxa"/>
            <w:tcMar>
              <w:top w:w="60" w:type="dxa"/>
              <w:left w:w="90" w:type="dxa"/>
              <w:bottom w:w="60" w:type="dxa"/>
              <w:right w:w="90" w:type="dxa"/>
            </w:tcMar>
            <w:vAlign w:val="center"/>
          </w:tcPr>
          <w:p>
            <w:pPr>
              <w:spacing w:line="240" w:lineRule="auto"/>
            </w:pPr>
            <w:r>
              <w:rPr>
                <w:sz w:val="18"/>
                <w:szCs w:val="18"/>
              </w:rPr>
              <w:t xml:space="preserve">Prueba</w:t>
            </w:r>
          </w:p>
        </w:tc>
        <w:tc>
          <w:tcPr>
            <w:tcW w:w="4109" w:type="dxa"/>
            <w:tcMar>
              <w:top w:w="60" w:type="dxa"/>
              <w:left w:w="90" w:type="dxa"/>
              <w:bottom w:w="60" w:type="dxa"/>
              <w:right w:w="90" w:type="dxa"/>
            </w:tcMar>
            <w:vAlign w:val="center"/>
          </w:tcPr>
          <w:p>
            <w:pPr>
              <w:spacing w:line="240" w:lineRule="auto"/>
            </w:pPr>
            <w:r>
              <w:rPr>
                <w:sz w:val="18"/>
                <w:szCs w:val="18"/>
              </w:rPr>
              <w:t xml:space="preserve">Qué se verifica</w:t>
            </w:r>
          </w:p>
        </w:tc>
        <w:tc>
          <w:tcPr>
            <w:tcW w:w="4265" w:type="dxa"/>
            <w:tcMar>
              <w:top w:w="60" w:type="dxa"/>
              <w:left w:w="90" w:type="dxa"/>
              <w:bottom w:w="60" w:type="dxa"/>
              <w:right w:w="90" w:type="dxa"/>
            </w:tcMar>
            <w:vAlign w:val="center"/>
          </w:tcPr>
          <w:p>
            <w:pPr>
              <w:spacing w:line="240" w:lineRule="auto"/>
            </w:pPr>
            <w:r>
              <w:rPr>
                <w:sz w:val="18"/>
                <w:szCs w:val="18"/>
              </w:rPr>
              <w:t xml:space="preserve">Instrucción al técnico</w:t>
            </w:r>
          </w:p>
        </w:tc>
      </w:tr>
      <w:tr>
        <w:tblPrEx>
          <w:tblCellMar>
            <w:top w:w="0" w:type="dxa"/>
            <w:bottom w:w="0" w:type="dxa"/>
          </w:tblCellMar>
        </w:tblPrEx>
        <w:tc>
          <w:tcPr>
            <w:tcW w:w="1706" w:type="dxa"/>
            <w:tcMar>
              <w:top w:w="60" w:type="dxa"/>
              <w:left w:w="90" w:type="dxa"/>
              <w:bottom w:w="60" w:type="dxa"/>
              <w:right w:w="90" w:type="dxa"/>
            </w:tcMar>
            <w:vAlign w:val="center"/>
          </w:tcPr>
          <w:p>
            <w:pPr>
              <w:spacing w:line="240" w:lineRule="auto"/>
            </w:pPr>
            <w:r>
              <w:rPr>
                <w:sz w:val="18"/>
                <w:szCs w:val="18"/>
              </w:rPr>
              <w:t xml:space="preserve">Valor esperado</w:t>
            </w:r>
          </w:p>
        </w:tc>
        <w:tc>
          <w:tcPr>
            <w:tcW w:w="4109" w:type="dxa"/>
            <w:tcMar>
              <w:top w:w="60" w:type="dxa"/>
              <w:left w:w="90" w:type="dxa"/>
              <w:bottom w:w="60" w:type="dxa"/>
              <w:right w:w="90" w:type="dxa"/>
            </w:tcMar>
            <w:vAlign w:val="center"/>
          </w:tcPr>
          <w:p>
            <w:pPr>
              <w:spacing w:line="240" w:lineRule="auto"/>
            </w:pPr>
            <w:r>
              <w:rPr>
                <w:sz w:val="18"/>
                <w:szCs w:val="18"/>
              </w:rPr>
              <w:t xml:space="preserve">Rango o resultado correcto</w:t>
            </w:r>
          </w:p>
        </w:tc>
        <w:tc>
          <w:tcPr>
            <w:tcW w:w="4265" w:type="dxa"/>
            <w:tcMar>
              <w:top w:w="60" w:type="dxa"/>
              <w:left w:w="90" w:type="dxa"/>
              <w:bottom w:w="60" w:type="dxa"/>
              <w:right w:w="90" w:type="dxa"/>
            </w:tcMar>
            <w:vAlign w:val="center"/>
          </w:tcPr>
          <w:p>
            <w:pPr>
              <w:spacing w:line="240" w:lineRule="auto"/>
            </w:pPr>
            <w:r>
              <w:rPr>
                <w:sz w:val="18"/>
                <w:szCs w:val="18"/>
              </w:rPr>
              <w:t xml:space="preserve">Base de la comparación</w:t>
            </w:r>
          </w:p>
        </w:tc>
      </w:tr>
      <w:tr>
        <w:tblPrEx>
          <w:tblCellMar>
            <w:top w:w="0" w:type="dxa"/>
            <w:bottom w:w="0" w:type="dxa"/>
          </w:tblCellMar>
        </w:tblPrEx>
        <w:tc>
          <w:tcPr>
            <w:tcW w:w="1706" w:type="dxa"/>
            <w:tcMar>
              <w:top w:w="60" w:type="dxa"/>
              <w:left w:w="90" w:type="dxa"/>
              <w:bottom w:w="60" w:type="dxa"/>
              <w:right w:w="90" w:type="dxa"/>
            </w:tcMar>
            <w:vAlign w:val="center"/>
          </w:tcPr>
          <w:p>
            <w:pPr>
              <w:spacing w:line="240" w:lineRule="auto"/>
            </w:pPr>
            <w:r>
              <w:rPr>
                <w:sz w:val="18"/>
                <w:szCs w:val="18"/>
              </w:rPr>
              <w:t xml:space="preserve">Criterio de falla</w:t>
            </w:r>
          </w:p>
        </w:tc>
        <w:tc>
          <w:tcPr>
            <w:tcW w:w="4109" w:type="dxa"/>
            <w:tcMar>
              <w:top w:w="60" w:type="dxa"/>
              <w:left w:w="90" w:type="dxa"/>
              <w:bottom w:w="60" w:type="dxa"/>
              <w:right w:w="90" w:type="dxa"/>
            </w:tcMar>
            <w:vAlign w:val="center"/>
          </w:tcPr>
          <w:p>
            <w:pPr>
              <w:spacing w:line="240" w:lineRule="auto"/>
            </w:pPr>
            <w:r>
              <w:rPr>
                <w:sz w:val="18"/>
                <w:szCs w:val="18"/>
              </w:rPr>
              <w:t xml:space="preserve">Alerta · Cobrable · Bloqueante</w:t>
            </w:r>
          </w:p>
        </w:tc>
        <w:tc>
          <w:tcPr>
            <w:tcW w:w="4265" w:type="dxa"/>
            <w:tcMar>
              <w:top w:w="60" w:type="dxa"/>
              <w:left w:w="90" w:type="dxa"/>
              <w:bottom w:w="60" w:type="dxa"/>
              <w:right w:w="90" w:type="dxa"/>
            </w:tcMar>
            <w:vAlign w:val="center"/>
          </w:tcPr>
          <w:p>
            <w:pPr>
              <w:spacing w:line="240" w:lineRule="auto"/>
            </w:pPr>
            <w:r>
              <w:rPr>
                <w:sz w:val="18"/>
                <w:szCs w:val="18"/>
              </w:rPr>
              <w:t xml:space="preserve">Determina la acción y el impacto comercial</w:t>
            </w:r>
          </w:p>
        </w:tc>
      </w:tr>
      <w:tr>
        <w:tblPrEx>
          <w:tblCellMar>
            <w:top w:w="0" w:type="dxa"/>
            <w:bottom w:w="0" w:type="dxa"/>
          </w:tblCellMar>
        </w:tblPrEx>
        <w:tc>
          <w:tcPr>
            <w:tcW w:w="1706" w:type="dxa"/>
            <w:tcMar>
              <w:top w:w="60" w:type="dxa"/>
              <w:left w:w="90" w:type="dxa"/>
              <w:bottom w:w="60" w:type="dxa"/>
              <w:right w:w="90" w:type="dxa"/>
            </w:tcMar>
            <w:vAlign w:val="center"/>
          </w:tcPr>
          <w:p>
            <w:pPr>
              <w:spacing w:line="240" w:lineRule="auto"/>
            </w:pPr>
            <w:r>
              <w:rPr>
                <w:sz w:val="18"/>
                <w:szCs w:val="18"/>
              </w:rPr>
              <w:t xml:space="preserve">Acción automática</w:t>
            </w:r>
          </w:p>
        </w:tc>
        <w:tc>
          <w:tcPr>
            <w:tcW w:w="4109" w:type="dxa"/>
            <w:tcMar>
              <w:top w:w="60" w:type="dxa"/>
              <w:left w:w="90" w:type="dxa"/>
              <w:bottom w:w="60" w:type="dxa"/>
              <w:right w:w="90" w:type="dxa"/>
            </w:tcMar>
            <w:vAlign w:val="center"/>
          </w:tcPr>
          <w:p>
            <w:pPr>
              <w:spacing w:line="240" w:lineRule="auto"/>
            </w:pPr>
            <w:r>
              <w:rPr>
                <w:sz w:val="18"/>
                <w:szCs w:val="18"/>
              </w:rPr>
              <w:t xml:space="preserve">Qué hace el sistema al fallar</w:t>
            </w:r>
          </w:p>
        </w:tc>
        <w:tc>
          <w:tcPr>
            <w:tcW w:w="4265" w:type="dxa"/>
            <w:tcMar>
              <w:top w:w="60" w:type="dxa"/>
              <w:left w:w="90" w:type="dxa"/>
              <w:bottom w:w="60" w:type="dxa"/>
              <w:right w:w="90" w:type="dxa"/>
            </w:tcMar>
            <w:vAlign w:val="center"/>
          </w:tcPr>
          <w:p>
            <w:pPr>
              <w:spacing w:line="240" w:lineRule="auto"/>
            </w:pPr>
            <w:r>
              <w:rPr>
                <w:sz w:val="18"/>
                <w:szCs w:val="18"/>
              </w:rPr>
              <w:t xml:space="preserve">Motor de automatización del diagnóstico</w:t>
            </w:r>
          </w:p>
        </w:tc>
      </w:tr>
    </w:tbl>
    <w:bookmarkStart w:id="120" w:name="niveles-de-criterio-de-falla"/>
    <w:p>
      <w:pPr>
        <w:pStyle w:val="Ttulo4"/>
      </w:pPr>
      <w:r>
        <w:t xml:space="preserve">Niveles de criterio de falla</w:t>
      </w:r>
    </w:p>
    <w:p>
      <w:pPr>
        <w:numPr>
          <w:ilvl w:val="0"/>
          <w:numId w:val="1025"/>
        </w:numPr>
      </w:pPr>
      <w:r>
        <w:rPr>
          <w:bCs/>
          <w:b/>
        </w:rPr>
        <w:t xml:space="preserve">Alerta</w:t>
      </w:r>
      <w:r>
        <w:t xml:space="preserve"> </w:t>
      </w:r>
      <w:r>
        <w:t xml:space="preserve">— se registra y se informa, no detiene el proceso.</w:t>
      </w:r>
    </w:p>
    <w:p>
      <w:pPr>
        <w:numPr>
          <w:ilvl w:val="0"/>
          <w:numId w:val="1025"/>
        </w:numPr>
      </w:pPr>
      <w:r>
        <w:rPr>
          <w:bCs/>
          <w:b/>
        </w:rPr>
        <w:t xml:space="preserve">Cobrable</w:t>
      </w:r>
      <w:r>
        <w:t xml:space="preserve"> </w:t>
      </w:r>
      <w:r>
        <w:t xml:space="preserve">— genera línea de cotización; alimenta el presupuesto al cliente.</w:t>
      </w:r>
    </w:p>
    <w:p>
      <w:pPr>
        <w:numPr>
          <w:ilvl w:val="0"/>
          <w:numId w:val="1025"/>
        </w:numPr>
      </w:pPr>
      <w:r>
        <w:rPr>
          <w:bCs/>
          <w:b/>
        </w:rPr>
        <w:t xml:space="preserve">Bloqueante</w:t>
      </w:r>
      <w:r>
        <w:t xml:space="preserve"> </w:t>
      </w:r>
      <w:r>
        <w:t xml:space="preserve">— impide continuar; el equipo no puede liberarse sin resolverlo.</w:t>
      </w:r>
    </w:p>
    <w:bookmarkEnd w:id="120"/>
    <w:bookmarkEnd w:id="121"/>
    <w:bookmarkStart w:id="122" w:name="m2.3-registro-evidencia-y-comentarios"/>
    <w:p>
      <w:pPr>
        <w:pStyle w:val="Ttulo3"/>
      </w:pPr>
      <w:r>
        <w:t xml:space="preserve">M2.3 Registro, evidencia y comentarios</w:t>
      </w:r>
    </w:p>
    <w:p>
      <w:pPr>
        <w:numPr>
          <w:ilvl w:val="0"/>
          <w:numId w:val="1026"/>
        </w:numPr>
      </w:pPr>
      <w:r>
        <w:t xml:space="preserve">Cada etapa exige dejar</w:t>
      </w:r>
      <w:r>
        <w:t xml:space="preserve"> </w:t>
      </w:r>
      <w:r>
        <w:rPr>
          <w:bCs/>
          <w:b/>
        </w:rPr>
        <w:t xml:space="preserve">registro de OK / No OK</w:t>
      </w:r>
      <w:r>
        <w:t xml:space="preserve"> </w:t>
      </w:r>
      <w:r>
        <w:t xml:space="preserve">para poder transicionar.</w:t>
      </w:r>
    </w:p>
    <w:p>
      <w:pPr>
        <w:numPr>
          <w:ilvl w:val="0"/>
          <w:numId w:val="1026"/>
        </w:numPr>
      </w:pPr>
      <w:r>
        <w:rPr>
          <w:bCs/>
          <w:b/>
        </w:rPr>
        <w:t xml:space="preserve">[DECIDIDO]</w:t>
      </w:r>
      <w:r>
        <w:t xml:space="preserve"> </w:t>
      </w:r>
      <w:r>
        <w:t xml:space="preserve">Al fallar un punto de control, se derivan pruebas adicionales de análisis, apoyadas en la información registrada en esa etapa o en las anteriores mediante ayudas basadas en la base de conocimiento (KBI, M12.4).</w:t>
      </w:r>
      <w:r>
        <w:t xml:space="preserve"> </w:t>
      </w:r>
      <w:r>
        <w:rPr>
          <w:bCs/>
          <w:b/>
        </w:rPr>
        <w:t xml:space="preserve">[R08]</w:t>
      </w:r>
      <w:r>
        <w:t xml:space="preserve"> </w:t>
      </w:r>
      <w:r>
        <w:rPr>
          <w:iCs/>
          <w:i/>
        </w:rPr>
        <w:t xml:space="preserve">Analizar como alternativa la vía «LLM wiki» —documentación en Obsidian— frente al RAG clásico. Ver M12.3.</w:t>
      </w:r>
    </w:p>
    <w:p>
      <w:pPr>
        <w:numPr>
          <w:ilvl w:val="0"/>
          <w:numId w:val="1026"/>
        </w:numPr>
      </w:pPr>
      <w:r>
        <w:rPr>
          <w:bCs/>
          <w:b/>
        </w:rPr>
        <w:t xml:space="preserve">[ABIERTO]</w:t>
      </w:r>
      <w:r>
        <w:t xml:space="preserve"> </w:t>
      </w:r>
      <w:r>
        <w:t xml:space="preserve">Cómo encajar los comentarios ante un problema detectado: ¿textos predeterminados por etapa, o textos dinámicos con consulta a la KB? La inclinación registrada es por</w:t>
      </w:r>
      <w:r>
        <w:t xml:space="preserve"> </w:t>
      </w:r>
      <w:r>
        <w:rPr>
          <w:bCs/>
          <w:b/>
        </w:rPr>
        <w:t xml:space="preserve">textos predeterminados</w:t>
      </w:r>
      <w:r>
        <w:t xml:space="preserve">.</w:t>
      </w:r>
      <w:r>
        <w:t xml:space="preserve"> </w:t>
      </w:r>
      <w:r>
        <w:rPr>
          <w:bCs/>
          <w:b/>
        </w:rPr>
        <w:t xml:space="preserve">[R08]</w:t>
      </w:r>
      <w:r>
        <w:t xml:space="preserve"> </w:t>
      </w:r>
      <w:r>
        <w:rPr>
          <w:iCs/>
          <w:i/>
        </w:rPr>
        <w:t xml:space="preserve">Analizar como alternativa la vía «LLM wiki» —documentación en Obsidian— frente al RAG clásico. Ver M12.3.</w:t>
      </w:r>
    </w:p>
    <w:p>
      <w:pPr>
        <w:numPr>
          <w:ilvl w:val="0"/>
          <w:numId w:val="1026"/>
        </w:numPr>
      </w:pPr>
      <w:r>
        <w:rPr>
          <w:bCs/>
          <w:b/>
        </w:rPr>
        <w:t xml:space="preserve">[PROPUESTO]</w:t>
      </w:r>
      <w:r>
        <w:t xml:space="preserve"> </w:t>
      </w:r>
      <w:r>
        <w:t xml:space="preserve">En cada etapa —o al menos en las No OK— el técnico debe poder</w:t>
      </w:r>
      <w:r>
        <w:t xml:space="preserve"> </w:t>
      </w:r>
      <w:r>
        <w:rPr>
          <w:bCs/>
          <w:b/>
        </w:rPr>
        <w:t xml:space="preserve">seleccionar los artículos/repuestos</w:t>
      </w:r>
      <w:r>
        <w:t xml:space="preserve"> </w:t>
      </w:r>
      <w:r>
        <w:t xml:space="preserve">correspondientes directamente desde el diagnóstico.</w:t>
      </w:r>
      <w:r>
        <w:t xml:space="preserve"> </w:t>
      </w:r>
      <w:r>
        <w:rPr>
          <w:bCs/>
          <w:b/>
        </w:rPr>
        <w:t xml:space="preserve">[R08]</w:t>
      </w:r>
      <w:r>
        <w:t xml:space="preserve"> </w:t>
      </w:r>
      <w:r>
        <w:t xml:space="preserve">El técnico debe ver</w:t>
      </w:r>
      <w:r>
        <w:t xml:space="preserve"> </w:t>
      </w:r>
      <w:r>
        <w:rPr>
          <w:bCs/>
          <w:b/>
        </w:rPr>
        <w:t xml:space="preserve">sólo los repuestos que correspondan a la etapa del diagnóstico en la que está</w:t>
      </w:r>
      <w:r>
        <w:t xml:space="preserve">, no el catálogo entero: es lo que hace la selección rápida y lo que evita elegir la pieza de otra fase. Aplica también a la categorización de consumibles y repuestos del apartado anterior.</w:t>
      </w:r>
    </w:p>
    <w:bookmarkEnd w:id="122"/>
    <w:bookmarkStart w:id="123" w:name="m2.4-taxonomía-de-fallas"/>
    <w:p>
      <w:pPr>
        <w:pStyle w:val="Ttulo3"/>
      </w:pPr>
      <w:r>
        <w:t xml:space="preserve">M2.4 Taxonomía de fallas</w:t>
      </w:r>
    </w:p>
    <w:p>
      <w:pPr>
        <w:pStyle w:val="FirstParagraph"/>
      </w:pPr>
      <w:r>
        <w:t xml:space="preserve">Categorías de falla acordadas:</w:t>
      </w:r>
      <w:r>
        <w:t xml:space="preserve"> </w:t>
      </w:r>
      <w:r>
        <w:rPr>
          <w:bCs/>
          <w:b/>
        </w:rPr>
        <w:t xml:space="preserve">físicas/mecánicas · ópticas · electrónicas · neumáticas</w:t>
      </w:r>
      <w:r>
        <w:t xml:space="preserve">. Sobre ellas se propone aplicar la taxonomía</w:t>
      </w:r>
      <w:r>
        <w:t xml:space="preserve"> </w:t>
      </w:r>
      <w:r>
        <w:rPr>
          <w:bCs/>
          <w:b/>
        </w:rPr>
        <w:t xml:space="preserve">ISO 14224 simplificada</w:t>
      </w:r>
      <w:r>
        <w:t xml:space="preserve">, con menús desplegables en lugar de texto libre: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093"/>
        <w:gridCol w:w="7987"/>
      </w:tblGrid>
      <w:tr>
        <w:tblPrEx>
          <w:tblCellMar>
            <w:top w:w="0" w:type="dxa"/>
            <w:bottom w:w="0" w:type="dxa"/>
          </w:tblCellMar>
        </w:tblPrEx>
        <w:trPr>
          <w:tblHeader/>
        </w:trPr>
        <w:tc>
          <w:tcPr>
            <w:tcW w:w="2093"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Dimensión</w:t>
            </w:r>
          </w:p>
        </w:tc>
        <w:tc>
          <w:tcPr>
            <w:tcW w:w="7987"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Ejemplos</w:t>
            </w:r>
          </w:p>
        </w:tc>
      </w:tr>
      <w:tr>
        <w:tblPrEx>
          <w:tblCellMar>
            <w:top w:w="0" w:type="dxa"/>
            <w:bottom w:w="0" w:type="dxa"/>
          </w:tblCellMar>
        </w:tblPrEx>
        <w:tc>
          <w:tcPr>
            <w:tcW w:w="2093" w:type="dxa"/>
            <w:tcMar>
              <w:top w:w="60" w:type="dxa"/>
              <w:left w:w="90" w:type="dxa"/>
              <w:bottom w:w="60" w:type="dxa"/>
              <w:right w:w="90" w:type="dxa"/>
            </w:tcMar>
            <w:vAlign w:val="center"/>
          </w:tcPr>
          <w:p>
            <w:pPr>
              <w:spacing w:line="240" w:lineRule="auto"/>
            </w:pPr>
            <w:r>
              <w:rPr>
                <w:sz w:val="18"/>
                <w:szCs w:val="18"/>
              </w:rPr>
              <w:t xml:space="preserve">Objeto</w:t>
            </w:r>
          </w:p>
        </w:tc>
        <w:tc>
          <w:tcPr>
            <w:tcW w:w="7987" w:type="dxa"/>
            <w:tcMar>
              <w:top w:w="60" w:type="dxa"/>
              <w:left w:w="90" w:type="dxa"/>
              <w:bottom w:w="60" w:type="dxa"/>
              <w:right w:w="90" w:type="dxa"/>
            </w:tcMar>
            <w:vAlign w:val="center"/>
          </w:tcPr>
          <w:p>
            <w:pPr>
              <w:spacing w:line="240" w:lineRule="auto"/>
            </w:pPr>
            <w:r>
              <w:rPr>
                <w:sz w:val="18"/>
                <w:szCs w:val="18"/>
              </w:rPr>
              <w:t xml:space="preserve">Bomba · Sensor · Analizador</w:t>
            </w:r>
          </w:p>
        </w:tc>
      </w:tr>
      <w:tr>
        <w:tblPrEx>
          <w:tblCellMar>
            <w:top w:w="0" w:type="dxa"/>
            <w:bottom w:w="0" w:type="dxa"/>
          </w:tblCellMar>
        </w:tblPrEx>
        <w:tc>
          <w:tcPr>
            <w:tcW w:w="2093" w:type="dxa"/>
            <w:tcMar>
              <w:top w:w="60" w:type="dxa"/>
              <w:left w:w="90" w:type="dxa"/>
              <w:bottom w:w="60" w:type="dxa"/>
              <w:right w:w="90" w:type="dxa"/>
            </w:tcMar>
            <w:vAlign w:val="center"/>
          </w:tcPr>
          <w:p>
            <w:pPr>
              <w:spacing w:line="240" w:lineRule="auto"/>
            </w:pPr>
            <w:r>
              <w:rPr>
                <w:sz w:val="18"/>
                <w:szCs w:val="18"/>
              </w:rPr>
              <w:t xml:space="preserve">Síntoma</w:t>
            </w:r>
          </w:p>
        </w:tc>
        <w:tc>
          <w:tcPr>
            <w:tcW w:w="7987" w:type="dxa"/>
            <w:tcMar>
              <w:top w:w="60" w:type="dxa"/>
              <w:left w:w="90" w:type="dxa"/>
              <w:bottom w:w="60" w:type="dxa"/>
              <w:right w:w="90" w:type="dxa"/>
            </w:tcMar>
            <w:vAlign w:val="center"/>
          </w:tcPr>
          <w:p>
            <w:pPr>
              <w:spacing w:line="240" w:lineRule="auto"/>
            </w:pPr>
            <w:r>
              <w:rPr>
                <w:sz w:val="18"/>
                <w:szCs w:val="18"/>
              </w:rPr>
              <w:t xml:space="preserve">No enciende · Lectura errática · Fuga</w:t>
            </w:r>
          </w:p>
        </w:tc>
      </w:tr>
      <w:tr>
        <w:tblPrEx>
          <w:tblCellMar>
            <w:top w:w="0" w:type="dxa"/>
            <w:bottom w:w="0" w:type="dxa"/>
          </w:tblCellMar>
        </w:tblPrEx>
        <w:tc>
          <w:tcPr>
            <w:tcW w:w="2093" w:type="dxa"/>
            <w:tcMar>
              <w:top w:w="60" w:type="dxa"/>
              <w:left w:w="90" w:type="dxa"/>
              <w:bottom w:w="60" w:type="dxa"/>
              <w:right w:w="90" w:type="dxa"/>
            </w:tcMar>
            <w:vAlign w:val="center"/>
          </w:tcPr>
          <w:p>
            <w:pPr>
              <w:spacing w:line="240" w:lineRule="auto"/>
            </w:pPr>
            <w:r>
              <w:rPr>
                <w:sz w:val="18"/>
                <w:szCs w:val="18"/>
              </w:rPr>
              <w:t xml:space="preserve">Causa</w:t>
            </w:r>
          </w:p>
        </w:tc>
        <w:tc>
          <w:tcPr>
            <w:tcW w:w="7987" w:type="dxa"/>
            <w:tcMar>
              <w:top w:w="60" w:type="dxa"/>
              <w:left w:w="90" w:type="dxa"/>
              <w:bottom w:w="60" w:type="dxa"/>
              <w:right w:w="90" w:type="dxa"/>
            </w:tcMar>
            <w:vAlign w:val="center"/>
          </w:tcPr>
          <w:p>
            <w:pPr>
              <w:spacing w:line="240" w:lineRule="auto"/>
            </w:pPr>
            <w:r>
              <w:rPr>
                <w:sz w:val="18"/>
                <w:szCs w:val="18"/>
              </w:rPr>
              <w:t xml:space="preserve">Desgaste normal · Mal uso · Falla electrónica</w:t>
            </w:r>
          </w:p>
        </w:tc>
      </w:tr>
      <w:tr>
        <w:tblPrEx>
          <w:tblCellMar>
            <w:top w:w="0" w:type="dxa"/>
            <w:bottom w:w="0" w:type="dxa"/>
          </w:tblCellMar>
        </w:tblPrEx>
        <w:tc>
          <w:tcPr>
            <w:tcW w:w="2093" w:type="dxa"/>
            <w:tcMar>
              <w:top w:w="60" w:type="dxa"/>
              <w:left w:w="90" w:type="dxa"/>
              <w:bottom w:w="60" w:type="dxa"/>
              <w:right w:w="90" w:type="dxa"/>
            </w:tcMar>
            <w:vAlign w:val="center"/>
          </w:tcPr>
          <w:p>
            <w:pPr>
              <w:spacing w:line="240" w:lineRule="auto"/>
            </w:pPr>
            <w:r>
              <w:rPr>
                <w:sz w:val="18"/>
                <w:szCs w:val="18"/>
              </w:rPr>
              <w:t xml:space="preserve">Acción</w:t>
            </w:r>
          </w:p>
        </w:tc>
        <w:tc>
          <w:tcPr>
            <w:tcW w:w="7987" w:type="dxa"/>
            <w:tcMar>
              <w:top w:w="60" w:type="dxa"/>
              <w:left w:w="90" w:type="dxa"/>
              <w:bottom w:w="60" w:type="dxa"/>
              <w:right w:w="90" w:type="dxa"/>
            </w:tcMar>
            <w:vAlign w:val="center"/>
          </w:tcPr>
          <w:p>
            <w:pPr>
              <w:spacing w:line="240" w:lineRule="auto"/>
            </w:pPr>
            <w:r>
              <w:rPr>
                <w:sz w:val="18"/>
                <w:szCs w:val="18"/>
              </w:rPr>
              <w:t xml:space="preserve">Reemplazo · Ajuste · Limpieza</w:t>
            </w:r>
          </w:p>
        </w:tc>
      </w:tr>
    </w:tbl>
    <w:p>
      <w:pPr>
        <w:numPr>
          <w:ilvl w:val="0"/>
          <w:numId w:val="1027"/>
        </w:numPr>
      </w:pPr>
      <w:r>
        <w:rPr>
          <w:bCs/>
          <w:b/>
        </w:rPr>
        <w:t xml:space="preserve">[PROPUESTO]</w:t>
      </w:r>
      <w:r>
        <w:t xml:space="preserve"> </w:t>
      </w:r>
      <w:r>
        <w:t xml:space="preserve">Extender la categorización a</w:t>
      </w:r>
      <w:r>
        <w:t xml:space="preserve"> </w:t>
      </w:r>
      <w:r>
        <w:rPr>
          <w:bCs/>
          <w:b/>
        </w:rPr>
        <w:t xml:space="preserve">consumibles y repuestos</w:t>
      </w:r>
      <w:r>
        <w:t xml:space="preserve">.</w:t>
      </w:r>
    </w:p>
    <w:p>
      <w:pPr>
        <w:numPr>
          <w:ilvl w:val="0"/>
          <w:numId w:val="1027"/>
        </w:numPr>
      </w:pPr>
      <w:r>
        <w:rPr>
          <w:bCs/>
          <w:b/>
        </w:rPr>
        <w:t xml:space="preserve">[PROPUESTO]</w:t>
      </w:r>
      <w:r>
        <w:t xml:space="preserve"> </w:t>
      </w:r>
      <w:r>
        <w:t xml:space="preserve">Construir un</w:t>
      </w:r>
      <w:r>
        <w:t xml:space="preserve"> </w:t>
      </w:r>
      <w:r>
        <w:rPr>
          <w:bCs/>
          <w:b/>
        </w:rPr>
        <w:t xml:space="preserve">árbol de fallas RCM</w:t>
      </w:r>
      <w:r>
        <w:t xml:space="preserve"> </w:t>
      </w:r>
      <w:r>
        <w:t xml:space="preserve">asociado a cada clase de activo.</w:t>
      </w:r>
    </w:p>
    <w:bookmarkEnd w:id="123"/>
    <w:bookmarkStart w:id="124" w:name="m2.5-informes-de-servicio"/>
    <w:p>
      <w:pPr>
        <w:pStyle w:val="Ttulo3"/>
      </w:pPr>
      <w:r>
        <w:t xml:space="preserve">M2.5 Informes de servicio</w:t>
      </w:r>
    </w:p>
    <w:p>
      <w:pPr>
        <w:pStyle w:val="FirstParagraph"/>
      </w:pPr>
      <w:r>
        <w:t xml:space="preserve">1. Se busca el</w:t>
      </w:r>
      <w:r>
        <w:t xml:space="preserve"> </w:t>
      </w:r>
      <w:r>
        <w:rPr>
          <w:bCs/>
          <w:b/>
        </w:rPr>
        <w:t xml:space="preserve">número de ticket</w:t>
      </w:r>
      <w:r>
        <w:t xml:space="preserve"> </w:t>
      </w:r>
      <w:r>
        <w:t xml:space="preserve">en la tabla `remisiones_entrada`.</w:t>
      </w:r>
      <w:r>
        <w:t xml:space="preserve"> </w:t>
      </w:r>
      <w:r>
        <w:rPr>
          <w:bCs/>
          <w:b/>
        </w:rPr>
        <w:t xml:space="preserve">[ABIERTO]</w:t>
      </w:r>
      <w:r>
        <w:t xml:space="preserve"> </w:t>
      </w:r>
      <w:r>
        <w:t xml:space="preserve">Está sin confirmar</w:t>
      </w:r>
      <w:r>
        <w:t xml:space="preserve"> </w:t>
      </w:r>
      <w:r>
        <w:rPr>
          <w:bCs/>
          <w:b/>
        </w:rPr>
        <w:t xml:space="preserve">quién escribe esa tabla</w:t>
      </w:r>
      <w:r>
        <w:t xml:space="preserve">: si las remisiones de entrada las registra el propio Desk al recibir el equipo, o si llegan desde la plataforma de hojas de vida y el Desk sólo las lee. La diferencia importa porque de ella depende dónde vive el dato maestro de la recepción —y, con él, la fecha de remisión de entrada, que es el hito con el que arranca el bodegaje de entrada (M1.10). Punto abierto nº 14, reformulado en la R08.</w:t>
      </w:r>
    </w:p>
    <w:p>
      <w:pPr>
        <w:pStyle w:val="BodyText"/>
      </w:pPr>
      <w:r>
        <w:t xml:space="preserve">2. Se abre la</w:t>
      </w:r>
      <w:r>
        <w:t xml:space="preserve"> </w:t>
      </w:r>
      <w:r>
        <w:rPr>
          <w:bCs/>
          <w:b/>
        </w:rPr>
        <w:t xml:space="preserve">ficha del ticket</w:t>
      </w:r>
      <w:r>
        <w:t xml:space="preserve"> </w:t>
      </w:r>
      <w:r>
        <w:t xml:space="preserve">y se toman los datos de cliente y equipo.</w:t>
      </w:r>
    </w:p>
    <w:p>
      <w:pPr>
        <w:pStyle w:val="BodyText"/>
      </w:pPr>
      <w:r>
        <w:t xml:space="preserve">3. La aplicación recorre el</w:t>
      </w:r>
      <w:r>
        <w:t xml:space="preserve"> </w:t>
      </w:r>
      <w:r>
        <w:rPr>
          <w:bCs/>
          <w:b/>
        </w:rPr>
        <w:t xml:space="preserve">diagrama de flujo diagnóstico</w:t>
      </w:r>
      <w:r>
        <w:t xml:space="preserve">, con etapas, transiciones y puntos de control obligatorios.</w:t>
      </w:r>
      <w:r>
        <w:t xml:space="preserve"> </w:t>
      </w:r>
      <w:r>
        <w:rPr>
          <w:bCs/>
          <w:b/>
        </w:rPr>
        <w:t xml:space="preserve">[R08]</w:t>
      </w:r>
      <w:r>
        <w:t xml:space="preserve"> </w:t>
      </w:r>
      <w:r>
        <w:rPr>
          <w:iCs/>
          <w:i/>
        </w:rPr>
        <w:t xml:space="preserve">Pendiente de incorporar las conclusiones de la reunión del</w:t>
      </w:r>
      <w:r>
        <w:rPr>
          <w:iCs/>
          <w:i/>
        </w:rPr>
        <w:t xml:space="preserve"> </w:t>
      </w:r>
      <w:r>
        <w:rPr>
          <w:bCs/>
          <w:b/>
          <w:iCs/>
          <w:i/>
        </w:rPr>
        <w:t xml:space="preserve">03/09/2026, «Checklist dinámico»</w:t>
      </w:r>
      <w:r>
        <w:rPr>
          <w:iCs/>
          <w:i/>
        </w:rPr>
        <w:t xml:space="preserve">.</w:t>
      </w:r>
    </w:p>
    <w:p>
      <w:pPr>
        <w:pStyle w:val="BodyText"/>
      </w:pPr>
      <w:r>
        <w:t xml:space="preserve">4. Se registran los</w:t>
      </w:r>
      <w:r>
        <w:t xml:space="preserve"> </w:t>
      </w:r>
      <w:r>
        <w:rPr>
          <w:bCs/>
          <w:b/>
        </w:rPr>
        <w:t xml:space="preserve">tiempos de llegada a cada etapa</w:t>
      </w:r>
      <w:r>
        <w:t xml:space="preserve"> </w:t>
      </w:r>
      <w:r>
        <w:t xml:space="preserve">para el análisis posterior.</w:t>
      </w:r>
    </w:p>
    <w:p>
      <w:pPr>
        <w:numPr>
          <w:ilvl w:val="0"/>
          <w:numId w:val="1028"/>
        </w:numPr>
        <w:pStyle w:val="Compact"/>
      </w:pPr>
      <w:r>
        <w:rPr>
          <w:bCs/>
          <w:b/>
        </w:rPr>
        <w:t xml:space="preserve">[ABIERTO]</w:t>
      </w:r>
      <w:r>
        <w:t xml:space="preserve"> </w:t>
      </w:r>
      <w:r>
        <w:t xml:space="preserve">Definir el proceso de</w:t>
      </w:r>
      <w:r>
        <w:t xml:space="preserve"> </w:t>
      </w:r>
      <w:r>
        <w:rPr>
          <w:bCs/>
          <w:b/>
        </w:rPr>
        <w:t xml:space="preserve">validación de informes</w:t>
      </w:r>
      <w:r>
        <w:t xml:space="preserve"> </w:t>
      </w:r>
      <w:r>
        <w:t xml:space="preserve">antes de su emisión.</w:t>
      </w:r>
    </w:p>
    <w:bookmarkEnd w:id="124"/>
    <w:bookmarkStart w:id="125" w:name="m2.6-asistencia-por-ia"/>
    <w:p>
      <w:pPr>
        <w:pStyle w:val="Ttulo3"/>
      </w:pPr>
      <w:r>
        <w:t xml:space="preserve">M2.6 Asistencia por IA</w:t>
      </w:r>
    </w:p>
    <w:p>
      <w:pPr>
        <w:pStyle w:val="FirstParagraph"/>
      </w:pPr>
      <w:r>
        <w:t xml:space="preserve">**</w:t>
      </w:r>
      <w:r>
        <w:t xml:space="preserve"> </w:t>
      </w:r>
      <w:r>
        <w:rPr>
          <w:bCs/>
          <w:b/>
        </w:rPr>
        <w:t xml:space="preserve">[R08]</w:t>
      </w:r>
      <w:r>
        <w:t xml:space="preserve"> </w:t>
      </w:r>
      <w:r>
        <w:rPr>
          <w:iCs/>
          <w:i/>
        </w:rPr>
        <w:t xml:space="preserve">Analizar como alternativa la vía «LLM wiki» —documentación en Obsidian— frente al RAG clásico. Ver M12.3.</w:t>
      </w:r>
    </w:p>
    <w:p>
      <w:pPr>
        <w:numPr>
          <w:ilvl w:val="0"/>
          <w:numId w:val="1029"/>
        </w:numPr>
      </w:pPr>
      <w:r>
        <w:rPr>
          <w:bCs/>
          <w:b/>
        </w:rPr>
        <w:t xml:space="preserve">Copiloto para técnicos</w:t>
      </w:r>
      <w:r>
        <w:t xml:space="preserve">: el técnico describe el síntoma en lenguaje natural y el sistema, cruzando el histórico del activo y los manuales de la KBI, sugiere causas probables y qué verificar.</w:t>
      </w:r>
    </w:p>
    <w:p>
      <w:pPr>
        <w:numPr>
          <w:ilvl w:val="0"/>
          <w:numId w:val="1029"/>
        </w:numPr>
      </w:pPr>
      <w:r>
        <w:rPr>
          <w:bCs/>
          <w:b/>
        </w:rPr>
        <w:t xml:space="preserve">Generación de procedimientos</w:t>
      </w:r>
      <w:r>
        <w:t xml:space="preserve"> </w:t>
      </w:r>
      <w:r>
        <w:t xml:space="preserve">a partir de fotos de manuales, mediante OCR y modelo de lenguaje.</w:t>
      </w:r>
    </w:p>
    <w:p>
      <w:pPr>
        <w:numPr>
          <w:ilvl w:val="0"/>
          <w:numId w:val="1029"/>
        </w:numPr>
      </w:pPr>
      <w:r>
        <w:rPr>
          <w:bCs/>
          <w:b/>
        </w:rPr>
        <w:t xml:space="preserve">Digitalización del conocimiento técnico</w:t>
      </w:r>
      <w:r>
        <w:t xml:space="preserve"> </w:t>
      </w:r>
      <w:r>
        <w:t xml:space="preserve">—</w:t>
      </w:r>
      <w:r>
        <w:t xml:space="preserve"> </w:t>
      </w:r>
      <w:r>
        <w:rPr>
          <w:bCs/>
          <w:b/>
        </w:rPr>
        <w:t xml:space="preserve">[DECIDIDO]</w:t>
      </w:r>
      <w:r>
        <w:t xml:space="preserve"> </w:t>
      </w:r>
      <w:r>
        <w:t xml:space="preserve">Manuales, procedimientos y troubleshooting.</w:t>
      </w:r>
    </w:p>
    <w:p>
      <w:pPr>
        <w:numPr>
          <w:ilvl w:val="0"/>
          <w:numId w:val="1029"/>
        </w:numPr>
      </w:pPr>
      <w:r>
        <w:rPr>
          <w:bCs/>
          <w:b/>
        </w:rPr>
        <w:t xml:space="preserve">Diagnóstico asistido</w:t>
      </w:r>
      <w:r>
        <w:t xml:space="preserve"> </w:t>
      </w:r>
      <w:r>
        <w:t xml:space="preserve">con sugerencia automática de causa raíz, como meta a medio plazo.</w:t>
      </w:r>
    </w:p>
    <w:p>
      <w:pPr>
        <w:numPr>
          <w:ilvl w:val="0"/>
          <w:numId w:val="1029"/>
        </w:numPr>
      </w:pPr>
      <w:r>
        <w:rPr>
          <w:bCs/>
          <w:b/>
        </w:rPr>
        <w:t xml:space="preserve">Detección de reincidencias</w:t>
      </w:r>
      <w:r>
        <w:t xml:space="preserve">: mismo activo o misma causa en una ventana de 30 días.</w:t>
      </w:r>
    </w:p>
    <w:p>
      <w:pPr>
        <w:pStyle w:val="FirstParagraph"/>
      </w:pPr>
      <w:r>
        <w:rPr>
          <w:bCs/>
          <w:b/>
        </w:rPr>
        <w:t xml:space="preserve">Nota de arquitectura (R03).</w:t>
      </w:r>
      <w:r>
        <w:t xml:space="preserve"> </w:t>
      </w:r>
      <w:r>
        <w:t xml:space="preserve">Todas estas funciones se apoyan en la</w:t>
      </w:r>
      <w:r>
        <w:t xml:space="preserve"> </w:t>
      </w:r>
      <w:r>
        <w:rPr>
          <w:bCs/>
          <w:b/>
        </w:rPr>
        <w:t xml:space="preserve">KBI</w:t>
      </w:r>
      <w:r>
        <w:t xml:space="preserve"> </w:t>
      </w:r>
      <w:r>
        <w:t xml:space="preserve">descrita en M12.4. La asistencia por IA recupera y sugiere;</w:t>
      </w:r>
      <w:r>
        <w:t xml:space="preserve"> </w:t>
      </w:r>
      <w:r>
        <w:rPr>
          <w:bCs/>
          <w:b/>
        </w:rPr>
        <w:t xml:space="preserve">no calcula fechas ni compromisos</w:t>
      </w:r>
      <w:r>
        <w:t xml:space="preserve"> </w:t>
      </w:r>
      <w:r>
        <w:t xml:space="preserve">(principio de diseño nº 8).</w:t>
      </w:r>
    </w:p>
    <w:bookmarkEnd w:id="125"/>
    <w:bookmarkStart w:id="126" w:name="m2.7-criterios-analíticos-de-aprobación"/>
    <w:p>
      <w:pPr>
        <w:pStyle w:val="Ttulo3"/>
      </w:pPr>
      <w:r>
        <w:t xml:space="preserve">M2.7 Criterios analíticos de aprobación</w:t>
      </w:r>
    </w:p>
    <w:p>
      <w:pPr>
        <w:pStyle w:val="FirstParagraph"/>
      </w:pPr>
      <w:r>
        <w:t xml:space="preserve">**</w:t>
      </w:r>
    </w:p>
    <w:p>
      <w:pPr>
        <w:pStyle w:val="BodyText"/>
      </w:pPr>
      <w:r>
        <w:rPr>
          <w:bCs/>
          <w:b/>
        </w:rPr>
        <w:t xml:space="preserve">[R08]</w:t>
      </w:r>
      <w:r>
        <w:t xml:space="preserve"> </w:t>
      </w:r>
      <w:r>
        <w:t xml:space="preserve">Apartado</w:t>
      </w:r>
      <w:r>
        <w:t xml:space="preserve"> </w:t>
      </w:r>
      <w:r>
        <w:rPr>
          <w:bCs/>
          <w:b/>
        </w:rPr>
        <w:t xml:space="preserve">insuficientemente desarrollado</w:t>
      </w:r>
      <w:r>
        <w:t xml:space="preserve">. Hoy contiene una sola línea en discusión —la linealidad R² como criterio de aprobación— cuando debería contener el conjunto de criterios analíticos con los que se decide si una calibración es conforme. Es material para una sesión de trabajo con Dirección Técnica, y hasta entonces no puede considerarse especificado. Punto abierto nº 46.</w:t>
      </w:r>
    </w:p>
    <w:p>
      <w:pPr>
        <w:numPr>
          <w:ilvl w:val="0"/>
          <w:numId w:val="1030"/>
        </w:numPr>
        <w:pStyle w:val="Compact"/>
      </w:pPr>
      <w:r>
        <w:rPr>
          <w:bCs/>
          <w:b/>
        </w:rPr>
        <w:t xml:space="preserve">[EN DISCUSIÓN]</w:t>
      </w:r>
      <w:r>
        <w:t xml:space="preserve"> </w:t>
      </w:r>
      <w:r>
        <w:t xml:space="preserve">Usar la</w:t>
      </w:r>
      <w:r>
        <w:t xml:space="preserve"> </w:t>
      </w:r>
      <w:r>
        <w:rPr>
          <w:bCs/>
          <w:b/>
        </w:rPr>
        <w:t xml:space="preserve">linealidad (R²) entre el candidato y el patrón</w:t>
      </w:r>
      <w:r>
        <w:t xml:space="preserve"> </w:t>
      </w:r>
      <w:r>
        <w:t xml:space="preserve">como criterio de aprobación en calibración.</w:t>
      </w:r>
    </w:p>
    <w:bookmarkEnd w:id="126"/>
    <w:bookmarkEnd w:id="127"/>
    <w:bookmarkStart w:id="133" w:name="m3.-hojas-de-vida-de-equipos-alm"/>
    <w:p>
      <w:pPr>
        <w:pStyle w:val="Ttulo2"/>
      </w:pPr>
      <w:r>
        <w:t xml:space="preserve">M3. Hojas de vida de equipos (ALM)</w:t>
      </w:r>
    </w:p>
    <w:p>
      <w:pPr>
        <w:pStyle w:val="FirstParagraph"/>
      </w:pPr>
      <w:r>
        <w:t xml:space="preserve">El activo es el núcleo del sistema. En el caso de Ambientalia el activo</w:t>
      </w:r>
      <w:r>
        <w:t xml:space="preserve"> </w:t>
      </w:r>
      <w:r>
        <w:rPr>
          <w:bCs/>
          <w:b/>
        </w:rPr>
        <w:t xml:space="preserve">es del cliente</w:t>
      </w:r>
      <w:r>
        <w:t xml:space="preserve">, lo que convierte la trazabilidad de garantías y del historial en un requisito comercial además de técnico. Con el modelo de portal en dos niveles (M8), la hoja de vida deja además de ser un registro interno y pasa a ser, en versión reducida,</w:t>
      </w:r>
      <w:r>
        <w:t xml:space="preserve"> </w:t>
      </w:r>
      <w:r>
        <w:rPr>
          <w:bCs/>
          <w:b/>
        </w:rPr>
        <w:t xml:space="preserve">lo primero que el cliente ve de Desk 2.0</w:t>
      </w:r>
      <w:r>
        <w:t xml:space="preserve">.</w:t>
      </w:r>
    </w:p>
    <w:bookmarkStart w:id="128" w:name="m3.1-estructura-de-datos"/>
    <w:p>
      <w:pPr>
        <w:pStyle w:val="Ttulo3"/>
      </w:pPr>
      <w:r>
        <w:t xml:space="preserve">M3.1 Estructura de datos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947"/>
        <w:gridCol w:w="1395"/>
        <w:gridCol w:w="5738"/>
      </w:tblGrid>
      <w:tr>
        <w:tblPrEx>
          <w:tblCellMar>
            <w:top w:w="0" w:type="dxa"/>
            <w:bottom w:w="0" w:type="dxa"/>
          </w:tblCellMar>
        </w:tblPrEx>
        <w:trPr>
          <w:tblHeader/>
        </w:trPr>
        <w:tc>
          <w:tcPr>
            <w:tcW w:w="2947"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Campo</w:t>
            </w:r>
          </w:p>
        </w:tc>
        <w:tc>
          <w:tcPr>
            <w:tcW w:w="139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Estado</w:t>
            </w:r>
          </w:p>
        </w:tc>
        <w:tc>
          <w:tcPr>
            <w:tcW w:w="573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Observación</w:t>
            </w:r>
          </w:p>
        </w:tc>
      </w:tr>
      <w:tr>
        <w:tblPrEx>
          <w:tblCellMar>
            <w:top w:w="0" w:type="dxa"/>
            <w:bottom w:w="0" w:type="dxa"/>
          </w:tblCellMar>
        </w:tblPrEx>
        <w:tc>
          <w:tcPr>
            <w:tcW w:w="2947" w:type="dxa"/>
            <w:tcMar>
              <w:top w:w="60" w:type="dxa"/>
              <w:left w:w="90" w:type="dxa"/>
              <w:bottom w:w="60" w:type="dxa"/>
              <w:right w:w="90" w:type="dxa"/>
            </w:tcMar>
            <w:vAlign w:val="center"/>
          </w:tcPr>
          <w:p>
            <w:pPr>
              <w:spacing w:line="240" w:lineRule="auto"/>
            </w:pPr>
            <w:r>
              <w:rPr>
                <w:sz w:val="18"/>
                <w:szCs w:val="18"/>
              </w:rPr>
              <w:t xml:space="preserve">Código interno</w:t>
            </w:r>
          </w:p>
        </w:tc>
        <w:tc>
          <w:tcPr>
            <w:tcW w:w="1395" w:type="dxa"/>
            <w:tcMar>
              <w:top w:w="60" w:type="dxa"/>
              <w:left w:w="90" w:type="dxa"/>
              <w:bottom w:w="60" w:type="dxa"/>
              <w:right w:w="90" w:type="dxa"/>
            </w:tcMar>
            <w:vAlign w:val="center"/>
          </w:tcPr>
          <w:p>
            <w:pPr>
              <w:spacing w:line="240" w:lineRule="auto"/>
            </w:pPr>
            <w:r>
              <w:rPr>
                <w:sz w:val="18"/>
                <w:szCs w:val="18"/>
              </w:rPr>
              <w:t xml:space="preserve">Existe</w:t>
            </w:r>
          </w:p>
        </w:tc>
        <w:tc>
          <w:tcPr>
            <w:tcW w:w="5738" w:type="dxa"/>
            <w:tcMar>
              <w:top w:w="60" w:type="dxa"/>
              <w:left w:w="90" w:type="dxa"/>
              <w:bottom w:w="60" w:type="dxa"/>
              <w:right w:w="90" w:type="dxa"/>
            </w:tcMar>
            <w:vAlign w:val="center"/>
          </w:tcPr>
          <w:p>
            <w:pPr>
              <w:spacing w:line="240" w:lineRule="auto"/>
            </w:pPr>
            <w:r>
              <w:rPr>
                <w:sz w:val="18"/>
                <w:szCs w:val="18"/>
              </w:rPr>
              <w:t xml:space="preserve">Incluye serial y modelo; se mantiene por ISO 9001.</w:t>
            </w:r>
          </w:p>
        </w:tc>
      </w:tr>
      <w:tr>
        <w:tblPrEx>
          <w:tblCellMar>
            <w:top w:w="0" w:type="dxa"/>
            <w:bottom w:w="0" w:type="dxa"/>
          </w:tblCellMar>
        </w:tblPrEx>
        <w:tc>
          <w:tcPr>
            <w:tcW w:w="2947" w:type="dxa"/>
            <w:tcMar>
              <w:top w:w="60" w:type="dxa"/>
              <w:left w:w="90" w:type="dxa"/>
              <w:bottom w:w="60" w:type="dxa"/>
              <w:right w:w="90" w:type="dxa"/>
            </w:tcMar>
            <w:vAlign w:val="center"/>
          </w:tcPr>
          <w:p>
            <w:pPr>
              <w:spacing w:line="240" w:lineRule="auto"/>
            </w:pPr>
            <w:r>
              <w:rPr>
                <w:sz w:val="18"/>
                <w:szCs w:val="18"/>
              </w:rPr>
              <w:t xml:space="preserve">Nombre</w:t>
            </w:r>
          </w:p>
        </w:tc>
        <w:tc>
          <w:tcPr>
            <w:tcW w:w="1395" w:type="dxa"/>
            <w:tcMar>
              <w:top w:w="60" w:type="dxa"/>
              <w:left w:w="90" w:type="dxa"/>
              <w:bottom w:w="60" w:type="dxa"/>
              <w:right w:w="90" w:type="dxa"/>
            </w:tcMar>
            <w:vAlign w:val="center"/>
          </w:tcPr>
          <w:p>
            <w:pPr>
              <w:spacing w:line="240" w:lineRule="auto"/>
            </w:pPr>
            <w:r>
              <w:rPr>
                <w:sz w:val="18"/>
                <w:szCs w:val="18"/>
              </w:rPr>
              <w:t xml:space="preserve">Existe</w:t>
            </w:r>
          </w:p>
        </w:tc>
        <w:tc>
          <w:tcPr>
            <w:tcW w:w="5738" w:type="dxa"/>
            <w:tcMar>
              <w:top w:w="60" w:type="dxa"/>
              <w:left w:w="90" w:type="dxa"/>
              <w:bottom w:w="60" w:type="dxa"/>
              <w:right w:w="90" w:type="dxa"/>
            </w:tcMar>
            <w:vAlign w:val="center"/>
          </w:tcPr>
          <w:p>
            <w:pPr>
              <w:spacing w:line="240" w:lineRule="auto"/>
            </w:pPr>
          </w:p>
        </w:tc>
      </w:tr>
      <w:tr>
        <w:tblPrEx>
          <w:tblCellMar>
            <w:top w:w="0" w:type="dxa"/>
            <w:bottom w:w="0" w:type="dxa"/>
          </w:tblCellMar>
        </w:tblPrEx>
        <w:tc>
          <w:tcPr>
            <w:tcW w:w="2947" w:type="dxa"/>
            <w:tcMar>
              <w:top w:w="60" w:type="dxa"/>
              <w:left w:w="90" w:type="dxa"/>
              <w:bottom w:w="60" w:type="dxa"/>
              <w:right w:w="90" w:type="dxa"/>
            </w:tcMar>
            <w:vAlign w:val="center"/>
          </w:tcPr>
          <w:p>
            <w:pPr>
              <w:spacing w:line="240" w:lineRule="auto"/>
            </w:pPr>
            <w:r>
              <w:rPr>
                <w:sz w:val="18"/>
                <w:szCs w:val="18"/>
              </w:rPr>
              <w:t xml:space="preserve">Modelo</w:t>
            </w:r>
          </w:p>
        </w:tc>
        <w:tc>
          <w:tcPr>
            <w:tcW w:w="1395" w:type="dxa"/>
            <w:tcMar>
              <w:top w:w="60" w:type="dxa"/>
              <w:left w:w="90" w:type="dxa"/>
              <w:bottom w:w="60" w:type="dxa"/>
              <w:right w:w="90" w:type="dxa"/>
            </w:tcMar>
            <w:vAlign w:val="center"/>
          </w:tcPr>
          <w:p>
            <w:pPr>
              <w:spacing w:line="240" w:lineRule="auto"/>
            </w:pPr>
            <w:r>
              <w:rPr>
                <w:sz w:val="18"/>
                <w:szCs w:val="18"/>
              </w:rPr>
              <w:t xml:space="preserve">Existe</w:t>
            </w:r>
          </w:p>
        </w:tc>
        <w:tc>
          <w:tcPr>
            <w:tcW w:w="5738" w:type="dxa"/>
            <w:tcMar>
              <w:top w:w="60" w:type="dxa"/>
              <w:left w:w="90" w:type="dxa"/>
              <w:bottom w:w="60" w:type="dxa"/>
              <w:right w:w="90" w:type="dxa"/>
            </w:tcMar>
            <w:vAlign w:val="center"/>
          </w:tcPr>
          <w:p>
            <w:pPr>
              <w:spacing w:line="240" w:lineRule="auto"/>
            </w:pPr>
          </w:p>
        </w:tc>
      </w:tr>
      <w:tr>
        <w:tblPrEx>
          <w:tblCellMar>
            <w:top w:w="0" w:type="dxa"/>
            <w:bottom w:w="0" w:type="dxa"/>
          </w:tblCellMar>
        </w:tblPrEx>
        <w:tc>
          <w:tcPr>
            <w:tcW w:w="2947" w:type="dxa"/>
            <w:tcMar>
              <w:top w:w="60" w:type="dxa"/>
              <w:left w:w="90" w:type="dxa"/>
              <w:bottom w:w="60" w:type="dxa"/>
              <w:right w:w="90" w:type="dxa"/>
            </w:tcMar>
            <w:vAlign w:val="center"/>
          </w:tcPr>
          <w:p>
            <w:pPr>
              <w:spacing w:line="240" w:lineRule="auto"/>
            </w:pPr>
            <w:r>
              <w:rPr>
                <w:sz w:val="18"/>
                <w:szCs w:val="18"/>
              </w:rPr>
              <w:t xml:space="preserve">Número de serie</w:t>
            </w:r>
          </w:p>
        </w:tc>
        <w:tc>
          <w:tcPr>
            <w:tcW w:w="1395" w:type="dxa"/>
            <w:tcMar>
              <w:top w:w="60" w:type="dxa"/>
              <w:left w:w="90" w:type="dxa"/>
              <w:bottom w:w="60" w:type="dxa"/>
              <w:right w:w="90" w:type="dxa"/>
            </w:tcMar>
            <w:vAlign w:val="center"/>
          </w:tcPr>
          <w:p>
            <w:pPr>
              <w:spacing w:line="240" w:lineRule="auto"/>
            </w:pPr>
            <w:r>
              <w:rPr>
                <w:sz w:val="18"/>
                <w:szCs w:val="18"/>
              </w:rPr>
              <w:t xml:space="preserve">Existe</w:t>
            </w:r>
          </w:p>
        </w:tc>
        <w:tc>
          <w:tcPr>
            <w:tcW w:w="5738" w:type="dxa"/>
            <w:tcMar>
              <w:top w:w="60" w:type="dxa"/>
              <w:left w:w="90" w:type="dxa"/>
              <w:bottom w:w="60" w:type="dxa"/>
              <w:right w:w="90" w:type="dxa"/>
            </w:tcMar>
            <w:vAlign w:val="center"/>
          </w:tcPr>
          <w:p>
            <w:pPr>
              <w:spacing w:line="240" w:lineRule="auto"/>
            </w:pPr>
            <w:r>
              <w:rPr>
                <w:sz w:val="18"/>
                <w:szCs w:val="18"/>
              </w:rPr>
              <w:t xml:space="preserve">Obligatorio en la remisión.</w:t>
            </w:r>
          </w:p>
        </w:tc>
      </w:tr>
      <w:tr>
        <w:tblPrEx>
          <w:tblCellMar>
            <w:top w:w="0" w:type="dxa"/>
            <w:bottom w:w="0" w:type="dxa"/>
          </w:tblCellMar>
        </w:tblPrEx>
        <w:tc>
          <w:tcPr>
            <w:tcW w:w="2947" w:type="dxa"/>
            <w:tcMar>
              <w:top w:w="60" w:type="dxa"/>
              <w:left w:w="90" w:type="dxa"/>
              <w:bottom w:w="60" w:type="dxa"/>
              <w:right w:w="90" w:type="dxa"/>
            </w:tcMar>
            <w:vAlign w:val="center"/>
          </w:tcPr>
          <w:p>
            <w:pPr>
              <w:spacing w:line="240" w:lineRule="auto"/>
            </w:pPr>
            <w:r>
              <w:rPr>
                <w:sz w:val="18"/>
                <w:szCs w:val="18"/>
              </w:rPr>
              <w:t xml:space="preserve">Estado operativo</w:t>
            </w:r>
          </w:p>
        </w:tc>
        <w:tc>
          <w:tcPr>
            <w:tcW w:w="1395" w:type="dxa"/>
            <w:tcMar>
              <w:top w:w="60" w:type="dxa"/>
              <w:left w:w="90" w:type="dxa"/>
              <w:bottom w:w="60" w:type="dxa"/>
              <w:right w:w="90" w:type="dxa"/>
            </w:tcMar>
            <w:vAlign w:val="center"/>
          </w:tcPr>
          <w:p>
            <w:pPr>
              <w:spacing w:line="240" w:lineRule="auto"/>
            </w:pPr>
            <w:r>
              <w:rPr>
                <w:sz w:val="18"/>
                <w:szCs w:val="18"/>
              </w:rPr>
              <w:t xml:space="preserve">Existe</w:t>
            </w:r>
          </w:p>
        </w:tc>
        <w:tc>
          <w:tcPr>
            <w:tcW w:w="5738" w:type="dxa"/>
            <w:tcMar>
              <w:top w:w="60" w:type="dxa"/>
              <w:left w:w="90" w:type="dxa"/>
              <w:bottom w:w="60" w:type="dxa"/>
              <w:right w:w="90" w:type="dxa"/>
            </w:tcMar>
            <w:vAlign w:val="center"/>
          </w:tcPr>
          <w:p>
            <w:pPr>
              <w:spacing w:line="240" w:lineRule="auto"/>
            </w:pPr>
            <w:r>
              <w:rPr>
                <w:sz w:val="18"/>
                <w:szCs w:val="18"/>
              </w:rPr>
              <w:t xml:space="preserve">Funciona · Fuera de servicio · En mantenimiento.</w:t>
            </w:r>
          </w:p>
        </w:tc>
      </w:tr>
      <w:tr>
        <w:tblPrEx>
          <w:tblCellMar>
            <w:top w:w="0" w:type="dxa"/>
            <w:bottom w:w="0" w:type="dxa"/>
          </w:tblCellMar>
        </w:tblPrEx>
        <w:tc>
          <w:tcPr>
            <w:tcW w:w="2947" w:type="dxa"/>
            <w:tcMar>
              <w:top w:w="60" w:type="dxa"/>
              <w:left w:w="90" w:type="dxa"/>
              <w:bottom w:w="60" w:type="dxa"/>
              <w:right w:w="90" w:type="dxa"/>
            </w:tcMar>
            <w:vAlign w:val="center"/>
          </w:tcPr>
          <w:p>
            <w:pPr>
              <w:spacing w:line="240" w:lineRule="auto"/>
            </w:pPr>
            <w:r>
              <w:rPr>
                <w:sz w:val="18"/>
                <w:szCs w:val="18"/>
              </w:rPr>
              <w:t xml:space="preserve">Fecha de adquisición</w:t>
            </w:r>
          </w:p>
        </w:tc>
        <w:tc>
          <w:tcPr>
            <w:tcW w:w="1395" w:type="dxa"/>
            <w:tcMar>
              <w:top w:w="60" w:type="dxa"/>
              <w:left w:w="90" w:type="dxa"/>
              <w:bottom w:w="60" w:type="dxa"/>
              <w:right w:w="90" w:type="dxa"/>
            </w:tcMar>
            <w:vAlign w:val="center"/>
          </w:tcPr>
          <w:p>
            <w:pPr>
              <w:spacing w:line="240" w:lineRule="auto"/>
            </w:pPr>
            <w:r>
              <w:rPr>
                <w:sz w:val="18"/>
                <w:szCs w:val="18"/>
              </w:rPr>
              <w:t xml:space="preserve">Falta</w:t>
            </w:r>
          </w:p>
        </w:tc>
        <w:tc>
          <w:tcPr>
            <w:tcW w:w="5738" w:type="dxa"/>
            <w:tcMar>
              <w:top w:w="60" w:type="dxa"/>
              <w:left w:w="90" w:type="dxa"/>
              <w:bottom w:w="60" w:type="dxa"/>
              <w:right w:w="90" w:type="dxa"/>
            </w:tcMar>
            <w:vAlign w:val="center"/>
          </w:tcPr>
          <w:p>
            <w:pPr>
              <w:spacing w:line="240" w:lineRule="auto"/>
            </w:pPr>
            <w:r>
              <w:rPr>
                <w:sz w:val="18"/>
                <w:szCs w:val="18"/>
              </w:rPr>
              <w:t xml:space="preserve">Campo comercial crítico.</w:t>
            </w:r>
          </w:p>
        </w:tc>
      </w:tr>
      <w:tr>
        <w:tblPrEx>
          <w:tblCellMar>
            <w:top w:w="0" w:type="dxa"/>
            <w:bottom w:w="0" w:type="dxa"/>
          </w:tblCellMar>
        </w:tblPrEx>
        <w:tc>
          <w:tcPr>
            <w:tcW w:w="2947" w:type="dxa"/>
            <w:tcMar>
              <w:top w:w="60" w:type="dxa"/>
              <w:left w:w="90" w:type="dxa"/>
              <w:bottom w:w="60" w:type="dxa"/>
              <w:right w:w="90" w:type="dxa"/>
            </w:tcMar>
            <w:vAlign w:val="center"/>
          </w:tcPr>
          <w:p>
            <w:pPr>
              <w:spacing w:line="240" w:lineRule="auto"/>
            </w:pPr>
            <w:r>
              <w:rPr>
                <w:sz w:val="18"/>
                <w:szCs w:val="18"/>
              </w:rPr>
              <w:t xml:space="preserve">Fecha de factura</w:t>
            </w:r>
          </w:p>
        </w:tc>
        <w:tc>
          <w:tcPr>
            <w:tcW w:w="1395" w:type="dxa"/>
            <w:tcMar>
              <w:top w:w="60" w:type="dxa"/>
              <w:left w:w="90" w:type="dxa"/>
              <w:bottom w:w="60" w:type="dxa"/>
              <w:right w:w="90" w:type="dxa"/>
            </w:tcMar>
            <w:vAlign w:val="center"/>
          </w:tcPr>
          <w:p>
            <w:pPr>
              <w:spacing w:line="240" w:lineRule="auto"/>
            </w:pPr>
            <w:r>
              <w:rPr>
                <w:sz w:val="18"/>
                <w:szCs w:val="18"/>
              </w:rPr>
              <w:t xml:space="preserve">Falta</w:t>
            </w:r>
          </w:p>
        </w:tc>
        <w:tc>
          <w:tcPr>
            <w:tcW w:w="5738" w:type="dxa"/>
            <w:tcMar>
              <w:top w:w="60" w:type="dxa"/>
              <w:left w:w="90" w:type="dxa"/>
              <w:bottom w:w="60" w:type="dxa"/>
              <w:right w:w="90" w:type="dxa"/>
            </w:tcMar>
            <w:vAlign w:val="center"/>
          </w:tcPr>
          <w:p>
            <w:pPr>
              <w:spacing w:line="240" w:lineRule="auto"/>
            </w:pPr>
            <w:r>
              <w:rPr>
                <w:sz w:val="18"/>
                <w:szCs w:val="18"/>
              </w:rPr>
              <w:t xml:space="preserve">Base del cálculo automático de garantía.</w:t>
            </w:r>
          </w:p>
        </w:tc>
      </w:tr>
      <w:tr>
        <w:tblPrEx>
          <w:tblCellMar>
            <w:top w:w="0" w:type="dxa"/>
            <w:bottom w:w="0" w:type="dxa"/>
          </w:tblCellMar>
        </w:tblPrEx>
        <w:tc>
          <w:tcPr>
            <w:tcW w:w="2947" w:type="dxa"/>
            <w:tcMar>
              <w:top w:w="60" w:type="dxa"/>
              <w:left w:w="90" w:type="dxa"/>
              <w:bottom w:w="60" w:type="dxa"/>
              <w:right w:w="90" w:type="dxa"/>
            </w:tcMar>
            <w:vAlign w:val="center"/>
          </w:tcPr>
          <w:p>
            <w:pPr>
              <w:spacing w:line="240" w:lineRule="auto"/>
            </w:pPr>
            <w:r>
              <w:rPr>
                <w:sz w:val="18"/>
                <w:szCs w:val="18"/>
              </w:rPr>
              <w:t xml:space="preserve">Fin de garantía</w:t>
            </w:r>
          </w:p>
        </w:tc>
        <w:tc>
          <w:tcPr>
            <w:tcW w:w="1395" w:type="dxa"/>
            <w:tcMar>
              <w:top w:w="60" w:type="dxa"/>
              <w:left w:w="90" w:type="dxa"/>
              <w:bottom w:w="60" w:type="dxa"/>
              <w:right w:w="90" w:type="dxa"/>
            </w:tcMar>
            <w:vAlign w:val="center"/>
          </w:tcPr>
          <w:p>
            <w:pPr>
              <w:spacing w:line="240" w:lineRule="auto"/>
            </w:pPr>
            <w:r>
              <w:rPr>
                <w:sz w:val="18"/>
                <w:szCs w:val="18"/>
              </w:rPr>
              <w:t xml:space="preserve">Falta</w:t>
            </w:r>
          </w:p>
        </w:tc>
        <w:tc>
          <w:tcPr>
            <w:tcW w:w="5738" w:type="dxa"/>
            <w:tcMar>
              <w:top w:w="60" w:type="dxa"/>
              <w:left w:w="90" w:type="dxa"/>
              <w:bottom w:w="60" w:type="dxa"/>
              <w:right w:w="90" w:type="dxa"/>
            </w:tcMar>
            <w:vAlign w:val="center"/>
          </w:tcPr>
          <w:p>
            <w:pPr>
              <w:spacing w:line="240" w:lineRule="auto"/>
            </w:pPr>
            <w:r>
              <w:rPr>
                <w:sz w:val="18"/>
                <w:szCs w:val="18"/>
              </w:rPr>
              <w:t xml:space="preserve">Dispara alertas y bloqueos.</w:t>
            </w:r>
          </w:p>
        </w:tc>
      </w:tr>
      <w:tr>
        <w:tblPrEx>
          <w:tblCellMar>
            <w:top w:w="0" w:type="dxa"/>
            <w:bottom w:w="0" w:type="dxa"/>
          </w:tblCellMar>
        </w:tblPrEx>
        <w:tc>
          <w:tcPr>
            <w:tcW w:w="2947" w:type="dxa"/>
            <w:tcMar>
              <w:top w:w="60" w:type="dxa"/>
              <w:left w:w="90" w:type="dxa"/>
              <w:bottom w:w="60" w:type="dxa"/>
              <w:right w:w="90" w:type="dxa"/>
            </w:tcMar>
            <w:vAlign w:val="center"/>
          </w:tcPr>
          <w:p>
            <w:pPr>
              <w:spacing w:line="240" w:lineRule="auto"/>
            </w:pPr>
            <w:r>
              <w:rPr>
                <w:sz w:val="18"/>
                <w:szCs w:val="18"/>
              </w:rPr>
              <w:t xml:space="preserve">Código interno del cliente</w:t>
            </w:r>
          </w:p>
        </w:tc>
        <w:tc>
          <w:tcPr>
            <w:tcW w:w="1395" w:type="dxa"/>
            <w:tcMar>
              <w:top w:w="60" w:type="dxa"/>
              <w:left w:w="90" w:type="dxa"/>
              <w:bottom w:w="60" w:type="dxa"/>
              <w:right w:w="90" w:type="dxa"/>
            </w:tcMar>
            <w:vAlign w:val="center"/>
          </w:tcPr>
          <w:p>
            <w:pPr>
              <w:spacing w:line="240" w:lineRule="auto"/>
            </w:pPr>
            <w:r>
              <w:rPr>
                <w:sz w:val="18"/>
                <w:szCs w:val="18"/>
              </w:rPr>
              <w:t xml:space="preserve">Falta</w:t>
            </w:r>
          </w:p>
        </w:tc>
        <w:tc>
          <w:tcPr>
            <w:tcW w:w="5738" w:type="dxa"/>
            <w:tcMar>
              <w:top w:w="60" w:type="dxa"/>
              <w:left w:w="90" w:type="dxa"/>
              <w:bottom w:w="60" w:type="dxa"/>
              <w:right w:w="90" w:type="dxa"/>
            </w:tcMar>
            <w:vAlign w:val="center"/>
          </w:tcPr>
          <w:p>
            <w:pPr>
              <w:spacing w:line="240" w:lineRule="auto"/>
            </w:pPr>
            <w:r>
              <w:rPr>
                <w:sz w:val="18"/>
                <w:szCs w:val="18"/>
              </w:rPr>
              <w:t xml:space="preserve">Alfonso debe extraer y entregar el listado.</w:t>
            </w:r>
          </w:p>
        </w:tc>
      </w:tr>
      <w:tr>
        <w:tblPrEx>
          <w:tblCellMar>
            <w:top w:w="0" w:type="dxa"/>
            <w:bottom w:w="0" w:type="dxa"/>
          </w:tblCellMar>
        </w:tblPrEx>
        <w:tc>
          <w:tcPr>
            <w:tcW w:w="2947" w:type="dxa"/>
            <w:tcMar>
              <w:top w:w="60" w:type="dxa"/>
              <w:left w:w="90" w:type="dxa"/>
              <w:bottom w:w="60" w:type="dxa"/>
              <w:right w:w="90" w:type="dxa"/>
            </w:tcMar>
            <w:vAlign w:val="center"/>
          </w:tcPr>
          <w:p>
            <w:pPr>
              <w:spacing w:line="240" w:lineRule="auto"/>
            </w:pPr>
            <w:r>
              <w:rPr>
                <w:sz w:val="18"/>
                <w:szCs w:val="18"/>
              </w:rPr>
              <w:t xml:space="preserve">Visibilidad en el portal</w:t>
            </w:r>
          </w:p>
        </w:tc>
        <w:tc>
          <w:tcPr>
            <w:tcW w:w="1395" w:type="dxa"/>
            <w:tcMar>
              <w:top w:w="60" w:type="dxa"/>
              <w:left w:w="90" w:type="dxa"/>
              <w:bottom w:w="60" w:type="dxa"/>
              <w:right w:w="90" w:type="dxa"/>
            </w:tcMar>
            <w:vAlign w:val="center"/>
          </w:tcPr>
          <w:p>
            <w:pPr>
              <w:spacing w:line="240" w:lineRule="auto"/>
            </w:pPr>
            <w:r>
              <w:rPr>
                <w:sz w:val="18"/>
                <w:szCs w:val="18"/>
              </w:rPr>
              <w:t xml:space="preserve">Nuevo (R03)</w:t>
            </w:r>
          </w:p>
        </w:tc>
        <w:tc>
          <w:tcPr>
            <w:tcW w:w="5738" w:type="dxa"/>
            <w:tcMar>
              <w:top w:w="60" w:type="dxa"/>
              <w:left w:w="90" w:type="dxa"/>
              <w:bottom w:w="60" w:type="dxa"/>
              <w:right w:w="90" w:type="dxa"/>
            </w:tcMar>
            <w:vAlign w:val="center"/>
          </w:tcPr>
          <w:p>
            <w:pPr>
              <w:spacing w:line="240" w:lineRule="auto"/>
            </w:pPr>
            <w:r>
              <w:rPr>
                <w:sz w:val="18"/>
                <w:szCs w:val="18"/>
              </w:rPr>
              <w:t xml:space="preserve">Marca por campo: visible en la hoja de vida reducida, o sólo interno (M8.3).</w:t>
            </w:r>
          </w:p>
        </w:tc>
      </w:tr>
    </w:tbl>
    <w:p>
      <w:pPr>
        <w:pStyle w:val="BodyText"/>
      </w:pPr>
      <w:r>
        <w:rPr>
          <w:bCs/>
          <w:b/>
        </w:rPr>
        <w:t xml:space="preserve">Problema resuelto el 20/08.</w:t>
      </w:r>
      <w:r>
        <w:t xml:space="preserve"> </w:t>
      </w:r>
      <w:r>
        <w:t xml:space="preserve">El área técnica creaba el registro del equipo al recibirlo, pero carecía de la información de facturación. Decisión: los equipos nuevos los da de alta Comercial/Administrativa en cuanto conoce los seriales —incluso antes de que lleguen físicamente— asignando cliente y fecha de factura.</w:t>
      </w:r>
    </w:p>
    <w:bookmarkEnd w:id="128"/>
    <w:bookmarkStart w:id="129" w:name="Xafa42bdbf07be654ed1caf5ef6a668405edba6e"/>
    <w:p>
      <w:pPr>
        <w:pStyle w:val="Ttulo3"/>
      </w:pPr>
      <w:r>
        <w:t xml:space="preserve">M3.2 Taxonomía jerárquica ISO 14224 [PROPUESTO]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539"/>
        <w:gridCol w:w="4463"/>
        <w:gridCol w:w="4078"/>
      </w:tblGrid>
      <w:tr>
        <w:tblPrEx>
          <w:tblCellMar>
            <w:top w:w="0" w:type="dxa"/>
            <w:bottom w:w="0" w:type="dxa"/>
          </w:tblCellMar>
        </w:tblPrEx>
        <w:trPr>
          <w:tblHeader/>
        </w:trPr>
        <w:tc>
          <w:tcPr>
            <w:tcW w:w="153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Nivel</w:t>
            </w:r>
          </w:p>
        </w:tc>
        <w:tc>
          <w:tcPr>
            <w:tcW w:w="4463"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Categoría</w:t>
            </w:r>
          </w:p>
        </w:tc>
        <w:tc>
          <w:tcPr>
            <w:tcW w:w="407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Ejemplo</w:t>
            </w:r>
          </w:p>
        </w:tc>
      </w:tr>
      <w:tr>
        <w:tblPrEx>
          <w:tblCellMar>
            <w:top w:w="0" w:type="dxa"/>
            <w:bottom w:w="0" w:type="dxa"/>
          </w:tblCellMar>
        </w:tblPrEx>
        <w:tc>
          <w:tcPr>
            <w:tcW w:w="1539" w:type="dxa"/>
            <w:tcMar>
              <w:top w:w="60" w:type="dxa"/>
              <w:left w:w="90" w:type="dxa"/>
              <w:bottom w:w="60" w:type="dxa"/>
              <w:right w:w="90" w:type="dxa"/>
            </w:tcMar>
            <w:vAlign w:val="center"/>
          </w:tcPr>
          <w:p>
            <w:pPr>
              <w:spacing w:line="240" w:lineRule="auto"/>
            </w:pPr>
            <w:r>
              <w:rPr>
                <w:sz w:val="18"/>
                <w:szCs w:val="18"/>
              </w:rPr>
              <w:t xml:space="preserve">1</w:t>
            </w:r>
          </w:p>
        </w:tc>
        <w:tc>
          <w:tcPr>
            <w:tcW w:w="4463" w:type="dxa"/>
            <w:tcMar>
              <w:top w:w="60" w:type="dxa"/>
              <w:left w:w="90" w:type="dxa"/>
              <w:bottom w:w="60" w:type="dxa"/>
              <w:right w:w="90" w:type="dxa"/>
            </w:tcMar>
            <w:vAlign w:val="center"/>
          </w:tcPr>
          <w:p>
            <w:pPr>
              <w:spacing w:line="240" w:lineRule="auto"/>
            </w:pPr>
            <w:r>
              <w:rPr>
                <w:sz w:val="18"/>
                <w:szCs w:val="18"/>
              </w:rPr>
              <w:t xml:space="preserve">Industria / Negocio</w:t>
            </w:r>
          </w:p>
        </w:tc>
        <w:tc>
          <w:tcPr>
            <w:tcW w:w="4078" w:type="dxa"/>
            <w:tcMar>
              <w:top w:w="60" w:type="dxa"/>
              <w:left w:w="90" w:type="dxa"/>
              <w:bottom w:w="60" w:type="dxa"/>
              <w:right w:w="90" w:type="dxa"/>
            </w:tcMar>
            <w:vAlign w:val="center"/>
          </w:tcPr>
          <w:p>
            <w:pPr>
              <w:spacing w:line="240" w:lineRule="auto"/>
            </w:pPr>
            <w:r>
              <w:rPr>
                <w:sz w:val="18"/>
                <w:szCs w:val="18"/>
              </w:rPr>
              <w:t xml:space="preserve">—</w:t>
            </w:r>
          </w:p>
        </w:tc>
      </w:tr>
      <w:tr>
        <w:tblPrEx>
          <w:tblCellMar>
            <w:top w:w="0" w:type="dxa"/>
            <w:bottom w:w="0" w:type="dxa"/>
          </w:tblCellMar>
        </w:tblPrEx>
        <w:tc>
          <w:tcPr>
            <w:tcW w:w="1539" w:type="dxa"/>
            <w:tcMar>
              <w:top w:w="60" w:type="dxa"/>
              <w:left w:w="90" w:type="dxa"/>
              <w:bottom w:w="60" w:type="dxa"/>
              <w:right w:w="90" w:type="dxa"/>
            </w:tcMar>
            <w:vAlign w:val="center"/>
          </w:tcPr>
          <w:p>
            <w:pPr>
              <w:spacing w:line="240" w:lineRule="auto"/>
            </w:pPr>
            <w:r>
              <w:rPr>
                <w:sz w:val="18"/>
                <w:szCs w:val="18"/>
              </w:rPr>
              <w:t xml:space="preserve">2</w:t>
            </w:r>
          </w:p>
        </w:tc>
        <w:tc>
          <w:tcPr>
            <w:tcW w:w="4463" w:type="dxa"/>
            <w:tcMar>
              <w:top w:w="60" w:type="dxa"/>
              <w:left w:w="90" w:type="dxa"/>
              <w:bottom w:w="60" w:type="dxa"/>
              <w:right w:w="90" w:type="dxa"/>
            </w:tcMar>
            <w:vAlign w:val="center"/>
          </w:tcPr>
          <w:p>
            <w:pPr>
              <w:spacing w:line="240" w:lineRule="auto"/>
            </w:pPr>
            <w:r>
              <w:rPr>
                <w:sz w:val="18"/>
                <w:szCs w:val="18"/>
              </w:rPr>
              <w:t xml:space="preserve">Instalación / Sitio (geolocalizado)</w:t>
            </w:r>
          </w:p>
        </w:tc>
        <w:tc>
          <w:tcPr>
            <w:tcW w:w="4078" w:type="dxa"/>
            <w:tcMar>
              <w:top w:w="60" w:type="dxa"/>
              <w:left w:w="90" w:type="dxa"/>
              <w:bottom w:w="60" w:type="dxa"/>
              <w:right w:w="90" w:type="dxa"/>
            </w:tcMar>
            <w:vAlign w:val="center"/>
          </w:tcPr>
          <w:p>
            <w:pPr>
              <w:spacing w:line="240" w:lineRule="auto"/>
            </w:pPr>
            <w:r>
              <w:rPr>
                <w:sz w:val="18"/>
                <w:szCs w:val="18"/>
              </w:rPr>
              <w:t xml:space="preserve">Planta del cliente</w:t>
            </w:r>
          </w:p>
        </w:tc>
      </w:tr>
      <w:tr>
        <w:tblPrEx>
          <w:tblCellMar>
            <w:top w:w="0" w:type="dxa"/>
            <w:bottom w:w="0" w:type="dxa"/>
          </w:tblCellMar>
        </w:tblPrEx>
        <w:tc>
          <w:tcPr>
            <w:tcW w:w="1539" w:type="dxa"/>
            <w:tcMar>
              <w:top w:w="60" w:type="dxa"/>
              <w:left w:w="90" w:type="dxa"/>
              <w:bottom w:w="60" w:type="dxa"/>
              <w:right w:w="90" w:type="dxa"/>
            </w:tcMar>
            <w:vAlign w:val="center"/>
          </w:tcPr>
          <w:p>
            <w:pPr>
              <w:spacing w:line="240" w:lineRule="auto"/>
            </w:pPr>
            <w:r>
              <w:rPr>
                <w:sz w:val="18"/>
                <w:szCs w:val="18"/>
              </w:rPr>
              <w:t xml:space="preserve">3</w:t>
            </w:r>
          </w:p>
        </w:tc>
        <w:tc>
          <w:tcPr>
            <w:tcW w:w="4463" w:type="dxa"/>
            <w:tcMar>
              <w:top w:w="60" w:type="dxa"/>
              <w:left w:w="90" w:type="dxa"/>
              <w:bottom w:w="60" w:type="dxa"/>
              <w:right w:w="90" w:type="dxa"/>
            </w:tcMar>
            <w:vAlign w:val="center"/>
          </w:tcPr>
          <w:p>
            <w:pPr>
              <w:spacing w:line="240" w:lineRule="auto"/>
            </w:pPr>
            <w:r>
              <w:rPr>
                <w:sz w:val="18"/>
                <w:szCs w:val="18"/>
              </w:rPr>
              <w:t xml:space="preserve">Sistema técnico</w:t>
            </w:r>
          </w:p>
        </w:tc>
        <w:tc>
          <w:tcPr>
            <w:tcW w:w="4078" w:type="dxa"/>
            <w:tcMar>
              <w:top w:w="60" w:type="dxa"/>
              <w:left w:w="90" w:type="dxa"/>
              <w:bottom w:w="60" w:type="dxa"/>
              <w:right w:w="90" w:type="dxa"/>
            </w:tcMar>
            <w:vAlign w:val="center"/>
          </w:tcPr>
          <w:p>
            <w:pPr>
              <w:spacing w:line="240" w:lineRule="auto"/>
            </w:pPr>
            <w:r>
              <w:rPr>
                <w:sz w:val="18"/>
                <w:szCs w:val="18"/>
              </w:rPr>
              <w:t xml:space="preserve">Sistema de compresión</w:t>
            </w:r>
          </w:p>
        </w:tc>
      </w:tr>
      <w:tr>
        <w:tblPrEx>
          <w:tblCellMar>
            <w:top w:w="0" w:type="dxa"/>
            <w:bottom w:w="0" w:type="dxa"/>
          </w:tblCellMar>
        </w:tblPrEx>
        <w:tc>
          <w:tcPr>
            <w:tcW w:w="1539" w:type="dxa"/>
            <w:tcMar>
              <w:top w:w="60" w:type="dxa"/>
              <w:left w:w="90" w:type="dxa"/>
              <w:bottom w:w="60" w:type="dxa"/>
              <w:right w:w="90" w:type="dxa"/>
            </w:tcMar>
            <w:vAlign w:val="center"/>
          </w:tcPr>
          <w:p>
            <w:pPr>
              <w:spacing w:line="240" w:lineRule="auto"/>
            </w:pPr>
            <w:r>
              <w:rPr>
                <w:sz w:val="18"/>
                <w:szCs w:val="18"/>
              </w:rPr>
              <w:t xml:space="preserve">4</w:t>
            </w:r>
          </w:p>
        </w:tc>
        <w:tc>
          <w:tcPr>
            <w:tcW w:w="4463" w:type="dxa"/>
            <w:tcMar>
              <w:top w:w="60" w:type="dxa"/>
              <w:left w:w="90" w:type="dxa"/>
              <w:bottom w:w="60" w:type="dxa"/>
              <w:right w:w="90" w:type="dxa"/>
            </w:tcMar>
            <w:vAlign w:val="center"/>
          </w:tcPr>
          <w:p>
            <w:pPr>
              <w:spacing w:line="240" w:lineRule="auto"/>
            </w:pPr>
            <w:r>
              <w:rPr>
                <w:sz w:val="18"/>
                <w:szCs w:val="18"/>
              </w:rPr>
              <w:t xml:space="preserve">Equipo / Unidad</w:t>
            </w:r>
          </w:p>
        </w:tc>
        <w:tc>
          <w:tcPr>
            <w:tcW w:w="4078" w:type="dxa"/>
            <w:tcMar>
              <w:top w:w="60" w:type="dxa"/>
              <w:left w:w="90" w:type="dxa"/>
              <w:bottom w:w="60" w:type="dxa"/>
              <w:right w:w="90" w:type="dxa"/>
            </w:tcMar>
            <w:vAlign w:val="center"/>
          </w:tcPr>
          <w:p>
            <w:pPr>
              <w:spacing w:line="240" w:lineRule="auto"/>
            </w:pPr>
            <w:r>
              <w:rPr>
                <w:sz w:val="18"/>
                <w:szCs w:val="18"/>
              </w:rPr>
              <w:t xml:space="preserve">Compresor C-201</w:t>
            </w:r>
          </w:p>
        </w:tc>
      </w:tr>
      <w:tr>
        <w:tblPrEx>
          <w:tblCellMar>
            <w:top w:w="0" w:type="dxa"/>
            <w:bottom w:w="0" w:type="dxa"/>
          </w:tblCellMar>
        </w:tblPrEx>
        <w:tc>
          <w:tcPr>
            <w:tcW w:w="1539" w:type="dxa"/>
            <w:tcMar>
              <w:top w:w="60" w:type="dxa"/>
              <w:left w:w="90" w:type="dxa"/>
              <w:bottom w:w="60" w:type="dxa"/>
              <w:right w:w="90" w:type="dxa"/>
            </w:tcMar>
            <w:vAlign w:val="center"/>
          </w:tcPr>
          <w:p>
            <w:pPr>
              <w:spacing w:line="240" w:lineRule="auto"/>
            </w:pPr>
            <w:r>
              <w:rPr>
                <w:sz w:val="18"/>
                <w:szCs w:val="18"/>
              </w:rPr>
              <w:t xml:space="preserve">5</w:t>
            </w:r>
          </w:p>
        </w:tc>
        <w:tc>
          <w:tcPr>
            <w:tcW w:w="4463" w:type="dxa"/>
            <w:tcMar>
              <w:top w:w="60" w:type="dxa"/>
              <w:left w:w="90" w:type="dxa"/>
              <w:bottom w:w="60" w:type="dxa"/>
              <w:right w:w="90" w:type="dxa"/>
            </w:tcMar>
            <w:vAlign w:val="center"/>
          </w:tcPr>
          <w:p>
            <w:pPr>
              <w:spacing w:line="240" w:lineRule="auto"/>
            </w:pPr>
            <w:r>
              <w:rPr>
                <w:sz w:val="18"/>
                <w:szCs w:val="18"/>
              </w:rPr>
              <w:t xml:space="preserve">Subunidad / Componente mantenible</w:t>
            </w:r>
          </w:p>
        </w:tc>
        <w:tc>
          <w:tcPr>
            <w:tcW w:w="4078" w:type="dxa"/>
            <w:tcMar>
              <w:top w:w="60" w:type="dxa"/>
              <w:left w:w="90" w:type="dxa"/>
              <w:bottom w:w="60" w:type="dxa"/>
              <w:right w:w="90" w:type="dxa"/>
            </w:tcMar>
            <w:vAlign w:val="center"/>
          </w:tcPr>
          <w:p>
            <w:pPr>
              <w:spacing w:line="240" w:lineRule="auto"/>
            </w:pPr>
            <w:r>
              <w:rPr>
                <w:sz w:val="18"/>
                <w:szCs w:val="18"/>
              </w:rPr>
              <w:t xml:space="preserve">Motor eléctrico, bomba de aceite</w:t>
            </w:r>
          </w:p>
        </w:tc>
      </w:tr>
      <w:tr>
        <w:tblPrEx>
          <w:tblCellMar>
            <w:top w:w="0" w:type="dxa"/>
            <w:bottom w:w="0" w:type="dxa"/>
          </w:tblCellMar>
        </w:tblPrEx>
        <w:tc>
          <w:tcPr>
            <w:tcW w:w="1539" w:type="dxa"/>
            <w:tcMar>
              <w:top w:w="60" w:type="dxa"/>
              <w:left w:w="90" w:type="dxa"/>
              <w:bottom w:w="60" w:type="dxa"/>
              <w:right w:w="90" w:type="dxa"/>
            </w:tcMar>
            <w:vAlign w:val="center"/>
          </w:tcPr>
          <w:p>
            <w:pPr>
              <w:spacing w:line="240" w:lineRule="auto"/>
            </w:pPr>
            <w:r>
              <w:rPr>
                <w:sz w:val="18"/>
                <w:szCs w:val="18"/>
              </w:rPr>
              <w:t xml:space="preserve">6</w:t>
            </w:r>
          </w:p>
        </w:tc>
        <w:tc>
          <w:tcPr>
            <w:tcW w:w="4463" w:type="dxa"/>
            <w:tcMar>
              <w:top w:w="60" w:type="dxa"/>
              <w:left w:w="90" w:type="dxa"/>
              <w:bottom w:w="60" w:type="dxa"/>
              <w:right w:w="90" w:type="dxa"/>
            </w:tcMar>
            <w:vAlign w:val="center"/>
          </w:tcPr>
          <w:p>
            <w:pPr>
              <w:spacing w:line="240" w:lineRule="auto"/>
            </w:pPr>
            <w:r>
              <w:rPr>
                <w:sz w:val="18"/>
                <w:szCs w:val="18"/>
              </w:rPr>
              <w:t xml:space="preserve">Parte / Repuesto</w:t>
            </w:r>
          </w:p>
        </w:tc>
        <w:tc>
          <w:tcPr>
            <w:tcW w:w="4078" w:type="dxa"/>
            <w:tcMar>
              <w:top w:w="60" w:type="dxa"/>
              <w:left w:w="90" w:type="dxa"/>
              <w:bottom w:w="60" w:type="dxa"/>
              <w:right w:w="90" w:type="dxa"/>
            </w:tcMar>
            <w:vAlign w:val="center"/>
          </w:tcPr>
          <w:p>
            <w:pPr>
              <w:spacing w:line="240" w:lineRule="auto"/>
            </w:pPr>
            <w:r>
              <w:rPr>
                <w:sz w:val="18"/>
                <w:szCs w:val="18"/>
              </w:rPr>
              <w:t xml:space="preserve">Rodamiento SKF-6205</w:t>
            </w:r>
          </w:p>
        </w:tc>
      </w:tr>
    </w:tbl>
    <w:bookmarkEnd w:id="129"/>
    <w:bookmarkStart w:id="130" w:name="m3.3-funcionalidades-de-la-hoja-de-vida"/>
    <w:p>
      <w:pPr>
        <w:pStyle w:val="Ttulo3"/>
      </w:pPr>
      <w:r>
        <w:t xml:space="preserve">M3.3 Funcionalidades de la hoja de vida</w:t>
      </w:r>
    </w:p>
    <w:p>
      <w:pPr>
        <w:numPr>
          <w:ilvl w:val="0"/>
          <w:numId w:val="1031"/>
        </w:numPr>
      </w:pPr>
      <w:r>
        <w:rPr>
          <w:bCs/>
          <w:b/>
        </w:rPr>
        <w:t xml:space="preserve">ADN del activo</w:t>
      </w:r>
      <w:r>
        <w:t xml:space="preserve"> </w:t>
      </w:r>
      <w:r>
        <w:t xml:space="preserve">— ficha técnica con atributos dinámicos definidos por</w:t>
      </w:r>
      <w:r>
        <w:t xml:space="preserve"> </w:t>
      </w:r>
      <w:r>
        <w:rPr>
          <w:bCs/>
          <w:b/>
        </w:rPr>
        <w:t xml:space="preserve">clase de equipo</w:t>
      </w:r>
      <w:r>
        <w:t xml:space="preserve"> </w:t>
      </w:r>
      <w:r>
        <w:t xml:space="preserve">mediante plantillas.</w:t>
      </w:r>
    </w:p>
    <w:p>
      <w:pPr>
        <w:numPr>
          <w:ilvl w:val="0"/>
          <w:numId w:val="1031"/>
        </w:numPr>
      </w:pPr>
      <w:r>
        <w:rPr>
          <w:bCs/>
          <w:b/>
        </w:rPr>
        <w:t xml:space="preserve">Timeline histórico</w:t>
      </w:r>
      <w:r>
        <w:t xml:space="preserve"> </w:t>
      </w:r>
      <w:r>
        <w:t xml:space="preserve">— visualización cronológica de todos los eventos: instalación, preventivos, correctivos, cambios de piezas, movimientos.</w:t>
      </w:r>
    </w:p>
    <w:p>
      <w:pPr>
        <w:numPr>
          <w:ilvl w:val="0"/>
          <w:numId w:val="1031"/>
        </w:numPr>
      </w:pPr>
      <w:r>
        <w:rPr>
          <w:bCs/>
          <w:b/>
        </w:rPr>
        <w:t xml:space="preserve">Historial clínico por serial</w:t>
      </w:r>
      <w:r>
        <w:t xml:space="preserve"> </w:t>
      </w:r>
      <w:r>
        <w:t xml:space="preserve">— cuántas veces ha entrado ese equipo a taller, con todos sus tickets asociados.</w:t>
      </w:r>
    </w:p>
    <w:p>
      <w:pPr>
        <w:numPr>
          <w:ilvl w:val="0"/>
          <w:numId w:val="1031"/>
        </w:numPr>
      </w:pPr>
      <w:r>
        <w:rPr>
          <w:bCs/>
          <w:b/>
        </w:rPr>
        <w:t xml:space="preserve">Componentes críticos con garantía propia</w:t>
      </w:r>
      <w:r>
        <w:t xml:space="preserve"> </w:t>
      </w:r>
      <w:r>
        <w:t xml:space="preserve">— fecha y garantía de cada parte sustituida.</w:t>
      </w:r>
    </w:p>
    <w:p>
      <w:pPr>
        <w:numPr>
          <w:ilvl w:val="0"/>
          <w:numId w:val="1031"/>
        </w:numPr>
      </w:pPr>
      <w:r>
        <w:rPr>
          <w:bCs/>
          <w:b/>
        </w:rPr>
        <w:t xml:space="preserve">Gestión de garantías</w:t>
      </w:r>
      <w:r>
        <w:t xml:space="preserve"> </w:t>
      </w:r>
      <w:r>
        <w:t xml:space="preserve">— alerta automática al intentar abrir una orden sobre un equipo con garantía vigente.</w:t>
      </w:r>
    </w:p>
    <w:p>
      <w:pPr>
        <w:numPr>
          <w:ilvl w:val="0"/>
          <w:numId w:val="1031"/>
        </w:numPr>
      </w:pPr>
      <w:r>
        <w:rPr>
          <w:bCs/>
          <w:b/>
        </w:rPr>
        <w:t xml:space="preserve">Árbol de fallas (RCM)</w:t>
      </w:r>
      <w:r>
        <w:t xml:space="preserve"> </w:t>
      </w:r>
      <w:r>
        <w:t xml:space="preserve">— biblioteca de modos de falla, causas y efectos por clase de activo.</w:t>
      </w:r>
    </w:p>
    <w:p>
      <w:pPr>
        <w:numPr>
          <w:ilvl w:val="0"/>
          <w:numId w:val="1031"/>
        </w:numPr>
      </w:pPr>
      <w:r>
        <w:rPr>
          <w:bCs/>
          <w:b/>
        </w:rPr>
        <w:t xml:space="preserve">Costos acumulados</w:t>
      </w:r>
      <w:r>
        <w:t xml:space="preserve"> </w:t>
      </w:r>
      <w:r>
        <w:t xml:space="preserve">— gráfico de costo acumulado vs. tiempo, con el ratio Costo de mantenimiento / RAV como umbral.</w:t>
      </w:r>
    </w:p>
    <w:p>
      <w:pPr>
        <w:numPr>
          <w:ilvl w:val="0"/>
          <w:numId w:val="1031"/>
        </w:numPr>
      </w:pPr>
      <w:r>
        <w:rPr>
          <w:bCs/>
          <w:b/>
        </w:rPr>
        <w:t xml:space="preserve">[DECIDIDO]</w:t>
      </w:r>
      <w:r>
        <w:t xml:space="preserve"> </w:t>
      </w:r>
      <w:r>
        <w:t xml:space="preserve">Las</w:t>
      </w:r>
      <w:r>
        <w:t xml:space="preserve"> </w:t>
      </w:r>
      <w:r>
        <w:rPr>
          <w:bCs/>
          <w:b/>
        </w:rPr>
        <w:t xml:space="preserve">transiciones clave alimentan automáticamente la hoja de vida</w:t>
      </w:r>
      <w:r>
        <w:t xml:space="preserve">, sin depender de comentarios manuales.</w:t>
      </w:r>
    </w:p>
    <w:bookmarkEnd w:id="130"/>
    <w:bookmarkStart w:id="131" w:name="m3.4-identificación-e-ingreso-de-datos"/>
    <w:p>
      <w:pPr>
        <w:pStyle w:val="Ttulo3"/>
      </w:pPr>
      <w:r>
        <w:t xml:space="preserve">M3.4 Identificación e ingreso de datos</w:t>
      </w:r>
    </w:p>
    <w:p>
      <w:pPr>
        <w:pStyle w:val="FirstParagraph"/>
      </w:pPr>
      <w:r>
        <w:t xml:space="preserve">Este apartado es el que concentra las contramedidas contra el riesgo rector del eje ① (§1.4.3), y por eso su prioridad cambia en la R03.</w:t>
      </w:r>
    </w:p>
    <w:p>
      <w:pPr>
        <w:numPr>
          <w:ilvl w:val="0"/>
          <w:numId w:val="1032"/>
        </w:numPr>
      </w:pPr>
      <w:r>
        <w:rPr>
          <w:bCs/>
          <w:b/>
        </w:rPr>
        <w:t xml:space="preserve">[DECIDIDO — R03, sube a MVP]</w:t>
      </w:r>
      <w:r>
        <w:t xml:space="preserve"> </w:t>
      </w:r>
      <w:r>
        <w:rPr>
          <w:bCs/>
          <w:b/>
        </w:rPr>
        <w:t xml:space="preserve">QR / NFC</w:t>
      </w:r>
      <w:r>
        <w:t xml:space="preserve"> </w:t>
      </w:r>
      <w:r>
        <w:t xml:space="preserve">en el equipo para identificación, apertura del historial y check-in físico del técnico. En el MVP entra el</w:t>
      </w:r>
      <w:r>
        <w:t xml:space="preserve"> </w:t>
      </w:r>
      <w:r>
        <w:rPr>
          <w:bCs/>
          <w:b/>
        </w:rPr>
        <w:t xml:space="preserve">QR de identificación</w:t>
      </w:r>
      <w:r>
        <w:t xml:space="preserve">; el check-in físico por NFC se mantiene en Fase 2.</w:t>
      </w:r>
    </w:p>
    <w:p>
      <w:pPr>
        <w:numPr>
          <w:ilvl w:val="0"/>
          <w:numId w:val="1032"/>
        </w:numPr>
      </w:pPr>
      <w:r>
        <w:rPr>
          <w:bCs/>
          <w:b/>
        </w:rPr>
        <w:t xml:space="preserve">[DECIDIDO — R03, sube a MVP]</w:t>
      </w:r>
      <w:r>
        <w:t xml:space="preserve"> </w:t>
      </w:r>
      <w:r>
        <w:rPr>
          <w:bCs/>
          <w:b/>
        </w:rPr>
        <w:t xml:space="preserve">OCR en recepción</w:t>
      </w:r>
      <w:r>
        <w:t xml:space="preserve"> </w:t>
      </w:r>
      <w:r>
        <w:t xml:space="preserve">— tablet que fotografía la placa del equipo, extrae marca/modelo/serial y busca si ya existe: si existe abre su historial, si no crea la ficha. Se combina con el autocompletado por serial de M1.1: el OCR propone, el sistema valida contra el maestro de equipos y el operario confirma.</w:t>
      </w:r>
      <w:r>
        <w:t xml:space="preserve"> </w:t>
      </w:r>
      <w:r>
        <w:rPr>
          <w:bCs/>
          <w:b/>
        </w:rPr>
        <w:t xml:space="preserve">El operario nunca teclea el serial completo a mano.</w:t>
      </w:r>
    </w:p>
    <w:p>
      <w:pPr>
        <w:numPr>
          <w:ilvl w:val="0"/>
          <w:numId w:val="1032"/>
        </w:numPr>
      </w:pPr>
      <w:r>
        <w:rPr>
          <w:bCs/>
          <w:b/>
        </w:rPr>
        <w:t xml:space="preserve">[PROPUESTO]</w:t>
      </w:r>
      <w:r>
        <w:t xml:space="preserve"> </w:t>
      </w:r>
      <w:r>
        <w:t xml:space="preserve">Reconocimiento visual por cámara como respaldo cuando el QR está dañado.</w:t>
      </w:r>
    </w:p>
    <w:p>
      <w:pPr>
        <w:numPr>
          <w:ilvl w:val="0"/>
          <w:numId w:val="1032"/>
        </w:numPr>
      </w:pPr>
      <w:r>
        <w:t xml:space="preserve">Identificación de equipos por QR enlazando</w:t>
      </w:r>
      <w:r>
        <w:t xml:space="preserve"> </w:t>
      </w:r>
      <w:r>
        <w:rPr>
          <w:bCs/>
          <w:b/>
        </w:rPr>
        <w:t xml:space="preserve">remisión ↔ ticket ↔ hoja de vida</w:t>
      </w:r>
      <w:r>
        <w:t xml:space="preserve">.</w:t>
      </w:r>
    </w:p>
    <w:p>
      <w:pPr>
        <w:numPr>
          <w:ilvl w:val="0"/>
          <w:numId w:val="1032"/>
        </w:numPr>
      </w:pPr>
      <w:r>
        <w:rPr>
          <w:bCs/>
          <w:b/>
        </w:rPr>
        <w:t xml:space="preserve">[R03]</w:t>
      </w:r>
      <w:r>
        <w:t xml:space="preserve"> </w:t>
      </w:r>
      <w:r>
        <w:t xml:space="preserve">Toda captura asistida (OCR, QR, autocompletado) debe registrar</w:t>
      </w:r>
      <w:r>
        <w:t xml:space="preserve"> </w:t>
      </w:r>
      <w:r>
        <w:rPr>
          <w:bCs/>
          <w:b/>
        </w:rPr>
        <w:t xml:space="preserve">si el dato fue aceptado tal cual o corregido manualmente</w:t>
      </w:r>
      <w:r>
        <w:t xml:space="preserve">. Ese registro alimenta el KPI de tasa de corrección (M7.1) y permite medir si las contramedidas funcionan.</w:t>
      </w:r>
    </w:p>
    <w:bookmarkEnd w:id="131"/>
    <w:bookmarkStart w:id="132" w:name="m3.5-migración-del-historial"/>
    <w:p>
      <w:pPr>
        <w:pStyle w:val="Ttulo3"/>
      </w:pPr>
      <w:r>
        <w:t xml:space="preserve">M3.5 Migración del historial</w:t>
      </w:r>
    </w:p>
    <w:p>
      <w:pPr>
        <w:numPr>
          <w:ilvl w:val="0"/>
          <w:numId w:val="1033"/>
        </w:numPr>
        <w:pStyle w:val="Compact"/>
      </w:pPr>
      <w:r>
        <w:rPr>
          <w:bCs/>
          <w:b/>
        </w:rPr>
        <w:t xml:space="preserve">[ABIERTO]</w:t>
      </w:r>
      <w:r>
        <w:t xml:space="preserve"> </w:t>
      </w:r>
      <w:r>
        <w:t xml:space="preserve">No está definido el mecanismo de migración del historial útil de</w:t>
      </w:r>
      <w:r>
        <w:t xml:space="preserve"> </w:t>
      </w:r>
      <w:r>
        <w:rPr>
          <w:bCs/>
          <w:b/>
        </w:rPr>
        <w:t xml:space="preserve">Desk 1.0</w:t>
      </w:r>
      <w:r>
        <w:t xml:space="preserve"> </w:t>
      </w:r>
      <w:r>
        <w:rPr>
          <w:bCs/>
          <w:b/>
        </w:rPr>
        <w:t xml:space="preserve">[R08]</w:t>
      </w:r>
      <w:r>
        <w:t xml:space="preserve"> </w:t>
      </w:r>
      <w:r>
        <w:t xml:space="preserve">La migración debe incluir además las</w:t>
      </w:r>
      <w:r>
        <w:t xml:space="preserve"> </w:t>
      </w:r>
      <w:r>
        <w:rPr>
          <w:bCs/>
          <w:b/>
        </w:rPr>
        <w:t xml:space="preserve">hojas de vida de Labcontrol</w:t>
      </w:r>
      <w:r>
        <w:t xml:space="preserve">, no sólo el historial de Desk 1.0. Amplía el alcance del punto abierto nº 8: son dos orígenes distintos, con estructuras distintas, y conviene tratarlos como dos migraciones y no como una.</w:t>
      </w:r>
    </w:p>
    <w:p>
      <w:pPr>
        <w:pStyle w:val="FirstParagraph"/>
      </w:pPr>
      <w:r>
        <w:rPr>
          <w:bCs/>
          <w:b/>
        </w:rPr>
        <w:t xml:space="preserve">Nota de dependencia (R03).</w:t>
      </w:r>
      <w:r>
        <w:t xml:space="preserve"> </w:t>
      </w:r>
      <w:r>
        <w:t xml:space="preserve">La migración deja de ser un asunto puramente interno: la hoja de vida reducida es lo que el cliente ve en el portal, y un historial con huecos produce el efecto contrario al buscado. Ver la regla de apertura del portal en M8.6.</w:t>
      </w:r>
    </w:p>
    <w:bookmarkEnd w:id="132"/>
    <w:bookmarkEnd w:id="133"/>
    <w:bookmarkStart w:id="140" w:name="X45379bae3f5ffaaccf94f80f6a4c5c02974793f"/>
    <w:p>
      <w:pPr>
        <w:pStyle w:val="Ttulo2"/>
      </w:pPr>
      <w:r>
        <w:t xml:space="preserve">M4. Comercial: cotización, aprobación y promesa de fecha</w:t>
      </w:r>
    </w:p>
    <w:p>
      <w:pPr>
        <w:pStyle w:val="FirstParagraph"/>
      </w:pPr>
      <w:r>
        <w:t xml:space="preserve">El punto donde se gana o se pierde el cumplimiento:</w:t>
      </w:r>
      <w:r>
        <w:t xml:space="preserve"> </w:t>
      </w:r>
      <w:r>
        <w:rPr>
          <w:bCs/>
          <w:b/>
        </w:rPr>
        <w:t xml:space="preserve">el ticket no avanza si no hay aprobación comercial</w:t>
      </w:r>
      <w:r>
        <w:t xml:space="preserve">, y</w:t>
      </w:r>
      <w:r>
        <w:t xml:space="preserve"> </w:t>
      </w:r>
      <w:r>
        <w:rPr>
          <w:bCs/>
          <w:b/>
        </w:rPr>
        <w:t xml:space="preserve">la fecha no se adivina, se calcula</w:t>
      </w:r>
      <w:r>
        <w:t xml:space="preserve">.</w:t>
      </w:r>
    </w:p>
    <w:bookmarkStart w:id="135" w:name="m4.1-aprobación-del-cliente"/>
    <w:p>
      <w:pPr>
        <w:pStyle w:val="Ttulo3"/>
      </w:pPr>
      <w:r>
        <w:t xml:space="preserve">M4.1 Aprobación del cliente</w:t>
      </w:r>
    </w:p>
    <w:p>
      <w:pPr>
        <w:numPr>
          <w:ilvl w:val="0"/>
          <w:numId w:val="1034"/>
        </w:numPr>
      </w:pPr>
      <w:r>
        <w:rPr>
          <w:bCs/>
          <w:b/>
        </w:rPr>
        <w:t xml:space="preserve">[DECIDIDO]</w:t>
      </w:r>
      <w:r>
        <w:t xml:space="preserve"> </w:t>
      </w:r>
      <w:r>
        <w:t xml:space="preserve">El cliente recibe un</w:t>
      </w:r>
      <w:r>
        <w:t xml:space="preserve"> </w:t>
      </w:r>
      <w:r>
        <w:rPr>
          <w:bCs/>
          <w:b/>
        </w:rPr>
        <w:t xml:space="preserve">enlace o correo con el pre-diagnóstico</w:t>
      </w:r>
      <w:r>
        <w:t xml:space="preserve"> </w:t>
      </w:r>
      <w:r>
        <w:t xml:space="preserve">y puede</w:t>
      </w:r>
      <w:r>
        <w:t xml:space="preserve"> </w:t>
      </w:r>
      <w:r>
        <w:rPr>
          <w:bCs/>
          <w:b/>
        </w:rPr>
        <w:t xml:space="preserve">aprobar el cambio de piezas en un clic</w:t>
      </w:r>
      <w:r>
        <w:t xml:space="preserve">, sin necesidad de emitir primero la orden de compra formal.</w:t>
      </w:r>
    </w:p>
    <w:p>
      <w:pPr>
        <w:numPr>
          <w:ilvl w:val="0"/>
          <w:numId w:val="1034"/>
        </w:numPr>
      </w:pPr>
      <w:r>
        <w:rPr>
          <w:bCs/>
          <w:b/>
        </w:rPr>
        <w:t xml:space="preserve">[DECIDIDO]</w:t>
      </w:r>
      <w:r>
        <w:t xml:space="preserve"> </w:t>
      </w:r>
      <w:r>
        <w:t xml:space="preserve">Se inicia como</w:t>
      </w:r>
      <w:r>
        <w:t xml:space="preserve"> </w:t>
      </w:r>
      <w:r>
        <w:rPr>
          <w:bCs/>
          <w:b/>
        </w:rPr>
        <w:t xml:space="preserve">piloto con clientes que tienen contrato de mantenimiento activo</w:t>
      </w:r>
      <w:r>
        <w:t xml:space="preserve">.</w:t>
      </w:r>
    </w:p>
    <w:p>
      <w:pPr>
        <w:numPr>
          <w:ilvl w:val="0"/>
          <w:numId w:val="1034"/>
        </w:numPr>
      </w:pPr>
      <w:r>
        <w:rPr>
          <w:bCs/>
          <w:b/>
        </w:rPr>
        <w:t xml:space="preserve">[DECIDIDO]</w:t>
      </w:r>
      <w:r>
        <w:t xml:space="preserve"> </w:t>
      </w:r>
      <w:r>
        <w:t xml:space="preserve">Si el cliente no aprueba en el plazo definido, el equipo</w:t>
      </w:r>
      <w:r>
        <w:t xml:space="preserve"> </w:t>
      </w:r>
      <w:r>
        <w:rPr>
          <w:bCs/>
          <w:b/>
        </w:rPr>
        <w:t xml:space="preserve">sale de la mesa de trabajo</w:t>
      </w:r>
      <w:r>
        <w:t xml:space="preserve"> </w:t>
      </w:r>
      <w:r>
        <w:t xml:space="preserve">y pasa a cola de espera.</w:t>
      </w:r>
      <w:r>
        <w:t xml:space="preserve"> </w:t>
      </w:r>
      <w:r>
        <w:rPr>
          <w:bCs/>
          <w:b/>
        </w:rPr>
        <w:t xml:space="preserve">[ABIERTO]</w:t>
      </w:r>
      <w:r>
        <w:t xml:space="preserve"> </w:t>
      </w:r>
      <w:r>
        <w:t xml:space="preserve">El plazo exacto (24 o 48 h) falta fijarlo.</w:t>
      </w:r>
    </w:p>
    <w:p>
      <w:pPr>
        <w:numPr>
          <w:ilvl w:val="0"/>
          <w:numId w:val="1034"/>
        </w:numPr>
      </w:pPr>
      <w:r>
        <w:t xml:space="preserve">Motivación: hoy se envía cotización, se espera la orden de compra y el equipo queda</w:t>
      </w:r>
      <w:r>
        <w:t xml:space="preserve"> </w:t>
      </w:r>
      <w:r>
        <w:rPr>
          <w:bCs/>
          <w:b/>
        </w:rPr>
        <w:t xml:space="preserve">bloqueado semanas o meses</w:t>
      </w:r>
      <w:r>
        <w:t xml:space="preserve">.</w:t>
      </w:r>
    </w:p>
    <w:p>
      <w:pPr>
        <w:numPr>
          <w:ilvl w:val="0"/>
          <w:numId w:val="1034"/>
        </w:numPr>
      </w:pPr>
      <w:r>
        <w:rPr>
          <w:bCs/>
          <w:b/>
        </w:rPr>
        <w:t xml:space="preserve">[DECIDIDO — R03]</w:t>
      </w:r>
      <w:r>
        <w:t xml:space="preserve"> </w:t>
      </w:r>
      <w:r>
        <w:t xml:space="preserve">El botón «Aprobar cotización» forma parte del</w:t>
      </w:r>
      <w:r>
        <w:t xml:space="preserve"> </w:t>
      </w:r>
      <w:r>
        <w:rPr>
          <w:bCs/>
          <w:b/>
        </w:rPr>
        <w:t xml:space="preserve">nivel básico</w:t>
      </w:r>
      <w:r>
        <w:t xml:space="preserve"> </w:t>
      </w:r>
      <w:r>
        <w:t xml:space="preserve">del área de cliente (M8.2): está disponible para todos los clientes, con o sin contrato, y funciona con acceso por token sin registro.</w:t>
      </w:r>
    </w:p>
    <w:p>
      <w:pPr>
        <w:pStyle w:val="FirstParagraph"/>
      </w:pPr>
      <w:r>
        <w:rPr>
          <w:bCs/>
          <w:b/>
        </w:rPr>
        <w:t xml:space="preserve">Punto de enganche en el blueprint implementado [AS-BUILT].</w:t>
      </w:r>
      <w:r>
        <w:t xml:space="preserve"> </w:t>
      </w:r>
      <w:r>
        <w:t xml:space="preserve">La aprobación del cliente corresponde al estado Notificación cliente, que ofrece tres salidas: Aprobación (→ En Proceso), Aprobación y S. Repuestos (→ En Espera de Repuestos) y Rechazo (→ Por Facturar). El botón del portal debe disparar una de las dos primeras. La «cola de espera» por no aprobación</w:t>
      </w:r>
      <w:r>
        <w:t xml:space="preserve"> </w:t>
      </w:r>
      <w:r>
        <w:rPr>
          <w:bCs/>
          <w:b/>
        </w:rPr>
        <w:t xml:space="preserve">no tiene hoy estado propio</w:t>
      </w:r>
      <w:r>
        <w:t xml:space="preserve">: habría que crearlo o reutilizar uno de los cuatro de espera, y en ese caso resolver antes su falta de salida (C3).</w:t>
      </w:r>
    </w:p>
    <w:bookmarkStart w:id="134" w:name="X50fae2436246dc8d631472a20435105d4d0bc9b"/>
    <w:p>
      <w:pPr>
        <w:pStyle w:val="Ttulo4"/>
      </w:pPr>
      <w:r>
        <w:t xml:space="preserve">El compromiso de fecha ya existe, y lo fija el taller [AS-IS — R05]</w:t>
      </w:r>
    </w:p>
    <w:p>
      <w:pPr>
        <w:pStyle w:val="FirstParagraph"/>
      </w:pPr>
      <w:r>
        <w:t xml:space="preserve">Antes de diseñar el simulador conviene saber de dónde sale hoy la fecha. La hoja del 16/02 lo dice: en la transición</w:t>
      </w:r>
      <w:r>
        <w:t xml:space="preserve"> </w:t>
      </w:r>
      <w:r>
        <w:rPr>
          <w:bCs/>
          <w:b/>
        </w:rPr>
        <w:t xml:space="preserve">Escalado a Revisión</w:t>
      </w:r>
      <w:r>
        <w:t xml:space="preserve">, cuando el técnico manda el diagnóstico a revisión, el campo</w:t>
      </w:r>
      <w:r>
        <w:t xml:space="preserve"> </w:t>
      </w:r>
      <w:r>
        <w:rPr>
          <w:bCs/>
          <w:b/>
        </w:rPr>
        <w:t xml:space="preserve">«Días de entrega»</w:t>
      </w:r>
      <w:r>
        <w:t xml:space="preserve"> </w:t>
      </w:r>
      <w:r>
        <w:t xml:space="preserve">es obligatorio, y el propio mapeo aclara que</w:t>
      </w:r>
      <w:r>
        <w:t xml:space="preserve"> </w:t>
      </w:r>
      <w:r>
        <w:rPr>
          <w:bCs/>
          <w:b/>
        </w:rPr>
        <w:t xml:space="preserve">«queda definido el Tiempo promesa»</w:t>
      </w:r>
      <w:r>
        <w:t xml:space="preserve">. El diccionario lo confirma en la columna 52:</w:t>
      </w:r>
      <w:r>
        <w:t xml:space="preserve"> </w:t>
      </w:r>
      <w:r>
        <w:rPr>
          <w:iCs/>
          <w:i/>
        </w:rPr>
        <w:t xml:space="preserve">«días hábiles que ST se demora en ejecutar el servicio, es un campo del ticket Tiempo promesa»</w:t>
      </w:r>
      <w:r>
        <w:t xml:space="preserve">.</w:t>
      </w:r>
    </w:p>
    <w:p>
      <w:pPr>
        <w:pStyle w:val="BodyText"/>
      </w:pPr>
      <w:r>
        <w:t xml:space="preserve">Es decir:</w:t>
      </w:r>
      <w:r>
        <w:t xml:space="preserve"> </w:t>
      </w:r>
      <w:r>
        <w:rPr>
          <w:bCs/>
          <w:b/>
        </w:rPr>
        <w:t xml:space="preserve">el compromiso lo estima Servicio Técnico al diagnosticar, no Comercial al cotizar.</w:t>
      </w:r>
      <w:r>
        <w:t xml:space="preserve"> </w:t>
      </w:r>
      <w:r>
        <w:t xml:space="preserve">Tiene lógica —quien acaba de abrir el equipo es quien sabe cuánto va a costar arreglarlo— y tiene una consecuencia de diseño: el CTP de este apartado</w:t>
      </w:r>
      <w:r>
        <w:t xml:space="preserve"> </w:t>
      </w:r>
      <w:r>
        <w:rPr>
          <w:bCs/>
          <w:b/>
        </w:rPr>
        <w:t xml:space="preserve">no sustituye ese número, lo alimenta</w:t>
      </w:r>
      <w:r>
        <w:t xml:space="preserve">. El técnico seguirá aportando el trabajo que el equipo requiere; lo que hoy nadie aporta es la cola del taller y el lead time del repuesto, que es justamente lo que convierte una estimación de esfuerzo en una fecha.</w:t>
      </w:r>
    </w:p>
    <w:p>
      <w:pPr>
        <w:pStyle w:val="BodyText"/>
      </w:pPr>
      <w:r>
        <w:t xml:space="preserve">El indicador que cierra el círculo también existe ya: la columna 54,</w:t>
      </w:r>
      <w:r>
        <w:t xml:space="preserve"> </w:t>
      </w:r>
      <w:r>
        <w:rPr>
          <w:bCs/>
          <w:b/>
        </w:rPr>
        <w:t xml:space="preserve">Cumplimiento del tiempo promesa</w:t>
      </w:r>
      <w:r>
        <w:t xml:space="preserve">, compara el tiempo comunicado en la cotización contra el transcurrido hasta la finalización, y devuelve</w:t>
      </w:r>
      <w:r>
        <w:t xml:space="preserve"> </w:t>
      </w:r>
      <w:r>
        <w:rPr>
          <w:iCs/>
          <w:i/>
        </w:rPr>
        <w:t xml:space="preserve">Cumple</w:t>
      </w:r>
      <w:r>
        <w:t xml:space="preserve"> </w:t>
      </w:r>
      <w:r>
        <w:t xml:space="preserve">o</w:t>
      </w:r>
      <w:r>
        <w:t xml:space="preserve"> </w:t>
      </w:r>
      <w:r>
        <w:rPr>
          <w:iCs/>
          <w:i/>
        </w:rPr>
        <w:t xml:space="preserve">No cumple</w:t>
      </w:r>
      <w:r>
        <w:t xml:space="preserve">.</w:t>
      </w:r>
    </w:p>
    <w:bookmarkEnd w:id="134"/>
    <w:bookmarkEnd w:id="135"/>
    <w:bookmarkStart w:id="136" w:name="X35c71c75e404be12de9fba853599566d0023454"/>
    <w:p>
      <w:pPr>
        <w:pStyle w:val="Ttulo3"/>
      </w:pPr>
      <w:r>
        <w:t xml:space="preserve">M4.2 Simulador de fecha de entrega (CTP — Capable to Promise)</w:t>
      </w:r>
    </w:p>
    <w:p>
      <w:pPr>
        <w:pStyle w:val="FirstParagraph"/>
      </w:pPr>
      <w:r>
        <w:t xml:space="preserve">Antes de que Comercial prometa una fecha, el sistema consulta:</w:t>
      </w:r>
    </w:p>
    <w:p>
      <w:pPr>
        <w:numPr>
          <w:ilvl w:val="0"/>
          <w:numId w:val="1035"/>
        </w:numPr>
      </w:pPr>
      <w:r>
        <w:rPr>
          <w:bCs/>
          <w:b/>
        </w:rPr>
        <w:t xml:space="preserve">Carga actual de técnicos</w:t>
      </w:r>
      <w:r>
        <w:t xml:space="preserve"> </w:t>
      </w:r>
      <w:r>
        <w:t xml:space="preserve">— horas vendidas vs. horas disponibles.</w:t>
      </w:r>
    </w:p>
    <w:p>
      <w:pPr>
        <w:numPr>
          <w:ilvl w:val="0"/>
          <w:numId w:val="1035"/>
        </w:numPr>
      </w:pPr>
      <w:r>
        <w:rPr>
          <w:bCs/>
          <w:b/>
        </w:rPr>
        <w:t xml:space="preserve">Stock de repuestos</w:t>
      </w:r>
      <w:r>
        <w:t xml:space="preserve"> </w:t>
      </w:r>
      <w:r>
        <w:t xml:space="preserve">derivado del diagnóstico.</w:t>
      </w:r>
    </w:p>
    <w:p>
      <w:pPr>
        <w:numPr>
          <w:ilvl w:val="0"/>
          <w:numId w:val="1035"/>
        </w:numPr>
      </w:pPr>
      <w:r>
        <w:rPr>
          <w:bCs/>
          <w:b/>
        </w:rPr>
        <w:t xml:space="preserve">Lead time del repuesto</w:t>
      </w:r>
      <w:r>
        <w:t xml:space="preserve"> </w:t>
      </w:r>
      <w:r>
        <w:t xml:space="preserve">si hay que comprarlo.</w:t>
      </w:r>
    </w:p>
    <w:p>
      <w:pPr>
        <w:pStyle w:val="FirstParagraph"/>
      </w:pPr>
      <w:r>
        <w:rPr>
          <w:bCs/>
          <w:b/>
        </w:rPr>
        <w:t xml:space="preserve">Precisión del revisor [R08] — las tres situaciones del repuesto.</w:t>
      </w:r>
      <w:r>
        <w:t xml:space="preserve"> </w:t>
      </w:r>
      <w:r>
        <w:t xml:space="preserve">El cálculo no puede tratar el stock como un sí o un no. Son tres casos y cada uno da una fecha distinta: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101"/>
        <w:gridCol w:w="6979"/>
      </w:tblGrid>
      <w:tr>
        <w:tblPrEx>
          <w:tblCellMar>
            <w:top w:w="0" w:type="dxa"/>
            <w:bottom w:w="0" w:type="dxa"/>
          </w:tblCellMar>
        </w:tblPrEx>
        <w:trPr>
          <w:tblHeader/>
        </w:trPr>
        <w:tc>
          <w:tcPr>
            <w:tcW w:w="310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Situación del repuesto</w:t>
            </w:r>
          </w:p>
        </w:tc>
        <w:tc>
          <w:tcPr>
            <w:tcW w:w="697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Qué aporta al cálculo</w:t>
            </w:r>
          </w:p>
        </w:tc>
      </w:tr>
      <w:tr>
        <w:tblPrEx>
          <w:tblCellMar>
            <w:top w:w="0" w:type="dxa"/>
            <w:bottom w:w="0" w:type="dxa"/>
          </w:tblCellMar>
        </w:tblPrEx>
        <w:tc>
          <w:tcPr>
            <w:tcW w:w="3101" w:type="dxa"/>
            <w:tcMar>
              <w:top w:w="60" w:type="dxa"/>
              <w:left w:w="90" w:type="dxa"/>
              <w:bottom w:w="60" w:type="dxa"/>
              <w:right w:w="90" w:type="dxa"/>
            </w:tcMar>
            <w:vAlign w:val="center"/>
          </w:tcPr>
          <w:p>
            <w:pPr>
              <w:spacing w:line="240" w:lineRule="auto"/>
            </w:pPr>
            <w:r>
              <w:rPr>
                <w:sz w:val="18"/>
                <w:szCs w:val="18"/>
              </w:rPr>
              <w:t xml:space="preserve">En inventario</w:t>
            </w:r>
          </w:p>
        </w:tc>
        <w:tc>
          <w:tcPr>
            <w:tcW w:w="6979" w:type="dxa"/>
            <w:tcMar>
              <w:top w:w="60" w:type="dxa"/>
              <w:left w:w="90" w:type="dxa"/>
              <w:bottom w:w="60" w:type="dxa"/>
              <w:right w:w="90" w:type="dxa"/>
            </w:tcMar>
            <w:vAlign w:val="center"/>
          </w:tcPr>
          <w:p>
            <w:pPr>
              <w:spacing w:line="240" w:lineRule="auto"/>
            </w:pPr>
            <w:r>
              <w:rPr>
                <w:sz w:val="18"/>
                <w:szCs w:val="18"/>
              </w:rPr>
              <w:t xml:space="preserve">Disponible ya; sólo cuenta la cola del taller.</w:t>
            </w:r>
          </w:p>
        </w:tc>
      </w:tr>
      <w:tr>
        <w:tblPrEx>
          <w:tblCellMar>
            <w:top w:w="0" w:type="dxa"/>
            <w:bottom w:w="0" w:type="dxa"/>
          </w:tblCellMar>
        </w:tblPrEx>
        <w:tc>
          <w:tcPr>
            <w:tcW w:w="3101" w:type="dxa"/>
            <w:tcMar>
              <w:top w:w="60" w:type="dxa"/>
              <w:left w:w="90" w:type="dxa"/>
              <w:bottom w:w="60" w:type="dxa"/>
              <w:right w:w="90" w:type="dxa"/>
            </w:tcMar>
            <w:vAlign w:val="center"/>
          </w:tcPr>
          <w:p>
            <w:pPr>
              <w:spacing w:line="240" w:lineRule="auto"/>
            </w:pPr>
            <w:r>
              <w:rPr>
                <w:sz w:val="18"/>
                <w:szCs w:val="18"/>
              </w:rPr>
              <w:t xml:space="preserve">En camino</w:t>
            </w:r>
          </w:p>
        </w:tc>
        <w:tc>
          <w:tcPr>
            <w:tcW w:w="6979" w:type="dxa"/>
            <w:tcMar>
              <w:top w:w="60" w:type="dxa"/>
              <w:left w:w="90" w:type="dxa"/>
              <w:bottom w:w="60" w:type="dxa"/>
              <w:right w:w="90" w:type="dxa"/>
            </w:tcMar>
            <w:vAlign w:val="center"/>
          </w:tcPr>
          <w:p>
            <w:pPr>
              <w:spacing w:line="240" w:lineRule="auto"/>
            </w:pPr>
            <w:r>
              <w:rPr>
                <w:sz w:val="18"/>
                <w:szCs w:val="18"/>
              </w:rPr>
              <w:t xml:space="preserve">Se calcula con la</w:t>
            </w:r>
            <w:r>
              <w:rPr>
                <w:sz w:val="18"/>
                <w:szCs w:val="18"/>
              </w:rPr>
              <w:t xml:space="preserve"> </w:t>
            </w:r>
            <w:r>
              <w:rPr>
                <w:sz w:val="18"/>
                <w:szCs w:val="18"/>
              </w:rPr>
              <w:t xml:space="preserve">fecha estimada de recepción</w:t>
            </w:r>
            <w:r>
              <w:rPr>
                <w:sz w:val="18"/>
                <w:szCs w:val="18"/>
              </w:rPr>
              <w:t xml:space="preserve"> </w:t>
            </w:r>
            <w:r>
              <w:rPr>
                <w:sz w:val="18"/>
                <w:szCs w:val="18"/>
              </w:rPr>
              <w:t xml:space="preserve">del pedido en curso.</w:t>
            </w:r>
          </w:p>
        </w:tc>
      </w:tr>
      <w:tr>
        <w:tblPrEx>
          <w:tblCellMar>
            <w:top w:w="0" w:type="dxa"/>
            <w:bottom w:w="0" w:type="dxa"/>
          </w:tblCellMar>
        </w:tblPrEx>
        <w:tc>
          <w:tcPr>
            <w:tcW w:w="3101" w:type="dxa"/>
            <w:tcMar>
              <w:top w:w="60" w:type="dxa"/>
              <w:left w:w="90" w:type="dxa"/>
              <w:bottom w:w="60" w:type="dxa"/>
              <w:right w:w="90" w:type="dxa"/>
            </w:tcMar>
            <w:vAlign w:val="center"/>
          </w:tcPr>
          <w:p>
            <w:pPr>
              <w:spacing w:line="240" w:lineRule="auto"/>
            </w:pPr>
            <w:r>
              <w:rPr>
                <w:sz w:val="18"/>
                <w:szCs w:val="18"/>
              </w:rPr>
              <w:t xml:space="preserve">Por solicitar</w:t>
            </w:r>
          </w:p>
        </w:tc>
        <w:tc>
          <w:tcPr>
            <w:tcW w:w="6979" w:type="dxa"/>
            <w:tcMar>
              <w:top w:w="60" w:type="dxa"/>
              <w:left w:w="90" w:type="dxa"/>
              <w:bottom w:w="60" w:type="dxa"/>
              <w:right w:w="90" w:type="dxa"/>
            </w:tcMar>
            <w:vAlign w:val="center"/>
          </w:tcPr>
          <w:p>
            <w:pPr>
              <w:spacing w:line="240" w:lineRule="auto"/>
            </w:pPr>
            <w:r>
              <w:rPr>
                <w:sz w:val="18"/>
                <w:szCs w:val="18"/>
              </w:rPr>
              <w:t xml:space="preserve">Se calcula con el</w:t>
            </w:r>
            <w:r>
              <w:rPr>
                <w:sz w:val="18"/>
                <w:szCs w:val="18"/>
              </w:rPr>
              <w:t xml:space="preserve"> </w:t>
            </w:r>
            <w:r>
              <w:rPr>
                <w:sz w:val="18"/>
                <w:szCs w:val="18"/>
              </w:rPr>
              <w:t xml:space="preserve">lead time</w:t>
            </w:r>
            <w:r>
              <w:rPr>
                <w:sz w:val="18"/>
                <w:szCs w:val="18"/>
              </w:rPr>
              <w:t xml:space="preserve"> </w:t>
            </w:r>
            <w:r>
              <w:rPr>
                <w:sz w:val="18"/>
                <w:szCs w:val="18"/>
              </w:rPr>
              <w:t xml:space="preserve">del proveedor, que según M5.4 es muy distinto si la pieza viene de Europa o es compra local.</w:t>
            </w:r>
          </w:p>
        </w:tc>
      </w:tr>
    </w:tbl>
    <w:p>
      <w:pPr>
        <w:pStyle w:val="BodyText"/>
      </w:pPr>
      <w:r>
        <w:t xml:space="preserve">Es la diferencia entre un CTP que sirve y uno que no: la mayoría de las promesas incumplidas no nacen de un mal cálculo de horas de taller, sino de dar por disponible un repuesto que aún no ha llegado.</w:t>
      </w:r>
    </w:p>
    <w:p>
      <w:pPr>
        <w:pStyle w:val="BodyText"/>
      </w:pPr>
      <w:r>
        <w:t xml:space="preserve">La heurística suma</w:t>
      </w:r>
      <w:r>
        <w:t xml:space="preserve"> </w:t>
      </w:r>
      <w:r>
        <w:rPr>
          <w:bCs/>
          <w:b/>
        </w:rPr>
        <w:t xml:space="preserve">cola actual en estación + tiempo estándar de servicio + lead time de repuesto</w:t>
      </w:r>
      <w:r>
        <w:t xml:space="preserve"> </w:t>
      </w:r>
      <w:r>
        <w:t xml:space="preserve">y devuelve una sugerencia del tipo «fecha más temprana posible: lunes próximo». El estudio lo identifica como</w:t>
      </w:r>
      <w:r>
        <w:t xml:space="preserve"> </w:t>
      </w:r>
      <w:r>
        <w:rPr>
          <w:bCs/>
          <w:b/>
        </w:rPr>
        <w:t xml:space="preserve">el gran diferenciador competitivo</w:t>
      </w:r>
      <w:r>
        <w:t xml:space="preserve">.</w:t>
      </w:r>
    </w:p>
    <w:p>
      <w:pPr>
        <w:pStyle w:val="BodyText"/>
      </w:pPr>
      <w:r>
        <w:rPr>
          <w:bCs/>
          <w:b/>
        </w:rPr>
        <w:t xml:space="preserve">Precisión de la R03.</w:t>
      </w:r>
      <w:r>
        <w:t xml:space="preserve"> </w:t>
      </w:r>
      <w:r>
        <w:t xml:space="preserve">Este cálculo es</w:t>
      </w:r>
      <w:r>
        <w:t xml:space="preserve"> </w:t>
      </w:r>
      <w:r>
        <w:rPr>
          <w:bCs/>
          <w:b/>
        </w:rPr>
        <w:t xml:space="preserve">determinista</w:t>
      </w:r>
      <w:r>
        <w:t xml:space="preserve"> </w:t>
      </w:r>
      <w:r>
        <w:t xml:space="preserve">—reglas y consultas sobre PostgreSQL— y no pasa por la capa RAG ni por ningún modelo de lenguaje (principio de diseño nº 8). Su resultado alimenta dos destinos: la sugerencia interna a Comercial, y la</w:t>
      </w:r>
      <w:r>
        <w:t xml:space="preserve"> </w:t>
      </w:r>
      <w:r>
        <w:rPr>
          <w:bCs/>
          <w:b/>
        </w:rPr>
        <w:t xml:space="preserve">disponibilidad de agenda que se muestra al cliente</w:t>
      </w:r>
      <w:r>
        <w:t xml:space="preserve"> </w:t>
      </w:r>
      <w:r>
        <w:t xml:space="preserve">(M6.4).</w:t>
      </w:r>
    </w:p>
    <w:bookmarkEnd w:id="136"/>
    <w:bookmarkStart w:id="137" w:name="X7de8106f2e8cf37a903fc87485d2b26da47b5c1"/>
    <w:p>
      <w:pPr>
        <w:pStyle w:val="Ttulo3"/>
      </w:pPr>
      <w:r>
        <w:t xml:space="preserve">M4.3 Reprogramación y comunicación de consecuencias</w:t>
      </w:r>
    </w:p>
    <w:p>
      <w:pPr>
        <w:numPr>
          <w:ilvl w:val="0"/>
          <w:numId w:val="1036"/>
        </w:numPr>
        <w:pStyle w:val="Compact"/>
      </w:pPr>
      <w:r>
        <w:t xml:space="preserve">Si un cliente se demora en enviar la orden de compra, el sistema debe</w:t>
      </w:r>
      <w:r>
        <w:t xml:space="preserve"> </w:t>
      </w:r>
      <w:r>
        <w:rPr>
          <w:bCs/>
          <w:b/>
        </w:rPr>
        <w:t xml:space="preserve">reprogramar automáticamente o dar una fecha estimada de inicio</w:t>
      </w:r>
      <w:r>
        <w:t xml:space="preserve">.</w:t>
      </w:r>
      <w:r>
        <w:t xml:space="preserve"> </w:t>
      </w:r>
      <w:r>
        <w:rPr>
          <w:bCs/>
          <w:b/>
        </w:rPr>
        <w:t xml:space="preserve">[R08]</w:t>
      </w:r>
      <w:r>
        <w:t xml:space="preserve"> </w:t>
      </w:r>
      <w:r>
        <w:t xml:space="preserve">La reprogramación debe</w:t>
      </w:r>
      <w:r>
        <w:t xml:space="preserve"> </w:t>
      </w:r>
      <w:r>
        <w:rPr>
          <w:bCs/>
          <w:b/>
        </w:rPr>
        <w:t xml:space="preserve">avisarse al cliente por correo</w:t>
      </w:r>
      <w:r>
        <w:t xml:space="preserve">, no sólo recalcularse internamente: una fecha que cambia sin que el cliente se entere es un incumplimiento aunque el sistema lo haya previsto.</w:t>
      </w:r>
    </w:p>
    <w:p>
      <w:pPr>
        <w:numPr>
          <w:ilvl w:val="0"/>
          <w:numId w:val="1037"/>
        </w:numPr>
      </w:pPr>
      <w:r>
        <w:rPr>
          <w:bCs/>
          <w:b/>
        </w:rPr>
        <w:t xml:space="preserve">Análisis de cuello de botella por respuestas de clientes</w:t>
      </w:r>
      <w:r>
        <w:t xml:space="preserve">.</w:t>
      </w:r>
    </w:p>
    <w:p>
      <w:pPr>
        <w:numPr>
          <w:ilvl w:val="0"/>
          <w:numId w:val="1037"/>
        </w:numPr>
      </w:pPr>
      <w:r>
        <w:rPr>
          <w:bCs/>
          <w:b/>
        </w:rPr>
        <w:t xml:space="preserve">Aging de aprobación</w:t>
      </w:r>
      <w:r>
        <w:t xml:space="preserve"> </w:t>
      </w:r>
      <w:r>
        <w:t xml:space="preserve">con alerta a partir de 7 días de espera.</w:t>
      </w:r>
    </w:p>
    <w:bookmarkEnd w:id="137"/>
    <w:bookmarkStart w:id="138" w:name="Xd46b6a44a8dc7b474ff5883f7443c075ac7ade9"/>
    <w:p>
      <w:pPr>
        <w:pStyle w:val="Ttulo3"/>
      </w:pPr>
      <w:r>
        <w:t xml:space="preserve">M4.4 Cotización, recotización y facturación diferida</w:t>
      </w:r>
    </w:p>
    <w:p>
      <w:pPr>
        <w:numPr>
          <w:ilvl w:val="0"/>
          <w:numId w:val="1038"/>
        </w:numPr>
      </w:pPr>
      <w:r>
        <w:rPr>
          <w:bCs/>
          <w:b/>
        </w:rPr>
        <w:t xml:space="preserve">[AS-BUILT]</w:t>
      </w:r>
      <w:r>
        <w:t xml:space="preserve"> </w:t>
      </w:r>
      <w:r>
        <w:t xml:space="preserve">El</w:t>
      </w:r>
      <w:r>
        <w:t xml:space="preserve"> </w:t>
      </w:r>
      <w:r>
        <w:rPr>
          <w:bCs/>
          <w:b/>
        </w:rPr>
        <w:t xml:space="preserve">rechazo por facturar</w:t>
      </w:r>
      <w:r>
        <w:t xml:space="preserve"> </w:t>
      </w:r>
      <w:r>
        <w:t xml:space="preserve">existe, pero no como estado: Rechazo es una</w:t>
      </w:r>
      <w:r>
        <w:t xml:space="preserve"> </w:t>
      </w:r>
      <w:r>
        <w:rPr>
          <w:bCs/>
          <w:b/>
        </w:rPr>
        <w:t xml:space="preserve">transición</w:t>
      </w:r>
      <w:r>
        <w:t xml:space="preserve"> </w:t>
      </w:r>
      <w:r>
        <w:t xml:space="preserve">que lleva a Por Facturar desde Rev./Diagnostico, Notificación Comercial y Notificación cliente. El cliente no autoriza la reparación y se cobra el diagnóstico.</w:t>
      </w:r>
    </w:p>
    <w:p>
      <w:pPr>
        <w:numPr>
          <w:ilvl w:val="0"/>
          <w:numId w:val="1038"/>
        </w:numPr>
      </w:pPr>
      <w:r>
        <w:rPr>
          <w:bCs/>
          <w:b/>
        </w:rPr>
        <w:t xml:space="preserve">[AS-BUILT]</w:t>
      </w:r>
      <w:r>
        <w:t xml:space="preserve"> </w:t>
      </w:r>
      <w:r>
        <w:t xml:space="preserve">Los estados</w:t>
      </w:r>
      <w:r>
        <w:t xml:space="preserve"> </w:t>
      </w:r>
      <w:r>
        <w:rPr>
          <w:bCs/>
          <w:b/>
        </w:rPr>
        <w:t xml:space="preserve">Por Entregar / Sin facturar</w:t>
      </w:r>
      <w:r>
        <w:t xml:space="preserve"> </w:t>
      </w:r>
      <w:r>
        <w:t xml:space="preserve">y</w:t>
      </w:r>
      <w:r>
        <w:t xml:space="preserve"> </w:t>
      </w:r>
      <w:r>
        <w:rPr>
          <w:bCs/>
          <w:b/>
        </w:rPr>
        <w:t xml:space="preserve">Liberación Comercial</w:t>
      </w:r>
      <w:r>
        <w:t xml:space="preserve"> </w:t>
      </w:r>
      <w:r>
        <w:t xml:space="preserve">existen y son ramas distintas de Por Facturar, originadas por las fechas de corte de facturación de los clientes. Ver el ciclo reentrante de M1.3.5.</w:t>
      </w:r>
    </w:p>
    <w:p>
      <w:pPr>
        <w:numPr>
          <w:ilvl w:val="0"/>
          <w:numId w:val="1038"/>
        </w:numPr>
      </w:pPr>
      <w:r>
        <w:rPr>
          <w:bCs/>
          <w:b/>
        </w:rPr>
        <w:t xml:space="preserve">[ABIERTO]</w:t>
      </w:r>
      <w:r>
        <w:t xml:space="preserve"> </w:t>
      </w:r>
      <w:r>
        <w:t xml:space="preserve">Riesgo identificado y no resuelto:</w:t>
      </w:r>
      <w:r>
        <w:t xml:space="preserve"> </w:t>
      </w:r>
      <w:r>
        <w:rPr>
          <w:bCs/>
          <w:b/>
        </w:rPr>
        <w:t xml:space="preserve">perder el rastro de equipos entregados pendientes de cobro</w:t>
      </w:r>
      <w:r>
        <w:t xml:space="preserve">.</w:t>
      </w:r>
      <w:r>
        <w:t xml:space="preserve"> </w:t>
      </w:r>
      <w:r>
        <w:rPr>
          <w:iCs/>
          <w:i/>
        </w:rPr>
        <w:t xml:space="preserve">La R04 lo agrava con un dato concreto: la vía sin factura vuelve a Por Facturar en lugar de cerrar, de modo que un equipo entregado y no cobrado queda indistinguible de uno pendiente de entregar.</w:t>
      </w:r>
    </w:p>
    <w:p>
      <w:pPr>
        <w:numPr>
          <w:ilvl w:val="0"/>
          <w:numId w:val="1038"/>
        </w:numPr>
      </w:pPr>
      <w:r>
        <w:rPr>
          <w:bCs/>
          <w:b/>
        </w:rPr>
        <w:t xml:space="preserve">[AS-BUILT]</w:t>
      </w:r>
      <w:r>
        <w:t xml:space="preserve"> </w:t>
      </w:r>
      <w:r>
        <w:t xml:space="preserve">El</w:t>
      </w:r>
      <w:r>
        <w:t xml:space="preserve"> </w:t>
      </w:r>
      <w:r>
        <w:rPr>
          <w:bCs/>
          <w:b/>
        </w:rPr>
        <w:t xml:space="preserve">diagnóstico complementario</w:t>
      </w:r>
      <w:r>
        <w:t xml:space="preserve"> </w:t>
      </w:r>
      <w:r>
        <w:t xml:space="preserve">existe como transición: sale de Pendiente hacia Continuación del proceso, y de ahí vuelve a Notificación Comercial por Notificación re cotización. Ese es el circuito de recotización completo.</w:t>
      </w:r>
    </w:p>
    <w:p>
      <w:pPr>
        <w:numPr>
          <w:ilvl w:val="0"/>
          <w:numId w:val="1038"/>
        </w:numPr>
      </w:pPr>
      <w:r>
        <w:rPr>
          <w:bCs/>
          <w:b/>
        </w:rPr>
        <w:t xml:space="preserve">[PROPUESTO]</w:t>
      </w:r>
      <w:r>
        <w:t xml:space="preserve"> </w:t>
      </w:r>
      <w:r>
        <w:t xml:space="preserve">Visualización de</w:t>
      </w:r>
      <w:r>
        <w:t xml:space="preserve"> </w:t>
      </w:r>
      <w:r>
        <w:rPr>
          <w:bCs/>
          <w:b/>
        </w:rPr>
        <w:t xml:space="preserve">precotizaciones</w:t>
      </w:r>
      <w:r>
        <w:t xml:space="preserve"> </w:t>
      </w:r>
      <w:r>
        <w:t xml:space="preserve">para el área comercial.</w:t>
      </w:r>
      <w:r>
        <w:t xml:space="preserve"> </w:t>
      </w:r>
      <w:r>
        <w:rPr>
          <w:bCs/>
          <w:b/>
        </w:rPr>
        <w:t xml:space="preserve">[R08]</w:t>
      </w:r>
      <w:r>
        <w:t xml:space="preserve"> </w:t>
      </w:r>
      <w:r>
        <w:rPr>
          <w:iCs/>
          <w:i/>
        </w:rPr>
        <w:t xml:space="preserve">La precarga de repuestos hacia un borrador de cotización en Zoho CRM se evalúa en M1.11 · alcance; requiere resolver la política de solo lectura.</w:t>
      </w:r>
    </w:p>
    <w:p>
      <w:pPr>
        <w:numPr>
          <w:ilvl w:val="0"/>
          <w:numId w:val="1038"/>
        </w:numPr>
      </w:pPr>
      <w:r>
        <w:rPr>
          <w:bCs/>
          <w:b/>
        </w:rPr>
        <w:t xml:space="preserve">Precisión de diagnóstico</w:t>
      </w:r>
      <w:r>
        <w:t xml:space="preserve"> </w:t>
      </w:r>
      <w:r>
        <w:t xml:space="preserve">como KPI.</w:t>
      </w:r>
      <w:r>
        <w:t xml:space="preserve"> </w:t>
      </w:r>
      <w:r>
        <w:rPr>
          <w:bCs/>
          <w:b/>
        </w:rPr>
        <w:t xml:space="preserve">[R08]</w:t>
      </w:r>
      <w:r>
        <w:t xml:space="preserve"> </w:t>
      </w:r>
      <w:r>
        <w:t xml:space="preserve">Mide</w:t>
      </w:r>
      <w:r>
        <w:t xml:space="preserve"> </w:t>
      </w:r>
      <w:r>
        <w:rPr>
          <w:bCs/>
          <w:b/>
        </w:rPr>
        <w:t xml:space="preserve">qué porcentaje de las cotizaciones aprobadas no necesitó adicionales después</w:t>
      </w:r>
      <w:r>
        <w:t xml:space="preserve">. Un diagnóstico preciso cotiza una vez; uno impreciso descubre a mitad de la reparación que hace falta otra pieza, y obliga a volver al cliente con una recotización —que es el circuito</w:t>
      </w:r>
      <w:r>
        <w:t xml:space="preserve"> </w:t>
      </w:r>
      <w:r>
        <w:rPr>
          <w:rStyle w:val="VerbatimChar"/>
        </w:rPr>
        <w:t xml:space="preserve">Pendiente</w:t>
      </w:r>
      <w:r>
        <w:t xml:space="preserve"> </w:t>
      </w:r>
      <w:r>
        <w:t xml:space="preserve">→</w:t>
      </w:r>
      <w:r>
        <w:t xml:space="preserve"> </w:t>
      </w:r>
      <w:r>
        <w:rPr>
          <w:rStyle w:val="VerbatimChar"/>
        </w:rPr>
        <w:t xml:space="preserve">Continuación del proceso</w:t>
      </w:r>
      <w:r>
        <w:t xml:space="preserve"> </w:t>
      </w:r>
      <w:r>
        <w:t xml:space="preserve">→</w:t>
      </w:r>
      <w:r>
        <w:t xml:space="preserve"> </w:t>
      </w:r>
      <w:r>
        <w:rPr>
          <w:rStyle w:val="VerbatimChar"/>
        </w:rPr>
        <w:t xml:space="preserve">Notificación re cotización</w:t>
      </w:r>
      <w:r>
        <w:t xml:space="preserve"> </w:t>
      </w:r>
      <w:r>
        <w:t xml:space="preserve">del punto anterior—.</w:t>
      </w:r>
    </w:p>
    <w:p>
      <w:pPr>
        <w:numPr>
          <w:ilvl w:val="0"/>
          <w:numId w:val="1000"/>
        </w:numPr>
      </w:pPr>
      <w:r>
        <w:t xml:space="preserve">Interesa por dos motivos. Hacia dentro,</w:t>
      </w:r>
      <w:r>
        <w:t xml:space="preserve"> </w:t>
      </w:r>
      <w:r>
        <w:rPr>
          <w:bCs/>
          <w:b/>
        </w:rPr>
        <w:t xml:space="preserve">un adicional cuesta más que la pieza</w:t>
      </w:r>
      <w:r>
        <w:t xml:space="preserve">: reabre la negociación, para el equipo en el taller y consume otra vez tiempo comercial. Hacia fuera, es lo que el cliente recuerda —«me dijeron un precio y acabé pagando otro»—. Y es medible sin campos nuevos: son los tickets que pasaron por</w:t>
      </w:r>
      <w:r>
        <w:t xml:space="preserve"> </w:t>
      </w:r>
      <w:r>
        <w:rPr>
          <w:rStyle w:val="VerbatimChar"/>
        </w:rPr>
        <w:t xml:space="preserve">Continuación del proceso</w:t>
      </w:r>
      <w:r>
        <w:t xml:space="preserve"> </w:t>
      </w:r>
      <w:r>
        <w:t xml:space="preserve">sobre el total de los que llegaron a</w:t>
      </w:r>
      <w:r>
        <w:t xml:space="preserve"> </w:t>
      </w:r>
      <w:r>
        <w:rPr>
          <w:rStyle w:val="VerbatimChar"/>
        </w:rPr>
        <w:t xml:space="preserve">Aprobación</w:t>
      </w:r>
      <w:r>
        <w:t xml:space="preserve">.</w:t>
      </w:r>
    </w:p>
    <w:bookmarkEnd w:id="138"/>
    <w:bookmarkStart w:id="139" w:name="m4.5-el-dato-como-argumento-comercial"/>
    <w:p>
      <w:pPr>
        <w:pStyle w:val="Ttulo3"/>
      </w:pPr>
      <w:r>
        <w:t xml:space="preserve">M4.5 El dato como argumento comercial</w:t>
      </w:r>
    </w:p>
    <w:p>
      <w:pPr>
        <w:numPr>
          <w:ilvl w:val="0"/>
          <w:numId w:val="1039"/>
        </w:numPr>
      </w:pPr>
      <w:r>
        <w:rPr>
          <w:bCs/>
          <w:b/>
        </w:rPr>
        <w:t xml:space="preserve">[DECIDIDO]</w:t>
      </w:r>
      <w:r>
        <w:t xml:space="preserve"> </w:t>
      </w:r>
      <w:r>
        <w:t xml:space="preserve">Usar la base de costos y el historial de reparaciones como</w:t>
      </w:r>
      <w:r>
        <w:t xml:space="preserve"> </w:t>
      </w:r>
      <w:r>
        <w:rPr>
          <w:bCs/>
          <w:b/>
        </w:rPr>
        <w:t xml:space="preserve">argumento estructurado</w:t>
      </w:r>
      <w:r>
        <w:t xml:space="preserve"> </w:t>
      </w:r>
      <w:r>
        <w:t xml:space="preserve">frente a quejas de precio. Caso de referencia: un cliente gastó</w:t>
      </w:r>
      <w:r>
        <w:t xml:space="preserve"> </w:t>
      </w:r>
      <w:r>
        <w:rPr>
          <w:bCs/>
          <w:b/>
        </w:rPr>
        <w:t xml:space="preserve">9.000 USD en un año para mantener 48 equipos</w:t>
      </w:r>
      <w:r>
        <w:t xml:space="preserve"> </w:t>
      </w:r>
      <w:r>
        <w:t xml:space="preserve">— menos de</w:t>
      </w:r>
      <w:r>
        <w:t xml:space="preserve"> </w:t>
      </w:r>
      <w:r>
        <w:rPr>
          <w:bCs/>
          <w:b/>
        </w:rPr>
        <w:t xml:space="preserve">200 USD anuales por equipo</w:t>
      </w:r>
      <w:r>
        <w:t xml:space="preserve"> </w:t>
      </w:r>
      <w:r>
        <w:t xml:space="preserve">en repuestos.</w:t>
      </w:r>
    </w:p>
    <w:p>
      <w:pPr>
        <w:numPr>
          <w:ilvl w:val="0"/>
          <w:numId w:val="1039"/>
        </w:numPr>
      </w:pPr>
      <w:r>
        <w:rPr>
          <w:bCs/>
          <w:b/>
        </w:rPr>
        <w:t xml:space="preserve">[DECIDIDO]</w:t>
      </w:r>
      <w:r>
        <w:t xml:space="preserve"> </w:t>
      </w:r>
      <w:r>
        <w:t xml:space="preserve">El listado de</w:t>
      </w:r>
      <w:r>
        <w:t xml:space="preserve"> </w:t>
      </w:r>
      <w:r>
        <w:rPr>
          <w:bCs/>
          <w:b/>
        </w:rPr>
        <w:t xml:space="preserve">78 puntos de control</w:t>
      </w:r>
      <w:r>
        <w:t xml:space="preserve"> </w:t>
      </w:r>
      <w:r>
        <w:t xml:space="preserve">del diagnóstico Grimm se usa como herramienta de defensa comercial del precio de las calibraciones.</w:t>
      </w:r>
    </w:p>
    <w:p>
      <w:pPr>
        <w:numPr>
          <w:ilvl w:val="0"/>
          <w:numId w:val="1039"/>
        </w:numPr>
      </w:pPr>
      <w:r>
        <w:rPr>
          <w:bCs/>
          <w:b/>
        </w:rPr>
        <w:t xml:space="preserve">[DECIDIDO — R03]</w:t>
      </w:r>
      <w:r>
        <w:t xml:space="preserve"> </w:t>
      </w:r>
      <w:r>
        <w:t xml:space="preserve">Los</w:t>
      </w:r>
      <w:r>
        <w:t xml:space="preserve"> </w:t>
      </w:r>
      <w:r>
        <w:rPr>
          <w:bCs/>
          <w:b/>
        </w:rPr>
        <w:t xml:space="preserve">avisos de vencimiento de calibración se envían a todos los clientes</w:t>
      </w:r>
      <w:r>
        <w:t xml:space="preserve">, tengan o no contrato. No se restringen al nivel completo del portal: su función registrada es servir de campaña comercial para recuperar clientes «desaparecidos», y meterlos tras el contrato apagaría precisamente el canal que los recupera.</w:t>
      </w:r>
    </w:p>
    <w:bookmarkEnd w:id="139"/>
    <w:bookmarkEnd w:id="140"/>
    <w:bookmarkStart w:id="146" w:name="m5.-inventarios-y-repuestos-mro"/>
    <w:p>
      <w:pPr>
        <w:pStyle w:val="Ttulo2"/>
      </w:pPr>
      <w:r>
        <w:t xml:space="preserve">M5. Inventarios y repuestos (MRO)</w:t>
      </w:r>
    </w:p>
    <w:p>
      <w:pPr>
        <w:pStyle w:val="FirstParagraph"/>
      </w:pPr>
      <w:r>
        <w:t xml:space="preserve">MRO —</w:t>
      </w:r>
      <w:r>
        <w:rPr>
          <w:iCs/>
          <w:i/>
        </w:rPr>
        <w:t xml:space="preserve">Maintenance, Repair, Operations</w:t>
      </w:r>
      <w:r>
        <w:t xml:space="preserve">— es donde más dinero se pierde por ineficiencia.</w:t>
      </w:r>
    </w:p>
    <w:bookmarkStart w:id="141" w:name="m5.1-reservas-soft-vs.-hard"/>
    <w:p>
      <w:pPr>
        <w:pStyle w:val="Ttulo3"/>
      </w:pPr>
      <w:r>
        <w:t xml:space="preserve">M5.1 Reservas: soft vs. hard</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551"/>
        <w:gridCol w:w="2093"/>
        <w:gridCol w:w="6436"/>
      </w:tblGrid>
      <w:tr>
        <w:tblPrEx>
          <w:tblCellMar>
            <w:top w:w="0" w:type="dxa"/>
            <w:bottom w:w="0" w:type="dxa"/>
          </w:tblCellMar>
        </w:tblPrEx>
        <w:trPr>
          <w:tblHeader/>
        </w:trPr>
        <w:tc>
          <w:tcPr>
            <w:tcW w:w="155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Momento</w:t>
            </w:r>
          </w:p>
        </w:tc>
        <w:tc>
          <w:tcPr>
            <w:tcW w:w="2093"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Acción</w:t>
            </w:r>
          </w:p>
        </w:tc>
        <w:tc>
          <w:tcPr>
            <w:tcW w:w="643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Efecto sobre el stock</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Al cotizar</w:t>
            </w:r>
          </w:p>
        </w:tc>
        <w:tc>
          <w:tcPr>
            <w:tcW w:w="2093" w:type="dxa"/>
            <w:tcMar>
              <w:top w:w="60" w:type="dxa"/>
              <w:left w:w="90" w:type="dxa"/>
              <w:bottom w:w="60" w:type="dxa"/>
              <w:right w:w="90" w:type="dxa"/>
            </w:tcMar>
            <w:vAlign w:val="center"/>
          </w:tcPr>
          <w:p>
            <w:pPr>
              <w:spacing w:line="240" w:lineRule="auto"/>
            </w:pPr>
            <w:r>
              <w:rPr>
                <w:sz w:val="18"/>
                <w:szCs w:val="18"/>
              </w:rPr>
              <w:t xml:space="preserve">Soft reservation</w:t>
            </w:r>
          </w:p>
        </w:tc>
        <w:tc>
          <w:tcPr>
            <w:tcW w:w="6436" w:type="dxa"/>
            <w:tcMar>
              <w:top w:w="60" w:type="dxa"/>
              <w:left w:w="90" w:type="dxa"/>
              <w:bottom w:w="60" w:type="dxa"/>
              <w:right w:w="90" w:type="dxa"/>
            </w:tcMar>
            <w:vAlign w:val="center"/>
          </w:tcPr>
          <w:p>
            <w:pPr>
              <w:spacing w:line="240" w:lineRule="auto"/>
            </w:pPr>
            <w:r>
              <w:rPr>
                <w:sz w:val="18"/>
                <w:szCs w:val="18"/>
              </w:rPr>
              <w:t xml:space="preserve">El repuesto se ve disponible pero marcado como «comprometido».</w:t>
            </w:r>
          </w:p>
        </w:tc>
      </w:tr>
    </w:tbl>
    <w:p>
      <w:pPr>
        <w:pStyle w:val="BodyText"/>
      </w:pPr>
      <w:r>
        <w:rPr>
          <w:bCs/>
          <w:b/>
        </w:rPr>
        <w:t xml:space="preserve">Precisión del revisor [R08] — adelantar la reserva al diagnóstico.</w:t>
      </w:r>
      <w:r>
        <w:t xml:space="preserve"> </w:t>
      </w:r>
      <w:r>
        <w:t xml:space="preserve">La reserva blanda no debería esperar a la cotización: debería activarse sobre</w:t>
      </w:r>
      <w:r>
        <w:t xml:space="preserve"> </w:t>
      </w:r>
      <w:r>
        <w:rPr>
          <w:bCs/>
          <w:b/>
        </w:rPr>
        <w:t xml:space="preserve">los repuestos que el técnico identifica durante el diagnóstico</w:t>
      </w:r>
      <w:r>
        <w:t xml:space="preserve">, antes incluso de cotizar.</w:t>
      </w:r>
    </w:p>
    <w:p>
      <w:pPr>
        <w:pStyle w:val="BodyText"/>
      </w:pPr>
      <w:r>
        <w:t xml:space="preserve">El argumento es de negocio y es fuerte:</w:t>
      </w:r>
      <w:r>
        <w:t xml:space="preserve"> </w:t>
      </w:r>
      <w:r>
        <w:rPr>
          <w:bCs/>
          <w:b/>
        </w:rPr>
        <w:t xml:space="preserve">más del 90 % de las cotizaciones se aprueban</w:t>
      </w:r>
      <w:r>
        <w:t xml:space="preserve">. Con esa tasa, esperar a la aprobación para pedir es regalar el lead time del proveedor en nueve de cada diez casos. Adelantar la solicitud convierte semanas de espera en días.</w:t>
      </w:r>
    </w:p>
    <w:p>
      <w:pPr>
        <w:pStyle w:val="BodyText"/>
      </w:pPr>
      <w:r>
        <w:t xml:space="preserve">Lo que hay que acotar es el riesgo del 10 % restante: qué se hace con una pieza pedida para un servicio que se rechaza. Conviene limitar el adelanto a</w:t>
      </w:r>
      <w:r>
        <w:t xml:space="preserve"> </w:t>
      </w:r>
      <w:r>
        <w:rPr>
          <w:bCs/>
          <w:b/>
        </w:rPr>
        <w:t xml:space="preserve">repuestos de rotación</w:t>
      </w:r>
      <w:r>
        <w:t xml:space="preserve"> </w:t>
      </w:r>
      <w:r>
        <w:t xml:space="preserve">—los que el inventario acaba consumiendo igual— y dejar los específicos o de alto valor esperando a la orden de compra. Es una regla de negocio, no técnica, y hay que fijarla antes de automatizarlo. Punto abierto nº 47.|</w:t>
      </w:r>
      <w:r>
        <w:t xml:space="preserve"> </w:t>
      </w:r>
      <w:r>
        <w:t xml:space="preserve">| Al aprobar el cliente | Hard allocation | Deja de estar disponible para otras órdenes. |</w:t>
      </w:r>
      <w:r>
        <w:t xml:space="preserve"> </w:t>
      </w:r>
      <w:r>
        <w:t xml:space="preserve">| Al ejecutar la orden | Consumo | Se descuenta del stock y se suma al costo de la orden. |</w:t>
      </w:r>
    </w:p>
    <w:bookmarkEnd w:id="141"/>
    <w:bookmarkStart w:id="142" w:name="m5.2-kitting"/>
    <w:p>
      <w:pPr>
        <w:pStyle w:val="Ttulo3"/>
      </w:pPr>
      <w:r>
        <w:t xml:space="preserve">M5.2 Kitting</w:t>
      </w:r>
    </w:p>
    <w:p>
      <w:pPr>
        <w:pStyle w:val="FirstParagraph"/>
      </w:pPr>
      <w:r>
        <w:t xml:space="preserve">**</w:t>
      </w:r>
    </w:p>
    <w:p>
      <w:pPr>
        <w:pStyle w:val="BodyText"/>
      </w:pPr>
      <w:r>
        <w:rPr>
          <w:bCs/>
          <w:b/>
        </w:rPr>
        <w:t xml:space="preserve">[DESCARTADO — R08]</w:t>
      </w:r>
      <w:r>
        <w:t xml:space="preserve"> </w:t>
      </w:r>
      <w:r>
        <w:t xml:space="preserve">El revisor descarta el kitting por ahora. Se conserva el apartado como referencia de mercado, sin ítem de backlog asociado.</w:t>
      </w:r>
    </w:p>
    <w:p>
      <w:pPr>
        <w:numPr>
          <w:ilvl w:val="0"/>
          <w:numId w:val="1040"/>
        </w:numPr>
      </w:pPr>
      <w:r>
        <w:t xml:space="preserve">Agrupación lógica de partes para tareas recurrentes — «Kit servicio 2000 h», «Kit sello bomba X».</w:t>
      </w:r>
    </w:p>
    <w:p>
      <w:pPr>
        <w:numPr>
          <w:ilvl w:val="0"/>
          <w:numId w:val="1040"/>
        </w:numPr>
      </w:pPr>
      <w:r>
        <w:t xml:space="preserve">Al diagnosticar, el técnico carga</w:t>
      </w:r>
      <w:r>
        <w:t xml:space="preserve"> </w:t>
      </w:r>
      <w:r>
        <w:rPr>
          <w:bCs/>
          <w:b/>
        </w:rPr>
        <w:t xml:space="preserve">1 kit</w:t>
      </w:r>
      <w:r>
        <w:t xml:space="preserve"> </w:t>
      </w:r>
      <w:r>
        <w:t xml:space="preserve">y el sistema descuenta los</w:t>
      </w:r>
      <w:r>
        <w:t xml:space="preserve"> </w:t>
      </w:r>
      <w:r>
        <w:rPr>
          <w:bCs/>
          <w:b/>
        </w:rPr>
        <w:t xml:space="preserve">componentes individuales</w:t>
      </w:r>
      <w:r>
        <w:t xml:space="preserve">.</w:t>
      </w:r>
    </w:p>
    <w:p>
      <w:pPr>
        <w:numPr>
          <w:ilvl w:val="0"/>
          <w:numId w:val="1040"/>
        </w:numPr>
      </w:pPr>
      <w:r>
        <w:t xml:space="preserve">Facilita el check-out en almacén con un solo escaneo.</w:t>
      </w:r>
    </w:p>
    <w:bookmarkEnd w:id="142"/>
    <w:bookmarkStart w:id="143" w:name="m5.3-ubicaciones-bin"/>
    <w:p>
      <w:pPr>
        <w:pStyle w:val="Ttulo3"/>
      </w:pPr>
      <w:r>
        <w:t xml:space="preserve">M5.3 Ubicaciones bin</w:t>
      </w:r>
    </w:p>
    <w:p>
      <w:pPr>
        <w:pStyle w:val="FirstParagraph"/>
      </w:pPr>
      <w:r>
        <w:t xml:space="preserve">**</w:t>
      </w:r>
    </w:p>
    <w:p>
      <w:pPr>
        <w:pStyle w:val="BodyText"/>
      </w:pPr>
      <w:r>
        <w:rPr>
          <w:bCs/>
          <w:b/>
        </w:rPr>
        <w:t xml:space="preserve">[APLAZADO — R08]</w:t>
      </w:r>
      <w:r>
        <w:t xml:space="preserve"> </w:t>
      </w:r>
      <w:r>
        <w:t xml:space="preserve">No es prioritario por ahora, pero</w:t>
      </w:r>
      <w:r>
        <w:t xml:space="preserve"> </w:t>
      </w:r>
      <w:r>
        <w:rPr>
          <w:bCs/>
          <w:b/>
        </w:rPr>
        <w:t xml:space="preserve">no se descarta</w:t>
      </w:r>
      <w:r>
        <w:t xml:space="preserve"> </w:t>
      </w:r>
      <w:r>
        <w:t xml:space="preserve">para el futuro.</w:t>
      </w:r>
    </w:p>
    <w:p>
      <w:pPr>
        <w:numPr>
          <w:ilvl w:val="0"/>
          <w:numId w:val="1041"/>
        </w:numPr>
      </w:pPr>
      <w:r>
        <w:rPr>
          <w:bCs/>
          <w:b/>
        </w:rPr>
        <w:t xml:space="preserve">Estructura:</w:t>
      </w:r>
      <w:r>
        <w:t xml:space="preserve"> </w:t>
      </w:r>
      <w:r>
        <w:t xml:space="preserve">nomenclatura jerárquica Área-Fila-Rack-Estante (p. ej. A-01-B-3).</w:t>
      </w:r>
    </w:p>
    <w:p>
      <w:pPr>
        <w:numPr>
          <w:ilvl w:val="0"/>
          <w:numId w:val="1041"/>
        </w:numPr>
      </w:pPr>
      <w:r>
        <w:rPr>
          <w:bCs/>
          <w:b/>
        </w:rPr>
        <w:t xml:space="preserve">Tipos:</w:t>
      </w:r>
      <w:r>
        <w:t xml:space="preserve"> </w:t>
      </w:r>
      <w:r>
        <w:t xml:space="preserve">bins de recepción, de picking y de almacenamiento/volumen.</w:t>
      </w:r>
    </w:p>
    <w:p>
      <w:pPr>
        <w:numPr>
          <w:ilvl w:val="0"/>
          <w:numId w:val="1041"/>
        </w:numPr>
      </w:pPr>
      <w:r>
        <w:rPr>
          <w:bCs/>
          <w:b/>
        </w:rPr>
        <w:t xml:space="preserve">Beneficios:</w:t>
      </w:r>
      <w:r>
        <w:t xml:space="preserve"> </w:t>
      </w:r>
      <w:r>
        <w:t xml:space="preserve">menos tiempo buscando artículos, mayor precisión de inventario, conteos más ágiles.</w:t>
      </w:r>
    </w:p>
    <w:bookmarkEnd w:id="143"/>
    <w:bookmarkStart w:id="144" w:name="m5.4-reabastecimiento-y-compras"/>
    <w:p>
      <w:pPr>
        <w:pStyle w:val="Ttulo3"/>
      </w:pPr>
      <w:r>
        <w:t xml:space="preserve">M5.4 Reabastecimiento y compras</w:t>
      </w:r>
    </w:p>
    <w:p>
      <w:pPr>
        <w:pStyle w:val="FirstParagraph"/>
      </w:pPr>
      <w:r>
        <w:t xml:space="preserve">**</w:t>
      </w:r>
    </w:p>
    <w:p>
      <w:pPr>
        <w:pStyle w:val="BodyText"/>
      </w:pPr>
      <w:r>
        <w:rPr>
          <w:bCs/>
          <w:b/>
        </w:rPr>
        <w:t xml:space="preserve">[YA RESUELTO FUERA DE DESK — R08]</w:t>
      </w:r>
      <w:r>
        <w:t xml:space="preserve"> </w:t>
      </w:r>
      <w:r>
        <w:t xml:space="preserve">El revisor indica que el reabastecimiento</w:t>
      </w:r>
      <w:r>
        <w:t xml:space="preserve"> </w:t>
      </w:r>
      <w:r>
        <w:rPr>
          <w:bCs/>
          <w:b/>
        </w:rPr>
        <w:t xml:space="preserve">ya está resuelto en el Portal Ambientalia · Análisis de Inventario</w:t>
      </w:r>
      <w:r>
        <w:t xml:space="preserve">. Desk 2.0 no tiene que construirlo.</w:t>
      </w:r>
    </w:p>
    <w:p>
      <w:pPr>
        <w:pStyle w:val="BodyText"/>
      </w:pPr>
      <w:r>
        <w:t xml:space="preserve">Lo que sí queda es la</w:t>
      </w:r>
      <w:r>
        <w:t xml:space="preserve"> </w:t>
      </w:r>
      <w:r>
        <w:rPr>
          <w:bCs/>
          <w:b/>
        </w:rPr>
        <w:t xml:space="preserve">conexión</w:t>
      </w:r>
      <w:r>
        <w:t xml:space="preserve">: el CTP de M4.2 necesita saber si un repuesto está en inventario, en camino con fecha estimada o por solicitar con su lead time, y esos tres datos viven en ese portal. La pieza pendiente no es un módulo de compras, es una</w:t>
      </w:r>
      <w:r>
        <w:t xml:space="preserve"> </w:t>
      </w:r>
      <w:r>
        <w:rPr>
          <w:bCs/>
          <w:b/>
        </w:rPr>
        <w:t xml:space="preserve">lectura</w:t>
      </w:r>
      <w:r>
        <w:t xml:space="preserve">. Punto abierto nº 48.</w:t>
      </w:r>
    </w:p>
    <w:p>
      <w:pPr>
        <w:numPr>
          <w:ilvl w:val="0"/>
          <w:numId w:val="1042"/>
        </w:numPr>
      </w:pPr>
      <w:r>
        <w:rPr>
          <w:bCs/>
          <w:b/>
        </w:rPr>
        <w:t xml:space="preserve">Punto de pedido diferenciado por lead time.</w:t>
      </w:r>
    </w:p>
    <w:p>
      <w:pPr>
        <w:numPr>
          <w:ilvl w:val="0"/>
          <w:numId w:val="1042"/>
        </w:numPr>
      </w:pPr>
      <w:r>
        <w:rPr>
          <w:bCs/>
          <w:b/>
        </w:rPr>
        <w:t xml:space="preserve">Trigger automático</w:t>
      </w:r>
      <w:r>
        <w:t xml:space="preserve">: al pasar a «Espera de repuesto» se genera la solicitud de materiales.</w:t>
      </w:r>
    </w:p>
    <w:p>
      <w:pPr>
        <w:numPr>
          <w:ilvl w:val="0"/>
          <w:numId w:val="1042"/>
        </w:numPr>
      </w:pPr>
      <w:r>
        <w:rPr>
          <w:bCs/>
          <w:b/>
        </w:rPr>
        <w:t xml:space="preserve">Análisis de cuello de botella en solicitud de repuestos a fábrica.</w:t>
      </w:r>
    </w:p>
    <w:p>
      <w:pPr>
        <w:numPr>
          <w:ilvl w:val="0"/>
          <w:numId w:val="1042"/>
        </w:numPr>
      </w:pPr>
      <w:r>
        <w:rPr>
          <w:bCs/>
          <w:b/>
        </w:rPr>
        <w:t xml:space="preserve">[PROPUESTO]</w:t>
      </w:r>
      <w:r>
        <w:t xml:space="preserve"> </w:t>
      </w:r>
      <w:r>
        <w:t xml:space="preserve">Pronóstico de compras de consumibles y repuestos.</w:t>
      </w:r>
    </w:p>
    <w:p>
      <w:pPr>
        <w:numPr>
          <w:ilvl w:val="0"/>
          <w:numId w:val="1042"/>
        </w:numPr>
      </w:pPr>
      <w:r>
        <w:rPr>
          <w:bCs/>
          <w:b/>
        </w:rPr>
        <w:t xml:space="preserve">Alertas de stock mínimo</w:t>
      </w:r>
      <w:r>
        <w:t xml:space="preserve"> </w:t>
      </w:r>
      <w:r>
        <w:t xml:space="preserve">y de stock crítico en la vista del planificador.</w:t>
      </w:r>
    </w:p>
    <w:bookmarkEnd w:id="144"/>
    <w:bookmarkStart w:id="145" w:name="m5.5-operación-del-almacén"/>
    <w:p>
      <w:pPr>
        <w:pStyle w:val="Ttulo3"/>
      </w:pPr>
      <w:r>
        <w:t xml:space="preserve">M5.5 Operación del almacén</w:t>
      </w:r>
    </w:p>
    <w:p>
      <w:pPr>
        <w:pStyle w:val="FirstParagraph"/>
      </w:pPr>
      <w:r>
        <w:t xml:space="preserve">**</w:t>
      </w:r>
    </w:p>
    <w:p>
      <w:pPr>
        <w:pStyle w:val="BodyText"/>
      </w:pPr>
      <w:r>
        <w:rPr>
          <w:bCs/>
          <w:b/>
        </w:rPr>
        <w:t xml:space="preserve">[APLAZADO — R08]</w:t>
      </w:r>
      <w:r>
        <w:t xml:space="preserve"> </w:t>
      </w:r>
      <w:r>
        <w:t xml:space="preserve">No es prioritario por ahora, pero</w:t>
      </w:r>
      <w:r>
        <w:t xml:space="preserve"> </w:t>
      </w:r>
      <w:r>
        <w:rPr>
          <w:bCs/>
          <w:b/>
        </w:rPr>
        <w:t xml:space="preserve">no se descarta</w:t>
      </w:r>
      <w:r>
        <w:t xml:space="preserve"> </w:t>
      </w:r>
      <w:r>
        <w:t xml:space="preserve">para el futuro.</w:t>
      </w:r>
    </w:p>
    <w:p>
      <w:pPr>
        <w:numPr>
          <w:ilvl w:val="0"/>
          <w:numId w:val="1043"/>
        </w:numPr>
      </w:pPr>
      <w:r>
        <w:rPr>
          <w:bCs/>
          <w:b/>
        </w:rPr>
        <w:t xml:space="preserve">Multi-almacén y tránsito</w:t>
      </w:r>
      <w:r>
        <w:t xml:space="preserve">: transferencias entre bodega central y camionetas de técnicos.</w:t>
      </w:r>
    </w:p>
    <w:p>
      <w:pPr>
        <w:numPr>
          <w:ilvl w:val="0"/>
          <w:numId w:val="1043"/>
        </w:numPr>
      </w:pPr>
      <w:r>
        <w:rPr>
          <w:bCs/>
          <w:b/>
        </w:rPr>
        <w:t xml:space="preserve">Conteos cíclicos</w:t>
      </w:r>
      <w:r>
        <w:t xml:space="preserve"> </w:t>
      </w:r>
      <w:r>
        <w:t xml:space="preserve">con clasificación ABC.</w:t>
      </w:r>
    </w:p>
    <w:p>
      <w:pPr>
        <w:numPr>
          <w:ilvl w:val="0"/>
          <w:numId w:val="1043"/>
        </w:numPr>
      </w:pPr>
      <w:r>
        <w:rPr>
          <w:bCs/>
          <w:b/>
        </w:rPr>
        <w:t xml:space="preserve">Valoración</w:t>
      </w:r>
      <w:r>
        <w:t xml:space="preserve"> </w:t>
      </w:r>
      <w:r>
        <w:t xml:space="preserve">por costo promedio ponderado.</w:t>
      </w:r>
    </w:p>
    <w:p>
      <w:pPr>
        <w:numPr>
          <w:ilvl w:val="0"/>
          <w:numId w:val="1043"/>
        </w:numPr>
      </w:pPr>
      <w:r>
        <w:rPr>
          <w:bCs/>
          <w:b/>
        </w:rPr>
        <w:t xml:space="preserve">Trazabilidad repuesto → orden → activo.</w:t>
      </w:r>
    </w:p>
    <w:p>
      <w:pPr>
        <w:numPr>
          <w:ilvl w:val="0"/>
          <w:numId w:val="1043"/>
        </w:numPr>
      </w:pPr>
      <w:r>
        <w:rPr>
          <w:bCs/>
          <w:b/>
        </w:rPr>
        <w:t xml:space="preserve">[DECIDIDO — pendiente de ejecución]</w:t>
      </w:r>
      <w:r>
        <w:t xml:space="preserve"> </w:t>
      </w:r>
      <w:r>
        <w:t xml:space="preserve">Estandarizar la lista de</w:t>
      </w:r>
      <w:r>
        <w:t xml:space="preserve"> </w:t>
      </w:r>
      <w:r>
        <w:rPr>
          <w:bCs/>
          <w:b/>
        </w:rPr>
        <w:t xml:space="preserve">SKUs</w:t>
      </w:r>
      <w:r>
        <w:t xml:space="preserve"> </w:t>
      </w:r>
      <w:r>
        <w:t xml:space="preserve">y categorizarlos por la</w:t>
      </w:r>
      <w:r>
        <w:t xml:space="preserve"> </w:t>
      </w:r>
      <w:r>
        <w:rPr>
          <w:bCs/>
          <w:b/>
        </w:rPr>
        <w:t xml:space="preserve">fase lógica de revisión</w:t>
      </w:r>
      <w:r>
        <w:t xml:space="preserve">: física, neumática, óptica, electrónica.</w:t>
      </w:r>
    </w:p>
    <w:p>
      <w:pPr>
        <w:numPr>
          <w:ilvl w:val="0"/>
          <w:numId w:val="1043"/>
        </w:numPr>
      </w:pPr>
      <w:r>
        <w:t xml:space="preserve">Registro de consumo escaneando el</w:t>
      </w:r>
      <w:r>
        <w:t xml:space="preserve"> </w:t>
      </w:r>
      <w:r>
        <w:rPr>
          <w:bCs/>
          <w:b/>
        </w:rPr>
        <w:t xml:space="preserve">código QR</w:t>
      </w:r>
      <w:r>
        <w:t xml:space="preserve"> </w:t>
      </w:r>
      <w:r>
        <w:t xml:space="preserve">del repuesto desde la propia orden.</w:t>
      </w:r>
    </w:p>
    <w:bookmarkEnd w:id="145"/>
    <w:bookmarkEnd w:id="146"/>
    <w:bookmarkStart w:id="153" w:name="m6.-planificación-y-capacidad"/>
    <w:p>
      <w:pPr>
        <w:pStyle w:val="Ttulo2"/>
      </w:pPr>
      <w:r>
        <w:t xml:space="preserve">M6. Planificación y capacidad</w:t>
      </w:r>
    </w:p>
    <w:p>
      <w:pPr>
        <w:pStyle w:val="FirstParagraph"/>
      </w:pPr>
      <w:r>
        <w:t xml:space="preserve">Sin un modelo de capacidad, la promesa de fecha es una apuesta. Este módulo es la condición previa del simulador CTP (M4.2) y, desde la R03, también del agendamiento de citas del cliente (M8.4).</w:t>
      </w:r>
    </w:p>
    <w:bookmarkStart w:id="147" w:name="X9e0c6debf170ba90908a657322cf95f3b488734"/>
    <w:p>
      <w:pPr>
        <w:pStyle w:val="Ttulo3"/>
      </w:pPr>
      <w:r>
        <w:t xml:space="preserve">M6.1 Parámetro de carga del servicio técnico</w:t>
      </w:r>
    </w:p>
    <w:p>
      <w:pPr>
        <w:numPr>
          <w:ilvl w:val="0"/>
          <w:numId w:val="1044"/>
        </w:numPr>
      </w:pPr>
      <w:r>
        <w:t xml:space="preserve">Creación de un</w:t>
      </w:r>
      <w:r>
        <w:t xml:space="preserve"> </w:t>
      </w:r>
      <w:r>
        <w:rPr>
          <w:bCs/>
          <w:b/>
        </w:rPr>
        <w:t xml:space="preserve">parámetro de carga (% de ocupación)</w:t>
      </w:r>
      <w:r>
        <w:t xml:space="preserve"> </w:t>
      </w:r>
      <w:r>
        <w:t xml:space="preserve">que exprese la capacidad real de asumir trabajo.</w:t>
      </w:r>
    </w:p>
    <w:p>
      <w:pPr>
        <w:numPr>
          <w:ilvl w:val="0"/>
          <w:numId w:val="1044"/>
        </w:numPr>
      </w:pPr>
      <w:r>
        <w:rPr>
          <w:bCs/>
          <w:b/>
        </w:rPr>
        <w:t xml:space="preserve">Las variables deben ser configurables</w:t>
      </w:r>
      <w:r>
        <w:t xml:space="preserve"> </w:t>
      </w:r>
      <w:r>
        <w:t xml:space="preserve">para poder calibrar el modelo con la experiencia real.</w:t>
      </w:r>
    </w:p>
    <w:p>
      <w:pPr>
        <w:numPr>
          <w:ilvl w:val="0"/>
          <w:numId w:val="1044"/>
        </w:numPr>
      </w:pPr>
      <w:r>
        <w:t xml:space="preserve">Según el equipo —y el histórico del cliente— se asigna una</w:t>
      </w:r>
      <w:r>
        <w:t xml:space="preserve"> </w:t>
      </w:r>
      <w:r>
        <w:rPr>
          <w:bCs/>
          <w:b/>
        </w:rPr>
        <w:t xml:space="preserve">ocupación de carga a un colaborador</w:t>
      </w:r>
      <w:r>
        <w:t xml:space="preserve">, en porcentaje.</w:t>
      </w:r>
    </w:p>
    <w:p>
      <w:pPr>
        <w:numPr>
          <w:ilvl w:val="0"/>
          <w:numId w:val="1044"/>
        </w:numPr>
      </w:pPr>
      <w:r>
        <w:rPr>
          <w:bCs/>
          <w:b/>
        </w:rPr>
        <w:t xml:space="preserve">Análisis por colaborador</w:t>
      </w:r>
      <w:r>
        <w:t xml:space="preserve"> </w:t>
      </w:r>
      <w:r>
        <w:t xml:space="preserve">de su capacidad de trabajo.</w:t>
      </w:r>
    </w:p>
    <w:bookmarkEnd w:id="147"/>
    <w:bookmarkStart w:id="148" w:name="m6.2-calendarios"/>
    <w:p>
      <w:pPr>
        <w:pStyle w:val="Ttulo3"/>
      </w:pPr>
      <w:r>
        <w:t xml:space="preserve">M6.2 Calendarios</w:t>
      </w:r>
    </w:p>
    <w:p>
      <w:pPr>
        <w:numPr>
          <w:ilvl w:val="0"/>
          <w:numId w:val="1045"/>
        </w:numPr>
      </w:pPr>
      <w:r>
        <w:rPr>
          <w:bCs/>
          <w:b/>
        </w:rPr>
        <w:t xml:space="preserve">Calendario de solicitud de cita de servicio técnico</w:t>
      </w:r>
      <w:r>
        <w:t xml:space="preserve">, que tiene en cuenta la carga y refleja la capacidad de respuesta disponible.</w:t>
      </w:r>
    </w:p>
    <w:p>
      <w:pPr>
        <w:numPr>
          <w:ilvl w:val="0"/>
          <w:numId w:val="1045"/>
        </w:numPr>
      </w:pPr>
      <w:r>
        <w:rPr>
          <w:bCs/>
          <w:b/>
        </w:rPr>
        <w:t xml:space="preserve">Calendario interno de vencimiento de calibraciones Grimm.</w:t>
      </w:r>
      <w:r>
        <w:t xml:space="preserve"> </w:t>
      </w:r>
      <w:r>
        <w:rPr>
          <w:bCs/>
          <w:b/>
        </w:rPr>
        <w:t xml:space="preserve">[R08]</w:t>
      </w:r>
      <w:r>
        <w:t xml:space="preserve"> </w:t>
      </w:r>
      <w:r>
        <w:t xml:space="preserve">Conecta con los avisos al cliente por correo: la cita no sirve de nada si el cliente no la recibe por el mismo canal por el que se le avisa de todo lo demás.</w:t>
      </w:r>
    </w:p>
    <w:p>
      <w:pPr>
        <w:numPr>
          <w:ilvl w:val="0"/>
          <w:numId w:val="1045"/>
        </w:numPr>
      </w:pPr>
      <w:r>
        <w:rPr>
          <w:bCs/>
          <w:b/>
        </w:rPr>
        <w:t xml:space="preserve">Agendamiento por slots de capacidad</w:t>
      </w:r>
      <w:r>
        <w:t xml:space="preserve">: dado que hay un solo banco de calibración, sólo pueden recibirse X equipos por semana. Si Comercial intenta ingresar un equipo urgente, el sistema advierte: «Banco de calibración lleno hasta el martes. ¿Desea sobreescribir con autorización de Director?».</w:t>
      </w:r>
      <w:r>
        <w:t xml:space="preserve"> </w:t>
      </w:r>
      <w:r>
        <w:rPr>
          <w:bCs/>
          <w:b/>
        </w:rPr>
        <w:t xml:space="preserve">[R08]</w:t>
      </w:r>
      <w:r>
        <w:t xml:space="preserve"> </w:t>
      </w:r>
      <w:r>
        <w:rPr>
          <w:iCs/>
          <w:i/>
        </w:rPr>
        <w:t xml:space="preserve">Pendiente de discusión más a fondo.</w:t>
      </w:r>
    </w:p>
    <w:p>
      <w:pPr>
        <w:numPr>
          <w:ilvl w:val="0"/>
          <w:numId w:val="1045"/>
        </w:numPr>
      </w:pPr>
      <w:r>
        <w:rPr>
          <w:bCs/>
          <w:b/>
        </w:rPr>
        <w:t xml:space="preserve">Análisis histórico por cliente y por marca-modelo</w:t>
      </w:r>
      <w:r>
        <w:t xml:space="preserve"> </w:t>
      </w:r>
      <w:r>
        <w:t xml:space="preserve">para el cálculo de capacidad.</w:t>
      </w:r>
    </w:p>
    <w:p>
      <w:pPr>
        <w:pStyle w:val="FirstParagraph"/>
      </w:pPr>
      <w:r>
        <w:rPr>
          <w:bCs/>
          <w:b/>
        </w:rPr>
        <w:t xml:space="preserve">Ampliación del revisor [R08].</w:t>
      </w:r>
      <w:r>
        <w:t xml:space="preserve"> </w:t>
      </w:r>
      <w:r>
        <w:t xml:space="preserve">El mismo análisis histórico permite</w:t>
      </w:r>
      <w:r>
        <w:t xml:space="preserve"> </w:t>
      </w:r>
      <w:r>
        <w:rPr>
          <w:bCs/>
          <w:b/>
        </w:rPr>
        <w:t xml:space="preserve">predecir cuánto va a costar el mantenimiento de un cliente concreto</w:t>
      </w:r>
      <w:r>
        <w:t xml:space="preserve">, a partir de su historial de fallas. Es un salto de calidad sobre el promedio por modelo: dos clientes con el mismo equipo pueden dar trabajos muy distintos según cómo lo traten, y eso el histórico lo sabe. Alimenta el CTP de M4.2 y la valoración de clientes de M7.4.</w:t>
      </w:r>
    </w:p>
    <w:p>
      <w:pPr>
        <w:numPr>
          <w:ilvl w:val="0"/>
          <w:numId w:val="1046"/>
        </w:numPr>
        <w:pStyle w:val="Compact"/>
      </w:pPr>
      <w:r>
        <w:rPr>
          <w:bCs/>
          <w:b/>
        </w:rPr>
        <w:t xml:space="preserve">Calendario anual de picos y valles</w:t>
      </w:r>
      <w:r>
        <w:t xml:space="preserve"> </w:t>
      </w:r>
      <w:r>
        <w:t xml:space="preserve">para la vista 360.</w:t>
      </w:r>
    </w:p>
    <w:bookmarkEnd w:id="148"/>
    <w:bookmarkStart w:id="149" w:name="m6.3-asignación-de-trabajo"/>
    <w:p>
      <w:pPr>
        <w:pStyle w:val="Ttulo3"/>
      </w:pPr>
      <w:r>
        <w:t xml:space="preserve">M6.3 Asignación de trabajo</w:t>
      </w:r>
    </w:p>
    <w:p>
      <w:pPr>
        <w:numPr>
          <w:ilvl w:val="0"/>
          <w:numId w:val="1047"/>
        </w:numPr>
      </w:pPr>
      <w:r>
        <w:rPr>
          <w:bCs/>
          <w:b/>
        </w:rPr>
        <w:t xml:space="preserve">Organización del trabajo a colaboradores</w:t>
      </w:r>
      <w:r>
        <w:t xml:space="preserve"> </w:t>
      </w:r>
      <w:r>
        <w:t xml:space="preserve">en función del estado actual y de las predicciones.</w:t>
      </w:r>
    </w:p>
    <w:p>
      <w:pPr>
        <w:numPr>
          <w:ilvl w:val="0"/>
          <w:numId w:val="1047"/>
        </w:numPr>
      </w:pPr>
      <w:r>
        <w:t xml:space="preserve">Vista</w:t>
      </w:r>
      <w:r>
        <w:t xml:space="preserve"> </w:t>
      </w:r>
      <w:r>
        <w:rPr>
          <w:bCs/>
          <w:b/>
        </w:rPr>
        <w:t xml:space="preserve">«Mi cola de trabajo»</w:t>
      </w:r>
      <w:r>
        <w:t xml:space="preserve"> </w:t>
      </w:r>
      <w:r>
        <w:t xml:space="preserve">ordenada por prioridad de fecha promesa.</w:t>
      </w:r>
    </w:p>
    <w:p>
      <w:pPr>
        <w:numPr>
          <w:ilvl w:val="0"/>
          <w:numId w:val="1047"/>
        </w:numPr>
      </w:pPr>
      <w:r>
        <w:t xml:space="preserve">Semáforo de</w:t>
      </w:r>
      <w:r>
        <w:t xml:space="preserve"> </w:t>
      </w:r>
      <w:r>
        <w:rPr>
          <w:bCs/>
          <w:b/>
        </w:rPr>
        <w:t xml:space="preserve">disponibilidad de repuestos</w:t>
      </w:r>
      <w:r>
        <w:t xml:space="preserve"> </w:t>
      </w:r>
      <w:r>
        <w:t xml:space="preserve">en la cola del técnico.</w:t>
      </w:r>
    </w:p>
    <w:p>
      <w:pPr>
        <w:numPr>
          <w:ilvl w:val="0"/>
          <w:numId w:val="1047"/>
        </w:numPr>
      </w:pPr>
      <w:r>
        <w:rPr>
          <w:bCs/>
          <w:b/>
        </w:rPr>
        <w:t xml:space="preserve">[PROPUESTO]</w:t>
      </w:r>
      <w:r>
        <w:t xml:space="preserve"> </w:t>
      </w:r>
      <w:r>
        <w:t xml:space="preserve">Selección en mapa para asignar masivamente tickets a un técnico.</w:t>
      </w:r>
    </w:p>
    <w:p>
      <w:pPr>
        <w:numPr>
          <w:ilvl w:val="0"/>
          <w:numId w:val="1047"/>
        </w:numPr>
      </w:pPr>
      <w:r>
        <w:rPr>
          <w:bCs/>
          <w:b/>
        </w:rPr>
        <w:t xml:space="preserve">[AS-BUILT]</w:t>
      </w:r>
      <w:r>
        <w:t xml:space="preserve"> </w:t>
      </w:r>
      <w:r>
        <w:t xml:space="preserve">La casilla</w:t>
      </w:r>
      <w:r>
        <w:t xml:space="preserve"> </w:t>
      </w:r>
      <w:r>
        <w:rPr>
          <w:bCs/>
          <w:b/>
        </w:rPr>
        <w:t xml:space="preserve">«Derivado a»</w:t>
      </w:r>
      <w:r>
        <w:t xml:space="preserve"> </w:t>
      </w:r>
      <w:r>
        <w:t xml:space="preserve">de las 34 transiciones es la pieza sobre la que se construye la asignación: registra de quién es el trabajo a partir de cada etapa, sin frenar el ticket cuando nadie la rellena. Ver M1.9.2.</w:t>
      </w:r>
    </w:p>
    <w:p>
      <w:pPr>
        <w:numPr>
          <w:ilvl w:val="0"/>
          <w:numId w:val="1047"/>
        </w:numPr>
      </w:pPr>
      <w:r>
        <w:rPr>
          <w:bCs/>
          <w:b/>
        </w:rPr>
        <w:t xml:space="preserve">[R08]</w:t>
      </w:r>
      <w:r>
        <w:t xml:space="preserve"> </w:t>
      </w:r>
      <w:r>
        <w:rPr>
          <w:bCs/>
          <w:b/>
        </w:rPr>
        <w:t xml:space="preserve">Planes de trabajo por técnico</w:t>
      </w:r>
      <w:r>
        <w:t xml:space="preserve">, semanales y mensuales, para que cada uno tenga</w:t>
      </w:r>
      <w:r>
        <w:t xml:space="preserve"> </w:t>
      </w:r>
      <w:r>
        <w:rPr>
          <w:bCs/>
          <w:b/>
        </w:rPr>
        <w:t xml:space="preserve">visión de sus tareas en el tiempo</w:t>
      </w:r>
      <w:r>
        <w:t xml:space="preserve"> </w:t>
      </w:r>
      <w:r>
        <w:t xml:space="preserve">y no sólo de la cola del día. Es la contrapartida de la priorización automática: si el sistema decide el orden, el técnico necesita al menos ver el horizonte. Se refleja en el tablero como «Mi plan semanal» y «Mi plan mensual» (M7.5).</w:t>
      </w:r>
    </w:p>
    <w:bookmarkEnd w:id="149"/>
    <w:bookmarkStart w:id="152" w:name="X000004cf443b541808a2dc7d1a2b33890a5e211"/>
    <w:p>
      <w:pPr>
        <w:pStyle w:val="Ttulo3"/>
      </w:pPr>
      <w:r>
        <w:t xml:space="preserve">M6.4 Exposición de la capacidad al cliente [NUEVO — R03]</w:t>
      </w:r>
    </w:p>
    <w:p>
      <w:pPr>
        <w:pStyle w:val="FirstParagraph"/>
      </w:pPr>
      <w:r>
        <w:t xml:space="preserve">El esquema del 21/08 conecta</w:t>
      </w:r>
      <w:r>
        <w:t xml:space="preserve"> </w:t>
      </w:r>
      <w:r>
        <w:rPr>
          <w:bCs/>
          <w:b/>
        </w:rPr>
        <w:t xml:space="preserve">Calcular</w:t>
      </w:r>
      <w:r>
        <w:t xml:space="preserve"> </w:t>
      </w:r>
      <w:r>
        <w:t xml:space="preserve">con</w:t>
      </w:r>
      <w:r>
        <w:t xml:space="preserve"> </w:t>
      </w:r>
      <w:r>
        <w:rPr>
          <w:bCs/>
          <w:b/>
        </w:rPr>
        <w:t xml:space="preserve">Citas</w:t>
      </w:r>
      <w:r>
        <w:t xml:space="preserve">: el análisis calcula la carga del servicio técnico y ese resultado se convierte en la base del agendamiento del cliente, que ve</w:t>
      </w:r>
      <w:r>
        <w:t xml:space="preserve"> </w:t>
      </w:r>
      <w:r>
        <w:rPr>
          <w:bCs/>
          <w:b/>
        </w:rPr>
        <w:t xml:space="preserve">libre u ocupado</w:t>
      </w:r>
      <w:r>
        <w:t xml:space="preserve">. Es la consecuencia más exigente de todo el marco, porque</w:t>
      </w:r>
      <w:r>
        <w:t xml:space="preserve"> </w:t>
      </w:r>
      <w:r>
        <w:rPr>
          <w:bCs/>
          <w:b/>
        </w:rPr>
        <w:t xml:space="preserve">convierte un parámetro interno en un compromiso público</w:t>
      </w:r>
      <w:r>
        <w:t xml:space="preserve">.</w:t>
      </w:r>
    </w:p>
    <w:bookmarkStart w:id="150" w:name="qué-cambia-respecto-a-m6.1"/>
    <w:p>
      <w:pPr>
        <w:pStyle w:val="Ttulo4"/>
      </w:pPr>
      <w:r>
        <w:t xml:space="preserve">Qué cambia respecto a M6.1</w:t>
      </w:r>
    </w:p>
    <w:p>
      <w:pPr>
        <w:pStyle w:val="FirstParagraph"/>
      </w:pPr>
      <w:r>
        <w:t xml:space="preserve">Mientras la carga es una herramienta interna, un error de estimación se absorbe reprogramando. En cuanto se publica, un error de estimación es un incumplimiento frente al cliente. Por eso la publicación necesita tres reglas propias:</w:t>
      </w:r>
    </w:p>
    <w:p>
      <w:pPr>
        <w:pStyle w:val="BodyText"/>
      </w:pPr>
      <w:r>
        <w:rPr>
          <w:bCs/>
          <w:b/>
        </w:rPr>
        <w:t xml:space="preserve">1. Factor de holgura.</w:t>
      </w:r>
      <w:r>
        <w:t xml:space="preserve"> </w:t>
      </w:r>
      <w:r>
        <w:t xml:space="preserve">No se publica el 100 % de la capacidad calculada. Se reserva un porcentaje configurable para urgencias, retrabajos y desviaciones de diagnóstico. La holgura es un parámetro del sistema, no una decisión de quien atiende.</w:t>
      </w:r>
      <w:r>
        <w:t xml:space="preserve"> </w:t>
      </w:r>
      <w:r>
        <w:rPr>
          <w:bCs/>
          <w:b/>
        </w:rPr>
        <w:t xml:space="preserve">[ABIERTO]</w:t>
      </w:r>
      <w:r>
        <w:t xml:space="preserve"> </w:t>
      </w:r>
      <w:r>
        <w:t xml:space="preserve">Fijar el valor inicial — Anexo D, punto 24.</w:t>
      </w:r>
    </w:p>
    <w:p>
      <w:pPr>
        <w:pStyle w:val="BodyText"/>
      </w:pPr>
      <w:r>
        <w:rPr>
          <w:bCs/>
          <w:b/>
        </w:rPr>
        <w:t xml:space="preserve">2. Sobreescritura con autorización.</w:t>
      </w:r>
      <w:r>
        <w:t xml:space="preserve"> </w:t>
      </w:r>
      <w:r>
        <w:t xml:space="preserve">La regla ya existente en M6.2 —«banco de calibración lleno hasta el martes, ¿desea sobreescribir con autorización de Director?»— se conserva íntegra y sólo es accesible desde dentro. El cliente nunca ve ni puede activar la sobreescritura.</w:t>
      </w:r>
      <w:r>
        <w:t xml:space="preserve"> </w:t>
      </w:r>
      <w:r>
        <w:rPr>
          <w:bCs/>
          <w:b/>
        </w:rPr>
        <w:t xml:space="preserve">[R08]</w:t>
      </w:r>
      <w:r>
        <w:t xml:space="preserve"> </w:t>
      </w:r>
      <w:r>
        <w:rPr>
          <w:iCs/>
          <w:i/>
        </w:rPr>
        <w:t xml:space="preserve">Pendiente de discusión más a fondo.</w:t>
      </w:r>
    </w:p>
    <w:p>
      <w:pPr>
        <w:pStyle w:val="BodyText"/>
      </w:pPr>
      <w:r>
        <w:rPr>
          <w:bCs/>
          <w:b/>
        </w:rPr>
        <w:t xml:space="preserve">3. Prioridad por contrato.</w:t>
      </w:r>
      <w:r>
        <w:t xml:space="preserve"> </w:t>
      </w:r>
      <w:r>
        <w:t xml:space="preserve">Los slots se ofrecen según la priorización comercial ya decidida el 14/08: los clientes con contrato y los Top 5 tienen preferencia (</w:t>
      </w:r>
      <w:r>
        <w:t xml:space="preserve"> </w:t>
      </w:r>
      <w:r>
        <w:rPr>
          <w:bCs/>
          <w:b/>
        </w:rPr>
        <w:t xml:space="preserve">[R08]</w:t>
      </w:r>
      <w:r>
        <w:t xml:space="preserve"> </w:t>
      </w:r>
      <w:r>
        <w:rPr>
          <w:iCs/>
          <w:i/>
        </w:rPr>
        <w:t xml:space="preserve">Queda por discutir si los clientes Top 5 entran en esta prioridad o si el criterio se limita al contrato de mantenimiento. Ver el modelo de tres niveles de M1.9.1.</w:t>
      </w:r>
    </w:p>
    <w:bookmarkEnd w:id="150"/>
    <w:bookmarkStart w:id="151" w:name="solicitar-frente-a-reservar"/>
    <w:p>
      <w:pPr>
        <w:pStyle w:val="Ttulo4"/>
      </w:pPr>
      <w:r>
        <w:t xml:space="preserve">Solicitar frente a reservar</w:t>
      </w:r>
    </w:p>
    <w:p>
      <w:pPr>
        <w:pStyle w:val="FirstParagraph"/>
      </w:pPr>
      <w:r>
        <w:t xml:space="preserve">La distinción es lo que permite que el agendamiento sirva a la vez como descarga de trabajo y como gancho comercial:</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53"/>
        <w:gridCol w:w="5158"/>
        <w:gridCol w:w="2969"/>
      </w:tblGrid>
      <w:tr>
        <w:tblPrEx>
          <w:tblCellMar>
            <w:top w:w="0" w:type="dxa"/>
            <w:bottom w:w="0" w:type="dxa"/>
          </w:tblCellMar>
        </w:tblPrEx>
        <w:trPr>
          <w:tblHeader/>
        </w:trPr>
        <w:tc>
          <w:tcPr>
            <w:tcW w:w="1953" w:type="dxa"/>
            <w:shd w:val="clear" w:color="auto" w:fill="1F7A5C"/>
            <w:tcMar>
              <w:top w:w="60" w:type="dxa"/>
              <w:left w:w="90" w:type="dxa"/>
              <w:bottom w:w="60" w:type="dxa"/>
              <w:right w:w="90" w:type="dxa"/>
            </w:tcMar>
            <w:vAlign w:val="center"/>
          </w:tcPr>
          <w:p>
            <w:pPr>
              <w:spacing w:line="240" w:lineRule="auto"/>
            </w:pPr>
          </w:p>
        </w:tc>
        <w:tc>
          <w:tcPr>
            <w:tcW w:w="515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Nivel básico (sin contrato)</w:t>
            </w:r>
          </w:p>
        </w:tc>
        <w:tc>
          <w:tcPr>
            <w:tcW w:w="296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Nivel completo (con contrato)</w:t>
            </w:r>
          </w:p>
        </w:tc>
      </w:tr>
      <w:tr>
        <w:tblPrEx>
          <w:tblCellMar>
            <w:top w:w="0" w:type="dxa"/>
            <w:bottom w:w="0" w:type="dxa"/>
          </w:tblCellMar>
        </w:tblPrEx>
        <w:tc>
          <w:tcPr>
            <w:tcW w:w="1953" w:type="dxa"/>
            <w:tcMar>
              <w:top w:w="60" w:type="dxa"/>
              <w:left w:w="90" w:type="dxa"/>
              <w:bottom w:w="60" w:type="dxa"/>
              <w:right w:w="90" w:type="dxa"/>
            </w:tcMar>
            <w:vAlign w:val="center"/>
          </w:tcPr>
          <w:p>
            <w:pPr>
              <w:spacing w:line="240" w:lineRule="auto"/>
            </w:pPr>
            <w:r>
              <w:rPr>
                <w:sz w:val="18"/>
                <w:szCs w:val="18"/>
              </w:rPr>
              <w:t xml:space="preserve">Qué ve</w:t>
            </w:r>
          </w:p>
        </w:tc>
        <w:tc>
          <w:tcPr>
            <w:tcW w:w="5158" w:type="dxa"/>
            <w:tcMar>
              <w:top w:w="60" w:type="dxa"/>
              <w:left w:w="90" w:type="dxa"/>
              <w:bottom w:w="60" w:type="dxa"/>
              <w:right w:w="90" w:type="dxa"/>
            </w:tcMar>
            <w:vAlign w:val="center"/>
          </w:tcPr>
          <w:p>
            <w:pPr>
              <w:spacing w:line="240" w:lineRule="auto"/>
            </w:pPr>
            <w:r>
              <w:rPr>
                <w:sz w:val="18"/>
                <w:szCs w:val="18"/>
              </w:rPr>
              <w:t xml:space="preserve">Disponibilidad orientativa por semana</w:t>
            </w:r>
          </w:p>
        </w:tc>
        <w:tc>
          <w:tcPr>
            <w:tcW w:w="2969" w:type="dxa"/>
            <w:tcMar>
              <w:top w:w="60" w:type="dxa"/>
              <w:left w:w="90" w:type="dxa"/>
              <w:bottom w:w="60" w:type="dxa"/>
              <w:right w:w="90" w:type="dxa"/>
            </w:tcMar>
            <w:vAlign w:val="center"/>
          </w:tcPr>
          <w:p>
            <w:pPr>
              <w:spacing w:line="240" w:lineRule="auto"/>
            </w:pPr>
            <w:r>
              <w:rPr>
                <w:sz w:val="18"/>
                <w:szCs w:val="18"/>
              </w:rPr>
              <w:t xml:space="preserve">Disponibilidad por slot</w:t>
            </w:r>
          </w:p>
        </w:tc>
      </w:tr>
      <w:tr>
        <w:tblPrEx>
          <w:tblCellMar>
            <w:top w:w="0" w:type="dxa"/>
            <w:bottom w:w="0" w:type="dxa"/>
          </w:tblCellMar>
        </w:tblPrEx>
        <w:tc>
          <w:tcPr>
            <w:tcW w:w="1953" w:type="dxa"/>
            <w:tcMar>
              <w:top w:w="60" w:type="dxa"/>
              <w:left w:w="90" w:type="dxa"/>
              <w:bottom w:w="60" w:type="dxa"/>
              <w:right w:w="90" w:type="dxa"/>
            </w:tcMar>
            <w:vAlign w:val="center"/>
          </w:tcPr>
          <w:p>
            <w:pPr>
              <w:spacing w:line="240" w:lineRule="auto"/>
            </w:pPr>
            <w:r>
              <w:rPr>
                <w:sz w:val="18"/>
                <w:szCs w:val="18"/>
              </w:rPr>
              <w:t xml:space="preserve">Qué hace</w:t>
            </w:r>
          </w:p>
        </w:tc>
        <w:tc>
          <w:tcPr>
            <w:tcW w:w="5158" w:type="dxa"/>
            <w:tcMar>
              <w:top w:w="60" w:type="dxa"/>
              <w:left w:w="90" w:type="dxa"/>
              <w:bottom w:w="60" w:type="dxa"/>
              <w:right w:w="90" w:type="dxa"/>
            </w:tcMar>
            <w:vAlign w:val="center"/>
          </w:tcPr>
          <w:p>
            <w:pPr>
              <w:spacing w:line="240" w:lineRule="auto"/>
            </w:pPr>
            <w:r>
              <w:rPr>
                <w:sz w:val="18"/>
                <w:szCs w:val="18"/>
              </w:rPr>
              <w:t xml:space="preserve">Solicita una cita; Comercial confirma</w:t>
            </w:r>
          </w:p>
        </w:tc>
        <w:tc>
          <w:tcPr>
            <w:tcW w:w="2969" w:type="dxa"/>
            <w:tcMar>
              <w:top w:w="60" w:type="dxa"/>
              <w:left w:w="90" w:type="dxa"/>
              <w:bottom w:w="60" w:type="dxa"/>
              <w:right w:w="90" w:type="dxa"/>
            </w:tcMar>
            <w:vAlign w:val="center"/>
          </w:tcPr>
          <w:p>
            <w:pPr>
              <w:spacing w:line="240" w:lineRule="auto"/>
            </w:pPr>
            <w:r>
              <w:rPr>
                <w:sz w:val="18"/>
                <w:szCs w:val="18"/>
              </w:rPr>
              <w:t xml:space="preserve">Reserva el slot en firme</w:t>
            </w:r>
          </w:p>
        </w:tc>
      </w:tr>
      <w:tr>
        <w:tblPrEx>
          <w:tblCellMar>
            <w:top w:w="0" w:type="dxa"/>
            <w:bottom w:w="0" w:type="dxa"/>
          </w:tblCellMar>
        </w:tblPrEx>
        <w:tc>
          <w:tcPr>
            <w:tcW w:w="1953" w:type="dxa"/>
            <w:tcMar>
              <w:top w:w="60" w:type="dxa"/>
              <w:left w:w="90" w:type="dxa"/>
              <w:bottom w:w="60" w:type="dxa"/>
              <w:right w:w="90" w:type="dxa"/>
            </w:tcMar>
            <w:vAlign w:val="center"/>
          </w:tcPr>
          <w:p>
            <w:pPr>
              <w:spacing w:line="240" w:lineRule="auto"/>
            </w:pPr>
            <w:r>
              <w:rPr>
                <w:sz w:val="18"/>
                <w:szCs w:val="18"/>
              </w:rPr>
              <w:t xml:space="preserve">Efecto en el taller</w:t>
            </w:r>
          </w:p>
        </w:tc>
        <w:tc>
          <w:tcPr>
            <w:tcW w:w="5158" w:type="dxa"/>
            <w:tcMar>
              <w:top w:w="60" w:type="dxa"/>
              <w:left w:w="90" w:type="dxa"/>
              <w:bottom w:w="60" w:type="dxa"/>
              <w:right w:w="90" w:type="dxa"/>
            </w:tcMar>
            <w:vAlign w:val="center"/>
          </w:tcPr>
          <w:p>
            <w:pPr>
              <w:spacing w:line="240" w:lineRule="auto"/>
            </w:pPr>
            <w:r>
              <w:rPr>
                <w:sz w:val="18"/>
                <w:szCs w:val="18"/>
              </w:rPr>
              <w:t xml:space="preserve">Solicitud estructurada, sin llamada ni transcripción</w:t>
            </w:r>
          </w:p>
        </w:tc>
        <w:tc>
          <w:tcPr>
            <w:tcW w:w="2969" w:type="dxa"/>
            <w:tcMar>
              <w:top w:w="60" w:type="dxa"/>
              <w:left w:w="90" w:type="dxa"/>
              <w:bottom w:w="60" w:type="dxa"/>
              <w:right w:w="90" w:type="dxa"/>
            </w:tcMar>
            <w:vAlign w:val="center"/>
          </w:tcPr>
          <w:p>
            <w:pPr>
              <w:spacing w:line="240" w:lineRule="auto"/>
            </w:pPr>
            <w:r>
              <w:rPr>
                <w:sz w:val="18"/>
                <w:szCs w:val="18"/>
              </w:rPr>
              <w:t xml:space="preserve">Ocupa capacidad al confirmar</w:t>
            </w:r>
          </w:p>
        </w:tc>
      </w:tr>
      <w:tr>
        <w:tblPrEx>
          <w:tblCellMar>
            <w:top w:w="0" w:type="dxa"/>
            <w:bottom w:w="0" w:type="dxa"/>
          </w:tblCellMar>
        </w:tblPrEx>
        <w:tc>
          <w:tcPr>
            <w:tcW w:w="1953" w:type="dxa"/>
            <w:tcMar>
              <w:top w:w="60" w:type="dxa"/>
              <w:left w:w="90" w:type="dxa"/>
              <w:bottom w:w="60" w:type="dxa"/>
              <w:right w:w="90" w:type="dxa"/>
            </w:tcMar>
            <w:vAlign w:val="center"/>
          </w:tcPr>
          <w:p>
            <w:pPr>
              <w:spacing w:line="240" w:lineRule="auto"/>
            </w:pPr>
            <w:r>
              <w:rPr>
                <w:sz w:val="18"/>
                <w:szCs w:val="18"/>
              </w:rPr>
              <w:t xml:space="preserve">Prioridad</w:t>
            </w:r>
          </w:p>
        </w:tc>
        <w:tc>
          <w:tcPr>
            <w:tcW w:w="5158" w:type="dxa"/>
            <w:tcMar>
              <w:top w:w="60" w:type="dxa"/>
              <w:left w:w="90" w:type="dxa"/>
              <w:bottom w:w="60" w:type="dxa"/>
              <w:right w:w="90" w:type="dxa"/>
            </w:tcMar>
            <w:vAlign w:val="center"/>
          </w:tcPr>
          <w:p>
            <w:pPr>
              <w:spacing w:line="240" w:lineRule="auto"/>
            </w:pPr>
            <w:r>
              <w:rPr>
                <w:sz w:val="18"/>
                <w:szCs w:val="18"/>
              </w:rPr>
              <w:t xml:space="preserve">Estándar</w:t>
            </w:r>
          </w:p>
        </w:tc>
        <w:tc>
          <w:tcPr>
            <w:tcW w:w="2969" w:type="dxa"/>
            <w:tcMar>
              <w:top w:w="60" w:type="dxa"/>
              <w:left w:w="90" w:type="dxa"/>
              <w:bottom w:w="60" w:type="dxa"/>
              <w:right w:w="90" w:type="dxa"/>
            </w:tcMar>
            <w:vAlign w:val="center"/>
          </w:tcPr>
          <w:p>
            <w:pPr>
              <w:spacing w:line="240" w:lineRule="auto"/>
            </w:pPr>
            <w:r>
              <w:rPr>
                <w:sz w:val="18"/>
                <w:szCs w:val="18"/>
              </w:rPr>
              <w:t xml:space="preserve">Preferente</w:t>
            </w:r>
          </w:p>
        </w:tc>
      </w:tr>
    </w:tbl>
    <w:p>
      <w:pPr>
        <w:pStyle w:val="BodyText"/>
      </w:pPr>
      <w:r>
        <w:t xml:space="preserve">El cliente sin contrato deja de llamar igualmente —su solicitud entra estructurada y sin errores de transcripción—, pero la reserva en firme sigue siendo una prestación del contrato.</w:t>
      </w:r>
      <w:r>
        <w:t xml:space="preserve"> </w:t>
      </w:r>
      <w:r>
        <w:rPr>
          <w:bCs/>
          <w:b/>
        </w:rPr>
        <w:t xml:space="preserve">[R08]</w:t>
      </w:r>
      <w:r>
        <w:t xml:space="preserve"> </w:t>
      </w:r>
      <w:r>
        <w:t xml:space="preserve">Y simétricamente:</w:t>
      </w:r>
      <w:r>
        <w:t xml:space="preserve"> </w:t>
      </w:r>
      <w:r>
        <w:rPr>
          <w:bCs/>
          <w:b/>
        </w:rPr>
        <w:t xml:space="preserve">si el cliente con contrato no envía el equipo en la fecha reservada, su slot se libera y pasa a cola de espera</w:t>
      </w:r>
      <w:r>
        <w:t xml:space="preserve">. La reserva en firme obliga a las dos partes, o deja de ser firme.</w:t>
      </w:r>
    </w:p>
    <w:bookmarkEnd w:id="151"/>
    <w:bookmarkEnd w:id="152"/>
    <w:bookmarkEnd w:id="153"/>
    <w:bookmarkStart w:id="166" w:name="m7.-analítica-kpis-y-predicciones"/>
    <w:p>
      <w:pPr>
        <w:pStyle w:val="Ttulo2"/>
      </w:pPr>
      <w:r>
        <w:t xml:space="preserve">M7. Analítica, KPIs y predicciones</w:t>
      </w:r>
    </w:p>
    <w:bookmarkStart w:id="156" w:name="m7.1-cuadro-de-mando-de-kpis-del-taller"/>
    <w:p>
      <w:pPr>
        <w:pStyle w:val="Ttulo3"/>
      </w:pPr>
      <w:r>
        <w:t xml:space="preserve">M7.1 Cuadro de mando de KPIs del taller</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740"/>
        <w:gridCol w:w="2740"/>
        <w:gridCol w:w="1644"/>
        <w:gridCol w:w="657"/>
        <w:gridCol w:w="821"/>
        <w:gridCol w:w="1478"/>
      </w:tblGrid>
      <w:tr>
        <w:tblPrEx>
          <w:tblCellMar>
            <w:top w:w="0" w:type="dxa"/>
            <w:bottom w:w="0" w:type="dxa"/>
          </w:tblCellMar>
        </w:tblPrEx>
        <w:trPr>
          <w:tblHeader/>
        </w:trPr>
        <w:tc>
          <w:tcPr>
            <w:tcW w:w="274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KPI</w:t>
            </w:r>
          </w:p>
        </w:tc>
        <w:tc>
          <w:tcPr>
            <w:tcW w:w="274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Fórmula</w:t>
            </w:r>
          </w:p>
        </w:tc>
        <w:tc>
          <w:tcPr>
            <w:tcW w:w="164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Fuente</w:t>
            </w:r>
          </w:p>
        </w:tc>
        <w:tc>
          <w:tcPr>
            <w:tcW w:w="657"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Frec.</w:t>
            </w:r>
          </w:p>
        </w:tc>
        <w:tc>
          <w:tcPr>
            <w:tcW w:w="82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Dueño</w:t>
            </w:r>
          </w:p>
        </w:tc>
        <w:tc>
          <w:tcPr>
            <w:tcW w:w="147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Umbral</w:t>
            </w:r>
          </w:p>
        </w:tc>
      </w:tr>
      <w:tr>
        <w:tblPrEx>
          <w:tblCellMar>
            <w:top w:w="0" w:type="dxa"/>
            <w:bottom w:w="0" w:type="dxa"/>
          </w:tblCellMar>
        </w:tblPrEx>
        <w:tc>
          <w:tcPr>
            <w:tcW w:w="2740" w:type="dxa"/>
            <w:tcMar>
              <w:top w:w="60" w:type="dxa"/>
              <w:left w:w="90" w:type="dxa"/>
              <w:bottom w:w="60" w:type="dxa"/>
              <w:right w:w="90" w:type="dxa"/>
            </w:tcMar>
            <w:vAlign w:val="center"/>
          </w:tcPr>
          <w:p>
            <w:pPr>
              <w:spacing w:line="240" w:lineRule="auto"/>
            </w:pPr>
            <w:r>
              <w:rPr>
                <w:sz w:val="18"/>
                <w:szCs w:val="18"/>
              </w:rPr>
              <w:t xml:space="preserve">% Cumplimiento fecha comprometida (OTD)</w:t>
            </w:r>
          </w:p>
        </w:tc>
        <w:tc>
          <w:tcPr>
            <w:tcW w:w="2740" w:type="dxa"/>
            <w:tcMar>
              <w:top w:w="60" w:type="dxa"/>
              <w:left w:w="90" w:type="dxa"/>
              <w:bottom w:w="60" w:type="dxa"/>
              <w:right w:w="90" w:type="dxa"/>
            </w:tcMar>
            <w:vAlign w:val="center"/>
          </w:tcPr>
          <w:p>
            <w:pPr>
              <w:spacing w:line="240" w:lineRule="auto"/>
            </w:pPr>
            <w:r>
              <w:rPr>
                <w:sz w:val="18"/>
                <w:szCs w:val="18"/>
              </w:rPr>
              <w:t xml:space="preserve">entregados a tiempo / entregados total</w:t>
            </w:r>
          </w:p>
        </w:tc>
        <w:tc>
          <w:tcPr>
            <w:tcW w:w="1644" w:type="dxa"/>
            <w:tcMar>
              <w:top w:w="60" w:type="dxa"/>
              <w:left w:w="90" w:type="dxa"/>
              <w:bottom w:w="60" w:type="dxa"/>
              <w:right w:w="90" w:type="dxa"/>
            </w:tcMar>
            <w:vAlign w:val="center"/>
          </w:tcPr>
          <w:p>
            <w:pPr>
              <w:spacing w:line="240" w:lineRule="auto"/>
            </w:pPr>
            <w:r>
              <w:rPr>
                <w:sz w:val="18"/>
                <w:szCs w:val="18"/>
              </w:rPr>
              <w:t xml:space="preserve">fecha_prometida, fecha_entrega</w:t>
            </w:r>
          </w:p>
        </w:tc>
        <w:tc>
          <w:tcPr>
            <w:tcW w:w="657" w:type="dxa"/>
            <w:tcMar>
              <w:top w:w="60" w:type="dxa"/>
              <w:left w:w="90" w:type="dxa"/>
              <w:bottom w:w="60" w:type="dxa"/>
              <w:right w:w="90" w:type="dxa"/>
            </w:tcMar>
            <w:vAlign w:val="center"/>
          </w:tcPr>
          <w:p>
            <w:pPr>
              <w:spacing w:line="240" w:lineRule="auto"/>
            </w:pPr>
            <w:r>
              <w:rPr>
                <w:sz w:val="18"/>
                <w:szCs w:val="18"/>
              </w:rPr>
              <w:t xml:space="preserve">Sem./Mens.</w:t>
            </w:r>
          </w:p>
        </w:tc>
        <w:tc>
          <w:tcPr>
            <w:tcW w:w="821" w:type="dxa"/>
            <w:tcMar>
              <w:top w:w="60" w:type="dxa"/>
              <w:left w:w="90" w:type="dxa"/>
              <w:bottom w:w="60" w:type="dxa"/>
              <w:right w:w="90" w:type="dxa"/>
            </w:tcMar>
            <w:vAlign w:val="center"/>
          </w:tcPr>
          <w:p>
            <w:pPr>
              <w:spacing w:line="240" w:lineRule="auto"/>
            </w:pPr>
            <w:r>
              <w:rPr>
                <w:sz w:val="18"/>
                <w:szCs w:val="18"/>
              </w:rPr>
              <w:t xml:space="preserve">Ops</w:t>
            </w:r>
          </w:p>
        </w:tc>
        <w:tc>
          <w:tcPr>
            <w:tcW w:w="1478" w:type="dxa"/>
            <w:tcMar>
              <w:top w:w="60" w:type="dxa"/>
              <w:left w:w="90" w:type="dxa"/>
              <w:bottom w:w="60" w:type="dxa"/>
              <w:right w:w="90" w:type="dxa"/>
            </w:tcMar>
            <w:vAlign w:val="center"/>
          </w:tcPr>
          <w:p>
            <w:pPr>
              <w:spacing w:line="240" w:lineRule="auto"/>
            </w:pPr>
            <w:r>
              <w:rPr>
                <w:sz w:val="18"/>
                <w:szCs w:val="18"/>
              </w:rPr>
              <w:t xml:space="preserve">≥ 90 % global y por cliente</w:t>
            </w:r>
          </w:p>
        </w:tc>
      </w:tr>
      <w:tr>
        <w:tblPrEx>
          <w:tblCellMar>
            <w:top w:w="0" w:type="dxa"/>
            <w:bottom w:w="0" w:type="dxa"/>
          </w:tblCellMar>
        </w:tblPrEx>
        <w:tc>
          <w:tcPr>
            <w:tcW w:w="2740" w:type="dxa"/>
            <w:tcMar>
              <w:top w:w="60" w:type="dxa"/>
              <w:left w:w="90" w:type="dxa"/>
              <w:bottom w:w="60" w:type="dxa"/>
              <w:right w:w="90" w:type="dxa"/>
            </w:tcMar>
            <w:vAlign w:val="center"/>
          </w:tcPr>
          <w:p>
            <w:pPr>
              <w:spacing w:line="240" w:lineRule="auto"/>
            </w:pPr>
            <w:r>
              <w:rPr>
                <w:sz w:val="18"/>
                <w:szCs w:val="18"/>
              </w:rPr>
              <w:t xml:space="preserve">Exactitud de promesa</w:t>
            </w:r>
          </w:p>
        </w:tc>
        <w:tc>
          <w:tcPr>
            <w:tcW w:w="2740" w:type="dxa"/>
            <w:tcMar>
              <w:top w:w="60" w:type="dxa"/>
              <w:left w:w="90" w:type="dxa"/>
              <w:bottom w:w="60" w:type="dxa"/>
              <w:right w:w="90" w:type="dxa"/>
            </w:tcMar>
            <w:vAlign w:val="center"/>
          </w:tcPr>
          <w:p>
            <w:pPr>
              <w:spacing w:line="240" w:lineRule="auto"/>
            </w:pPr>
            <w:r>
              <w:rPr>
                <w:sz w:val="18"/>
                <w:szCs w:val="18"/>
              </w:rPr>
              <w:t xml:space="preserve">(fecha_real − fecha_prometida) en días hábiles, p50/p90</w:t>
            </w:r>
          </w:p>
        </w:tc>
        <w:tc>
          <w:tcPr>
            <w:tcW w:w="1644" w:type="dxa"/>
            <w:tcMar>
              <w:top w:w="60" w:type="dxa"/>
              <w:left w:w="90" w:type="dxa"/>
              <w:bottom w:w="60" w:type="dxa"/>
              <w:right w:w="90" w:type="dxa"/>
            </w:tcMar>
            <w:vAlign w:val="center"/>
          </w:tcPr>
          <w:p>
            <w:pPr>
              <w:spacing w:line="240" w:lineRule="auto"/>
            </w:pPr>
            <w:r>
              <w:rPr>
                <w:sz w:val="18"/>
                <w:szCs w:val="18"/>
              </w:rPr>
              <w:t xml:space="preserve">fecha_prometida, fecha_entrega</w:t>
            </w:r>
          </w:p>
        </w:tc>
        <w:tc>
          <w:tcPr>
            <w:tcW w:w="657" w:type="dxa"/>
            <w:tcMar>
              <w:top w:w="60" w:type="dxa"/>
              <w:left w:w="90" w:type="dxa"/>
              <w:bottom w:w="60" w:type="dxa"/>
              <w:right w:w="90" w:type="dxa"/>
            </w:tcMar>
            <w:vAlign w:val="center"/>
          </w:tcPr>
          <w:p>
            <w:pPr>
              <w:spacing w:line="240" w:lineRule="auto"/>
            </w:pPr>
            <w:r>
              <w:rPr>
                <w:sz w:val="18"/>
                <w:szCs w:val="18"/>
              </w:rPr>
              <w:t xml:space="preserve">Mensual</w:t>
            </w:r>
          </w:p>
        </w:tc>
        <w:tc>
          <w:tcPr>
            <w:tcW w:w="821" w:type="dxa"/>
            <w:tcMar>
              <w:top w:w="60" w:type="dxa"/>
              <w:left w:w="90" w:type="dxa"/>
              <w:bottom w:w="60" w:type="dxa"/>
              <w:right w:w="90" w:type="dxa"/>
            </w:tcMar>
            <w:vAlign w:val="center"/>
          </w:tcPr>
          <w:p>
            <w:pPr>
              <w:spacing w:line="240" w:lineRule="auto"/>
            </w:pPr>
            <w:r>
              <w:rPr>
                <w:sz w:val="18"/>
                <w:szCs w:val="18"/>
              </w:rPr>
              <w:t xml:space="preserve">Ops/Dir</w:t>
            </w:r>
          </w:p>
        </w:tc>
        <w:tc>
          <w:tcPr>
            <w:tcW w:w="1478" w:type="dxa"/>
            <w:tcMar>
              <w:top w:w="60" w:type="dxa"/>
              <w:left w:w="90" w:type="dxa"/>
              <w:bottom w:w="60" w:type="dxa"/>
              <w:right w:w="90" w:type="dxa"/>
            </w:tcMar>
            <w:vAlign w:val="center"/>
          </w:tcPr>
          <w:p>
            <w:pPr>
              <w:spacing w:line="240" w:lineRule="auto"/>
            </w:pPr>
            <w:r>
              <w:rPr>
                <w:sz w:val="18"/>
                <w:szCs w:val="18"/>
              </w:rPr>
              <w:t xml:space="preserve">p90 ≤ +2 días</w:t>
            </w:r>
          </w:p>
        </w:tc>
      </w:tr>
      <w:tr>
        <w:tblPrEx>
          <w:tblCellMar>
            <w:top w:w="0" w:type="dxa"/>
            <w:bottom w:w="0" w:type="dxa"/>
          </w:tblCellMar>
        </w:tblPrEx>
        <w:tc>
          <w:tcPr>
            <w:tcW w:w="2740" w:type="dxa"/>
            <w:tcMar>
              <w:top w:w="60" w:type="dxa"/>
              <w:left w:w="90" w:type="dxa"/>
              <w:bottom w:w="60" w:type="dxa"/>
              <w:right w:w="90" w:type="dxa"/>
            </w:tcMar>
            <w:vAlign w:val="center"/>
          </w:tcPr>
          <w:p>
            <w:pPr>
              <w:spacing w:line="240" w:lineRule="auto"/>
            </w:pPr>
            <w:r>
              <w:rPr>
                <w:sz w:val="18"/>
                <w:szCs w:val="18"/>
              </w:rPr>
              <w:t xml:space="preserve">Lead time total (dock-to-dock)</w:t>
            </w:r>
          </w:p>
        </w:tc>
        <w:tc>
          <w:tcPr>
            <w:tcW w:w="2740" w:type="dxa"/>
            <w:tcMar>
              <w:top w:w="60" w:type="dxa"/>
              <w:left w:w="90" w:type="dxa"/>
              <w:bottom w:w="60" w:type="dxa"/>
              <w:right w:w="90" w:type="dxa"/>
            </w:tcMar>
            <w:vAlign w:val="center"/>
          </w:tcPr>
          <w:p>
            <w:pPr>
              <w:spacing w:line="240" w:lineRule="auto"/>
            </w:pPr>
            <w:r>
              <w:rPr>
                <w:sz w:val="18"/>
                <w:szCs w:val="18"/>
              </w:rPr>
              <w:t xml:space="preserve">avg(Entrega − Recibido) + p50/p90</w:t>
            </w:r>
          </w:p>
        </w:tc>
        <w:tc>
          <w:tcPr>
            <w:tcW w:w="1644" w:type="dxa"/>
            <w:tcMar>
              <w:top w:w="60" w:type="dxa"/>
              <w:left w:w="90" w:type="dxa"/>
              <w:bottom w:w="60" w:type="dxa"/>
              <w:right w:w="90" w:type="dxa"/>
            </w:tcMar>
            <w:vAlign w:val="center"/>
          </w:tcPr>
          <w:p>
            <w:pPr>
              <w:spacing w:line="240" w:lineRule="auto"/>
            </w:pPr>
            <w:r>
              <w:rPr>
                <w:sz w:val="18"/>
                <w:szCs w:val="18"/>
              </w:rPr>
              <w:t xml:space="preserve">Timestamps</w:t>
            </w:r>
          </w:p>
        </w:tc>
        <w:tc>
          <w:tcPr>
            <w:tcW w:w="657" w:type="dxa"/>
            <w:tcMar>
              <w:top w:w="60" w:type="dxa"/>
              <w:left w:w="90" w:type="dxa"/>
              <w:bottom w:w="60" w:type="dxa"/>
              <w:right w:w="90" w:type="dxa"/>
            </w:tcMar>
            <w:vAlign w:val="center"/>
          </w:tcPr>
          <w:p>
            <w:pPr>
              <w:spacing w:line="240" w:lineRule="auto"/>
            </w:pPr>
            <w:r>
              <w:rPr>
                <w:sz w:val="18"/>
                <w:szCs w:val="18"/>
              </w:rPr>
              <w:t xml:space="preserve">Semanal</w:t>
            </w:r>
          </w:p>
        </w:tc>
        <w:tc>
          <w:tcPr>
            <w:tcW w:w="821" w:type="dxa"/>
            <w:tcMar>
              <w:top w:w="60" w:type="dxa"/>
              <w:left w:w="90" w:type="dxa"/>
              <w:bottom w:w="60" w:type="dxa"/>
              <w:right w:w="90" w:type="dxa"/>
            </w:tcMar>
            <w:vAlign w:val="center"/>
          </w:tcPr>
          <w:p>
            <w:pPr>
              <w:spacing w:line="240" w:lineRule="auto"/>
            </w:pPr>
            <w:r>
              <w:rPr>
                <w:sz w:val="18"/>
                <w:szCs w:val="18"/>
              </w:rPr>
              <w:t xml:space="preserve">Ops</w:t>
            </w:r>
          </w:p>
        </w:tc>
        <w:tc>
          <w:tcPr>
            <w:tcW w:w="1478" w:type="dxa"/>
            <w:tcMar>
              <w:top w:w="60" w:type="dxa"/>
              <w:left w:w="90" w:type="dxa"/>
              <w:bottom w:w="60" w:type="dxa"/>
              <w:right w:w="90" w:type="dxa"/>
            </w:tcMar>
            <w:vAlign w:val="center"/>
          </w:tcPr>
          <w:p>
            <w:pPr>
              <w:spacing w:line="240" w:lineRule="auto"/>
            </w:pPr>
            <w:r>
              <w:rPr>
                <w:sz w:val="18"/>
                <w:szCs w:val="18"/>
                <w:iCs/>
                <w:i/>
              </w:rPr>
              <w:t xml:space="preserve">(por definir)</w:t>
            </w:r>
          </w:p>
        </w:tc>
      </w:tr>
      <w:tr>
        <w:tblPrEx>
          <w:tblCellMar>
            <w:top w:w="0" w:type="dxa"/>
            <w:bottom w:w="0" w:type="dxa"/>
          </w:tblCellMar>
        </w:tblPrEx>
        <w:tc>
          <w:tcPr>
            <w:tcW w:w="2740" w:type="dxa"/>
            <w:tcMar>
              <w:top w:w="60" w:type="dxa"/>
              <w:left w:w="90" w:type="dxa"/>
              <w:bottom w:w="60" w:type="dxa"/>
              <w:right w:w="90" w:type="dxa"/>
            </w:tcMar>
            <w:vAlign w:val="center"/>
          </w:tcPr>
          <w:p>
            <w:pPr>
              <w:spacing w:line="240" w:lineRule="auto"/>
            </w:pPr>
            <w:r>
              <w:rPr>
                <w:sz w:val="18"/>
                <w:szCs w:val="18"/>
              </w:rPr>
              <w:t xml:space="preserve">Lead time de diagnóstico</w:t>
            </w:r>
          </w:p>
        </w:tc>
        <w:tc>
          <w:tcPr>
            <w:tcW w:w="2740" w:type="dxa"/>
            <w:tcMar>
              <w:top w:w="60" w:type="dxa"/>
              <w:left w:w="90" w:type="dxa"/>
              <w:bottom w:w="60" w:type="dxa"/>
              <w:right w:w="90" w:type="dxa"/>
            </w:tcMar>
            <w:vAlign w:val="center"/>
          </w:tcPr>
          <w:p>
            <w:pPr>
              <w:spacing w:line="240" w:lineRule="auto"/>
            </w:pPr>
            <w:r>
              <w:rPr>
                <w:sz w:val="18"/>
                <w:szCs w:val="18"/>
              </w:rPr>
              <w:t xml:space="preserve">avg(DiagnósticoFin − Recibido)</w:t>
            </w:r>
          </w:p>
        </w:tc>
        <w:tc>
          <w:tcPr>
            <w:tcW w:w="1644" w:type="dxa"/>
            <w:tcMar>
              <w:top w:w="60" w:type="dxa"/>
              <w:left w:w="90" w:type="dxa"/>
              <w:bottom w:w="60" w:type="dxa"/>
              <w:right w:w="90" w:type="dxa"/>
            </w:tcMar>
            <w:vAlign w:val="center"/>
          </w:tcPr>
          <w:p>
            <w:pPr>
              <w:spacing w:line="240" w:lineRule="auto"/>
            </w:pPr>
            <w:r>
              <w:rPr>
                <w:sz w:val="18"/>
                <w:szCs w:val="18"/>
              </w:rPr>
              <w:t xml:space="preserve">Timestamps de etapa</w:t>
            </w:r>
          </w:p>
        </w:tc>
        <w:tc>
          <w:tcPr>
            <w:tcW w:w="657" w:type="dxa"/>
            <w:tcMar>
              <w:top w:w="60" w:type="dxa"/>
              <w:left w:w="90" w:type="dxa"/>
              <w:bottom w:w="60" w:type="dxa"/>
              <w:right w:w="90" w:type="dxa"/>
            </w:tcMar>
            <w:vAlign w:val="center"/>
          </w:tcPr>
          <w:p>
            <w:pPr>
              <w:spacing w:line="240" w:lineRule="auto"/>
            </w:pPr>
            <w:r>
              <w:rPr>
                <w:sz w:val="18"/>
                <w:szCs w:val="18"/>
              </w:rPr>
              <w:t xml:space="preserve">Semanal</w:t>
            </w:r>
          </w:p>
        </w:tc>
        <w:tc>
          <w:tcPr>
            <w:tcW w:w="821" w:type="dxa"/>
            <w:tcMar>
              <w:top w:w="60" w:type="dxa"/>
              <w:left w:w="90" w:type="dxa"/>
              <w:bottom w:w="60" w:type="dxa"/>
              <w:right w:w="90" w:type="dxa"/>
            </w:tcMar>
            <w:vAlign w:val="center"/>
          </w:tcPr>
          <w:p>
            <w:pPr>
              <w:spacing w:line="240" w:lineRule="auto"/>
            </w:pPr>
            <w:r>
              <w:rPr>
                <w:sz w:val="18"/>
                <w:szCs w:val="18"/>
              </w:rPr>
              <w:t xml:space="preserve">Jefe taller</w:t>
            </w:r>
          </w:p>
        </w:tc>
        <w:tc>
          <w:tcPr>
            <w:tcW w:w="1478" w:type="dxa"/>
            <w:tcMar>
              <w:top w:w="60" w:type="dxa"/>
              <w:left w:w="90" w:type="dxa"/>
              <w:bottom w:w="60" w:type="dxa"/>
              <w:right w:w="90" w:type="dxa"/>
            </w:tcMar>
            <w:vAlign w:val="center"/>
          </w:tcPr>
          <w:p>
            <w:pPr>
              <w:spacing w:line="240" w:lineRule="auto"/>
            </w:pPr>
            <w:r>
              <w:rPr>
                <w:sz w:val="18"/>
                <w:szCs w:val="18"/>
                <w:iCs/>
                <w:i/>
              </w:rPr>
              <w:t xml:space="preserve">(por definir)</w:t>
            </w:r>
          </w:p>
        </w:tc>
      </w:tr>
      <w:tr>
        <w:tblPrEx>
          <w:tblCellMar>
            <w:top w:w="0" w:type="dxa"/>
            <w:bottom w:w="0" w:type="dxa"/>
          </w:tblCellMar>
        </w:tblPrEx>
        <w:tc>
          <w:tcPr>
            <w:tcW w:w="2740" w:type="dxa"/>
            <w:tcMar>
              <w:top w:w="60" w:type="dxa"/>
              <w:left w:w="90" w:type="dxa"/>
              <w:bottom w:w="60" w:type="dxa"/>
              <w:right w:w="90" w:type="dxa"/>
            </w:tcMar>
            <w:vAlign w:val="center"/>
          </w:tcPr>
          <w:p>
            <w:pPr>
              <w:spacing w:line="240" w:lineRule="auto"/>
            </w:pPr>
            <w:r>
              <w:rPr>
                <w:sz w:val="18"/>
                <w:szCs w:val="18"/>
              </w:rPr>
              <w:t xml:space="preserve">Lead time de cotización</w:t>
            </w:r>
          </w:p>
        </w:tc>
        <w:tc>
          <w:tcPr>
            <w:tcW w:w="2740" w:type="dxa"/>
            <w:tcMar>
              <w:top w:w="60" w:type="dxa"/>
              <w:left w:w="90" w:type="dxa"/>
              <w:bottom w:w="60" w:type="dxa"/>
              <w:right w:w="90" w:type="dxa"/>
            </w:tcMar>
            <w:vAlign w:val="center"/>
          </w:tcPr>
          <w:p>
            <w:pPr>
              <w:spacing w:line="240" w:lineRule="auto"/>
            </w:pPr>
            <w:r>
              <w:rPr>
                <w:sz w:val="18"/>
                <w:szCs w:val="18"/>
              </w:rPr>
              <w:t xml:space="preserve">avg(CotEnviada − DiagnósticoFin)</w:t>
            </w:r>
          </w:p>
        </w:tc>
        <w:tc>
          <w:tcPr>
            <w:tcW w:w="1644" w:type="dxa"/>
            <w:tcMar>
              <w:top w:w="60" w:type="dxa"/>
              <w:left w:w="90" w:type="dxa"/>
              <w:bottom w:w="60" w:type="dxa"/>
              <w:right w:w="90" w:type="dxa"/>
            </w:tcMar>
            <w:vAlign w:val="center"/>
          </w:tcPr>
          <w:p>
            <w:pPr>
              <w:spacing w:line="240" w:lineRule="auto"/>
            </w:pPr>
            <w:r>
              <w:rPr>
                <w:sz w:val="18"/>
                <w:szCs w:val="18"/>
              </w:rPr>
              <w:t xml:space="preserve">Timestamps + evento de envío</w:t>
            </w:r>
          </w:p>
        </w:tc>
        <w:tc>
          <w:tcPr>
            <w:tcW w:w="657" w:type="dxa"/>
            <w:tcMar>
              <w:top w:w="60" w:type="dxa"/>
              <w:left w:w="90" w:type="dxa"/>
              <w:bottom w:w="60" w:type="dxa"/>
              <w:right w:w="90" w:type="dxa"/>
            </w:tcMar>
            <w:vAlign w:val="center"/>
          </w:tcPr>
          <w:p>
            <w:pPr>
              <w:spacing w:line="240" w:lineRule="auto"/>
            </w:pPr>
            <w:r>
              <w:rPr>
                <w:sz w:val="18"/>
                <w:szCs w:val="18"/>
              </w:rPr>
              <w:t xml:space="preserve">Semanal</w:t>
            </w:r>
          </w:p>
        </w:tc>
        <w:tc>
          <w:tcPr>
            <w:tcW w:w="821" w:type="dxa"/>
            <w:tcMar>
              <w:top w:w="60" w:type="dxa"/>
              <w:left w:w="90" w:type="dxa"/>
              <w:bottom w:w="60" w:type="dxa"/>
              <w:right w:w="90" w:type="dxa"/>
            </w:tcMar>
            <w:vAlign w:val="center"/>
          </w:tcPr>
          <w:p>
            <w:pPr>
              <w:spacing w:line="240" w:lineRule="auto"/>
            </w:pPr>
            <w:r>
              <w:rPr>
                <w:sz w:val="18"/>
                <w:szCs w:val="18"/>
              </w:rPr>
              <w:t xml:space="preserve">Comercial/Ops</w:t>
            </w:r>
          </w:p>
        </w:tc>
        <w:tc>
          <w:tcPr>
            <w:tcW w:w="1478" w:type="dxa"/>
            <w:tcMar>
              <w:top w:w="60" w:type="dxa"/>
              <w:left w:w="90" w:type="dxa"/>
              <w:bottom w:w="60" w:type="dxa"/>
              <w:right w:w="90" w:type="dxa"/>
            </w:tcMar>
            <w:vAlign w:val="center"/>
          </w:tcPr>
          <w:p>
            <w:pPr>
              <w:spacing w:line="240" w:lineRule="auto"/>
            </w:pPr>
            <w:r>
              <w:rPr>
                <w:sz w:val="18"/>
                <w:szCs w:val="18"/>
              </w:rPr>
              <w:t xml:space="preserve">p90 ≤ 1 día</w:t>
            </w:r>
          </w:p>
        </w:tc>
      </w:tr>
      <w:tr>
        <w:tblPrEx>
          <w:tblCellMar>
            <w:top w:w="0" w:type="dxa"/>
            <w:bottom w:w="0" w:type="dxa"/>
          </w:tblCellMar>
        </w:tblPrEx>
        <w:tc>
          <w:tcPr>
            <w:tcW w:w="2740" w:type="dxa"/>
            <w:tcMar>
              <w:top w:w="60" w:type="dxa"/>
              <w:left w:w="90" w:type="dxa"/>
              <w:bottom w:w="60" w:type="dxa"/>
              <w:right w:w="90" w:type="dxa"/>
            </w:tcMar>
            <w:vAlign w:val="center"/>
          </w:tcPr>
          <w:p>
            <w:pPr>
              <w:spacing w:line="240" w:lineRule="auto"/>
            </w:pPr>
            <w:r>
              <w:rPr>
                <w:sz w:val="18"/>
                <w:szCs w:val="18"/>
              </w:rPr>
              <w:t xml:space="preserve">Aging de aprobación del cliente</w:t>
            </w:r>
          </w:p>
        </w:tc>
        <w:tc>
          <w:tcPr>
            <w:tcW w:w="2740" w:type="dxa"/>
            <w:tcMar>
              <w:top w:w="60" w:type="dxa"/>
              <w:left w:w="90" w:type="dxa"/>
              <w:bottom w:w="60" w:type="dxa"/>
              <w:right w:w="90" w:type="dxa"/>
            </w:tcMar>
            <w:vAlign w:val="center"/>
          </w:tcPr>
          <w:p>
            <w:pPr>
              <w:spacing w:line="240" w:lineRule="auto"/>
            </w:pPr>
            <w:r>
              <w:rPr>
                <w:sz w:val="18"/>
                <w:szCs w:val="18"/>
              </w:rPr>
              <w:t xml:space="preserve">Distribución 0–2 / 3–7 / 8–14 / &gt;14 días</w:t>
            </w:r>
          </w:p>
        </w:tc>
        <w:tc>
          <w:tcPr>
            <w:tcW w:w="1644" w:type="dxa"/>
            <w:tcMar>
              <w:top w:w="60" w:type="dxa"/>
              <w:left w:w="90" w:type="dxa"/>
              <w:bottom w:w="60" w:type="dxa"/>
              <w:right w:w="90" w:type="dxa"/>
            </w:tcMar>
            <w:vAlign w:val="center"/>
          </w:tcPr>
          <w:p>
            <w:pPr>
              <w:spacing w:line="240" w:lineRule="auto"/>
            </w:pPr>
            <w:r>
              <w:rPr>
                <w:sz w:val="18"/>
                <w:szCs w:val="18"/>
              </w:rPr>
              <w:t xml:space="preserve">Estado + timestamps</w:t>
            </w:r>
          </w:p>
        </w:tc>
        <w:tc>
          <w:tcPr>
            <w:tcW w:w="657" w:type="dxa"/>
            <w:tcMar>
              <w:top w:w="60" w:type="dxa"/>
              <w:left w:w="90" w:type="dxa"/>
              <w:bottom w:w="60" w:type="dxa"/>
              <w:right w:w="90" w:type="dxa"/>
            </w:tcMar>
            <w:vAlign w:val="center"/>
          </w:tcPr>
          <w:p>
            <w:pPr>
              <w:spacing w:line="240" w:lineRule="auto"/>
            </w:pPr>
            <w:r>
              <w:rPr>
                <w:sz w:val="18"/>
                <w:szCs w:val="18"/>
              </w:rPr>
              <w:t xml:space="preserve">Diario</w:t>
            </w:r>
          </w:p>
        </w:tc>
        <w:tc>
          <w:tcPr>
            <w:tcW w:w="821" w:type="dxa"/>
            <w:tcMar>
              <w:top w:w="60" w:type="dxa"/>
              <w:left w:w="90" w:type="dxa"/>
              <w:bottom w:w="60" w:type="dxa"/>
              <w:right w:w="90" w:type="dxa"/>
            </w:tcMar>
            <w:vAlign w:val="center"/>
          </w:tcPr>
          <w:p>
            <w:pPr>
              <w:spacing w:line="240" w:lineRule="auto"/>
            </w:pPr>
            <w:r>
              <w:rPr>
                <w:sz w:val="18"/>
                <w:szCs w:val="18"/>
              </w:rPr>
              <w:t xml:space="preserve">Comercial</w:t>
            </w:r>
          </w:p>
        </w:tc>
        <w:tc>
          <w:tcPr>
            <w:tcW w:w="1478" w:type="dxa"/>
            <w:tcMar>
              <w:top w:w="60" w:type="dxa"/>
              <w:left w:w="90" w:type="dxa"/>
              <w:bottom w:w="60" w:type="dxa"/>
              <w:right w:w="90" w:type="dxa"/>
            </w:tcMar>
            <w:vAlign w:val="center"/>
          </w:tcPr>
          <w:p>
            <w:pPr>
              <w:spacing w:line="240" w:lineRule="auto"/>
            </w:pPr>
            <w:r>
              <w:rPr>
                <w:sz w:val="18"/>
                <w:szCs w:val="18"/>
              </w:rPr>
              <w:t xml:space="preserve">&gt; 7 días = alerta</w:t>
            </w:r>
          </w:p>
        </w:tc>
      </w:tr>
      <w:tr>
        <w:tblPrEx>
          <w:tblCellMar>
            <w:top w:w="0" w:type="dxa"/>
            <w:bottom w:w="0" w:type="dxa"/>
          </w:tblCellMar>
        </w:tblPrEx>
        <w:tc>
          <w:tcPr>
            <w:tcW w:w="2740" w:type="dxa"/>
            <w:tcMar>
              <w:top w:w="60" w:type="dxa"/>
              <w:left w:w="90" w:type="dxa"/>
              <w:bottom w:w="60" w:type="dxa"/>
              <w:right w:w="90" w:type="dxa"/>
            </w:tcMar>
            <w:vAlign w:val="center"/>
          </w:tcPr>
          <w:p>
            <w:pPr>
              <w:spacing w:line="240" w:lineRule="auto"/>
            </w:pPr>
            <w:r>
              <w:rPr>
                <w:sz w:val="18"/>
                <w:szCs w:val="18"/>
              </w:rPr>
              <w:t xml:space="preserve">Tiempo de espera de repuesto</w:t>
            </w:r>
          </w:p>
        </w:tc>
        <w:tc>
          <w:tcPr>
            <w:tcW w:w="2740" w:type="dxa"/>
            <w:tcMar>
              <w:top w:w="60" w:type="dxa"/>
              <w:left w:w="90" w:type="dxa"/>
              <w:bottom w:w="60" w:type="dxa"/>
              <w:right w:w="90" w:type="dxa"/>
            </w:tcMar>
            <w:vAlign w:val="center"/>
          </w:tcPr>
          <w:p>
            <w:pPr>
              <w:spacing w:line="240" w:lineRule="auto"/>
            </w:pPr>
            <w:r>
              <w:rPr>
                <w:sz w:val="18"/>
                <w:szCs w:val="18"/>
              </w:rPr>
              <w:t xml:space="preserve">suma de duración en «Espera repuesto»</w:t>
            </w:r>
          </w:p>
        </w:tc>
        <w:tc>
          <w:tcPr>
            <w:tcW w:w="1644" w:type="dxa"/>
            <w:tcMar>
              <w:top w:w="60" w:type="dxa"/>
              <w:left w:w="90" w:type="dxa"/>
              <w:bottom w:w="60" w:type="dxa"/>
              <w:right w:w="90" w:type="dxa"/>
            </w:tcMar>
            <w:vAlign w:val="center"/>
          </w:tcPr>
          <w:p>
            <w:pPr>
              <w:spacing w:line="240" w:lineRule="auto"/>
            </w:pPr>
            <w:r>
              <w:rPr>
                <w:sz w:val="18"/>
                <w:szCs w:val="18"/>
              </w:rPr>
              <w:t xml:space="preserve">Timestamps + motivo de pausa</w:t>
            </w:r>
          </w:p>
        </w:tc>
        <w:tc>
          <w:tcPr>
            <w:tcW w:w="657" w:type="dxa"/>
            <w:tcMar>
              <w:top w:w="60" w:type="dxa"/>
              <w:left w:w="90" w:type="dxa"/>
              <w:bottom w:w="60" w:type="dxa"/>
              <w:right w:w="90" w:type="dxa"/>
            </w:tcMar>
            <w:vAlign w:val="center"/>
          </w:tcPr>
          <w:p>
            <w:pPr>
              <w:spacing w:line="240" w:lineRule="auto"/>
            </w:pPr>
            <w:r>
              <w:rPr>
                <w:sz w:val="18"/>
                <w:szCs w:val="18"/>
              </w:rPr>
              <w:t xml:space="preserve">Semanal</w:t>
            </w:r>
          </w:p>
        </w:tc>
        <w:tc>
          <w:tcPr>
            <w:tcW w:w="821" w:type="dxa"/>
            <w:tcMar>
              <w:top w:w="60" w:type="dxa"/>
              <w:left w:w="90" w:type="dxa"/>
              <w:bottom w:w="60" w:type="dxa"/>
              <w:right w:w="90" w:type="dxa"/>
            </w:tcMar>
            <w:vAlign w:val="center"/>
          </w:tcPr>
          <w:p>
            <w:pPr>
              <w:spacing w:line="240" w:lineRule="auto"/>
            </w:pPr>
            <w:r>
              <w:rPr>
                <w:sz w:val="18"/>
                <w:szCs w:val="18"/>
              </w:rPr>
              <w:t xml:space="preserve">Almacén</w:t>
            </w:r>
          </w:p>
        </w:tc>
        <w:tc>
          <w:tcPr>
            <w:tcW w:w="1478" w:type="dxa"/>
            <w:tcMar>
              <w:top w:w="60" w:type="dxa"/>
              <w:left w:w="90" w:type="dxa"/>
              <w:bottom w:w="60" w:type="dxa"/>
              <w:right w:w="90" w:type="dxa"/>
            </w:tcMar>
            <w:vAlign w:val="center"/>
          </w:tcPr>
          <w:p>
            <w:pPr>
              <w:spacing w:line="240" w:lineRule="auto"/>
            </w:pPr>
            <w:r>
              <w:rPr>
                <w:sz w:val="18"/>
                <w:szCs w:val="18"/>
                <w:iCs/>
                <w:i/>
              </w:rPr>
              <w:t xml:space="preserve">(por definir)</w:t>
            </w:r>
          </w:p>
        </w:tc>
      </w:tr>
      <w:tr>
        <w:tblPrEx>
          <w:tblCellMar>
            <w:top w:w="0" w:type="dxa"/>
            <w:bottom w:w="0" w:type="dxa"/>
          </w:tblCellMar>
        </w:tblPrEx>
        <w:tc>
          <w:tcPr>
            <w:tcW w:w="2740" w:type="dxa"/>
            <w:tcMar>
              <w:top w:w="60" w:type="dxa"/>
              <w:left w:w="90" w:type="dxa"/>
              <w:bottom w:w="60" w:type="dxa"/>
              <w:right w:w="90" w:type="dxa"/>
            </w:tcMar>
            <w:vAlign w:val="center"/>
          </w:tcPr>
          <w:p>
            <w:pPr>
              <w:spacing w:line="240" w:lineRule="auto"/>
            </w:pPr>
            <w:r>
              <w:rPr>
                <w:sz w:val="18"/>
                <w:szCs w:val="18"/>
              </w:rPr>
              <w:t xml:space="preserve">Productividad del técnico</w:t>
            </w:r>
          </w:p>
        </w:tc>
        <w:tc>
          <w:tcPr>
            <w:tcW w:w="2740" w:type="dxa"/>
            <w:tcMar>
              <w:top w:w="60" w:type="dxa"/>
              <w:left w:w="90" w:type="dxa"/>
              <w:bottom w:w="60" w:type="dxa"/>
              <w:right w:w="90" w:type="dxa"/>
            </w:tcMar>
            <w:vAlign w:val="center"/>
          </w:tcPr>
          <w:p>
            <w:pPr>
              <w:spacing w:line="240" w:lineRule="auto"/>
            </w:pPr>
            <w:r>
              <w:rPr>
                <w:sz w:val="18"/>
                <w:szCs w:val="18"/>
              </w:rPr>
              <w:t xml:space="preserve">horas efectivas / horas disponibles</w:t>
            </w:r>
          </w:p>
        </w:tc>
        <w:tc>
          <w:tcPr>
            <w:tcW w:w="1644" w:type="dxa"/>
            <w:tcMar>
              <w:top w:w="60" w:type="dxa"/>
              <w:left w:w="90" w:type="dxa"/>
              <w:bottom w:w="60" w:type="dxa"/>
              <w:right w:w="90" w:type="dxa"/>
            </w:tcMar>
            <w:vAlign w:val="center"/>
          </w:tcPr>
          <w:p>
            <w:pPr>
              <w:spacing w:line="240" w:lineRule="auto"/>
            </w:pPr>
            <w:r>
              <w:rPr>
                <w:sz w:val="18"/>
                <w:szCs w:val="18"/>
              </w:rPr>
              <w:t xml:space="preserve">Tiempos de orden + calendario</w:t>
            </w:r>
          </w:p>
        </w:tc>
        <w:tc>
          <w:tcPr>
            <w:tcW w:w="657" w:type="dxa"/>
            <w:tcMar>
              <w:top w:w="60" w:type="dxa"/>
              <w:left w:w="90" w:type="dxa"/>
              <w:bottom w:w="60" w:type="dxa"/>
              <w:right w:w="90" w:type="dxa"/>
            </w:tcMar>
            <w:vAlign w:val="center"/>
          </w:tcPr>
          <w:p>
            <w:pPr>
              <w:spacing w:line="240" w:lineRule="auto"/>
            </w:pPr>
            <w:r>
              <w:rPr>
                <w:sz w:val="18"/>
                <w:szCs w:val="18"/>
              </w:rPr>
              <w:t xml:space="preserve">Semanal</w:t>
            </w:r>
          </w:p>
        </w:tc>
        <w:tc>
          <w:tcPr>
            <w:tcW w:w="821" w:type="dxa"/>
            <w:tcMar>
              <w:top w:w="60" w:type="dxa"/>
              <w:left w:w="90" w:type="dxa"/>
              <w:bottom w:w="60" w:type="dxa"/>
              <w:right w:w="90" w:type="dxa"/>
            </w:tcMar>
            <w:vAlign w:val="center"/>
          </w:tcPr>
          <w:p>
            <w:pPr>
              <w:spacing w:line="240" w:lineRule="auto"/>
            </w:pPr>
            <w:r>
              <w:rPr>
                <w:sz w:val="18"/>
                <w:szCs w:val="18"/>
              </w:rPr>
              <w:t xml:space="preserve">Ops</w:t>
            </w:r>
          </w:p>
        </w:tc>
        <w:tc>
          <w:tcPr>
            <w:tcW w:w="1478" w:type="dxa"/>
            <w:tcMar>
              <w:top w:w="60" w:type="dxa"/>
              <w:left w:w="90" w:type="dxa"/>
              <w:bottom w:w="60" w:type="dxa"/>
              <w:right w:w="90" w:type="dxa"/>
            </w:tcMar>
            <w:vAlign w:val="center"/>
          </w:tcPr>
          <w:p>
            <w:pPr>
              <w:spacing w:line="240" w:lineRule="auto"/>
            </w:pPr>
            <w:r>
              <w:rPr>
                <w:sz w:val="18"/>
                <w:szCs w:val="18"/>
              </w:rPr>
              <w:t xml:space="preserve">70–85 %</w:t>
            </w:r>
          </w:p>
        </w:tc>
      </w:tr>
      <w:tr>
        <w:tblPrEx>
          <w:tblCellMar>
            <w:top w:w="0" w:type="dxa"/>
            <w:bottom w:w="0" w:type="dxa"/>
          </w:tblCellMar>
        </w:tblPrEx>
        <w:tc>
          <w:tcPr>
            <w:tcW w:w="2740" w:type="dxa"/>
            <w:tcMar>
              <w:top w:w="60" w:type="dxa"/>
              <w:left w:w="90" w:type="dxa"/>
              <w:bottom w:w="60" w:type="dxa"/>
              <w:right w:w="90" w:type="dxa"/>
            </w:tcMar>
            <w:vAlign w:val="center"/>
          </w:tcPr>
          <w:p>
            <w:pPr>
              <w:spacing w:line="240" w:lineRule="auto"/>
            </w:pPr>
            <w:r>
              <w:rPr>
                <w:sz w:val="18"/>
                <w:szCs w:val="18"/>
              </w:rPr>
              <w:t xml:space="preserve">% Retrabajo / rechazo QA</w:t>
            </w:r>
          </w:p>
        </w:tc>
        <w:tc>
          <w:tcPr>
            <w:tcW w:w="2740" w:type="dxa"/>
            <w:tcMar>
              <w:top w:w="60" w:type="dxa"/>
              <w:left w:w="90" w:type="dxa"/>
              <w:bottom w:w="60" w:type="dxa"/>
              <w:right w:w="90" w:type="dxa"/>
            </w:tcMar>
            <w:vAlign w:val="center"/>
          </w:tcPr>
          <w:p>
            <w:pPr>
              <w:spacing w:line="240" w:lineRule="auto"/>
            </w:pPr>
            <w:r>
              <w:rPr>
                <w:sz w:val="18"/>
                <w:szCs w:val="18"/>
              </w:rPr>
              <w:t xml:space="preserve">retrabajos / casos cerrados</w:t>
            </w:r>
          </w:p>
        </w:tc>
        <w:tc>
          <w:tcPr>
            <w:tcW w:w="1644" w:type="dxa"/>
            <w:tcMar>
              <w:top w:w="60" w:type="dxa"/>
              <w:left w:w="90" w:type="dxa"/>
              <w:bottom w:w="60" w:type="dxa"/>
              <w:right w:w="90" w:type="dxa"/>
            </w:tcMar>
            <w:vAlign w:val="center"/>
          </w:tcPr>
          <w:p>
            <w:pPr>
              <w:spacing w:line="240" w:lineRule="auto"/>
            </w:pPr>
            <w:r>
              <w:rPr>
                <w:sz w:val="18"/>
                <w:szCs w:val="18"/>
              </w:rPr>
              <w:t xml:space="preserve">Eventos de rechazo QA</w:t>
            </w:r>
          </w:p>
        </w:tc>
        <w:tc>
          <w:tcPr>
            <w:tcW w:w="657" w:type="dxa"/>
            <w:tcMar>
              <w:top w:w="60" w:type="dxa"/>
              <w:left w:w="90" w:type="dxa"/>
              <w:bottom w:w="60" w:type="dxa"/>
              <w:right w:w="90" w:type="dxa"/>
            </w:tcMar>
            <w:vAlign w:val="center"/>
          </w:tcPr>
          <w:p>
            <w:pPr>
              <w:spacing w:line="240" w:lineRule="auto"/>
            </w:pPr>
            <w:r>
              <w:rPr>
                <w:sz w:val="18"/>
                <w:szCs w:val="18"/>
              </w:rPr>
              <w:t xml:space="preserve">Mensual</w:t>
            </w:r>
          </w:p>
        </w:tc>
        <w:tc>
          <w:tcPr>
            <w:tcW w:w="821" w:type="dxa"/>
            <w:tcMar>
              <w:top w:w="60" w:type="dxa"/>
              <w:left w:w="90" w:type="dxa"/>
              <w:bottom w:w="60" w:type="dxa"/>
              <w:right w:w="90" w:type="dxa"/>
            </w:tcMar>
            <w:vAlign w:val="center"/>
          </w:tcPr>
          <w:p>
            <w:pPr>
              <w:spacing w:line="240" w:lineRule="auto"/>
            </w:pPr>
            <w:r>
              <w:rPr>
                <w:sz w:val="18"/>
                <w:szCs w:val="18"/>
              </w:rPr>
              <w:t xml:space="preserve">QA</w:t>
            </w:r>
          </w:p>
        </w:tc>
        <w:tc>
          <w:tcPr>
            <w:tcW w:w="1478" w:type="dxa"/>
            <w:tcMar>
              <w:top w:w="60" w:type="dxa"/>
              <w:left w:w="90" w:type="dxa"/>
              <w:bottom w:w="60" w:type="dxa"/>
              <w:right w:w="90" w:type="dxa"/>
            </w:tcMar>
            <w:vAlign w:val="center"/>
          </w:tcPr>
          <w:p>
            <w:pPr>
              <w:spacing w:line="240" w:lineRule="auto"/>
            </w:pPr>
            <w:r>
              <w:rPr>
                <w:sz w:val="18"/>
                <w:szCs w:val="18"/>
              </w:rPr>
              <w:t xml:space="preserve">&lt; 5–8 %</w:t>
            </w:r>
          </w:p>
        </w:tc>
      </w:tr>
      <w:tr>
        <w:tblPrEx>
          <w:tblCellMar>
            <w:top w:w="0" w:type="dxa"/>
            <w:bottom w:w="0" w:type="dxa"/>
          </w:tblCellMar>
        </w:tblPrEx>
        <w:tc>
          <w:tcPr>
            <w:tcW w:w="2740" w:type="dxa"/>
            <w:tcMar>
              <w:top w:w="60" w:type="dxa"/>
              <w:left w:w="90" w:type="dxa"/>
              <w:bottom w:w="60" w:type="dxa"/>
              <w:right w:w="90" w:type="dxa"/>
            </w:tcMar>
            <w:vAlign w:val="center"/>
          </w:tcPr>
          <w:p>
            <w:pPr>
              <w:spacing w:line="240" w:lineRule="auto"/>
            </w:pPr>
            <w:r>
              <w:rPr>
                <w:sz w:val="18"/>
                <w:szCs w:val="18"/>
              </w:rPr>
              <w:t xml:space="preserve">Causas principales de desvío</w:t>
            </w:r>
          </w:p>
        </w:tc>
        <w:tc>
          <w:tcPr>
            <w:tcW w:w="2740" w:type="dxa"/>
            <w:tcMar>
              <w:top w:w="60" w:type="dxa"/>
              <w:left w:w="90" w:type="dxa"/>
              <w:bottom w:w="60" w:type="dxa"/>
              <w:right w:w="90" w:type="dxa"/>
            </w:tcMar>
            <w:vAlign w:val="center"/>
          </w:tcPr>
          <w:p>
            <w:pPr>
              <w:spacing w:line="240" w:lineRule="auto"/>
            </w:pPr>
            <w:r>
              <w:rPr>
                <w:sz w:val="18"/>
                <w:szCs w:val="18"/>
              </w:rPr>
              <w:t xml:space="preserve">Top motivos: cliente, repuesto, capacidad, rework</w:t>
            </w:r>
          </w:p>
        </w:tc>
        <w:tc>
          <w:tcPr>
            <w:tcW w:w="1644" w:type="dxa"/>
            <w:tcMar>
              <w:top w:w="60" w:type="dxa"/>
              <w:left w:w="90" w:type="dxa"/>
              <w:bottom w:w="60" w:type="dxa"/>
              <w:right w:w="90" w:type="dxa"/>
            </w:tcMar>
            <w:vAlign w:val="center"/>
          </w:tcPr>
          <w:p>
            <w:pPr>
              <w:spacing w:line="240" w:lineRule="auto"/>
            </w:pPr>
            <w:r>
              <w:rPr>
                <w:sz w:val="18"/>
                <w:szCs w:val="18"/>
              </w:rPr>
              <w:t xml:space="preserve">Motivo de pausa + taxonomía</w:t>
            </w:r>
          </w:p>
        </w:tc>
        <w:tc>
          <w:tcPr>
            <w:tcW w:w="657" w:type="dxa"/>
            <w:tcMar>
              <w:top w:w="60" w:type="dxa"/>
              <w:left w:w="90" w:type="dxa"/>
              <w:bottom w:w="60" w:type="dxa"/>
              <w:right w:w="90" w:type="dxa"/>
            </w:tcMar>
            <w:vAlign w:val="center"/>
          </w:tcPr>
          <w:p>
            <w:pPr>
              <w:spacing w:line="240" w:lineRule="auto"/>
            </w:pPr>
            <w:r>
              <w:rPr>
                <w:sz w:val="18"/>
                <w:szCs w:val="18"/>
              </w:rPr>
              <w:t xml:space="preserve">Mensual</w:t>
            </w:r>
          </w:p>
        </w:tc>
        <w:tc>
          <w:tcPr>
            <w:tcW w:w="821" w:type="dxa"/>
            <w:tcMar>
              <w:top w:w="60" w:type="dxa"/>
              <w:left w:w="90" w:type="dxa"/>
              <w:bottom w:w="60" w:type="dxa"/>
              <w:right w:w="90" w:type="dxa"/>
            </w:tcMar>
            <w:vAlign w:val="center"/>
          </w:tcPr>
          <w:p>
            <w:pPr>
              <w:spacing w:line="240" w:lineRule="auto"/>
            </w:pPr>
            <w:r>
              <w:rPr>
                <w:sz w:val="18"/>
                <w:szCs w:val="18"/>
              </w:rPr>
              <w:t xml:space="preserve">Dirección</w:t>
            </w:r>
          </w:p>
        </w:tc>
        <w:tc>
          <w:tcPr>
            <w:tcW w:w="1478" w:type="dxa"/>
            <w:tcMar>
              <w:top w:w="60" w:type="dxa"/>
              <w:left w:w="90" w:type="dxa"/>
              <w:bottom w:w="60" w:type="dxa"/>
              <w:right w:w="90" w:type="dxa"/>
            </w:tcMar>
            <w:vAlign w:val="center"/>
          </w:tcPr>
          <w:p>
            <w:pPr>
              <w:spacing w:line="240" w:lineRule="auto"/>
            </w:pPr>
            <w:r>
              <w:rPr>
                <w:sz w:val="18"/>
                <w:szCs w:val="18"/>
              </w:rPr>
              <w:t xml:space="preserve">—</w:t>
            </w:r>
          </w:p>
        </w:tc>
      </w:tr>
      <w:tr>
        <w:tblPrEx>
          <w:tblCellMar>
            <w:top w:w="0" w:type="dxa"/>
            <w:bottom w:w="0" w:type="dxa"/>
          </w:tblCellMar>
        </w:tblPrEx>
        <w:tc>
          <w:tcPr>
            <w:tcW w:w="2740" w:type="dxa"/>
            <w:tcMar>
              <w:top w:w="60" w:type="dxa"/>
              <w:left w:w="90" w:type="dxa"/>
              <w:bottom w:w="60" w:type="dxa"/>
              <w:right w:w="90" w:type="dxa"/>
            </w:tcMar>
            <w:vAlign w:val="center"/>
          </w:tcPr>
          <w:p>
            <w:pPr>
              <w:spacing w:line="240" w:lineRule="auto"/>
            </w:pPr>
            <w:r>
              <w:rPr>
                <w:sz w:val="18"/>
                <w:szCs w:val="18"/>
              </w:rPr>
              <w:t xml:space="preserve">Utilización del banco de calibración</w:t>
            </w:r>
          </w:p>
        </w:tc>
        <w:tc>
          <w:tcPr>
            <w:tcW w:w="2740" w:type="dxa"/>
            <w:tcMar>
              <w:top w:w="60" w:type="dxa"/>
              <w:left w:w="90" w:type="dxa"/>
              <w:bottom w:w="60" w:type="dxa"/>
              <w:right w:w="90" w:type="dxa"/>
            </w:tcMar>
            <w:vAlign w:val="center"/>
          </w:tcPr>
          <w:p>
            <w:pPr>
              <w:spacing w:line="240" w:lineRule="auto"/>
            </w:pPr>
            <w:r>
              <w:rPr>
                <w:sz w:val="18"/>
                <w:szCs w:val="18"/>
              </w:rPr>
              <w:t xml:space="preserve">horas reales / capacidad total</w:t>
            </w:r>
          </w:p>
        </w:tc>
        <w:tc>
          <w:tcPr>
            <w:tcW w:w="1644" w:type="dxa"/>
            <w:tcMar>
              <w:top w:w="60" w:type="dxa"/>
              <w:left w:w="90" w:type="dxa"/>
              <w:bottom w:w="60" w:type="dxa"/>
              <w:right w:w="90" w:type="dxa"/>
            </w:tcMar>
            <w:vAlign w:val="center"/>
          </w:tcPr>
          <w:p>
            <w:pPr>
              <w:spacing w:line="240" w:lineRule="auto"/>
            </w:pPr>
            <w:r>
              <w:rPr>
                <w:sz w:val="18"/>
                <w:szCs w:val="18"/>
              </w:rPr>
              <w:t xml:space="preserve">Timesheets de técnico</w:t>
            </w:r>
          </w:p>
        </w:tc>
        <w:tc>
          <w:tcPr>
            <w:tcW w:w="657" w:type="dxa"/>
            <w:tcMar>
              <w:top w:w="60" w:type="dxa"/>
              <w:left w:w="90" w:type="dxa"/>
              <w:bottom w:w="60" w:type="dxa"/>
              <w:right w:w="90" w:type="dxa"/>
            </w:tcMar>
            <w:vAlign w:val="center"/>
          </w:tcPr>
          <w:p>
            <w:pPr>
              <w:spacing w:line="240" w:lineRule="auto"/>
            </w:pPr>
            <w:r>
              <w:rPr>
                <w:sz w:val="18"/>
                <w:szCs w:val="18"/>
              </w:rPr>
              <w:t xml:space="preserve">Semanal</w:t>
            </w:r>
          </w:p>
        </w:tc>
        <w:tc>
          <w:tcPr>
            <w:tcW w:w="821" w:type="dxa"/>
            <w:tcMar>
              <w:top w:w="60" w:type="dxa"/>
              <w:left w:w="90" w:type="dxa"/>
              <w:bottom w:w="60" w:type="dxa"/>
              <w:right w:w="90" w:type="dxa"/>
            </w:tcMar>
            <w:vAlign w:val="center"/>
          </w:tcPr>
          <w:p>
            <w:pPr>
              <w:spacing w:line="240" w:lineRule="auto"/>
            </w:pPr>
            <w:r>
              <w:rPr>
                <w:sz w:val="18"/>
                <w:szCs w:val="18"/>
              </w:rPr>
              <w:t xml:space="preserve">Jefe taller</w:t>
            </w:r>
          </w:p>
        </w:tc>
        <w:tc>
          <w:tcPr>
            <w:tcW w:w="1478" w:type="dxa"/>
            <w:tcMar>
              <w:top w:w="60" w:type="dxa"/>
              <w:left w:w="90" w:type="dxa"/>
              <w:bottom w:w="60" w:type="dxa"/>
              <w:right w:w="90" w:type="dxa"/>
            </w:tcMar>
            <w:vAlign w:val="center"/>
          </w:tcPr>
          <w:p>
            <w:pPr>
              <w:spacing w:line="240" w:lineRule="auto"/>
            </w:pPr>
            <w:r>
              <w:rPr>
                <w:sz w:val="18"/>
                <w:szCs w:val="18"/>
              </w:rPr>
              <w:t xml:space="preserve">—</w:t>
            </w:r>
          </w:p>
        </w:tc>
      </w:tr>
      <w:tr>
        <w:tblPrEx>
          <w:tblCellMar>
            <w:top w:w="0" w:type="dxa"/>
            <w:bottom w:w="0" w:type="dxa"/>
          </w:tblCellMar>
        </w:tblPrEx>
        <w:tc>
          <w:tcPr>
            <w:tcW w:w="2740" w:type="dxa"/>
            <w:tcMar>
              <w:top w:w="60" w:type="dxa"/>
              <w:left w:w="90" w:type="dxa"/>
              <w:bottom w:w="60" w:type="dxa"/>
              <w:right w:w="90" w:type="dxa"/>
            </w:tcMar>
            <w:vAlign w:val="center"/>
          </w:tcPr>
          <w:p>
            <w:pPr>
              <w:spacing w:line="240" w:lineRule="auto"/>
            </w:pPr>
            <w:r>
              <w:rPr>
                <w:sz w:val="18"/>
                <w:szCs w:val="18"/>
              </w:rPr>
              <w:t xml:space="preserve">Margen bruto por ticket</w:t>
            </w:r>
          </w:p>
        </w:tc>
        <w:tc>
          <w:tcPr>
            <w:tcW w:w="2740" w:type="dxa"/>
            <w:tcMar>
              <w:top w:w="60" w:type="dxa"/>
              <w:left w:w="90" w:type="dxa"/>
              <w:bottom w:w="60" w:type="dxa"/>
              <w:right w:w="90" w:type="dxa"/>
            </w:tcMar>
            <w:vAlign w:val="center"/>
          </w:tcPr>
          <w:p>
            <w:pPr>
              <w:spacing w:line="240" w:lineRule="auto"/>
            </w:pPr>
            <w:r>
              <w:rPr>
                <w:sz w:val="18"/>
                <w:szCs w:val="18"/>
              </w:rPr>
              <w:t xml:space="preserve">valor cotizado − (costo MO + costo repuestos)</w:t>
            </w:r>
          </w:p>
        </w:tc>
        <w:tc>
          <w:tcPr>
            <w:tcW w:w="1644" w:type="dxa"/>
            <w:tcMar>
              <w:top w:w="60" w:type="dxa"/>
              <w:left w:w="90" w:type="dxa"/>
              <w:bottom w:w="60" w:type="dxa"/>
              <w:right w:w="90" w:type="dxa"/>
            </w:tcMar>
            <w:vAlign w:val="center"/>
          </w:tcPr>
          <w:p>
            <w:pPr>
              <w:spacing w:line="240" w:lineRule="auto"/>
            </w:pPr>
            <w:r>
              <w:rPr>
                <w:sz w:val="18"/>
                <w:szCs w:val="18"/>
              </w:rPr>
              <w:t xml:space="preserve">Zoho Books + CMMS</w:t>
            </w:r>
          </w:p>
        </w:tc>
        <w:tc>
          <w:tcPr>
            <w:tcW w:w="657" w:type="dxa"/>
            <w:tcMar>
              <w:top w:w="60" w:type="dxa"/>
              <w:left w:w="90" w:type="dxa"/>
              <w:bottom w:w="60" w:type="dxa"/>
              <w:right w:w="90" w:type="dxa"/>
            </w:tcMar>
            <w:vAlign w:val="center"/>
          </w:tcPr>
          <w:p>
            <w:pPr>
              <w:spacing w:line="240" w:lineRule="auto"/>
            </w:pPr>
            <w:r>
              <w:rPr>
                <w:sz w:val="18"/>
                <w:szCs w:val="18"/>
              </w:rPr>
              <w:t xml:space="preserve">Por ticket</w:t>
            </w:r>
          </w:p>
        </w:tc>
        <w:tc>
          <w:tcPr>
            <w:tcW w:w="821" w:type="dxa"/>
            <w:tcMar>
              <w:top w:w="60" w:type="dxa"/>
              <w:left w:w="90" w:type="dxa"/>
              <w:bottom w:w="60" w:type="dxa"/>
              <w:right w:w="90" w:type="dxa"/>
            </w:tcMar>
            <w:vAlign w:val="center"/>
          </w:tcPr>
          <w:p>
            <w:pPr>
              <w:spacing w:line="240" w:lineRule="auto"/>
            </w:pPr>
            <w:r>
              <w:rPr>
                <w:sz w:val="18"/>
                <w:szCs w:val="18"/>
              </w:rPr>
              <w:t xml:space="preserve">Dirección</w:t>
            </w:r>
          </w:p>
        </w:tc>
        <w:tc>
          <w:tcPr>
            <w:tcW w:w="1478" w:type="dxa"/>
            <w:tcMar>
              <w:top w:w="60" w:type="dxa"/>
              <w:left w:w="90" w:type="dxa"/>
              <w:bottom w:w="60" w:type="dxa"/>
              <w:right w:w="90" w:type="dxa"/>
            </w:tcMar>
            <w:vAlign w:val="center"/>
          </w:tcPr>
          <w:p>
            <w:pPr>
              <w:spacing w:line="240" w:lineRule="auto"/>
            </w:pPr>
            <w:r>
              <w:rPr>
                <w:sz w:val="18"/>
                <w:szCs w:val="18"/>
              </w:rPr>
              <w:t xml:space="preserve">—</w:t>
            </w:r>
          </w:p>
        </w:tc>
      </w:tr>
      <w:tr>
        <w:tblPrEx>
          <w:tblCellMar>
            <w:top w:w="0" w:type="dxa"/>
            <w:bottom w:w="0" w:type="dxa"/>
          </w:tblCellMar>
        </w:tblPrEx>
        <w:tc>
          <w:tcPr>
            <w:tcW w:w="2740" w:type="dxa"/>
            <w:tcMar>
              <w:top w:w="60" w:type="dxa"/>
              <w:left w:w="90" w:type="dxa"/>
              <w:bottom w:w="60" w:type="dxa"/>
              <w:right w:w="90" w:type="dxa"/>
            </w:tcMar>
            <w:vAlign w:val="center"/>
          </w:tcPr>
          <w:p>
            <w:pPr>
              <w:spacing w:line="240" w:lineRule="auto"/>
            </w:pPr>
            <w:r>
              <w:rPr>
                <w:sz w:val="18"/>
                <w:szCs w:val="18"/>
              </w:rPr>
              <w:t xml:space="preserve">Tiempo de ciclo comercial</w:t>
            </w:r>
          </w:p>
        </w:tc>
        <w:tc>
          <w:tcPr>
            <w:tcW w:w="2740" w:type="dxa"/>
            <w:tcMar>
              <w:top w:w="60" w:type="dxa"/>
              <w:left w:w="90" w:type="dxa"/>
              <w:bottom w:w="60" w:type="dxa"/>
              <w:right w:w="90" w:type="dxa"/>
            </w:tcMar>
            <w:vAlign w:val="center"/>
          </w:tcPr>
          <w:p>
            <w:pPr>
              <w:spacing w:line="240" w:lineRule="auto"/>
            </w:pPr>
            <w:r>
              <w:rPr>
                <w:sz w:val="18"/>
                <w:szCs w:val="18"/>
              </w:rPr>
              <w:t xml:space="preserve">suma de tiempo en estado `Espera_OC`</w:t>
            </w:r>
          </w:p>
        </w:tc>
        <w:tc>
          <w:tcPr>
            <w:tcW w:w="1644" w:type="dxa"/>
            <w:tcMar>
              <w:top w:w="60" w:type="dxa"/>
              <w:left w:w="90" w:type="dxa"/>
              <w:bottom w:w="60" w:type="dxa"/>
              <w:right w:w="90" w:type="dxa"/>
            </w:tcMar>
            <w:vAlign w:val="center"/>
          </w:tcPr>
          <w:p>
            <w:pPr>
              <w:spacing w:line="240" w:lineRule="auto"/>
            </w:pPr>
            <w:r>
              <w:rPr>
                <w:sz w:val="18"/>
                <w:szCs w:val="18"/>
              </w:rPr>
              <w:t xml:space="preserve">Log de estados</w:t>
            </w:r>
          </w:p>
        </w:tc>
        <w:tc>
          <w:tcPr>
            <w:tcW w:w="657" w:type="dxa"/>
            <w:tcMar>
              <w:top w:w="60" w:type="dxa"/>
              <w:left w:w="90" w:type="dxa"/>
              <w:bottom w:w="60" w:type="dxa"/>
              <w:right w:w="90" w:type="dxa"/>
            </w:tcMar>
            <w:vAlign w:val="center"/>
          </w:tcPr>
          <w:p>
            <w:pPr>
              <w:spacing w:line="240" w:lineRule="auto"/>
            </w:pPr>
            <w:r>
              <w:rPr>
                <w:sz w:val="18"/>
                <w:szCs w:val="18"/>
              </w:rPr>
              <w:t xml:space="preserve">Semanal</w:t>
            </w:r>
          </w:p>
        </w:tc>
        <w:tc>
          <w:tcPr>
            <w:tcW w:w="821" w:type="dxa"/>
            <w:tcMar>
              <w:top w:w="60" w:type="dxa"/>
              <w:left w:w="90" w:type="dxa"/>
              <w:bottom w:w="60" w:type="dxa"/>
              <w:right w:w="90" w:type="dxa"/>
            </w:tcMar>
            <w:vAlign w:val="center"/>
          </w:tcPr>
          <w:p>
            <w:pPr>
              <w:spacing w:line="240" w:lineRule="auto"/>
            </w:pPr>
            <w:r>
              <w:rPr>
                <w:sz w:val="18"/>
                <w:szCs w:val="18"/>
              </w:rPr>
              <w:t xml:space="preserve">Comercial</w:t>
            </w:r>
          </w:p>
        </w:tc>
        <w:tc>
          <w:tcPr>
            <w:tcW w:w="1478" w:type="dxa"/>
            <w:tcMar>
              <w:top w:w="60" w:type="dxa"/>
              <w:left w:w="90" w:type="dxa"/>
              <w:bottom w:w="60" w:type="dxa"/>
              <w:right w:w="90" w:type="dxa"/>
            </w:tcMar>
            <w:vAlign w:val="center"/>
          </w:tcPr>
          <w:p>
            <w:pPr>
              <w:spacing w:line="240" w:lineRule="auto"/>
            </w:pPr>
            <w:r>
              <w:rPr>
                <w:sz w:val="18"/>
                <w:szCs w:val="18"/>
              </w:rPr>
              <w:t xml:space="preserve">—</w:t>
            </w:r>
          </w:p>
        </w:tc>
      </w:tr>
      <w:tr>
        <w:tblPrEx>
          <w:tblCellMar>
            <w:top w:w="0" w:type="dxa"/>
            <w:bottom w:w="0" w:type="dxa"/>
          </w:tblCellMar>
        </w:tblPrEx>
        <w:tc>
          <w:tcPr>
            <w:tcW w:w="2740" w:type="dxa"/>
            <w:tcMar>
              <w:top w:w="60" w:type="dxa"/>
              <w:left w:w="90" w:type="dxa"/>
              <w:bottom w:w="60" w:type="dxa"/>
              <w:right w:w="90" w:type="dxa"/>
            </w:tcMar>
            <w:vAlign w:val="center"/>
          </w:tcPr>
          <w:p>
            <w:pPr>
              <w:spacing w:line="240" w:lineRule="auto"/>
            </w:pPr>
            <w:r>
              <w:rPr>
                <w:sz w:val="18"/>
                <w:szCs w:val="18"/>
              </w:rPr>
              <w:t xml:space="preserve">Precisión de diagnóstico</w:t>
            </w:r>
          </w:p>
        </w:tc>
        <w:tc>
          <w:tcPr>
            <w:tcW w:w="2740" w:type="dxa"/>
            <w:tcMar>
              <w:top w:w="60" w:type="dxa"/>
              <w:left w:w="90" w:type="dxa"/>
              <w:bottom w:w="60" w:type="dxa"/>
              <w:right w:w="90" w:type="dxa"/>
            </w:tcMar>
            <w:vAlign w:val="center"/>
          </w:tcPr>
          <w:p>
            <w:pPr>
              <w:spacing w:line="240" w:lineRule="auto"/>
            </w:pPr>
            <w:r>
              <w:rPr>
                <w:sz w:val="18"/>
                <w:szCs w:val="18"/>
              </w:rPr>
              <w:t xml:space="preserve">cotizaciones sin cambios / total cotizaciones</w:t>
            </w:r>
          </w:p>
        </w:tc>
        <w:tc>
          <w:tcPr>
            <w:tcW w:w="1644" w:type="dxa"/>
            <w:tcMar>
              <w:top w:w="60" w:type="dxa"/>
              <w:left w:w="90" w:type="dxa"/>
              <w:bottom w:w="60" w:type="dxa"/>
              <w:right w:w="90" w:type="dxa"/>
            </w:tcMar>
            <w:vAlign w:val="center"/>
          </w:tcPr>
          <w:p>
            <w:pPr>
              <w:spacing w:line="240" w:lineRule="auto"/>
            </w:pPr>
            <w:r>
              <w:rPr>
                <w:sz w:val="18"/>
                <w:szCs w:val="18"/>
              </w:rPr>
              <w:t xml:space="preserve">Módulo de cotización</w:t>
            </w:r>
          </w:p>
        </w:tc>
        <w:tc>
          <w:tcPr>
            <w:tcW w:w="657" w:type="dxa"/>
            <w:tcMar>
              <w:top w:w="60" w:type="dxa"/>
              <w:left w:w="90" w:type="dxa"/>
              <w:bottom w:w="60" w:type="dxa"/>
              <w:right w:w="90" w:type="dxa"/>
            </w:tcMar>
            <w:vAlign w:val="center"/>
          </w:tcPr>
          <w:p>
            <w:pPr>
              <w:spacing w:line="240" w:lineRule="auto"/>
            </w:pPr>
            <w:r>
              <w:rPr>
                <w:sz w:val="18"/>
                <w:szCs w:val="18"/>
              </w:rPr>
              <w:t xml:space="preserve">Mensual</w:t>
            </w:r>
          </w:p>
        </w:tc>
        <w:tc>
          <w:tcPr>
            <w:tcW w:w="821" w:type="dxa"/>
            <w:tcMar>
              <w:top w:w="60" w:type="dxa"/>
              <w:left w:w="90" w:type="dxa"/>
              <w:bottom w:w="60" w:type="dxa"/>
              <w:right w:w="90" w:type="dxa"/>
            </w:tcMar>
            <w:vAlign w:val="center"/>
          </w:tcPr>
          <w:p>
            <w:pPr>
              <w:spacing w:line="240" w:lineRule="auto"/>
            </w:pPr>
            <w:r>
              <w:rPr>
                <w:sz w:val="18"/>
                <w:szCs w:val="18"/>
              </w:rPr>
              <w:t xml:space="preserve">Técnicos senior</w:t>
            </w:r>
          </w:p>
        </w:tc>
        <w:tc>
          <w:tcPr>
            <w:tcW w:w="1478" w:type="dxa"/>
            <w:tcMar>
              <w:top w:w="60" w:type="dxa"/>
              <w:left w:w="90" w:type="dxa"/>
              <w:bottom w:w="60" w:type="dxa"/>
              <w:right w:w="90" w:type="dxa"/>
            </w:tcMar>
            <w:vAlign w:val="center"/>
          </w:tcPr>
          <w:p>
            <w:pPr>
              <w:spacing w:line="240" w:lineRule="auto"/>
            </w:pPr>
            <w:r>
              <w:rPr>
                <w:sz w:val="18"/>
                <w:szCs w:val="18"/>
              </w:rPr>
              <w:t xml:space="preserve">—</w:t>
            </w:r>
          </w:p>
        </w:tc>
      </w:tr>
      <w:tr>
        <w:tblPrEx>
          <w:tblCellMar>
            <w:top w:w="0" w:type="dxa"/>
            <w:bottom w:w="0" w:type="dxa"/>
          </w:tblCellMar>
        </w:tblPrEx>
        <w:tc>
          <w:tcPr>
            <w:tcW w:w="2740" w:type="dxa"/>
            <w:tcMar>
              <w:top w:w="60" w:type="dxa"/>
              <w:left w:w="90" w:type="dxa"/>
              <w:bottom w:w="60" w:type="dxa"/>
              <w:right w:w="90" w:type="dxa"/>
            </w:tcMar>
            <w:vAlign w:val="center"/>
          </w:tcPr>
          <w:p>
            <w:pPr>
              <w:spacing w:line="240" w:lineRule="auto"/>
            </w:pPr>
            <w:r>
              <w:rPr>
                <w:sz w:val="18"/>
                <w:szCs w:val="18"/>
              </w:rPr>
              <w:t xml:space="preserve">Tasa de retrabajo (bounce rate)</w:t>
            </w:r>
          </w:p>
        </w:tc>
        <w:tc>
          <w:tcPr>
            <w:tcW w:w="2740" w:type="dxa"/>
            <w:tcMar>
              <w:top w:w="60" w:type="dxa"/>
              <w:left w:w="90" w:type="dxa"/>
              <w:bottom w:w="60" w:type="dxa"/>
              <w:right w:w="90" w:type="dxa"/>
            </w:tcMar>
            <w:vAlign w:val="center"/>
          </w:tcPr>
          <w:p>
            <w:pPr>
              <w:spacing w:line="240" w:lineRule="auto"/>
            </w:pPr>
            <w:r>
              <w:rPr>
                <w:sz w:val="18"/>
                <w:szCs w:val="18"/>
              </w:rPr>
              <w:t xml:space="preserve">equipos retornados / total reparaciones</w:t>
            </w:r>
          </w:p>
        </w:tc>
        <w:tc>
          <w:tcPr>
            <w:tcW w:w="1644" w:type="dxa"/>
            <w:tcMar>
              <w:top w:w="60" w:type="dxa"/>
              <w:left w:w="90" w:type="dxa"/>
              <w:bottom w:w="60" w:type="dxa"/>
              <w:right w:w="90" w:type="dxa"/>
            </w:tcMar>
            <w:vAlign w:val="center"/>
          </w:tcPr>
          <w:p>
            <w:pPr>
              <w:spacing w:line="240" w:lineRule="auto"/>
            </w:pPr>
            <w:r>
              <w:rPr>
                <w:sz w:val="18"/>
                <w:szCs w:val="18"/>
              </w:rPr>
              <w:t xml:space="preserve">QA + garantías &lt; 30 días</w:t>
            </w:r>
          </w:p>
        </w:tc>
        <w:tc>
          <w:tcPr>
            <w:tcW w:w="657" w:type="dxa"/>
            <w:tcMar>
              <w:top w:w="60" w:type="dxa"/>
              <w:left w:w="90" w:type="dxa"/>
              <w:bottom w:w="60" w:type="dxa"/>
              <w:right w:w="90" w:type="dxa"/>
            </w:tcMar>
            <w:vAlign w:val="center"/>
          </w:tcPr>
          <w:p>
            <w:pPr>
              <w:spacing w:line="240" w:lineRule="auto"/>
            </w:pPr>
            <w:r>
              <w:rPr>
                <w:sz w:val="18"/>
                <w:szCs w:val="18"/>
              </w:rPr>
              <w:t xml:space="preserve">Mensual</w:t>
            </w:r>
          </w:p>
        </w:tc>
        <w:tc>
          <w:tcPr>
            <w:tcW w:w="821" w:type="dxa"/>
            <w:tcMar>
              <w:top w:w="60" w:type="dxa"/>
              <w:left w:w="90" w:type="dxa"/>
              <w:bottom w:w="60" w:type="dxa"/>
              <w:right w:w="90" w:type="dxa"/>
            </w:tcMar>
            <w:vAlign w:val="center"/>
          </w:tcPr>
          <w:p>
            <w:pPr>
              <w:spacing w:line="240" w:lineRule="auto"/>
            </w:pPr>
            <w:r>
              <w:rPr>
                <w:sz w:val="18"/>
                <w:szCs w:val="18"/>
              </w:rPr>
              <w:t xml:space="preserve">QA/Técnico</w:t>
            </w:r>
          </w:p>
        </w:tc>
        <w:tc>
          <w:tcPr>
            <w:tcW w:w="1478" w:type="dxa"/>
            <w:tcMar>
              <w:top w:w="60" w:type="dxa"/>
              <w:left w:w="90" w:type="dxa"/>
              <w:bottom w:w="60" w:type="dxa"/>
              <w:right w:w="90" w:type="dxa"/>
            </w:tcMar>
            <w:vAlign w:val="center"/>
          </w:tcPr>
          <w:p>
            <w:pPr>
              <w:spacing w:line="240" w:lineRule="auto"/>
            </w:pPr>
            <w:r>
              <w:rPr>
                <w:sz w:val="18"/>
                <w:szCs w:val="18"/>
              </w:rPr>
              <w:t xml:space="preserve">—</w:t>
            </w:r>
          </w:p>
        </w:tc>
      </w:tr>
      <w:tr>
        <w:tblPrEx>
          <w:tblCellMar>
            <w:top w:w="0" w:type="dxa"/>
            <w:bottom w:w="0" w:type="dxa"/>
          </w:tblCellMar>
        </w:tblPrEx>
        <w:tc>
          <w:tcPr>
            <w:tcW w:w="2740" w:type="dxa"/>
            <w:tcMar>
              <w:top w:w="60" w:type="dxa"/>
              <w:left w:w="90" w:type="dxa"/>
              <w:bottom w:w="60" w:type="dxa"/>
              <w:right w:w="90" w:type="dxa"/>
            </w:tcMar>
            <w:vAlign w:val="center"/>
          </w:tcPr>
          <w:p>
            <w:pPr>
              <w:spacing w:line="240" w:lineRule="auto"/>
            </w:pPr>
            <w:r>
              <w:rPr>
                <w:sz w:val="18"/>
                <w:szCs w:val="18"/>
              </w:rPr>
              <w:t xml:space="preserve">Tasa de corrección de datos capturados</w:t>
            </w:r>
            <w:r>
              <w:rPr>
                <w:sz w:val="18"/>
                <w:szCs w:val="18"/>
              </w:rPr>
              <w:t xml:space="preserve"> </w:t>
            </w:r>
            <w:r>
              <w:rPr>
                <w:sz w:val="18"/>
                <w:szCs w:val="18"/>
                <w:iCs/>
                <w:i/>
              </w:rPr>
              <w:t xml:space="preserve">(nuevo R03)</w:t>
            </w:r>
          </w:p>
        </w:tc>
        <w:tc>
          <w:tcPr>
            <w:tcW w:w="2740" w:type="dxa"/>
            <w:tcMar>
              <w:top w:w="60" w:type="dxa"/>
              <w:left w:w="90" w:type="dxa"/>
              <w:bottom w:w="60" w:type="dxa"/>
              <w:right w:w="90" w:type="dxa"/>
            </w:tcMar>
            <w:vAlign w:val="center"/>
          </w:tcPr>
          <w:p>
            <w:pPr>
              <w:spacing w:line="240" w:lineRule="auto"/>
            </w:pPr>
            <w:r>
              <w:rPr>
                <w:sz w:val="18"/>
                <w:szCs w:val="18"/>
              </w:rPr>
              <w:t xml:space="preserve">campos corregidos manualmente tras OCR/autocompletado / total capturados</w:t>
            </w:r>
          </w:p>
        </w:tc>
        <w:tc>
          <w:tcPr>
            <w:tcW w:w="1644" w:type="dxa"/>
            <w:tcMar>
              <w:top w:w="60" w:type="dxa"/>
              <w:left w:w="90" w:type="dxa"/>
              <w:bottom w:w="60" w:type="dxa"/>
              <w:right w:w="90" w:type="dxa"/>
            </w:tcMar>
            <w:vAlign w:val="center"/>
          </w:tcPr>
          <w:p>
            <w:pPr>
              <w:spacing w:line="240" w:lineRule="auto"/>
            </w:pPr>
            <w:r>
              <w:rPr>
                <w:sz w:val="18"/>
                <w:szCs w:val="18"/>
              </w:rPr>
              <w:t xml:space="preserve">Log de captura (M3.4)</w:t>
            </w:r>
          </w:p>
        </w:tc>
        <w:tc>
          <w:tcPr>
            <w:tcW w:w="657" w:type="dxa"/>
            <w:tcMar>
              <w:top w:w="60" w:type="dxa"/>
              <w:left w:w="90" w:type="dxa"/>
              <w:bottom w:w="60" w:type="dxa"/>
              <w:right w:w="90" w:type="dxa"/>
            </w:tcMar>
            <w:vAlign w:val="center"/>
          </w:tcPr>
          <w:p>
            <w:pPr>
              <w:spacing w:line="240" w:lineRule="auto"/>
            </w:pPr>
            <w:r>
              <w:rPr>
                <w:sz w:val="18"/>
                <w:szCs w:val="18"/>
              </w:rPr>
              <w:t xml:space="preserve">Mensual</w:t>
            </w:r>
          </w:p>
        </w:tc>
        <w:tc>
          <w:tcPr>
            <w:tcW w:w="821" w:type="dxa"/>
            <w:tcMar>
              <w:top w:w="60" w:type="dxa"/>
              <w:left w:w="90" w:type="dxa"/>
              <w:bottom w:w="60" w:type="dxa"/>
              <w:right w:w="90" w:type="dxa"/>
            </w:tcMar>
            <w:vAlign w:val="center"/>
          </w:tcPr>
          <w:p>
            <w:pPr>
              <w:spacing w:line="240" w:lineRule="auto"/>
            </w:pPr>
            <w:r>
              <w:rPr>
                <w:sz w:val="18"/>
                <w:szCs w:val="18"/>
              </w:rPr>
              <w:t xml:space="preserve">Ops</w:t>
            </w:r>
          </w:p>
        </w:tc>
        <w:tc>
          <w:tcPr>
            <w:tcW w:w="1478" w:type="dxa"/>
            <w:tcMar>
              <w:top w:w="60" w:type="dxa"/>
              <w:left w:w="90" w:type="dxa"/>
              <w:bottom w:w="60" w:type="dxa"/>
              <w:right w:w="90" w:type="dxa"/>
            </w:tcMar>
            <w:vAlign w:val="center"/>
          </w:tcPr>
          <w:p>
            <w:pPr>
              <w:spacing w:line="240" w:lineRule="auto"/>
            </w:pPr>
            <w:r>
              <w:rPr>
                <w:sz w:val="18"/>
                <w:szCs w:val="18"/>
              </w:rPr>
              <w:t xml:space="preserve">Tendencia decreciente</w:t>
            </w:r>
          </w:p>
        </w:tc>
      </w:tr>
      <w:tr>
        <w:tblPrEx>
          <w:tblCellMar>
            <w:top w:w="0" w:type="dxa"/>
            <w:bottom w:w="0" w:type="dxa"/>
          </w:tblCellMar>
        </w:tblPrEx>
        <w:tc>
          <w:tcPr>
            <w:tcW w:w="2740" w:type="dxa"/>
            <w:tcMar>
              <w:top w:w="60" w:type="dxa"/>
              <w:left w:w="90" w:type="dxa"/>
              <w:bottom w:w="60" w:type="dxa"/>
              <w:right w:w="90" w:type="dxa"/>
            </w:tcMar>
            <w:vAlign w:val="center"/>
          </w:tcPr>
          <w:p>
            <w:pPr>
              <w:spacing w:line="240" w:lineRule="auto"/>
            </w:pPr>
            <w:r>
              <w:rPr>
                <w:sz w:val="18"/>
                <w:szCs w:val="18"/>
              </w:rPr>
              <w:t xml:space="preserve">Exactitud de la agenda publicada</w:t>
            </w:r>
            <w:r>
              <w:rPr>
                <w:sz w:val="18"/>
                <w:szCs w:val="18"/>
              </w:rPr>
              <w:t xml:space="preserve"> </w:t>
            </w:r>
            <w:r>
              <w:rPr>
                <w:sz w:val="18"/>
                <w:szCs w:val="18"/>
                <w:iCs/>
                <w:i/>
              </w:rPr>
              <w:t xml:space="preserve">(nuevo R03)</w:t>
            </w:r>
          </w:p>
        </w:tc>
        <w:tc>
          <w:tcPr>
            <w:tcW w:w="2740" w:type="dxa"/>
            <w:tcMar>
              <w:top w:w="60" w:type="dxa"/>
              <w:left w:w="90" w:type="dxa"/>
              <w:bottom w:w="60" w:type="dxa"/>
              <w:right w:w="90" w:type="dxa"/>
            </w:tcMar>
            <w:vAlign w:val="center"/>
          </w:tcPr>
          <w:p>
            <w:pPr>
              <w:spacing w:line="240" w:lineRule="auto"/>
            </w:pPr>
            <w:r>
              <w:rPr>
                <w:sz w:val="18"/>
                <w:szCs w:val="18"/>
              </w:rPr>
              <w:t xml:space="preserve">citas cumplidas en el slot ofrecido / citas agendadas desde el portal</w:t>
            </w:r>
          </w:p>
        </w:tc>
        <w:tc>
          <w:tcPr>
            <w:tcW w:w="1644" w:type="dxa"/>
            <w:tcMar>
              <w:top w:w="60" w:type="dxa"/>
              <w:left w:w="90" w:type="dxa"/>
              <w:bottom w:w="60" w:type="dxa"/>
              <w:right w:w="90" w:type="dxa"/>
            </w:tcMar>
            <w:vAlign w:val="center"/>
          </w:tcPr>
          <w:p>
            <w:pPr>
              <w:spacing w:line="240" w:lineRule="auto"/>
            </w:pPr>
            <w:r>
              <w:rPr>
                <w:sz w:val="18"/>
                <w:szCs w:val="18"/>
              </w:rPr>
              <w:t xml:space="preserve">Agenda + timestamps</w:t>
            </w:r>
          </w:p>
        </w:tc>
        <w:tc>
          <w:tcPr>
            <w:tcW w:w="657" w:type="dxa"/>
            <w:tcMar>
              <w:top w:w="60" w:type="dxa"/>
              <w:left w:w="90" w:type="dxa"/>
              <w:bottom w:w="60" w:type="dxa"/>
              <w:right w:w="90" w:type="dxa"/>
            </w:tcMar>
            <w:vAlign w:val="center"/>
          </w:tcPr>
          <w:p>
            <w:pPr>
              <w:spacing w:line="240" w:lineRule="auto"/>
            </w:pPr>
            <w:r>
              <w:rPr>
                <w:sz w:val="18"/>
                <w:szCs w:val="18"/>
              </w:rPr>
              <w:t xml:space="preserve">Mensual</w:t>
            </w:r>
          </w:p>
        </w:tc>
        <w:tc>
          <w:tcPr>
            <w:tcW w:w="821" w:type="dxa"/>
            <w:tcMar>
              <w:top w:w="60" w:type="dxa"/>
              <w:left w:w="90" w:type="dxa"/>
              <w:bottom w:w="60" w:type="dxa"/>
              <w:right w:w="90" w:type="dxa"/>
            </w:tcMar>
            <w:vAlign w:val="center"/>
          </w:tcPr>
          <w:p>
            <w:pPr>
              <w:spacing w:line="240" w:lineRule="auto"/>
            </w:pPr>
            <w:r>
              <w:rPr>
                <w:sz w:val="18"/>
                <w:szCs w:val="18"/>
              </w:rPr>
              <w:t xml:space="preserve">Ops</w:t>
            </w:r>
          </w:p>
        </w:tc>
        <w:tc>
          <w:tcPr>
            <w:tcW w:w="1478" w:type="dxa"/>
            <w:tcMar>
              <w:top w:w="60" w:type="dxa"/>
              <w:left w:w="90" w:type="dxa"/>
              <w:bottom w:w="60" w:type="dxa"/>
              <w:right w:w="90" w:type="dxa"/>
            </w:tcMar>
            <w:vAlign w:val="center"/>
          </w:tcPr>
          <w:p>
            <w:pPr>
              <w:spacing w:line="240" w:lineRule="auto"/>
            </w:pPr>
            <w:r>
              <w:rPr>
                <w:sz w:val="18"/>
                <w:szCs w:val="18"/>
              </w:rPr>
              <w:t xml:space="preserve">≥ 95 %</w:t>
            </w:r>
          </w:p>
        </w:tc>
      </w:tr>
    </w:tbl>
    <w:p>
      <w:pPr>
        <w:pStyle w:val="BodyText"/>
      </w:pPr>
      <w:r>
        <w:rPr>
          <w:bCs/>
          <w:b/>
        </w:rPr>
        <w:t xml:space="preserve">Umbrales pendientes de fijar.</w:t>
      </w:r>
      <w:r>
        <w:t xml:space="preserve"> </w:t>
      </w:r>
      <w:r>
        <w:t xml:space="preserve">Cuatro indicadores siguen sin umbral: lead time total, lead time de diagnóstico, tiempo de espera de repuesto y causas principales de desvío. Conviene cerrarlos antes de publicar el tablero, o el semáforo no significará nada.</w:t>
      </w:r>
    </w:p>
    <w:bookmarkStart w:id="154" w:name="los-indicadores-que-ya-existen-as-is-r05"/>
    <w:p>
      <w:pPr>
        <w:pStyle w:val="Ttulo4"/>
      </w:pPr>
      <w:r>
        <w:t xml:space="preserve">Los indicadores que ya existen [AS-IS — R05]</w:t>
      </w:r>
    </w:p>
    <w:p>
      <w:pPr>
        <w:pStyle w:val="FirstParagraph"/>
      </w:pPr>
      <w:r>
        <w:t xml:space="preserve">El diccionario documenta trece columnas calculadas que hoy se computan sobre la tabla de tickets. Conviene tenerlas delante antes de construir el cuadro de mando:</w:t>
      </w:r>
      <w:r>
        <w:t xml:space="preserve"> </w:t>
      </w:r>
      <w:r>
        <w:rPr>
          <w:bCs/>
          <w:b/>
        </w:rPr>
        <w:t xml:space="preserve">buena parte del trabajo está hecha, y algunas fórmulas ya llevan dentro decisiones que hay que revisar.</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318"/>
        <w:gridCol w:w="3334"/>
        <w:gridCol w:w="5428"/>
      </w:tblGrid>
      <w:tr>
        <w:tblPrEx>
          <w:tblCellMar>
            <w:top w:w="0" w:type="dxa"/>
            <w:bottom w:w="0" w:type="dxa"/>
          </w:tblCellMar>
        </w:tblPrEx>
        <w:trPr>
          <w:tblHeader/>
        </w:trPr>
        <w:tc>
          <w:tcPr>
            <w:tcW w:w="131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Col.</w:t>
            </w:r>
          </w:p>
        </w:tc>
        <w:tc>
          <w:tcPr>
            <w:tcW w:w="333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Indicador</w:t>
            </w:r>
          </w:p>
        </w:tc>
        <w:tc>
          <w:tcPr>
            <w:tcW w:w="542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Cómo se calcula hoy</w:t>
            </w:r>
          </w:p>
        </w:tc>
      </w:tr>
      <w:tr>
        <w:tblPrEx>
          <w:tblCellMar>
            <w:top w:w="0" w:type="dxa"/>
            <w:bottom w:w="0" w:type="dxa"/>
          </w:tblCellMar>
        </w:tblPrEx>
        <w:tc>
          <w:tcPr>
            <w:tcW w:w="1318" w:type="dxa"/>
            <w:tcMar>
              <w:top w:w="60" w:type="dxa"/>
              <w:left w:w="90" w:type="dxa"/>
              <w:bottom w:w="60" w:type="dxa"/>
              <w:right w:w="90" w:type="dxa"/>
            </w:tcMar>
            <w:vAlign w:val="center"/>
          </w:tcPr>
          <w:p>
            <w:pPr>
              <w:spacing w:line="240" w:lineRule="auto"/>
            </w:pPr>
            <w:r>
              <w:rPr>
                <w:sz w:val="18"/>
                <w:szCs w:val="18"/>
              </w:rPr>
              <w:t xml:space="preserve">47</w:t>
            </w:r>
          </w:p>
        </w:tc>
        <w:tc>
          <w:tcPr>
            <w:tcW w:w="3334" w:type="dxa"/>
            <w:tcMar>
              <w:top w:w="60" w:type="dxa"/>
              <w:left w:w="90" w:type="dxa"/>
              <w:bottom w:w="60" w:type="dxa"/>
              <w:right w:w="90" w:type="dxa"/>
            </w:tcMar>
            <w:vAlign w:val="center"/>
          </w:tcPr>
          <w:p>
            <w:pPr>
              <w:spacing w:line="240" w:lineRule="auto"/>
            </w:pPr>
            <w:r>
              <w:rPr>
                <w:sz w:val="18"/>
                <w:szCs w:val="18"/>
              </w:rPr>
              <w:t xml:space="preserve">Tiempo permanencia</w:t>
            </w:r>
          </w:p>
        </w:tc>
        <w:tc>
          <w:tcPr>
            <w:tcW w:w="5428" w:type="dxa"/>
            <w:tcMar>
              <w:top w:w="60" w:type="dxa"/>
              <w:left w:w="90" w:type="dxa"/>
              <w:bottom w:w="60" w:type="dxa"/>
              <w:right w:w="90" w:type="dxa"/>
            </w:tcMar>
            <w:vAlign w:val="center"/>
          </w:tcPr>
          <w:p>
            <w:pPr>
              <w:spacing w:line="240" w:lineRule="auto"/>
            </w:pPr>
            <w:r>
              <w:rPr>
                <w:sz w:val="18"/>
                <w:szCs w:val="18"/>
              </w:rPr>
              <w:t xml:space="preserve">Entre remisión de entrada y remisión de salida. Es el</w:t>
            </w:r>
            <w:r>
              <w:rPr>
                <w:sz w:val="18"/>
                <w:szCs w:val="18"/>
              </w:rPr>
              <w:t xml:space="preserve"> </w:t>
            </w:r>
            <w:r>
              <w:rPr>
                <w:sz w:val="18"/>
                <w:szCs w:val="18"/>
                <w:iCs/>
                <w:i/>
              </w:rPr>
              <w:t xml:space="preserve">dock-to-dock</w:t>
            </w:r>
            <w:r>
              <w:rPr>
                <w:sz w:val="18"/>
                <w:szCs w:val="18"/>
              </w:rPr>
              <w:t xml:space="preserve"> </w:t>
            </w:r>
            <w:r>
              <w:rPr>
                <w:sz w:val="18"/>
                <w:szCs w:val="18"/>
              </w:rPr>
              <w:t xml:space="preserve">de este mismo apartado.</w:t>
            </w:r>
          </w:p>
        </w:tc>
      </w:tr>
      <w:tr>
        <w:tblPrEx>
          <w:tblCellMar>
            <w:top w:w="0" w:type="dxa"/>
            <w:bottom w:w="0" w:type="dxa"/>
          </w:tblCellMar>
        </w:tblPrEx>
        <w:tc>
          <w:tcPr>
            <w:tcW w:w="1318" w:type="dxa"/>
            <w:tcMar>
              <w:top w:w="60" w:type="dxa"/>
              <w:left w:w="90" w:type="dxa"/>
              <w:bottom w:w="60" w:type="dxa"/>
              <w:right w:w="90" w:type="dxa"/>
            </w:tcMar>
            <w:vAlign w:val="center"/>
          </w:tcPr>
          <w:p>
            <w:pPr>
              <w:spacing w:line="240" w:lineRule="auto"/>
            </w:pPr>
            <w:r>
              <w:rPr>
                <w:sz w:val="18"/>
                <w:szCs w:val="18"/>
              </w:rPr>
              <w:t xml:space="preserve">48</w:t>
            </w:r>
          </w:p>
        </w:tc>
        <w:tc>
          <w:tcPr>
            <w:tcW w:w="3334" w:type="dxa"/>
            <w:tcMar>
              <w:top w:w="60" w:type="dxa"/>
              <w:left w:w="90" w:type="dxa"/>
              <w:bottom w:w="60" w:type="dxa"/>
              <w:right w:w="90" w:type="dxa"/>
            </w:tcMar>
            <w:vAlign w:val="center"/>
          </w:tcPr>
          <w:p>
            <w:pPr>
              <w:spacing w:line="240" w:lineRule="auto"/>
            </w:pPr>
            <w:r>
              <w:rPr>
                <w:sz w:val="18"/>
                <w:szCs w:val="18"/>
              </w:rPr>
              <w:t xml:space="preserve">Tiempo inicio de servicio</w:t>
            </w:r>
          </w:p>
        </w:tc>
        <w:tc>
          <w:tcPr>
            <w:tcW w:w="5428" w:type="dxa"/>
            <w:tcMar>
              <w:top w:w="60" w:type="dxa"/>
              <w:left w:w="90" w:type="dxa"/>
              <w:bottom w:w="60" w:type="dxa"/>
              <w:right w:w="90" w:type="dxa"/>
            </w:tcMar>
            <w:vAlign w:val="center"/>
          </w:tcPr>
          <w:p>
            <w:pPr>
              <w:spacing w:line="240" w:lineRule="auto"/>
            </w:pPr>
            <w:r>
              <w:rPr>
                <w:sz w:val="18"/>
                <w:szCs w:val="18"/>
              </w:rPr>
              <w:t xml:space="preserve">Diferencia entre creación del ticket y remisión de entrada. Inválido para 2026 — ver M1.10.</w:t>
            </w:r>
          </w:p>
        </w:tc>
      </w:tr>
      <w:tr>
        <w:tblPrEx>
          <w:tblCellMar>
            <w:top w:w="0" w:type="dxa"/>
            <w:bottom w:w="0" w:type="dxa"/>
          </w:tblCellMar>
        </w:tblPrEx>
        <w:tc>
          <w:tcPr>
            <w:tcW w:w="1318" w:type="dxa"/>
            <w:tcMar>
              <w:top w:w="60" w:type="dxa"/>
              <w:left w:w="90" w:type="dxa"/>
              <w:bottom w:w="60" w:type="dxa"/>
              <w:right w:w="90" w:type="dxa"/>
            </w:tcMar>
            <w:vAlign w:val="center"/>
          </w:tcPr>
          <w:p>
            <w:pPr>
              <w:spacing w:line="240" w:lineRule="auto"/>
            </w:pPr>
            <w:r>
              <w:rPr>
                <w:sz w:val="18"/>
                <w:szCs w:val="18"/>
              </w:rPr>
              <w:t xml:space="preserve">49</w:t>
            </w:r>
          </w:p>
        </w:tc>
        <w:tc>
          <w:tcPr>
            <w:tcW w:w="3334" w:type="dxa"/>
            <w:tcMar>
              <w:top w:w="60" w:type="dxa"/>
              <w:left w:w="90" w:type="dxa"/>
              <w:bottom w:w="60" w:type="dxa"/>
              <w:right w:w="90" w:type="dxa"/>
            </w:tcMar>
            <w:vAlign w:val="center"/>
          </w:tcPr>
          <w:p>
            <w:pPr>
              <w:spacing w:line="240" w:lineRule="auto"/>
            </w:pPr>
            <w:r>
              <w:rPr>
                <w:sz w:val="18"/>
                <w:szCs w:val="18"/>
              </w:rPr>
              <w:t xml:space="preserve">Tiempo de diagnóstico</w:t>
            </w:r>
          </w:p>
        </w:tc>
        <w:tc>
          <w:tcPr>
            <w:tcW w:w="5428" w:type="dxa"/>
            <w:tcMar>
              <w:top w:w="60" w:type="dxa"/>
              <w:left w:w="90" w:type="dxa"/>
              <w:bottom w:w="60" w:type="dxa"/>
              <w:right w:w="90" w:type="dxa"/>
            </w:tcMar>
            <w:vAlign w:val="center"/>
          </w:tcPr>
          <w:p>
            <w:pPr>
              <w:spacing w:line="240" w:lineRule="auto"/>
            </w:pPr>
            <w:r>
              <w:rPr>
                <w:sz w:val="18"/>
                <w:szCs w:val="18"/>
              </w:rPr>
              <w:t xml:space="preserve">Fecha de revisión del informe menos fecha de creación del ticket. Arrastra el mismo problema que el 48.</w:t>
            </w:r>
          </w:p>
        </w:tc>
      </w:tr>
      <w:tr>
        <w:tblPrEx>
          <w:tblCellMar>
            <w:top w:w="0" w:type="dxa"/>
            <w:bottom w:w="0" w:type="dxa"/>
          </w:tblCellMar>
        </w:tblPrEx>
        <w:tc>
          <w:tcPr>
            <w:tcW w:w="1318" w:type="dxa"/>
            <w:tcMar>
              <w:top w:w="60" w:type="dxa"/>
              <w:left w:w="90" w:type="dxa"/>
              <w:bottom w:w="60" w:type="dxa"/>
              <w:right w:w="90" w:type="dxa"/>
            </w:tcMar>
            <w:vAlign w:val="center"/>
          </w:tcPr>
          <w:p>
            <w:pPr>
              <w:spacing w:line="240" w:lineRule="auto"/>
            </w:pPr>
            <w:r>
              <w:rPr>
                <w:sz w:val="18"/>
                <w:szCs w:val="18"/>
              </w:rPr>
              <w:t xml:space="preserve">50 · 53</w:t>
            </w:r>
          </w:p>
        </w:tc>
        <w:tc>
          <w:tcPr>
            <w:tcW w:w="3334" w:type="dxa"/>
            <w:tcMar>
              <w:top w:w="60" w:type="dxa"/>
              <w:left w:w="90" w:type="dxa"/>
              <w:bottom w:w="60" w:type="dxa"/>
              <w:right w:w="90" w:type="dxa"/>
            </w:tcMar>
            <w:vAlign w:val="center"/>
          </w:tcPr>
          <w:p>
            <w:pPr>
              <w:spacing w:line="240" w:lineRule="auto"/>
            </w:pPr>
            <w:r>
              <w:rPr>
                <w:sz w:val="18"/>
                <w:szCs w:val="18"/>
              </w:rPr>
              <w:t xml:space="preserve">Tiempo de servicio</w:t>
            </w:r>
          </w:p>
        </w:tc>
        <w:tc>
          <w:tcPr>
            <w:tcW w:w="5428" w:type="dxa"/>
            <w:tcMar>
              <w:top w:w="60" w:type="dxa"/>
              <w:left w:w="90" w:type="dxa"/>
              <w:bottom w:w="60" w:type="dxa"/>
              <w:right w:w="90" w:type="dxa"/>
            </w:tcMar>
            <w:vAlign w:val="center"/>
          </w:tcPr>
          <w:p>
            <w:pPr>
              <w:spacing w:line="240" w:lineRule="auto"/>
            </w:pPr>
            <w:r>
              <w:rPr>
                <w:sz w:val="18"/>
                <w:szCs w:val="18"/>
              </w:rPr>
              <w:t xml:space="preserve">Días hábiles desde la orden de venta —o desde la recepción de repuestos, si la hubo— hasta la finalización de ST. Excluye por diseño la espera de repuestos.</w:t>
            </w:r>
          </w:p>
        </w:tc>
      </w:tr>
      <w:tr>
        <w:tblPrEx>
          <w:tblCellMar>
            <w:top w:w="0" w:type="dxa"/>
            <w:bottom w:w="0" w:type="dxa"/>
          </w:tblCellMar>
        </w:tblPrEx>
        <w:tc>
          <w:tcPr>
            <w:tcW w:w="1318" w:type="dxa"/>
            <w:tcMar>
              <w:top w:w="60" w:type="dxa"/>
              <w:left w:w="90" w:type="dxa"/>
              <w:bottom w:w="60" w:type="dxa"/>
              <w:right w:w="90" w:type="dxa"/>
            </w:tcMar>
            <w:vAlign w:val="center"/>
          </w:tcPr>
          <w:p>
            <w:pPr>
              <w:spacing w:line="240" w:lineRule="auto"/>
            </w:pPr>
            <w:r>
              <w:rPr>
                <w:sz w:val="18"/>
                <w:szCs w:val="18"/>
              </w:rPr>
              <w:t xml:space="preserve">51</w:t>
            </w:r>
          </w:p>
        </w:tc>
        <w:tc>
          <w:tcPr>
            <w:tcW w:w="3334" w:type="dxa"/>
            <w:tcMar>
              <w:top w:w="60" w:type="dxa"/>
              <w:left w:w="90" w:type="dxa"/>
              <w:bottom w:w="60" w:type="dxa"/>
              <w:right w:w="90" w:type="dxa"/>
            </w:tcMar>
            <w:vAlign w:val="center"/>
          </w:tcPr>
          <w:p>
            <w:pPr>
              <w:spacing w:line="240" w:lineRule="auto"/>
            </w:pPr>
            <w:r>
              <w:rPr>
                <w:sz w:val="18"/>
                <w:szCs w:val="18"/>
              </w:rPr>
              <w:t xml:space="preserve">Tiempo recogida del equipo</w:t>
            </w:r>
          </w:p>
        </w:tc>
        <w:tc>
          <w:tcPr>
            <w:tcW w:w="5428" w:type="dxa"/>
            <w:tcMar>
              <w:top w:w="60" w:type="dxa"/>
              <w:left w:w="90" w:type="dxa"/>
              <w:bottom w:w="60" w:type="dxa"/>
              <w:right w:w="90" w:type="dxa"/>
            </w:tcMar>
            <w:vAlign w:val="center"/>
          </w:tcPr>
          <w:p>
            <w:pPr>
              <w:spacing w:line="240" w:lineRule="auto"/>
            </w:pPr>
            <w:r>
              <w:rPr>
                <w:sz w:val="18"/>
                <w:szCs w:val="18"/>
              </w:rPr>
              <w:t xml:space="preserve">Desde que el equipo está listo hasta que el cliente lo recoge.</w:t>
            </w:r>
          </w:p>
        </w:tc>
      </w:tr>
      <w:tr>
        <w:tblPrEx>
          <w:tblCellMar>
            <w:top w:w="0" w:type="dxa"/>
            <w:bottom w:w="0" w:type="dxa"/>
          </w:tblCellMar>
        </w:tblPrEx>
        <w:tc>
          <w:tcPr>
            <w:tcW w:w="1318" w:type="dxa"/>
            <w:tcMar>
              <w:top w:w="60" w:type="dxa"/>
              <w:left w:w="90" w:type="dxa"/>
              <w:bottom w:w="60" w:type="dxa"/>
              <w:right w:w="90" w:type="dxa"/>
            </w:tcMar>
            <w:vAlign w:val="center"/>
          </w:tcPr>
          <w:p>
            <w:pPr>
              <w:spacing w:line="240" w:lineRule="auto"/>
            </w:pPr>
            <w:r>
              <w:rPr>
                <w:sz w:val="18"/>
                <w:szCs w:val="18"/>
              </w:rPr>
              <w:t xml:space="preserve">52</w:t>
            </w:r>
          </w:p>
        </w:tc>
        <w:tc>
          <w:tcPr>
            <w:tcW w:w="3334" w:type="dxa"/>
            <w:tcMar>
              <w:top w:w="60" w:type="dxa"/>
              <w:left w:w="90" w:type="dxa"/>
              <w:bottom w:w="60" w:type="dxa"/>
              <w:right w:w="90" w:type="dxa"/>
            </w:tcMar>
            <w:vAlign w:val="center"/>
          </w:tcPr>
          <w:p>
            <w:pPr>
              <w:spacing w:line="240" w:lineRule="auto"/>
            </w:pPr>
            <w:r>
              <w:rPr>
                <w:sz w:val="18"/>
                <w:szCs w:val="18"/>
              </w:rPr>
              <w:t xml:space="preserve">Días de entrega</w:t>
            </w:r>
          </w:p>
        </w:tc>
        <w:tc>
          <w:tcPr>
            <w:tcW w:w="5428" w:type="dxa"/>
            <w:tcMar>
              <w:top w:w="60" w:type="dxa"/>
              <w:left w:w="90" w:type="dxa"/>
              <w:bottom w:w="60" w:type="dxa"/>
              <w:right w:w="90" w:type="dxa"/>
            </w:tcMar>
            <w:vAlign w:val="center"/>
          </w:tcPr>
          <w:p>
            <w:pPr>
              <w:spacing w:line="240" w:lineRule="auto"/>
            </w:pPr>
            <w:r>
              <w:rPr>
                <w:sz w:val="18"/>
                <w:szCs w:val="18"/>
              </w:rPr>
              <w:t xml:space="preserve">El Tiempo promesa que fija ST al escalar a revisión (M4.2).</w:t>
            </w:r>
          </w:p>
        </w:tc>
      </w:tr>
      <w:tr>
        <w:tblPrEx>
          <w:tblCellMar>
            <w:top w:w="0" w:type="dxa"/>
            <w:bottom w:w="0" w:type="dxa"/>
          </w:tblCellMar>
        </w:tblPrEx>
        <w:tc>
          <w:tcPr>
            <w:tcW w:w="1318" w:type="dxa"/>
            <w:tcMar>
              <w:top w:w="60" w:type="dxa"/>
              <w:left w:w="90" w:type="dxa"/>
              <w:bottom w:w="60" w:type="dxa"/>
              <w:right w:w="90" w:type="dxa"/>
            </w:tcMar>
            <w:vAlign w:val="center"/>
          </w:tcPr>
          <w:p>
            <w:pPr>
              <w:spacing w:line="240" w:lineRule="auto"/>
            </w:pPr>
            <w:r>
              <w:rPr>
                <w:sz w:val="18"/>
                <w:szCs w:val="18"/>
              </w:rPr>
              <w:t xml:space="preserve">54</w:t>
            </w:r>
          </w:p>
        </w:tc>
        <w:tc>
          <w:tcPr>
            <w:tcW w:w="3334" w:type="dxa"/>
            <w:tcMar>
              <w:top w:w="60" w:type="dxa"/>
              <w:left w:w="90" w:type="dxa"/>
              <w:bottom w:w="60" w:type="dxa"/>
              <w:right w:w="90" w:type="dxa"/>
            </w:tcMar>
            <w:vAlign w:val="center"/>
          </w:tcPr>
          <w:p>
            <w:pPr>
              <w:spacing w:line="240" w:lineRule="auto"/>
            </w:pPr>
            <w:r>
              <w:rPr>
                <w:sz w:val="18"/>
                <w:szCs w:val="18"/>
              </w:rPr>
              <w:t xml:space="preserve">Cumplimiento del tiempo promesa</w:t>
            </w:r>
          </w:p>
        </w:tc>
        <w:tc>
          <w:tcPr>
            <w:tcW w:w="5428" w:type="dxa"/>
            <w:tcMar>
              <w:top w:w="60" w:type="dxa"/>
              <w:left w:w="90" w:type="dxa"/>
              <w:bottom w:w="60" w:type="dxa"/>
              <w:right w:w="90" w:type="dxa"/>
            </w:tcMar>
            <w:vAlign w:val="center"/>
          </w:tcPr>
          <w:p>
            <w:pPr>
              <w:spacing w:line="240" w:lineRule="auto"/>
            </w:pPr>
            <w:r>
              <w:rPr>
                <w:sz w:val="18"/>
                <w:szCs w:val="18"/>
                <w:iCs/>
                <w:i/>
              </w:rPr>
              <w:t xml:space="preserve">Cumple</w:t>
            </w:r>
            <w:r>
              <w:rPr>
                <w:sz w:val="18"/>
                <w:szCs w:val="18"/>
              </w:rPr>
              <w:t xml:space="preserve"> </w:t>
            </w:r>
            <w:r>
              <w:rPr>
                <w:sz w:val="18"/>
                <w:szCs w:val="18"/>
              </w:rPr>
              <w:t xml:space="preserve">/</w:t>
            </w:r>
            <w:r>
              <w:rPr>
                <w:sz w:val="18"/>
                <w:szCs w:val="18"/>
              </w:rPr>
              <w:t xml:space="preserve"> </w:t>
            </w:r>
            <w:r>
              <w:rPr>
                <w:sz w:val="18"/>
                <w:szCs w:val="18"/>
                <w:iCs/>
                <w:i/>
              </w:rPr>
              <w:t xml:space="preserve">No cumple</w:t>
            </w:r>
            <w:r>
              <w:rPr>
                <w:sz w:val="18"/>
                <w:szCs w:val="18"/>
              </w:rPr>
              <w:t xml:space="preserve">, comparando el 53 contra el 52. Es el OTD tal como se calcula hoy.</w:t>
            </w:r>
          </w:p>
        </w:tc>
      </w:tr>
      <w:tr>
        <w:tblPrEx>
          <w:tblCellMar>
            <w:top w:w="0" w:type="dxa"/>
            <w:bottom w:w="0" w:type="dxa"/>
          </w:tblCellMar>
        </w:tblPrEx>
        <w:tc>
          <w:tcPr>
            <w:tcW w:w="1318" w:type="dxa"/>
            <w:tcMar>
              <w:top w:w="60" w:type="dxa"/>
              <w:left w:w="90" w:type="dxa"/>
              <w:bottom w:w="60" w:type="dxa"/>
              <w:right w:w="90" w:type="dxa"/>
            </w:tcMar>
            <w:vAlign w:val="center"/>
          </w:tcPr>
          <w:p>
            <w:pPr>
              <w:spacing w:line="240" w:lineRule="auto"/>
            </w:pPr>
            <w:r>
              <w:rPr>
                <w:sz w:val="18"/>
                <w:szCs w:val="18"/>
              </w:rPr>
              <w:t xml:space="preserve">55</w:t>
            </w:r>
          </w:p>
        </w:tc>
        <w:tc>
          <w:tcPr>
            <w:tcW w:w="3334" w:type="dxa"/>
            <w:tcMar>
              <w:top w:w="60" w:type="dxa"/>
              <w:left w:w="90" w:type="dxa"/>
              <w:bottom w:w="60" w:type="dxa"/>
              <w:right w:w="90" w:type="dxa"/>
            </w:tcMar>
            <w:vAlign w:val="center"/>
          </w:tcPr>
          <w:p>
            <w:pPr>
              <w:spacing w:line="240" w:lineRule="auto"/>
            </w:pPr>
            <w:r>
              <w:rPr>
                <w:sz w:val="18"/>
                <w:szCs w:val="18"/>
              </w:rPr>
              <w:t xml:space="preserve">Calificación de satisfacción</w:t>
            </w:r>
          </w:p>
        </w:tc>
        <w:tc>
          <w:tcPr>
            <w:tcW w:w="5428" w:type="dxa"/>
            <w:tcMar>
              <w:top w:w="60" w:type="dxa"/>
              <w:left w:w="90" w:type="dxa"/>
              <w:bottom w:w="60" w:type="dxa"/>
              <w:right w:w="90" w:type="dxa"/>
            </w:tcMar>
            <w:vAlign w:val="center"/>
          </w:tcPr>
          <w:p>
            <w:pPr>
              <w:spacing w:line="240" w:lineRule="auto"/>
            </w:pPr>
            <w:r>
              <w:rPr>
                <w:sz w:val="18"/>
                <w:szCs w:val="18"/>
              </w:rPr>
              <w:t xml:space="preserve">La que el cliente da en el correo de finalización. Uso trimestral.</w:t>
            </w:r>
          </w:p>
        </w:tc>
      </w:tr>
      <w:tr>
        <w:tblPrEx>
          <w:tblCellMar>
            <w:top w:w="0" w:type="dxa"/>
            <w:bottom w:w="0" w:type="dxa"/>
          </w:tblCellMar>
        </w:tblPrEx>
        <w:tc>
          <w:tcPr>
            <w:tcW w:w="1318" w:type="dxa"/>
            <w:tcMar>
              <w:top w:w="60" w:type="dxa"/>
              <w:left w:w="90" w:type="dxa"/>
              <w:bottom w:w="60" w:type="dxa"/>
              <w:right w:w="90" w:type="dxa"/>
            </w:tcMar>
            <w:vAlign w:val="center"/>
          </w:tcPr>
          <w:p>
            <w:pPr>
              <w:spacing w:line="240" w:lineRule="auto"/>
            </w:pPr>
            <w:r>
              <w:rPr>
                <w:sz w:val="18"/>
                <w:szCs w:val="18"/>
              </w:rPr>
              <w:t xml:space="preserve">56</w:t>
            </w:r>
          </w:p>
        </w:tc>
        <w:tc>
          <w:tcPr>
            <w:tcW w:w="3334" w:type="dxa"/>
            <w:tcMar>
              <w:top w:w="60" w:type="dxa"/>
              <w:left w:w="90" w:type="dxa"/>
              <w:bottom w:w="60" w:type="dxa"/>
              <w:right w:w="90" w:type="dxa"/>
            </w:tcMar>
            <w:vAlign w:val="center"/>
          </w:tcPr>
          <w:p>
            <w:pPr>
              <w:spacing w:line="240" w:lineRule="auto"/>
            </w:pPr>
            <w:r>
              <w:rPr>
                <w:sz w:val="18"/>
                <w:szCs w:val="18"/>
              </w:rPr>
              <w:t xml:space="preserve">Tiempo bodegaje de ingreso</w:t>
            </w:r>
          </w:p>
        </w:tc>
        <w:tc>
          <w:tcPr>
            <w:tcW w:w="5428" w:type="dxa"/>
            <w:tcMar>
              <w:top w:w="60" w:type="dxa"/>
              <w:left w:w="90" w:type="dxa"/>
              <w:bottom w:w="60" w:type="dxa"/>
              <w:right w:w="90" w:type="dxa"/>
            </w:tcMar>
            <w:vAlign w:val="center"/>
          </w:tcPr>
          <w:p>
            <w:pPr>
              <w:spacing w:line="240" w:lineRule="auto"/>
            </w:pPr>
            <w:r>
              <w:rPr>
                <w:sz w:val="18"/>
                <w:szCs w:val="18"/>
              </w:rPr>
              <w:t xml:space="preserve">Inválido para 2026 — ver M1.10.</w:t>
            </w:r>
          </w:p>
        </w:tc>
      </w:tr>
      <w:tr>
        <w:tblPrEx>
          <w:tblCellMar>
            <w:top w:w="0" w:type="dxa"/>
            <w:bottom w:w="0" w:type="dxa"/>
          </w:tblCellMar>
        </w:tblPrEx>
        <w:tc>
          <w:tcPr>
            <w:tcW w:w="1318" w:type="dxa"/>
            <w:tcMar>
              <w:top w:w="60" w:type="dxa"/>
              <w:left w:w="90" w:type="dxa"/>
              <w:bottom w:w="60" w:type="dxa"/>
              <w:right w:w="90" w:type="dxa"/>
            </w:tcMar>
            <w:vAlign w:val="center"/>
          </w:tcPr>
          <w:p>
            <w:pPr>
              <w:spacing w:line="240" w:lineRule="auto"/>
            </w:pPr>
            <w:r>
              <w:rPr>
                <w:sz w:val="18"/>
                <w:szCs w:val="18"/>
              </w:rPr>
              <w:t xml:space="preserve">57</w:t>
            </w:r>
          </w:p>
        </w:tc>
        <w:tc>
          <w:tcPr>
            <w:tcW w:w="3334" w:type="dxa"/>
            <w:tcMar>
              <w:top w:w="60" w:type="dxa"/>
              <w:left w:w="90" w:type="dxa"/>
              <w:bottom w:w="60" w:type="dxa"/>
              <w:right w:w="90" w:type="dxa"/>
            </w:tcMar>
            <w:vAlign w:val="center"/>
          </w:tcPr>
          <w:p>
            <w:pPr>
              <w:spacing w:line="240" w:lineRule="auto"/>
            </w:pPr>
            <w:r>
              <w:rPr>
                <w:sz w:val="18"/>
                <w:szCs w:val="18"/>
              </w:rPr>
              <w:t xml:space="preserve">Tiempo de cotización</w:t>
            </w:r>
          </w:p>
        </w:tc>
        <w:tc>
          <w:tcPr>
            <w:tcW w:w="5428" w:type="dxa"/>
            <w:tcMar>
              <w:top w:w="60" w:type="dxa"/>
              <w:left w:w="90" w:type="dxa"/>
              <w:bottom w:w="60" w:type="dxa"/>
              <w:right w:w="90" w:type="dxa"/>
            </w:tcMar>
            <w:vAlign w:val="center"/>
          </w:tcPr>
          <w:p>
            <w:pPr>
              <w:spacing w:line="240" w:lineRule="auto"/>
            </w:pPr>
            <w:r>
              <w:rPr>
                <w:sz w:val="18"/>
                <w:szCs w:val="18"/>
              </w:rPr>
              <w:t xml:space="preserve">Entre revisión del informe y envío de la cotización.</w:t>
            </w:r>
          </w:p>
        </w:tc>
      </w:tr>
      <w:tr>
        <w:tblPrEx>
          <w:tblCellMar>
            <w:top w:w="0" w:type="dxa"/>
            <w:bottom w:w="0" w:type="dxa"/>
          </w:tblCellMar>
        </w:tblPrEx>
        <w:tc>
          <w:tcPr>
            <w:tcW w:w="1318" w:type="dxa"/>
            <w:tcMar>
              <w:top w:w="60" w:type="dxa"/>
              <w:left w:w="90" w:type="dxa"/>
              <w:bottom w:w="60" w:type="dxa"/>
              <w:right w:w="90" w:type="dxa"/>
            </w:tcMar>
            <w:vAlign w:val="center"/>
          </w:tcPr>
          <w:p>
            <w:pPr>
              <w:spacing w:line="240" w:lineRule="auto"/>
            </w:pPr>
            <w:r>
              <w:rPr>
                <w:sz w:val="18"/>
                <w:szCs w:val="18"/>
              </w:rPr>
              <w:t xml:space="preserve">58</w:t>
            </w:r>
          </w:p>
        </w:tc>
        <w:tc>
          <w:tcPr>
            <w:tcW w:w="3334" w:type="dxa"/>
            <w:tcMar>
              <w:top w:w="60" w:type="dxa"/>
              <w:left w:w="90" w:type="dxa"/>
              <w:bottom w:w="60" w:type="dxa"/>
              <w:right w:w="90" w:type="dxa"/>
            </w:tcMar>
            <w:vAlign w:val="center"/>
          </w:tcPr>
          <w:p>
            <w:pPr>
              <w:spacing w:line="240" w:lineRule="auto"/>
            </w:pPr>
            <w:r>
              <w:rPr>
                <w:sz w:val="18"/>
                <w:szCs w:val="18"/>
              </w:rPr>
              <w:t xml:space="preserve">Tiempo de orden de compra</w:t>
            </w:r>
          </w:p>
        </w:tc>
        <w:tc>
          <w:tcPr>
            <w:tcW w:w="5428" w:type="dxa"/>
            <w:tcMar>
              <w:top w:w="60" w:type="dxa"/>
              <w:left w:w="90" w:type="dxa"/>
              <w:bottom w:w="60" w:type="dxa"/>
              <w:right w:w="90" w:type="dxa"/>
            </w:tcMar>
            <w:vAlign w:val="center"/>
          </w:tcPr>
          <w:p>
            <w:pPr>
              <w:spacing w:line="240" w:lineRule="auto"/>
            </w:pPr>
            <w:r>
              <w:rPr>
                <w:sz w:val="18"/>
                <w:szCs w:val="18"/>
              </w:rPr>
              <w:t xml:space="preserve">Lo que tarda el cliente en enviar la OC tras la cotización. Es el</w:t>
            </w:r>
            <w:r>
              <w:rPr>
                <w:sz w:val="18"/>
                <w:szCs w:val="18"/>
              </w:rPr>
              <w:t xml:space="preserve"> </w:t>
            </w:r>
            <w:r>
              <w:rPr>
                <w:sz w:val="18"/>
                <w:szCs w:val="18"/>
                <w:iCs/>
                <w:i/>
              </w:rPr>
              <w:t xml:space="preserve">aging de aprobación</w:t>
            </w:r>
            <w:r>
              <w:rPr>
                <w:sz w:val="18"/>
                <w:szCs w:val="18"/>
              </w:rPr>
              <w:t xml:space="preserve">.</w:t>
            </w:r>
          </w:p>
        </w:tc>
      </w:tr>
      <w:tr>
        <w:tblPrEx>
          <w:tblCellMar>
            <w:top w:w="0" w:type="dxa"/>
            <w:bottom w:w="0" w:type="dxa"/>
          </w:tblCellMar>
        </w:tblPrEx>
        <w:tc>
          <w:tcPr>
            <w:tcW w:w="1318" w:type="dxa"/>
            <w:tcMar>
              <w:top w:w="60" w:type="dxa"/>
              <w:left w:w="90" w:type="dxa"/>
              <w:bottom w:w="60" w:type="dxa"/>
              <w:right w:w="90" w:type="dxa"/>
            </w:tcMar>
            <w:vAlign w:val="center"/>
          </w:tcPr>
          <w:p>
            <w:pPr>
              <w:spacing w:line="240" w:lineRule="auto"/>
            </w:pPr>
            <w:r>
              <w:rPr>
                <w:sz w:val="18"/>
                <w:szCs w:val="18"/>
              </w:rPr>
              <w:t xml:space="preserve">59</w:t>
            </w:r>
          </w:p>
        </w:tc>
        <w:tc>
          <w:tcPr>
            <w:tcW w:w="3334" w:type="dxa"/>
            <w:tcMar>
              <w:top w:w="60" w:type="dxa"/>
              <w:left w:w="90" w:type="dxa"/>
              <w:bottom w:w="60" w:type="dxa"/>
              <w:right w:w="90" w:type="dxa"/>
            </w:tcMar>
            <w:vAlign w:val="center"/>
          </w:tcPr>
          <w:p>
            <w:pPr>
              <w:spacing w:line="240" w:lineRule="auto"/>
            </w:pPr>
            <w:r>
              <w:rPr>
                <w:sz w:val="18"/>
                <w:szCs w:val="18"/>
              </w:rPr>
              <w:t xml:space="preserve">Tiempo de orden de venta</w:t>
            </w:r>
          </w:p>
        </w:tc>
        <w:tc>
          <w:tcPr>
            <w:tcW w:w="5428" w:type="dxa"/>
            <w:tcMar>
              <w:top w:w="60" w:type="dxa"/>
              <w:left w:w="90" w:type="dxa"/>
              <w:bottom w:w="60" w:type="dxa"/>
              <w:right w:w="90" w:type="dxa"/>
            </w:tcMar>
            <w:vAlign w:val="center"/>
          </w:tcPr>
          <w:p>
            <w:pPr>
              <w:spacing w:line="240" w:lineRule="auto"/>
            </w:pPr>
            <w:r>
              <w:rPr>
                <w:sz w:val="18"/>
                <w:szCs w:val="18"/>
              </w:rPr>
              <w:t xml:space="preserve">Lo que tarda en generarse la OV.</w:t>
            </w:r>
          </w:p>
        </w:tc>
      </w:tr>
      <w:tr>
        <w:tblPrEx>
          <w:tblCellMar>
            <w:top w:w="0" w:type="dxa"/>
            <w:bottom w:w="0" w:type="dxa"/>
          </w:tblCellMar>
        </w:tblPrEx>
        <w:tc>
          <w:tcPr>
            <w:tcW w:w="1318" w:type="dxa"/>
            <w:tcMar>
              <w:top w:w="60" w:type="dxa"/>
              <w:left w:w="90" w:type="dxa"/>
              <w:bottom w:w="60" w:type="dxa"/>
              <w:right w:w="90" w:type="dxa"/>
            </w:tcMar>
            <w:vAlign w:val="center"/>
          </w:tcPr>
          <w:p>
            <w:pPr>
              <w:spacing w:line="240" w:lineRule="auto"/>
            </w:pPr>
            <w:r>
              <w:rPr>
                <w:sz w:val="18"/>
                <w:szCs w:val="18"/>
              </w:rPr>
              <w:t xml:space="preserve">16</w:t>
            </w:r>
          </w:p>
        </w:tc>
        <w:tc>
          <w:tcPr>
            <w:tcW w:w="3334" w:type="dxa"/>
            <w:tcMar>
              <w:top w:w="60" w:type="dxa"/>
              <w:left w:w="90" w:type="dxa"/>
              <w:bottom w:w="60" w:type="dxa"/>
              <w:right w:w="90" w:type="dxa"/>
            </w:tcMar>
            <w:vAlign w:val="center"/>
          </w:tcPr>
          <w:p>
            <w:pPr>
              <w:spacing w:line="240" w:lineRule="auto"/>
            </w:pPr>
            <w:r>
              <w:rPr>
                <w:sz w:val="18"/>
                <w:szCs w:val="18"/>
              </w:rPr>
              <w:t xml:space="preserve">Número de comentarios</w:t>
            </w:r>
          </w:p>
        </w:tc>
        <w:tc>
          <w:tcPr>
            <w:tcW w:w="5428" w:type="dxa"/>
            <w:tcMar>
              <w:top w:w="60" w:type="dxa"/>
              <w:left w:w="90" w:type="dxa"/>
              <w:bottom w:w="60" w:type="dxa"/>
              <w:right w:w="90" w:type="dxa"/>
            </w:tcMar>
            <w:vAlign w:val="center"/>
          </w:tcPr>
          <w:p>
            <w:pPr>
              <w:spacing w:line="240" w:lineRule="auto"/>
            </w:pPr>
            <w:r>
              <w:rPr>
                <w:sz w:val="18"/>
                <w:szCs w:val="18"/>
              </w:rPr>
              <w:t xml:space="preserve">El diccionario lo propone como medida del desgaste en la atención del ticket.</w:t>
            </w:r>
          </w:p>
        </w:tc>
      </w:tr>
    </w:tbl>
    <w:p>
      <w:pPr>
        <w:pStyle w:val="BodyText"/>
      </w:pPr>
      <w:r>
        <w:rPr>
          <w:bCs/>
          <w:b/>
        </w:rPr>
        <w:t xml:space="preserve">Tres cosas que esto cambia en el cuadro de mando.</w:t>
      </w:r>
    </w:p>
    <w:p>
      <w:pPr>
        <w:pStyle w:val="BodyText"/>
      </w:pPr>
      <w:r>
        <w:rPr>
          <w:bCs/>
          <w:b/>
        </w:rPr>
        <w:t xml:space="preserve">El OTD ya existe y no es el que este documento define.</w:t>
      </w:r>
      <w:r>
        <w:t xml:space="preserve"> </w:t>
      </w:r>
      <w:r>
        <w:t xml:space="preserve">La columna 54 mide el compromiso contra la</w:t>
      </w:r>
      <w:r>
        <w:t xml:space="preserve"> </w:t>
      </w:r>
      <w:r>
        <w:rPr>
          <w:bCs/>
          <w:b/>
        </w:rPr>
        <w:t xml:space="preserve">fecha de finalización de Servicio Técnico</w:t>
      </w:r>
      <w:r>
        <w:t xml:space="preserve">, no contra la entrega al cliente. Son dos indicadores legítimos y distintos: uno mide al taller, el otro mide a la empresa. Conviene mantener los dos y nombrarlos aparte, porque entre ambos está el tiempo de recogida (columna 51), que no depende de Ambientalia. Y el OTD del taller resulta</w:t>
      </w:r>
      <w:r>
        <w:t xml:space="preserve"> </w:t>
      </w:r>
      <w:r>
        <w:rPr>
          <w:bCs/>
          <w:b/>
        </w:rPr>
        <w:t xml:space="preserve">inmune al problema del ciclo de facturación</w:t>
      </w:r>
      <w:r>
        <w:t xml:space="preserve"> </w:t>
      </w:r>
      <w:r>
        <w:t xml:space="preserve">que describe la corrección C4, porque no usa la fecha de remisión de salida.</w:t>
      </w:r>
    </w:p>
    <w:p>
      <w:pPr>
        <w:pStyle w:val="BodyText"/>
      </w:pPr>
      <w:r>
        <w:rPr>
          <w:bCs/>
          <w:b/>
        </w:rPr>
        <w:t xml:space="preserve">Falta un KPI de satisfacción en el cuadro.</w:t>
      </w:r>
      <w:r>
        <w:t xml:space="preserve"> </w:t>
      </w:r>
      <w:r>
        <w:t xml:space="preserve">La columna 55 existe, se recoge por correo al finalizar y hoy sólo se usa para el reporte trimestral. Es el único indicador del conjunto que mide lo que el cliente percibe, y no figura en la tabla de arriba. Debería, sobre todo ahora que el eje ③ convierte la relación con el cliente en producto.</w:t>
      </w:r>
    </w:p>
    <w:p>
      <w:pPr>
        <w:pStyle w:val="BodyText"/>
      </w:pPr>
      <w:r>
        <w:rPr>
          <w:bCs/>
          <w:b/>
        </w:rPr>
        <w:t xml:space="preserve">Idea del revisor [R08] — provocar la valoración.</w:t>
      </w:r>
      <w:r>
        <w:t xml:space="preserve"> </w:t>
      </w:r>
      <w:r>
        <w:t xml:space="preserve">La calificación de satisfacción existe pero depende de que el cliente conteste un correo. Conviene pensar una</w:t>
      </w:r>
      <w:r>
        <w:t xml:space="preserve"> </w:t>
      </w:r>
      <w:r>
        <w:rPr>
          <w:bCs/>
          <w:b/>
        </w:rPr>
        <w:t xml:space="preserve">estrategia para que valore</w:t>
      </w:r>
      <w:r>
        <w:t xml:space="preserve">, con mecánicas de gamificación —racha de respuestas, visibilidad de su propio historial de servicio, algún reconocimiento asociado al contrato—. El indicador sólo sirve si tiene volumen: una tasa de respuesta baja hace que mida a los descontentos, que son los que siempre contestan.</w:t>
      </w:r>
    </w:p>
    <w:p>
      <w:pPr>
        <w:pStyle w:val="BodyText"/>
      </w:pPr>
      <w:r>
        <w:rPr>
          <w:bCs/>
          <w:b/>
        </w:rPr>
        <w:t xml:space="preserve">Dos indicadores están rotos y uno está en riesgo.</w:t>
      </w:r>
      <w:r>
        <w:t xml:space="preserve"> </w:t>
      </w:r>
      <w:r>
        <w:t xml:space="preserve">El bodegaje (56) y el tiempo de inicio de servicio (48) dependen de la fecha de creación del ticket y quedaron inválidos en 2026; el tiempo de diagnóstico (49) usa la misma referencia y hereda el problema aunque el diccionario no lo señale. Los tres se arreglan igual:</w:t>
      </w:r>
      <w:r>
        <w:t xml:space="preserve"> </w:t>
      </w:r>
      <w:r>
        <w:rPr>
          <w:bCs/>
          <w:b/>
        </w:rPr>
        <w:t xml:space="preserve">tomando la marca de tiempo de la transición correspondiente en lugar de la fecha de creación del registro.</w:t>
      </w:r>
    </w:p>
    <w:bookmarkEnd w:id="154"/>
    <w:bookmarkStart w:id="155" w:name="X47784f8d9401ddac3abf51cc136b355d140664b"/>
    <w:p>
      <w:pPr>
        <w:pStyle w:val="Ttulo4"/>
      </w:pPr>
      <w:r>
        <w:t xml:space="preserve">Advertencias de calculabilidad [AS-BUILT — R04]</w:t>
      </w:r>
    </w:p>
    <w:p>
      <w:pPr>
        <w:pStyle w:val="FirstParagraph"/>
      </w:pPr>
      <w:r>
        <w:t xml:space="preserve">Cinco indicadores del cuadro no son fiables todavía, por razones que están en el flujo implementado y no en el modelo de datos. Conviene resolverlas antes de publicar el tablero: un KPI construido sobre estas bases habrá que recalcularlo después, y el histórico anterior a la corrección no será comparable.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033"/>
        <w:gridCol w:w="4575"/>
        <w:gridCol w:w="1472"/>
      </w:tblGrid>
      <w:tr>
        <w:tblPrEx>
          <w:tblCellMar>
            <w:top w:w="0" w:type="dxa"/>
            <w:bottom w:w="0" w:type="dxa"/>
          </w:tblCellMar>
        </w:tblPrEx>
        <w:trPr>
          <w:tblHeader/>
        </w:trPr>
        <w:tc>
          <w:tcPr>
            <w:tcW w:w="4033"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Indicador</w:t>
            </w:r>
          </w:p>
        </w:tc>
        <w:tc>
          <w:tcPr>
            <w:tcW w:w="457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Obstáculo</w:t>
            </w:r>
          </w:p>
        </w:tc>
        <w:tc>
          <w:tcPr>
            <w:tcW w:w="1472"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Corrección</w:t>
            </w:r>
          </w:p>
        </w:tc>
      </w:tr>
      <w:tr>
        <w:tblPrEx>
          <w:tblCellMar>
            <w:top w:w="0" w:type="dxa"/>
            <w:bottom w:w="0" w:type="dxa"/>
          </w:tblCellMar>
        </w:tblPrEx>
        <w:tc>
          <w:tcPr>
            <w:tcW w:w="4033" w:type="dxa"/>
            <w:tcMar>
              <w:top w:w="60" w:type="dxa"/>
              <w:left w:w="90" w:type="dxa"/>
              <w:bottom w:w="60" w:type="dxa"/>
              <w:right w:w="90" w:type="dxa"/>
            </w:tcMar>
            <w:vAlign w:val="center"/>
          </w:tcPr>
          <w:p>
            <w:pPr>
              <w:spacing w:line="240" w:lineRule="auto"/>
            </w:pPr>
            <w:r>
              <w:rPr>
                <w:sz w:val="18"/>
                <w:szCs w:val="18"/>
              </w:rPr>
              <w:t xml:space="preserve">OTD, servicios finalizados y tiempo promedio</w:t>
            </w:r>
          </w:p>
        </w:tc>
        <w:tc>
          <w:tcPr>
            <w:tcW w:w="4575" w:type="dxa"/>
            <w:tcMar>
              <w:top w:w="60" w:type="dxa"/>
              <w:left w:w="90" w:type="dxa"/>
              <w:bottom w:w="60" w:type="dxa"/>
              <w:right w:w="90" w:type="dxa"/>
            </w:tcMar>
            <w:vAlign w:val="center"/>
          </w:tcPr>
          <w:p>
            <w:pPr>
              <w:spacing w:line="240" w:lineRule="auto"/>
            </w:pPr>
            <w:r>
              <w:rPr>
                <w:sz w:val="18"/>
                <w:szCs w:val="18"/>
              </w:rPr>
              <w:t xml:space="preserve">Finalizado mezcla servicios terminados con servicios abandonados.</w:t>
            </w:r>
          </w:p>
        </w:tc>
        <w:tc>
          <w:tcPr>
            <w:tcW w:w="1472" w:type="dxa"/>
            <w:tcMar>
              <w:top w:w="60" w:type="dxa"/>
              <w:left w:w="90" w:type="dxa"/>
              <w:bottom w:w="60" w:type="dxa"/>
              <w:right w:w="90" w:type="dxa"/>
            </w:tcMar>
            <w:vAlign w:val="center"/>
          </w:tcPr>
          <w:p>
            <w:pPr>
              <w:spacing w:line="240" w:lineRule="auto"/>
            </w:pPr>
            <w:r>
              <w:rPr>
                <w:sz w:val="18"/>
                <w:szCs w:val="18"/>
              </w:rPr>
              <w:t xml:space="preserve">C2 · M1.10</w:t>
            </w:r>
          </w:p>
        </w:tc>
      </w:tr>
      <w:tr>
        <w:tblPrEx>
          <w:tblCellMar>
            <w:top w:w="0" w:type="dxa"/>
            <w:bottom w:w="0" w:type="dxa"/>
          </w:tblCellMar>
        </w:tblPrEx>
        <w:tc>
          <w:tcPr>
            <w:tcW w:w="4033" w:type="dxa"/>
            <w:tcMar>
              <w:top w:w="60" w:type="dxa"/>
              <w:left w:w="90" w:type="dxa"/>
              <w:bottom w:w="60" w:type="dxa"/>
              <w:right w:w="90" w:type="dxa"/>
            </w:tcMar>
            <w:vAlign w:val="center"/>
          </w:tcPr>
          <w:p>
            <w:pPr>
              <w:spacing w:line="240" w:lineRule="auto"/>
            </w:pPr>
            <w:r>
              <w:rPr>
                <w:sz w:val="18"/>
                <w:szCs w:val="18"/>
              </w:rPr>
              <w:t xml:space="preserve">OTD y exactitud de promesa</w:t>
            </w:r>
          </w:p>
        </w:tc>
        <w:tc>
          <w:tcPr>
            <w:tcW w:w="4575" w:type="dxa"/>
            <w:tcMar>
              <w:top w:w="60" w:type="dxa"/>
              <w:left w:w="90" w:type="dxa"/>
              <w:bottom w:w="60" w:type="dxa"/>
              <w:right w:w="90" w:type="dxa"/>
            </w:tcMar>
            <w:vAlign w:val="center"/>
          </w:tcPr>
          <w:p>
            <w:pPr>
              <w:spacing w:line="240" w:lineRule="auto"/>
            </w:pPr>
            <w:r>
              <w:rPr>
                <w:sz w:val="18"/>
                <w:szCs w:val="18"/>
              </w:rPr>
              <w:t xml:space="preserve">El ciclo facturar↔entregar reescribe</w:t>
            </w:r>
            <w:r>
              <w:rPr>
                <w:sz w:val="18"/>
                <w:szCs w:val="18"/>
              </w:rPr>
              <w:t xml:space="preserve"> </w:t>
            </w:r>
            <w:r>
              <w:rPr>
                <w:sz w:val="18"/>
                <w:szCs w:val="18"/>
                <w:iCs/>
                <w:i/>
              </w:rPr>
              <w:t xml:space="preserve">Fecha Remisión de Salida</w:t>
            </w:r>
            <w:r>
              <w:rPr>
                <w:sz w:val="18"/>
                <w:szCs w:val="18"/>
              </w:rPr>
              <w:t xml:space="preserve"> </w:t>
            </w:r>
            <w:r>
              <w:rPr>
                <w:sz w:val="18"/>
                <w:szCs w:val="18"/>
              </w:rPr>
              <w:t xml:space="preserve">en cada vuelta y borra la fecha de la primera entrega.</w:t>
            </w:r>
          </w:p>
        </w:tc>
        <w:tc>
          <w:tcPr>
            <w:tcW w:w="1472" w:type="dxa"/>
            <w:tcMar>
              <w:top w:w="60" w:type="dxa"/>
              <w:left w:w="90" w:type="dxa"/>
              <w:bottom w:w="60" w:type="dxa"/>
              <w:right w:w="90" w:type="dxa"/>
            </w:tcMar>
            <w:vAlign w:val="center"/>
          </w:tcPr>
          <w:p>
            <w:pPr>
              <w:spacing w:line="240" w:lineRule="auto"/>
            </w:pPr>
            <w:r>
              <w:rPr>
                <w:sz w:val="18"/>
                <w:szCs w:val="18"/>
              </w:rPr>
              <w:t xml:space="preserve">C4 · M1.3.5</w:t>
            </w:r>
          </w:p>
        </w:tc>
      </w:tr>
      <w:tr>
        <w:tblPrEx>
          <w:tblCellMar>
            <w:top w:w="0" w:type="dxa"/>
            <w:bottom w:w="0" w:type="dxa"/>
          </w:tblCellMar>
        </w:tblPrEx>
        <w:tc>
          <w:tcPr>
            <w:tcW w:w="4033" w:type="dxa"/>
            <w:tcMar>
              <w:top w:w="60" w:type="dxa"/>
              <w:left w:w="90" w:type="dxa"/>
              <w:bottom w:w="60" w:type="dxa"/>
              <w:right w:w="90" w:type="dxa"/>
            </w:tcMar>
            <w:vAlign w:val="center"/>
          </w:tcPr>
          <w:p>
            <w:pPr>
              <w:spacing w:line="240" w:lineRule="auto"/>
            </w:pPr>
            <w:r>
              <w:rPr>
                <w:sz w:val="18"/>
                <w:szCs w:val="18"/>
              </w:rPr>
              <w:t xml:space="preserve">Tiempo de espera de repuesto</w:t>
            </w:r>
          </w:p>
        </w:tc>
        <w:tc>
          <w:tcPr>
            <w:tcW w:w="4575" w:type="dxa"/>
            <w:tcMar>
              <w:top w:w="60" w:type="dxa"/>
              <w:left w:w="90" w:type="dxa"/>
              <w:bottom w:w="60" w:type="dxa"/>
              <w:right w:w="90" w:type="dxa"/>
            </w:tcMar>
            <w:vAlign w:val="center"/>
          </w:tcPr>
          <w:p>
            <w:pPr>
              <w:spacing w:line="240" w:lineRule="auto"/>
            </w:pPr>
            <w:r>
              <w:rPr>
                <w:sz w:val="18"/>
                <w:szCs w:val="18"/>
              </w:rPr>
              <w:t xml:space="preserve">Los estados de espera no detienen ningún reloj de SLA; no hay sub-estado de pausa con parada de cronómetro. Y un ticket atascado sin salida infla el indicador en lugar de delatarse.</w:t>
            </w:r>
          </w:p>
        </w:tc>
        <w:tc>
          <w:tcPr>
            <w:tcW w:w="1472" w:type="dxa"/>
            <w:tcMar>
              <w:top w:w="60" w:type="dxa"/>
              <w:left w:w="90" w:type="dxa"/>
              <w:bottom w:w="60" w:type="dxa"/>
              <w:right w:w="90" w:type="dxa"/>
            </w:tcMar>
            <w:vAlign w:val="center"/>
          </w:tcPr>
          <w:p>
            <w:pPr>
              <w:spacing w:line="240" w:lineRule="auto"/>
            </w:pPr>
            <w:r>
              <w:rPr>
                <w:sz w:val="18"/>
                <w:szCs w:val="18"/>
              </w:rPr>
              <w:t xml:space="preserve">C3 · C7 · M1.3.4</w:t>
            </w:r>
          </w:p>
        </w:tc>
      </w:tr>
      <w:tr>
        <w:tblPrEx>
          <w:tblCellMar>
            <w:top w:w="0" w:type="dxa"/>
            <w:bottom w:w="0" w:type="dxa"/>
          </w:tblCellMar>
        </w:tblPrEx>
        <w:tc>
          <w:tcPr>
            <w:tcW w:w="4033" w:type="dxa"/>
            <w:tcMar>
              <w:top w:w="60" w:type="dxa"/>
              <w:left w:w="90" w:type="dxa"/>
              <w:bottom w:w="60" w:type="dxa"/>
              <w:right w:w="90" w:type="dxa"/>
            </w:tcMar>
            <w:vAlign w:val="center"/>
          </w:tcPr>
          <w:p>
            <w:pPr>
              <w:spacing w:line="240" w:lineRule="auto"/>
            </w:pPr>
            <w:r>
              <w:rPr>
                <w:sz w:val="18"/>
                <w:szCs w:val="18"/>
              </w:rPr>
              <w:t xml:space="preserve">Análisis de tiempos por tipo de evento</w:t>
            </w:r>
          </w:p>
        </w:tc>
        <w:tc>
          <w:tcPr>
            <w:tcW w:w="4575" w:type="dxa"/>
            <w:tcMar>
              <w:top w:w="60" w:type="dxa"/>
              <w:left w:w="90" w:type="dxa"/>
              <w:bottom w:w="60" w:type="dxa"/>
              <w:right w:w="90" w:type="dxa"/>
            </w:tcMar>
            <w:vAlign w:val="center"/>
          </w:tcPr>
          <w:p>
            <w:pPr>
              <w:spacing w:line="240" w:lineRule="auto"/>
            </w:pPr>
            <w:r>
              <w:rPr>
                <w:sz w:val="18"/>
                <w:szCs w:val="18"/>
              </w:rPr>
              <w:t xml:space="preserve">Las transiciones implementadas no llevan el atributo de tipo (operativo / decisional / logístico).</w:t>
            </w:r>
          </w:p>
        </w:tc>
        <w:tc>
          <w:tcPr>
            <w:tcW w:w="1472" w:type="dxa"/>
            <w:tcMar>
              <w:top w:w="60" w:type="dxa"/>
              <w:left w:w="90" w:type="dxa"/>
              <w:bottom w:w="60" w:type="dxa"/>
              <w:right w:w="90" w:type="dxa"/>
            </w:tcMar>
            <w:vAlign w:val="center"/>
          </w:tcPr>
          <w:p>
            <w:pPr>
              <w:spacing w:line="240" w:lineRule="auto"/>
            </w:pPr>
            <w:r>
              <w:rPr>
                <w:sz w:val="18"/>
                <w:szCs w:val="18"/>
              </w:rPr>
              <w:t xml:space="preserve">C5 · M1.8</w:t>
            </w:r>
          </w:p>
        </w:tc>
      </w:tr>
      <w:tr>
        <w:tblPrEx>
          <w:tblCellMar>
            <w:top w:w="0" w:type="dxa"/>
            <w:bottom w:w="0" w:type="dxa"/>
          </w:tblCellMar>
        </w:tblPrEx>
        <w:tc>
          <w:tcPr>
            <w:tcW w:w="4033" w:type="dxa"/>
            <w:tcMar>
              <w:top w:w="60" w:type="dxa"/>
              <w:left w:w="90" w:type="dxa"/>
              <w:bottom w:w="60" w:type="dxa"/>
              <w:right w:w="90" w:type="dxa"/>
            </w:tcMar>
            <w:vAlign w:val="center"/>
          </w:tcPr>
          <w:p>
            <w:pPr>
              <w:spacing w:line="240" w:lineRule="auto"/>
            </w:pPr>
            <w:r>
              <w:rPr>
                <w:sz w:val="18"/>
                <w:szCs w:val="18"/>
              </w:rPr>
              <w:t xml:space="preserve">Cualquier métrica por estado inicial</w:t>
            </w:r>
          </w:p>
        </w:tc>
        <w:tc>
          <w:tcPr>
            <w:tcW w:w="4575" w:type="dxa"/>
            <w:tcMar>
              <w:top w:w="60" w:type="dxa"/>
              <w:left w:w="90" w:type="dxa"/>
              <w:bottom w:w="60" w:type="dxa"/>
              <w:right w:w="90" w:type="dxa"/>
            </w:tcMar>
            <w:vAlign w:val="center"/>
          </w:tcPr>
          <w:p>
            <w:pPr>
              <w:spacing w:line="240" w:lineRule="auto"/>
            </w:pPr>
            <w:r>
              <w:rPr>
                <w:sz w:val="18"/>
                <w:szCs w:val="18"/>
              </w:rPr>
              <w:t xml:space="preserve">Ticket creado y Remisión creada sólo existen para los tickets nacidos en la app; los de Zoho entran por OV asignada.</w:t>
            </w:r>
          </w:p>
        </w:tc>
        <w:tc>
          <w:tcPr>
            <w:tcW w:w="1472" w:type="dxa"/>
            <w:tcMar>
              <w:top w:w="60" w:type="dxa"/>
              <w:left w:w="90" w:type="dxa"/>
              <w:bottom w:w="60" w:type="dxa"/>
              <w:right w:w="90" w:type="dxa"/>
            </w:tcMar>
            <w:vAlign w:val="center"/>
          </w:tcPr>
          <w:p>
            <w:pPr>
              <w:spacing w:line="240" w:lineRule="auto"/>
            </w:pPr>
            <w:r>
              <w:rPr>
                <w:sz w:val="18"/>
                <w:szCs w:val="18"/>
              </w:rPr>
              <w:t xml:space="preserve">— · M1.3.2</w:t>
            </w:r>
          </w:p>
        </w:tc>
      </w:tr>
    </w:tbl>
    <w:p>
      <w:pPr>
        <w:pStyle w:val="BodyText"/>
      </w:pPr>
      <w:r>
        <w:rPr>
          <w:bCs/>
          <w:b/>
        </w:rPr>
        <w:t xml:space="preserve">Añadido al análisis operativo (M7.3):</w:t>
      </w:r>
      <w:r>
        <w:t xml:space="preserve"> </w:t>
      </w:r>
      <w:r>
        <w:t xml:space="preserve">un listado de</w:t>
      </w:r>
      <w:r>
        <w:t xml:space="preserve"> </w:t>
      </w:r>
      <w:r>
        <w:rPr>
          <w:bCs/>
          <w:b/>
        </w:rPr>
        <w:t xml:space="preserve">tickets atascados en los cuatro estados de espera</w:t>
      </w:r>
      <w:r>
        <w:t xml:space="preserve">, con antigüedad. Es lo que hace visible el problema de M1.3.4 mientras no exista la transición de escape.</w:t>
      </w:r>
    </w:p>
    <w:bookmarkEnd w:id="155"/>
    <w:bookmarkEnd w:id="156"/>
    <w:bookmarkStart w:id="157" w:name="Xb74f8ad477810cf50162fd409130cd108e1528f"/>
    <w:p>
      <w:pPr>
        <w:pStyle w:val="Ttulo3"/>
      </w:pPr>
      <w:r>
        <w:t xml:space="preserve">M7.2 KPIs de confiabilidad (si se extiende a mantenimiento de planta)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326"/>
        <w:gridCol w:w="3800"/>
        <w:gridCol w:w="3954"/>
      </w:tblGrid>
      <w:tr>
        <w:tblPrEx>
          <w:tblCellMar>
            <w:top w:w="0" w:type="dxa"/>
            <w:bottom w:w="0" w:type="dxa"/>
          </w:tblCellMar>
        </w:tblPrEx>
        <w:trPr>
          <w:tblHeader/>
        </w:trPr>
        <w:tc>
          <w:tcPr>
            <w:tcW w:w="232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KPI</w:t>
            </w:r>
          </w:p>
        </w:tc>
        <w:tc>
          <w:tcPr>
            <w:tcW w:w="380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Definición y fórmula</w:t>
            </w:r>
          </w:p>
        </w:tc>
        <w:tc>
          <w:tcPr>
            <w:tcW w:w="395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Nota de diseño</w:t>
            </w:r>
          </w:p>
        </w:tc>
      </w:tr>
      <w:tr>
        <w:tblPrEx>
          <w:tblCellMar>
            <w:top w:w="0" w:type="dxa"/>
            <w:bottom w:w="0" w:type="dxa"/>
          </w:tblCellMar>
        </w:tblPrEx>
        <w:tc>
          <w:tcPr>
            <w:tcW w:w="2326" w:type="dxa"/>
            <w:tcMar>
              <w:top w:w="60" w:type="dxa"/>
              <w:left w:w="90" w:type="dxa"/>
              <w:bottom w:w="60" w:type="dxa"/>
              <w:right w:w="90" w:type="dxa"/>
            </w:tcMar>
            <w:vAlign w:val="center"/>
          </w:tcPr>
          <w:p>
            <w:pPr>
              <w:spacing w:line="240" w:lineRule="auto"/>
            </w:pPr>
            <w:r>
              <w:rPr>
                <w:sz w:val="18"/>
                <w:szCs w:val="18"/>
              </w:rPr>
              <w:t xml:space="preserve">MTTR</w:t>
            </w:r>
          </w:p>
        </w:tc>
        <w:tc>
          <w:tcPr>
            <w:tcW w:w="3800" w:type="dxa"/>
            <w:tcMar>
              <w:top w:w="60" w:type="dxa"/>
              <w:left w:w="90" w:type="dxa"/>
              <w:bottom w:w="60" w:type="dxa"/>
              <w:right w:w="90" w:type="dxa"/>
            </w:tcMar>
            <w:vAlign w:val="center"/>
          </w:tcPr>
          <w:p>
            <w:pPr>
              <w:spacing w:line="240" w:lineRule="auto"/>
            </w:pPr>
            <w:r>
              <w:rPr>
                <w:sz w:val="18"/>
                <w:szCs w:val="18"/>
              </w:rPr>
              <w:t xml:space="preserve">Σ(fecha reparación − fecha falla) / nº de fallas</w:t>
            </w:r>
          </w:p>
        </w:tc>
        <w:tc>
          <w:tcPr>
            <w:tcW w:w="3954" w:type="dxa"/>
            <w:tcMar>
              <w:top w:w="60" w:type="dxa"/>
              <w:left w:w="90" w:type="dxa"/>
              <w:bottom w:w="60" w:type="dxa"/>
              <w:right w:w="90" w:type="dxa"/>
            </w:tcMar>
            <w:vAlign w:val="center"/>
          </w:tcPr>
          <w:p>
            <w:pPr>
              <w:spacing w:line="240" w:lineRule="auto"/>
            </w:pPr>
            <w:r>
              <w:rPr>
                <w:sz w:val="18"/>
                <w:szCs w:val="18"/>
              </w:rPr>
              <w:t xml:space="preserve">Desglosarlo en notificación + asignación + viaje + diagnóstico + tiempo de llave + logística.</w:t>
            </w:r>
          </w:p>
        </w:tc>
      </w:tr>
      <w:tr>
        <w:tblPrEx>
          <w:tblCellMar>
            <w:top w:w="0" w:type="dxa"/>
            <w:bottom w:w="0" w:type="dxa"/>
          </w:tblCellMar>
        </w:tblPrEx>
        <w:tc>
          <w:tcPr>
            <w:tcW w:w="2326" w:type="dxa"/>
            <w:tcMar>
              <w:top w:w="60" w:type="dxa"/>
              <w:left w:w="90" w:type="dxa"/>
              <w:bottom w:w="60" w:type="dxa"/>
              <w:right w:w="90" w:type="dxa"/>
            </w:tcMar>
            <w:vAlign w:val="center"/>
          </w:tcPr>
          <w:p>
            <w:pPr>
              <w:spacing w:line="240" w:lineRule="auto"/>
            </w:pPr>
            <w:r>
              <w:rPr>
                <w:sz w:val="18"/>
                <w:szCs w:val="18"/>
              </w:rPr>
              <w:t xml:space="preserve">MTBF</w:t>
            </w:r>
          </w:p>
        </w:tc>
        <w:tc>
          <w:tcPr>
            <w:tcW w:w="3800" w:type="dxa"/>
            <w:tcMar>
              <w:top w:w="60" w:type="dxa"/>
              <w:left w:w="90" w:type="dxa"/>
              <w:bottom w:w="60" w:type="dxa"/>
              <w:right w:w="90" w:type="dxa"/>
            </w:tcMar>
            <w:vAlign w:val="center"/>
          </w:tcPr>
          <w:p>
            <w:pPr>
              <w:spacing w:line="240" w:lineRule="auto"/>
            </w:pPr>
            <w:r>
              <w:rPr>
                <w:sz w:val="18"/>
                <w:szCs w:val="18"/>
              </w:rPr>
              <w:t xml:space="preserve">Tiempo operativo total / nº de fallas</w:t>
            </w:r>
          </w:p>
        </w:tc>
        <w:tc>
          <w:tcPr>
            <w:tcW w:w="3954" w:type="dxa"/>
            <w:tcMar>
              <w:top w:w="60" w:type="dxa"/>
              <w:left w:w="90" w:type="dxa"/>
              <w:bottom w:w="60" w:type="dxa"/>
              <w:right w:w="90" w:type="dxa"/>
            </w:tcMar>
            <w:vAlign w:val="center"/>
          </w:tcPr>
          <w:p>
            <w:pPr>
              <w:spacing w:line="240" w:lineRule="auto"/>
            </w:pPr>
            <w:r>
              <w:rPr>
                <w:sz w:val="18"/>
                <w:szCs w:val="18"/>
              </w:rPr>
              <w:t xml:space="preserve">Alimenta lo predictivo.</w:t>
            </w:r>
          </w:p>
        </w:tc>
      </w:tr>
      <w:tr>
        <w:tblPrEx>
          <w:tblCellMar>
            <w:top w:w="0" w:type="dxa"/>
            <w:bottom w:w="0" w:type="dxa"/>
          </w:tblCellMar>
        </w:tblPrEx>
        <w:tc>
          <w:tcPr>
            <w:tcW w:w="2326" w:type="dxa"/>
            <w:tcMar>
              <w:top w:w="60" w:type="dxa"/>
              <w:left w:w="90" w:type="dxa"/>
              <w:bottom w:w="60" w:type="dxa"/>
              <w:right w:w="90" w:type="dxa"/>
            </w:tcMar>
            <w:vAlign w:val="center"/>
          </w:tcPr>
          <w:p>
            <w:pPr>
              <w:spacing w:line="240" w:lineRule="auto"/>
            </w:pPr>
            <w:r>
              <w:rPr>
                <w:sz w:val="18"/>
                <w:szCs w:val="18"/>
              </w:rPr>
              <w:t xml:space="preserve">OEE</w:t>
            </w:r>
          </w:p>
        </w:tc>
        <w:tc>
          <w:tcPr>
            <w:tcW w:w="3800" w:type="dxa"/>
            <w:tcMar>
              <w:top w:w="60" w:type="dxa"/>
              <w:left w:w="90" w:type="dxa"/>
              <w:bottom w:w="60" w:type="dxa"/>
              <w:right w:w="90" w:type="dxa"/>
            </w:tcMar>
            <w:vAlign w:val="center"/>
          </w:tcPr>
          <w:p>
            <w:pPr>
              <w:spacing w:line="240" w:lineRule="auto"/>
            </w:pPr>
            <w:r>
              <w:rPr>
                <w:sz w:val="18"/>
                <w:szCs w:val="18"/>
              </w:rPr>
              <w:t xml:space="preserve">Disponibilidad × Rendimiento × Calidad</w:t>
            </w:r>
          </w:p>
        </w:tc>
        <w:tc>
          <w:tcPr>
            <w:tcW w:w="3954" w:type="dxa"/>
            <w:tcMar>
              <w:top w:w="60" w:type="dxa"/>
              <w:left w:w="90" w:type="dxa"/>
              <w:bottom w:w="60" w:type="dxa"/>
              <w:right w:w="90" w:type="dxa"/>
            </w:tcMar>
            <w:vAlign w:val="center"/>
          </w:tcPr>
          <w:p>
            <w:pPr>
              <w:spacing w:line="240" w:lineRule="auto"/>
            </w:pPr>
            <w:r>
              <w:rPr>
                <w:sz w:val="18"/>
                <w:szCs w:val="18"/>
              </w:rPr>
              <w:t xml:space="preserve">Requiere integración con producción del cliente.</w:t>
            </w:r>
          </w:p>
        </w:tc>
      </w:tr>
      <w:tr>
        <w:tblPrEx>
          <w:tblCellMar>
            <w:top w:w="0" w:type="dxa"/>
            <w:bottom w:w="0" w:type="dxa"/>
          </w:tblCellMar>
        </w:tblPrEx>
        <w:tc>
          <w:tcPr>
            <w:tcW w:w="2326" w:type="dxa"/>
            <w:tcMar>
              <w:top w:w="60" w:type="dxa"/>
              <w:left w:w="90" w:type="dxa"/>
              <w:bottom w:w="60" w:type="dxa"/>
              <w:right w:w="90" w:type="dxa"/>
            </w:tcMar>
            <w:vAlign w:val="center"/>
          </w:tcPr>
          <w:p>
            <w:pPr>
              <w:spacing w:line="240" w:lineRule="auto"/>
            </w:pPr>
            <w:r>
              <w:rPr>
                <w:sz w:val="18"/>
                <w:szCs w:val="18"/>
              </w:rPr>
              <w:t xml:space="preserve">Cumplimiento de planificación</w:t>
            </w:r>
          </w:p>
        </w:tc>
        <w:tc>
          <w:tcPr>
            <w:tcW w:w="3800" w:type="dxa"/>
            <w:tcMar>
              <w:top w:w="60" w:type="dxa"/>
              <w:left w:w="90" w:type="dxa"/>
              <w:bottom w:w="60" w:type="dxa"/>
              <w:right w:w="90" w:type="dxa"/>
            </w:tcMar>
            <w:vAlign w:val="center"/>
          </w:tcPr>
          <w:p>
            <w:pPr>
              <w:spacing w:line="240" w:lineRule="auto"/>
            </w:pPr>
            <w:r>
              <w:rPr>
                <w:sz w:val="18"/>
                <w:szCs w:val="18"/>
              </w:rPr>
              <w:t xml:space="preserve">Regla del 10 %</w:t>
            </w:r>
          </w:p>
        </w:tc>
        <w:tc>
          <w:tcPr>
            <w:tcW w:w="3954" w:type="dxa"/>
            <w:tcMar>
              <w:top w:w="60" w:type="dxa"/>
              <w:left w:w="90" w:type="dxa"/>
              <w:bottom w:w="60" w:type="dxa"/>
              <w:right w:w="90" w:type="dxa"/>
            </w:tcMar>
            <w:vAlign w:val="center"/>
          </w:tcPr>
          <w:p>
            <w:pPr>
              <w:spacing w:line="240" w:lineRule="auto"/>
            </w:pPr>
            <w:r>
              <w:rPr>
                <w:sz w:val="18"/>
                <w:szCs w:val="18"/>
              </w:rPr>
              <w:t xml:space="preserve">Un preventivo mensual programado el día 15 sólo es conforme si se ejecuta entre el 12 y el 18.</w:t>
            </w:r>
          </w:p>
        </w:tc>
      </w:tr>
      <w:tr>
        <w:tblPrEx>
          <w:tblCellMar>
            <w:top w:w="0" w:type="dxa"/>
            <w:bottom w:w="0" w:type="dxa"/>
          </w:tblCellMar>
        </w:tblPrEx>
        <w:tc>
          <w:tcPr>
            <w:tcW w:w="2326" w:type="dxa"/>
            <w:tcMar>
              <w:top w:w="60" w:type="dxa"/>
              <w:left w:w="90" w:type="dxa"/>
              <w:bottom w:w="60" w:type="dxa"/>
              <w:right w:w="90" w:type="dxa"/>
            </w:tcMar>
            <w:vAlign w:val="center"/>
          </w:tcPr>
          <w:p>
            <w:pPr>
              <w:spacing w:line="240" w:lineRule="auto"/>
            </w:pPr>
            <w:r>
              <w:rPr>
                <w:sz w:val="18"/>
                <w:szCs w:val="18"/>
              </w:rPr>
              <w:t xml:space="preserve">Costo de mantenimiento / RAV</w:t>
            </w:r>
          </w:p>
        </w:tc>
        <w:tc>
          <w:tcPr>
            <w:tcW w:w="3800" w:type="dxa"/>
            <w:tcMar>
              <w:top w:w="60" w:type="dxa"/>
              <w:left w:w="90" w:type="dxa"/>
              <w:bottom w:w="60" w:type="dxa"/>
              <w:right w:w="90" w:type="dxa"/>
            </w:tcMar>
            <w:vAlign w:val="center"/>
          </w:tcPr>
          <w:p>
            <w:pPr>
              <w:spacing w:line="240" w:lineRule="auto"/>
            </w:pPr>
            <w:r>
              <w:rPr>
                <w:sz w:val="18"/>
                <w:szCs w:val="18"/>
              </w:rPr>
              <w:t xml:space="preserve">(costo anual / valor de reemplazo) × 100</w:t>
            </w:r>
          </w:p>
        </w:tc>
        <w:tc>
          <w:tcPr>
            <w:tcW w:w="3954" w:type="dxa"/>
            <w:tcMar>
              <w:top w:w="60" w:type="dxa"/>
              <w:left w:w="90" w:type="dxa"/>
              <w:bottom w:w="60" w:type="dxa"/>
              <w:right w:w="90" w:type="dxa"/>
            </w:tcMar>
            <w:vAlign w:val="center"/>
          </w:tcPr>
          <w:p>
            <w:pPr>
              <w:spacing w:line="240" w:lineRule="auto"/>
            </w:pPr>
            <w:r>
              <w:rPr>
                <w:sz w:val="18"/>
                <w:szCs w:val="18"/>
              </w:rPr>
              <w:t xml:space="preserve">Si supera 5–10 % anual, sugiere evaluar reemplazo.</w:t>
            </w:r>
          </w:p>
        </w:tc>
      </w:tr>
    </w:tbl>
    <w:bookmarkEnd w:id="157"/>
    <w:bookmarkStart w:id="158" w:name="m7.3-análisis-operativo"/>
    <w:p>
      <w:pPr>
        <w:pStyle w:val="Ttulo3"/>
      </w:pPr>
      <w:r>
        <w:t xml:space="preserve">M7.3 Análisis operativo</w:t>
      </w:r>
    </w:p>
    <w:p>
      <w:pPr>
        <w:numPr>
          <w:ilvl w:val="0"/>
          <w:numId w:val="1048"/>
        </w:numPr>
      </w:pPr>
      <w:r>
        <w:rPr>
          <w:bCs/>
          <w:b/>
        </w:rPr>
        <w:t xml:space="preserve">Tiempos entre fases</w:t>
      </w:r>
      <w:r>
        <w:t xml:space="preserve"> </w:t>
      </w:r>
      <w:r>
        <w:t xml:space="preserve">y</w:t>
      </w:r>
      <w:r>
        <w:t xml:space="preserve"> </w:t>
      </w:r>
      <w:r>
        <w:rPr>
          <w:bCs/>
          <w:b/>
        </w:rPr>
        <w:t xml:space="preserve">tiempos por ramas del flujo</w:t>
      </w:r>
      <w:r>
        <w:t xml:space="preserve">.</w:t>
      </w:r>
      <w:r>
        <w:t xml:space="preserve"> </w:t>
      </w:r>
      <w:r>
        <w:rPr>
          <w:bCs/>
          <w:b/>
        </w:rPr>
        <w:t xml:space="preserve">[R08]</w:t>
      </w:r>
      <w:r>
        <w:t xml:space="preserve"> </w:t>
      </w:r>
      <w:r>
        <w:t xml:space="preserve">Y</w:t>
      </w:r>
      <w:r>
        <w:t xml:space="preserve"> </w:t>
      </w:r>
      <w:r>
        <w:rPr>
          <w:bCs/>
          <w:b/>
        </w:rPr>
        <w:t xml:space="preserve">tiempo por técnico</w:t>
      </w:r>
      <w:r>
        <w:t xml:space="preserve">, que es la desagregación que falta: sin ella no se distingue una etapa lenta de un reparto de carga desigual.</w:t>
      </w:r>
    </w:p>
    <w:p>
      <w:pPr>
        <w:numPr>
          <w:ilvl w:val="0"/>
          <w:numId w:val="1048"/>
        </w:numPr>
      </w:pPr>
      <w:r>
        <w:rPr>
          <w:bCs/>
          <w:b/>
        </w:rPr>
        <w:t xml:space="preserve">Probabilidad de deriva</w:t>
      </w:r>
      <w:r>
        <w:t xml:space="preserve"> </w:t>
      </w:r>
      <w:r>
        <w:t xml:space="preserve">de las reparaciones por rama del flujo.</w:t>
      </w:r>
    </w:p>
    <w:p>
      <w:pPr>
        <w:numPr>
          <w:ilvl w:val="0"/>
          <w:numId w:val="1048"/>
        </w:numPr>
      </w:pPr>
      <w:r>
        <w:rPr>
          <w:bCs/>
          <w:b/>
        </w:rPr>
        <w:t xml:space="preserve">Pronóstico de tiempo de servicio estimado</w:t>
      </w:r>
      <w:r>
        <w:t xml:space="preserve"> </w:t>
      </w:r>
      <w:r>
        <w:t xml:space="preserve">por modelo, marca y cliente.</w:t>
      </w:r>
    </w:p>
    <w:p>
      <w:pPr>
        <w:numPr>
          <w:ilvl w:val="0"/>
          <w:numId w:val="1048"/>
        </w:numPr>
      </w:pPr>
      <w:r>
        <w:rPr>
          <w:bCs/>
          <w:b/>
        </w:rPr>
        <w:t xml:space="preserve">Comportamientos históricos por cliente</w:t>
      </w:r>
      <w:r>
        <w:t xml:space="preserve">: tiempo de emisión de la OC, tiempo de recogida, tiempo de bodegaje. La observación de partida es que hay clientes con tendencia a no cuidar los equipos, cuyos servicios suelen ser más largos.</w:t>
      </w:r>
    </w:p>
    <w:p>
      <w:pPr>
        <w:numPr>
          <w:ilvl w:val="0"/>
          <w:numId w:val="1048"/>
        </w:numPr>
      </w:pPr>
      <w:r>
        <w:rPr>
          <w:bCs/>
          <w:b/>
        </w:rPr>
        <w:t xml:space="preserve">Análisis de cuellos de botella en puntos críticos.</w:t>
      </w:r>
    </w:p>
    <w:p>
      <w:pPr>
        <w:numPr>
          <w:ilvl w:val="0"/>
          <w:numId w:val="1048"/>
        </w:numPr>
      </w:pPr>
      <w:r>
        <w:rPr>
          <w:bCs/>
          <w:b/>
        </w:rPr>
        <w:t xml:space="preserve">Aging del backlog</w:t>
      </w:r>
      <w:r>
        <w:t xml:space="preserve"> </w:t>
      </w:r>
      <w:r>
        <w:t xml:space="preserve">y top 10 de tickets más antiguos.</w:t>
      </w:r>
    </w:p>
    <w:p>
      <w:pPr>
        <w:numPr>
          <w:ilvl w:val="0"/>
          <w:numId w:val="1048"/>
        </w:numPr>
      </w:pPr>
      <w:r>
        <w:rPr>
          <w:bCs/>
          <w:b/>
        </w:rPr>
        <w:t xml:space="preserve">Reincidencias</w:t>
      </w:r>
      <w:r>
        <w:t xml:space="preserve">: mismo activo o misma causa en 30 días.</w:t>
      </w:r>
    </w:p>
    <w:bookmarkEnd w:id="158"/>
    <w:bookmarkStart w:id="159" w:name="m7.4-predicciones"/>
    <w:p>
      <w:pPr>
        <w:pStyle w:val="Ttulo3"/>
      </w:pPr>
      <w:r>
        <w:t xml:space="preserve">M7.4 Predicciones</w:t>
      </w:r>
    </w:p>
    <w:p>
      <w:pPr>
        <w:numPr>
          <w:ilvl w:val="0"/>
          <w:numId w:val="1049"/>
        </w:numPr>
      </w:pPr>
      <w:r>
        <w:t xml:space="preserve">Predicción del</w:t>
      </w:r>
      <w:r>
        <w:t xml:space="preserve"> </w:t>
      </w:r>
      <w:r>
        <w:rPr>
          <w:bCs/>
          <w:b/>
        </w:rPr>
        <w:t xml:space="preserve">comportamiento del cliente</w:t>
      </w:r>
      <w:r>
        <w:t xml:space="preserve"> </w:t>
      </w:r>
      <w:r>
        <w:t xml:space="preserve">a partir del análisis histórico.</w:t>
      </w:r>
    </w:p>
    <w:p>
      <w:pPr>
        <w:numPr>
          <w:ilvl w:val="0"/>
          <w:numId w:val="1049"/>
        </w:numPr>
      </w:pPr>
      <w:r>
        <w:t xml:space="preserve">Predicción de la</w:t>
      </w:r>
      <w:r>
        <w:t xml:space="preserve"> </w:t>
      </w:r>
      <w:r>
        <w:rPr>
          <w:bCs/>
          <w:b/>
        </w:rPr>
        <w:t xml:space="preserve">carga</w:t>
      </w:r>
      <w:r>
        <w:t xml:space="preserve"> </w:t>
      </w:r>
      <w:r>
        <w:t xml:space="preserve">en función del estado actual + histórico + estado comercial en Zoho CRM + vencimientos de calibración.</w:t>
      </w:r>
    </w:p>
    <w:p>
      <w:pPr>
        <w:numPr>
          <w:ilvl w:val="0"/>
          <w:numId w:val="1049"/>
        </w:numPr>
      </w:pPr>
      <w:r>
        <w:t xml:space="preserve">Predicción de</w:t>
      </w:r>
      <w:r>
        <w:t xml:space="preserve"> </w:t>
      </w:r>
      <w:r>
        <w:rPr>
          <w:bCs/>
          <w:b/>
        </w:rPr>
        <w:t xml:space="preserve">picos y valles</w:t>
      </w:r>
      <w:r>
        <w:t xml:space="preserve"> </w:t>
      </w:r>
      <w:r>
        <w:t xml:space="preserve">en un calendario anual para la vista 360.</w:t>
      </w:r>
    </w:p>
    <w:p>
      <w:pPr>
        <w:numPr>
          <w:ilvl w:val="0"/>
          <w:numId w:val="1049"/>
        </w:numPr>
      </w:pPr>
      <w:r>
        <w:rPr>
          <w:bCs/>
          <w:b/>
        </w:rPr>
        <w:t xml:space="preserve">Alertas de desviación de comportamiento</w:t>
      </w:r>
      <w:r>
        <w:t xml:space="preserve">: certificado de calibración vencido que puede convertirse en urgencia; lámpara de un APSA cercana al límite.</w:t>
      </w:r>
      <w:r>
        <w:t xml:space="preserve"> </w:t>
      </w:r>
      <w:r>
        <w:rPr>
          <w:bCs/>
          <w:b/>
        </w:rPr>
        <w:t xml:space="preserve">[ABIERTO]</w:t>
      </w:r>
      <w:r>
        <w:t xml:space="preserve"> </w:t>
      </w:r>
      <w:r>
        <w:t xml:space="preserve">Falta completar una tercera alerta enunciada sin definir.</w:t>
      </w:r>
    </w:p>
    <w:p>
      <w:pPr>
        <w:numPr>
          <w:ilvl w:val="0"/>
          <w:numId w:val="1049"/>
        </w:numPr>
      </w:pPr>
      <w:r>
        <w:rPr>
          <w:bCs/>
          <w:b/>
        </w:rPr>
        <w:t xml:space="preserve">Indicador de valoración del cliente por parte de servicio técnico</w:t>
      </w:r>
      <w:r>
        <w:t xml:space="preserve">.</w:t>
      </w:r>
    </w:p>
    <w:bookmarkEnd w:id="159"/>
    <w:bookmarkStart w:id="163" w:name="m7.5-dashboards-por-rol"/>
    <w:p>
      <w:pPr>
        <w:pStyle w:val="Ttulo3"/>
      </w:pPr>
      <w:r>
        <w:t xml:space="preserve">M7.5 Dashboards por rol</w:t>
      </w:r>
    </w:p>
    <w:p>
      <w:pPr>
        <w:pStyle w:val="FirstParagraph"/>
      </w:pPr>
      <w:r>
        <w:t xml:space="preserve">Vista</w:t>
      </w:r>
    </w:p>
    <w:p>
      <w:pPr>
        <w:pStyle w:val="BodyText"/>
      </w:pPr>
      <w:r>
        <w:t xml:space="preserve">Foco</w:t>
      </w:r>
    </w:p>
    <w:p>
      <w:pPr>
        <w:pStyle w:val="BodyText"/>
      </w:pPr>
      <w:r>
        <w:t xml:space="preserve">Contenido</w:t>
      </w:r>
    </w:p>
    <w:p>
      <w:pPr>
        <w:pStyle w:val="BodyText"/>
      </w:pPr>
      <w:r>
        <w:t xml:space="preserve">Dirección / Gerencial</w:t>
      </w:r>
    </w:p>
    <w:p>
      <w:pPr>
        <w:pStyle w:val="BodyText"/>
      </w:pPr>
      <w:r>
        <w:t xml:space="preserve">Cumplimiento y dinero</w:t>
      </w:r>
    </w:p>
    <w:p>
      <w:pPr>
        <w:pStyle w:val="BodyText"/>
      </w:pPr>
      <w:r>
        <w:t xml:space="preserve">SLA global, backlog en horas, costo acumulado, margen por ticket, OTD por técnico.</w:t>
      </w:r>
    </w:p>
    <w:p>
      <w:pPr>
        <w:pStyle w:val="BodyText"/>
      </w:pPr>
      <w:r>
        <w:t xml:space="preserve">Dispatcher / Torre de control</w:t>
      </w:r>
    </w:p>
    <w:p>
      <w:pPr>
        <w:pStyle w:val="BodyText"/>
      </w:pPr>
      <w:r>
        <w:t xml:space="preserve">Qué se cae hoy</w:t>
      </w:r>
    </w:p>
    <w:p>
      <w:pPr>
        <w:pStyle w:val="BodyText"/>
      </w:pPr>
      <w:r>
        <w:t xml:space="preserve">Kanban: Recepción · Diagnóstico · En cotización · En reparación · QA · Listo para entrega. Tarjetas en rojo si Fecha actual &gt; (Fecha prometida − Lead time restante).</w:t>
      </w:r>
    </w:p>
    <w:p>
      <w:pPr>
        <w:pStyle w:val="BodyText"/>
      </w:pPr>
      <w:r>
        <w:t xml:space="preserve">Comercial</w:t>
      </w:r>
    </w:p>
    <w:p>
      <w:pPr>
        <w:pStyle w:val="BodyText"/>
      </w:pPr>
      <w:r>
        <w:t xml:space="preserve">Cuellos de botella y conversión</w:t>
      </w:r>
    </w:p>
    <w:p>
      <w:pPr>
        <w:pStyle w:val="BodyText"/>
      </w:pPr>
      <w:r>
        <w:t xml:space="preserve">Tickets en «Esperando aprobación cliente» &gt; 48 h; precotizaciones; pronóstico de compras; embudo de conversión del portal (R03).</w:t>
      </w:r>
    </w:p>
    <w:p>
      <w:pPr>
        <w:pStyle w:val="BodyText"/>
      </w:pPr>
      <w:r>
        <w:t xml:space="preserve">Planificador</w:t>
      </w:r>
    </w:p>
    <w:p>
      <w:pPr>
        <w:pStyle w:val="BodyText"/>
      </w:pPr>
      <w:r>
        <w:t xml:space="preserve">Recursos</w:t>
      </w:r>
    </w:p>
    <w:p>
      <w:pPr>
        <w:pStyle w:val="BodyText"/>
      </w:pPr>
      <w:r>
        <w:t xml:space="preserve">Calendario, carga por técnico (WIP vs. capacidad), alertas de stock crítico, holgura publicada vs. real (R03).</w:t>
      </w:r>
    </w:p>
    <w:p>
      <w:pPr>
        <w:pStyle w:val="BodyText"/>
      </w:pPr>
      <w:r>
        <w:t xml:space="preserve">Técnico</w:t>
      </w:r>
    </w:p>
    <w:p>
      <w:pPr>
        <w:pStyle w:val="BodyText"/>
      </w:pPr>
      <w:r>
        <w:t xml:space="preserve">Ejecución</w:t>
      </w:r>
    </w:p>
    <w:p>
      <w:pPr>
        <w:pStyle w:val="BodyText"/>
      </w:pPr>
      <w:r>
        <w:t xml:space="preserve">«Mis tickets» ordenados automáticamente, semáforo de repuestos, notificaciones.</w:t>
      </w:r>
      <w:r>
        <w:t xml:space="preserve"> </w:t>
      </w:r>
      <w:r>
        <w:t xml:space="preserve">[R08]</w:t>
      </w:r>
      <w:r>
        <w:t xml:space="preserve"> </w:t>
      </w:r>
      <w:r>
        <w:t xml:space="preserve">Añadir «Mi plan semanal» y «Mi plan mensual» a la vista del técnico (M6.3)</w:t>
      </w:r>
    </w:p>
    <w:bookmarkStart w:id="160" w:name="section-6"/>
    <w:p>
      <w:pPr>
        <w:pStyle w:val="Ttulo4"/>
      </w:pPr>
    </w:p>
    <w:bookmarkEnd w:id="160"/>
    <w:bookmarkStart w:id="161" w:name="section-7"/>
    <w:p>
      <w:pPr>
        <w:pStyle w:val="Ttulo4"/>
      </w:pPr>
    </w:p>
    <w:bookmarkEnd w:id="161"/>
    <w:bookmarkStart w:id="162" w:name="requisitos-transversales-del-tablero"/>
    <w:p>
      <w:pPr>
        <w:pStyle w:val="Ttulo4"/>
      </w:pPr>
      <w:r>
        <w:t xml:space="preserve">Requisitos transversales del tablero</w:t>
      </w:r>
    </w:p>
    <w:p>
      <w:pPr>
        <w:numPr>
          <w:ilvl w:val="0"/>
          <w:numId w:val="1050"/>
        </w:numPr>
      </w:pPr>
      <w:r>
        <w:rPr>
          <w:bCs/>
          <w:b/>
        </w:rPr>
        <w:t xml:space="preserve">Drill-down infinito</w:t>
      </w:r>
      <w:r>
        <w:t xml:space="preserve">: cualquier cifra es clicable hasta la ficha del ticket.</w:t>
      </w:r>
    </w:p>
    <w:p>
      <w:pPr>
        <w:numPr>
          <w:ilvl w:val="0"/>
          <w:numId w:val="1050"/>
        </w:numPr>
      </w:pPr>
      <w:r>
        <w:rPr>
          <w:bCs/>
          <w:b/>
        </w:rPr>
        <w:t xml:space="preserve">Carga asíncrona por widget.</w:t>
      </w:r>
    </w:p>
    <w:p>
      <w:pPr>
        <w:numPr>
          <w:ilvl w:val="0"/>
          <w:numId w:val="1050"/>
        </w:numPr>
      </w:pPr>
      <w:r>
        <w:rPr>
          <w:bCs/>
          <w:b/>
        </w:rPr>
        <w:t xml:space="preserve">Filtros</w:t>
      </w:r>
      <w:r>
        <w:t xml:space="preserve">: fecha, prioridad, cliente, tipo de activo, contrato, técnico, categoría, causa.</w:t>
      </w:r>
    </w:p>
    <w:p>
      <w:pPr>
        <w:numPr>
          <w:ilvl w:val="0"/>
          <w:numId w:val="1050"/>
        </w:numPr>
      </w:pPr>
      <w:r>
        <w:rPr>
          <w:bCs/>
          <w:b/>
        </w:rPr>
        <w:t xml:space="preserve">Acciones rápidas</w:t>
      </w:r>
      <w:r>
        <w:t xml:space="preserve">: reasignar, escalar, pausar con causa, solicitar repuesto, pedir aprobación al cliente.</w:t>
      </w:r>
    </w:p>
    <w:p>
      <w:pPr>
        <w:numPr>
          <w:ilvl w:val="0"/>
          <w:numId w:val="1050"/>
        </w:numPr>
      </w:pPr>
      <w:r>
        <w:rPr>
          <w:bCs/>
          <w:b/>
        </w:rPr>
        <w:t xml:space="preserve">Alertas push/correo</w:t>
      </w:r>
      <w:r>
        <w:t xml:space="preserve">: SLA en rojo, ticket reincidente, espera de repuesto superior a X días.</w:t>
      </w:r>
    </w:p>
    <w:bookmarkEnd w:id="162"/>
    <w:bookmarkEnd w:id="163"/>
    <w:bookmarkStart w:id="164" w:name="Xde2bdfc1b49e72911f93cacda650f071d3eb955"/>
    <w:p>
      <w:pPr>
        <w:pStyle w:val="Ttulo3"/>
      </w:pPr>
      <w:r>
        <w:t xml:space="preserve">M7.6 Campos y estados que el modelo de datos debe garantizar</w:t>
      </w:r>
    </w:p>
    <w:p>
      <w:pPr>
        <w:pStyle w:val="FirstParagraph"/>
      </w:pPr>
      <w:r>
        <w:t xml:space="preserve">`fecha_prometida`, `fecha_entrega` / `Fecha_Salida`, `Fecha_Entrada`, `fecha_real`, `DiagnósticoFin`, `CotEnviada`, estado `Espera_OC`, estado «Espera de repuesto», `motivo_pausa` con taxonomía cerrada, eventos de rechazo de QA, horas efectivas y disponibles, horas de calibración, valor cotizado, costo de mano de obra y costo de repuestos.</w:t>
      </w:r>
    </w:p>
    <w:p>
      <w:pPr>
        <w:pStyle w:val="BodyText"/>
      </w:pPr>
      <w:r>
        <w:rPr>
          <w:bCs/>
          <w:b/>
        </w:rPr>
        <w:t xml:space="preserve">Añadidos en R03:</w:t>
      </w:r>
      <w:r>
        <w:t xml:space="preserve"> </w:t>
      </w:r>
      <w:r>
        <w:t xml:space="preserve">`origen_captura` y `corregido_manualmente` por campo capturado (M3.4); `nivel_portal` por cliente (básico / completo); `slot_ofrecido` y `slot_cumplido` en las citas agendadas desde el portal; `evento_portal` con tipo y marca de tiempo para el embudo de conversión.</w:t>
      </w:r>
    </w:p>
    <w:p>
      <w:pPr>
        <w:pStyle w:val="BodyText"/>
      </w:pPr>
      <w:r>
        <w:rPr>
          <w:bCs/>
          <w:b/>
        </w:rPr>
        <w:t xml:space="preserve">Añadido en R05:</w:t>
      </w:r>
      <w:r>
        <w:t xml:space="preserve"> </w:t>
      </w:r>
      <w:r>
        <w:t xml:space="preserve">el</w:t>
      </w:r>
      <w:r>
        <w:t xml:space="preserve"> </w:t>
      </w:r>
      <w:r>
        <w:rPr>
          <w:bCs/>
          <w:b/>
        </w:rPr>
        <w:t xml:space="preserve">Anexo G</w:t>
      </w:r>
      <w:r>
        <w:t xml:space="preserve"> </w:t>
      </w:r>
      <w:r>
        <w:t xml:space="preserve">documenta las 59 columnas de la tabla actual, con su significado y sus fórmulas. Es el punto de partida del modelo de datos de Desk 2.0 y la referencia para decidir qué migra, qué se deriva y qué se retira: el propio diccionario marca</w:t>
      </w:r>
      <w:r>
        <w:t xml:space="preserve"> </w:t>
      </w:r>
      <w:r>
        <w:rPr>
          <w:bCs/>
          <w:b/>
        </w:rPr>
        <w:t xml:space="preserve">doce columnas como «omitir, no es relevante»</w:t>
      </w:r>
      <w:r>
        <w:t xml:space="preserve">, y ésas son las primeras candidatas a no viajar a la nueva plataforma.</w:t>
      </w:r>
    </w:p>
    <w:bookmarkEnd w:id="164"/>
    <w:bookmarkStart w:id="165" w:name="X0adfc8b3bea056367efb031d5437c648fb803b0"/>
    <w:p>
      <w:pPr>
        <w:pStyle w:val="Ttulo3"/>
      </w:pPr>
      <w:r>
        <w:t xml:space="preserve">M7.7 Métricas del área de cliente [NUEVO — R03]</w:t>
      </w:r>
    </w:p>
    <w:p>
      <w:pPr>
        <w:pStyle w:val="FirstParagraph"/>
      </w:pPr>
      <w:r>
        <w:t xml:space="preserve">Si el portal es un producto y no un canal de soporte, necesita medirse como producto. Sin estos indicadores no será posible demostrar que el área de cliente genera ingreso y no sólo gasto.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334"/>
        <w:gridCol w:w="5351"/>
        <w:gridCol w:w="1395"/>
      </w:tblGrid>
      <w:tr>
        <w:tblPrEx>
          <w:tblCellMar>
            <w:top w:w="0" w:type="dxa"/>
            <w:bottom w:w="0" w:type="dxa"/>
          </w:tblCellMar>
        </w:tblPrEx>
        <w:trPr>
          <w:tblHeader/>
        </w:trPr>
        <w:tc>
          <w:tcPr>
            <w:tcW w:w="333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Indicador</w:t>
            </w:r>
          </w:p>
        </w:tc>
        <w:tc>
          <w:tcPr>
            <w:tcW w:w="535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Definición</w:t>
            </w:r>
          </w:p>
        </w:tc>
        <w:tc>
          <w:tcPr>
            <w:tcW w:w="139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Dueño</w:t>
            </w:r>
          </w:p>
        </w:tc>
      </w:tr>
      <w:tr>
        <w:tblPrEx>
          <w:tblCellMar>
            <w:top w:w="0" w:type="dxa"/>
            <w:bottom w:w="0" w:type="dxa"/>
          </w:tblCellMar>
        </w:tblPrEx>
        <w:tc>
          <w:tcPr>
            <w:tcW w:w="3334" w:type="dxa"/>
            <w:tcMar>
              <w:top w:w="60" w:type="dxa"/>
              <w:left w:w="90" w:type="dxa"/>
              <w:bottom w:w="60" w:type="dxa"/>
              <w:right w:w="90" w:type="dxa"/>
            </w:tcMar>
            <w:vAlign w:val="center"/>
          </w:tcPr>
          <w:p>
            <w:pPr>
              <w:spacing w:line="240" w:lineRule="auto"/>
            </w:pPr>
            <w:r>
              <w:rPr>
                <w:sz w:val="18"/>
                <w:szCs w:val="18"/>
              </w:rPr>
              <w:t xml:space="preserve">Penetración</w:t>
            </w:r>
          </w:p>
        </w:tc>
        <w:tc>
          <w:tcPr>
            <w:tcW w:w="5351" w:type="dxa"/>
            <w:tcMar>
              <w:top w:w="60" w:type="dxa"/>
              <w:left w:w="90" w:type="dxa"/>
              <w:bottom w:w="60" w:type="dxa"/>
              <w:right w:w="90" w:type="dxa"/>
            </w:tcMar>
            <w:vAlign w:val="center"/>
          </w:tcPr>
          <w:p>
            <w:pPr>
              <w:spacing w:line="240" w:lineRule="auto"/>
            </w:pPr>
            <w:r>
              <w:rPr>
                <w:sz w:val="18"/>
                <w:szCs w:val="18"/>
              </w:rPr>
              <w:t xml:space="preserve">Clientes con acceso activo / clientes con equipos en cartera</w:t>
            </w:r>
          </w:p>
        </w:tc>
        <w:tc>
          <w:tcPr>
            <w:tcW w:w="1395" w:type="dxa"/>
            <w:tcMar>
              <w:top w:w="60" w:type="dxa"/>
              <w:left w:w="90" w:type="dxa"/>
              <w:bottom w:w="60" w:type="dxa"/>
              <w:right w:w="90" w:type="dxa"/>
            </w:tcMar>
            <w:vAlign w:val="center"/>
          </w:tcPr>
          <w:p>
            <w:pPr>
              <w:spacing w:line="240" w:lineRule="auto"/>
            </w:pPr>
            <w:r>
              <w:rPr>
                <w:sz w:val="18"/>
                <w:szCs w:val="18"/>
              </w:rPr>
              <w:t xml:space="preserve">Comercial</w:t>
            </w:r>
          </w:p>
        </w:tc>
      </w:tr>
      <w:tr>
        <w:tblPrEx>
          <w:tblCellMar>
            <w:top w:w="0" w:type="dxa"/>
            <w:bottom w:w="0" w:type="dxa"/>
          </w:tblCellMar>
        </w:tblPrEx>
        <w:tc>
          <w:tcPr>
            <w:tcW w:w="3334" w:type="dxa"/>
            <w:tcMar>
              <w:top w:w="60" w:type="dxa"/>
              <w:left w:w="90" w:type="dxa"/>
              <w:bottom w:w="60" w:type="dxa"/>
              <w:right w:w="90" w:type="dxa"/>
            </w:tcMar>
            <w:vAlign w:val="center"/>
          </w:tcPr>
          <w:p>
            <w:pPr>
              <w:spacing w:line="240" w:lineRule="auto"/>
            </w:pPr>
            <w:r>
              <w:rPr>
                <w:sz w:val="18"/>
                <w:szCs w:val="18"/>
              </w:rPr>
              <w:t xml:space="preserve">Cobertura de equipos</w:t>
            </w:r>
          </w:p>
        </w:tc>
        <w:tc>
          <w:tcPr>
            <w:tcW w:w="5351" w:type="dxa"/>
            <w:tcMar>
              <w:top w:w="60" w:type="dxa"/>
              <w:left w:w="90" w:type="dxa"/>
              <w:bottom w:w="60" w:type="dxa"/>
              <w:right w:w="90" w:type="dxa"/>
            </w:tcMar>
            <w:vAlign w:val="center"/>
          </w:tcPr>
          <w:p>
            <w:pPr>
              <w:spacing w:line="240" w:lineRule="auto"/>
            </w:pPr>
            <w:r>
              <w:rPr>
                <w:sz w:val="18"/>
                <w:szCs w:val="18"/>
              </w:rPr>
              <w:t xml:space="preserve">Equipos visibles en el portal / equipos totales del cliente</w:t>
            </w:r>
          </w:p>
        </w:tc>
        <w:tc>
          <w:tcPr>
            <w:tcW w:w="1395" w:type="dxa"/>
            <w:tcMar>
              <w:top w:w="60" w:type="dxa"/>
              <w:left w:w="90" w:type="dxa"/>
              <w:bottom w:w="60" w:type="dxa"/>
              <w:right w:w="90" w:type="dxa"/>
            </w:tcMar>
            <w:vAlign w:val="center"/>
          </w:tcPr>
          <w:p>
            <w:pPr>
              <w:spacing w:line="240" w:lineRule="auto"/>
            </w:pPr>
            <w:r>
              <w:rPr>
                <w:sz w:val="18"/>
                <w:szCs w:val="18"/>
              </w:rPr>
              <w:t xml:space="preserve">Ops</w:t>
            </w:r>
          </w:p>
        </w:tc>
      </w:tr>
      <w:tr>
        <w:tblPrEx>
          <w:tblCellMar>
            <w:top w:w="0" w:type="dxa"/>
            <w:bottom w:w="0" w:type="dxa"/>
          </w:tblCellMar>
        </w:tblPrEx>
        <w:tc>
          <w:tcPr>
            <w:tcW w:w="3334" w:type="dxa"/>
            <w:tcMar>
              <w:top w:w="60" w:type="dxa"/>
              <w:left w:w="90" w:type="dxa"/>
              <w:bottom w:w="60" w:type="dxa"/>
              <w:right w:w="90" w:type="dxa"/>
            </w:tcMar>
            <w:vAlign w:val="center"/>
          </w:tcPr>
          <w:p>
            <w:pPr>
              <w:spacing w:line="240" w:lineRule="auto"/>
            </w:pPr>
            <w:r>
              <w:rPr>
                <w:sz w:val="18"/>
                <w:szCs w:val="18"/>
              </w:rPr>
              <w:t xml:space="preserve">Uso</w:t>
            </w:r>
          </w:p>
        </w:tc>
        <w:tc>
          <w:tcPr>
            <w:tcW w:w="5351" w:type="dxa"/>
            <w:tcMar>
              <w:top w:w="60" w:type="dxa"/>
              <w:left w:w="90" w:type="dxa"/>
              <w:bottom w:w="60" w:type="dxa"/>
              <w:right w:w="90" w:type="dxa"/>
            </w:tcMar>
            <w:vAlign w:val="center"/>
          </w:tcPr>
          <w:p>
            <w:pPr>
              <w:spacing w:line="240" w:lineRule="auto"/>
            </w:pPr>
            <w:r>
              <w:rPr>
                <w:sz w:val="18"/>
                <w:szCs w:val="18"/>
              </w:rPr>
              <w:t xml:space="preserve">Sesiones y acciones por cliente y por mes</w:t>
            </w:r>
          </w:p>
        </w:tc>
        <w:tc>
          <w:tcPr>
            <w:tcW w:w="1395" w:type="dxa"/>
            <w:tcMar>
              <w:top w:w="60" w:type="dxa"/>
              <w:left w:w="90" w:type="dxa"/>
              <w:bottom w:w="60" w:type="dxa"/>
              <w:right w:w="90" w:type="dxa"/>
            </w:tcMar>
            <w:vAlign w:val="center"/>
          </w:tcPr>
          <w:p>
            <w:pPr>
              <w:spacing w:line="240" w:lineRule="auto"/>
            </w:pPr>
            <w:r>
              <w:rPr>
                <w:sz w:val="18"/>
                <w:szCs w:val="18"/>
              </w:rPr>
              <w:t xml:space="preserve">Comercial</w:t>
            </w:r>
          </w:p>
        </w:tc>
      </w:tr>
      <w:tr>
        <w:tblPrEx>
          <w:tblCellMar>
            <w:top w:w="0" w:type="dxa"/>
            <w:bottom w:w="0" w:type="dxa"/>
          </w:tblCellMar>
        </w:tblPrEx>
        <w:tc>
          <w:tcPr>
            <w:tcW w:w="3334" w:type="dxa"/>
            <w:tcMar>
              <w:top w:w="60" w:type="dxa"/>
              <w:left w:w="90" w:type="dxa"/>
              <w:bottom w:w="60" w:type="dxa"/>
              <w:right w:w="90" w:type="dxa"/>
            </w:tcMar>
            <w:vAlign w:val="center"/>
          </w:tcPr>
          <w:p>
            <w:pPr>
              <w:spacing w:line="240" w:lineRule="auto"/>
            </w:pPr>
            <w:r>
              <w:rPr>
                <w:sz w:val="18"/>
                <w:szCs w:val="18"/>
              </w:rPr>
              <w:t xml:space="preserve">Aprobaciones por portal</w:t>
            </w:r>
          </w:p>
        </w:tc>
        <w:tc>
          <w:tcPr>
            <w:tcW w:w="5351" w:type="dxa"/>
            <w:tcMar>
              <w:top w:w="60" w:type="dxa"/>
              <w:left w:w="90" w:type="dxa"/>
              <w:bottom w:w="60" w:type="dxa"/>
              <w:right w:w="90" w:type="dxa"/>
            </w:tcMar>
            <w:vAlign w:val="center"/>
          </w:tcPr>
          <w:p>
            <w:pPr>
              <w:spacing w:line="240" w:lineRule="auto"/>
            </w:pPr>
            <w:r>
              <w:rPr>
                <w:sz w:val="18"/>
                <w:szCs w:val="18"/>
              </w:rPr>
              <w:t xml:space="preserve">Cotizaciones aprobadas desde el portal / total aprobadas</w:t>
            </w:r>
          </w:p>
        </w:tc>
        <w:tc>
          <w:tcPr>
            <w:tcW w:w="1395" w:type="dxa"/>
            <w:tcMar>
              <w:top w:w="60" w:type="dxa"/>
              <w:left w:w="90" w:type="dxa"/>
              <w:bottom w:w="60" w:type="dxa"/>
              <w:right w:w="90" w:type="dxa"/>
            </w:tcMar>
            <w:vAlign w:val="center"/>
          </w:tcPr>
          <w:p>
            <w:pPr>
              <w:spacing w:line="240" w:lineRule="auto"/>
            </w:pPr>
            <w:r>
              <w:rPr>
                <w:sz w:val="18"/>
                <w:szCs w:val="18"/>
              </w:rPr>
              <w:t xml:space="preserve">Comercial</w:t>
            </w:r>
          </w:p>
        </w:tc>
      </w:tr>
      <w:tr>
        <w:tblPrEx>
          <w:tblCellMar>
            <w:top w:w="0" w:type="dxa"/>
            <w:bottom w:w="0" w:type="dxa"/>
          </w:tblCellMar>
        </w:tblPrEx>
        <w:tc>
          <w:tcPr>
            <w:tcW w:w="3334" w:type="dxa"/>
            <w:tcMar>
              <w:top w:w="60" w:type="dxa"/>
              <w:left w:w="90" w:type="dxa"/>
              <w:bottom w:w="60" w:type="dxa"/>
              <w:right w:w="90" w:type="dxa"/>
            </w:tcMar>
            <w:vAlign w:val="center"/>
          </w:tcPr>
          <w:p>
            <w:pPr>
              <w:spacing w:line="240" w:lineRule="auto"/>
            </w:pPr>
            <w:r>
              <w:rPr>
                <w:sz w:val="18"/>
                <w:szCs w:val="18"/>
              </w:rPr>
              <w:t xml:space="preserve">Ahorro de ciclo</w:t>
            </w:r>
          </w:p>
        </w:tc>
        <w:tc>
          <w:tcPr>
            <w:tcW w:w="5351" w:type="dxa"/>
            <w:tcMar>
              <w:top w:w="60" w:type="dxa"/>
              <w:left w:w="90" w:type="dxa"/>
              <w:bottom w:w="60" w:type="dxa"/>
              <w:right w:w="90" w:type="dxa"/>
            </w:tcMar>
            <w:vAlign w:val="center"/>
          </w:tcPr>
          <w:p>
            <w:pPr>
              <w:spacing w:line="240" w:lineRule="auto"/>
            </w:pPr>
            <w:r>
              <w:rPr>
                <w:sz w:val="18"/>
                <w:szCs w:val="18"/>
              </w:rPr>
              <w:t xml:space="preserve">Diferencia de tiempo medio de aprobación: portal vs. correo</w:t>
            </w:r>
          </w:p>
        </w:tc>
        <w:tc>
          <w:tcPr>
            <w:tcW w:w="1395" w:type="dxa"/>
            <w:tcMar>
              <w:top w:w="60" w:type="dxa"/>
              <w:left w:w="90" w:type="dxa"/>
              <w:bottom w:w="60" w:type="dxa"/>
              <w:right w:w="90" w:type="dxa"/>
            </w:tcMar>
            <w:vAlign w:val="center"/>
          </w:tcPr>
          <w:p>
            <w:pPr>
              <w:spacing w:line="240" w:lineRule="auto"/>
            </w:pPr>
            <w:r>
              <w:rPr>
                <w:sz w:val="18"/>
                <w:szCs w:val="18"/>
              </w:rPr>
              <w:t xml:space="preserve">Comercial/Ops</w:t>
            </w:r>
          </w:p>
        </w:tc>
      </w:tr>
      <w:tr>
        <w:tblPrEx>
          <w:tblCellMar>
            <w:top w:w="0" w:type="dxa"/>
            <w:bottom w:w="0" w:type="dxa"/>
          </w:tblCellMar>
        </w:tblPrEx>
        <w:tc>
          <w:tcPr>
            <w:tcW w:w="3334" w:type="dxa"/>
            <w:tcMar>
              <w:top w:w="60" w:type="dxa"/>
              <w:left w:w="90" w:type="dxa"/>
              <w:bottom w:w="60" w:type="dxa"/>
              <w:right w:w="90" w:type="dxa"/>
            </w:tcMar>
            <w:vAlign w:val="center"/>
          </w:tcPr>
          <w:p>
            <w:pPr>
              <w:spacing w:line="240" w:lineRule="auto"/>
            </w:pPr>
            <w:r>
              <w:rPr>
                <w:sz w:val="18"/>
                <w:szCs w:val="18"/>
              </w:rPr>
              <w:t xml:space="preserve">Conversión a contrato</w:t>
            </w:r>
          </w:p>
        </w:tc>
        <w:tc>
          <w:tcPr>
            <w:tcW w:w="5351" w:type="dxa"/>
            <w:tcMar>
              <w:top w:w="60" w:type="dxa"/>
              <w:left w:w="90" w:type="dxa"/>
              <w:bottom w:w="60" w:type="dxa"/>
              <w:right w:w="90" w:type="dxa"/>
            </w:tcMar>
            <w:vAlign w:val="center"/>
          </w:tcPr>
          <w:p>
            <w:pPr>
              <w:spacing w:line="240" w:lineRule="auto"/>
            </w:pPr>
            <w:r>
              <w:rPr>
                <w:sz w:val="18"/>
                <w:szCs w:val="18"/>
              </w:rPr>
              <w:t xml:space="preserve">Clientes que pasan de nivel básico a contrato con origen atribuido al portal / clientes en nivel básico</w:t>
            </w:r>
          </w:p>
        </w:tc>
        <w:tc>
          <w:tcPr>
            <w:tcW w:w="1395" w:type="dxa"/>
            <w:tcMar>
              <w:top w:w="60" w:type="dxa"/>
              <w:left w:w="90" w:type="dxa"/>
              <w:bottom w:w="60" w:type="dxa"/>
              <w:right w:w="90" w:type="dxa"/>
            </w:tcMar>
            <w:vAlign w:val="center"/>
          </w:tcPr>
          <w:p>
            <w:pPr>
              <w:spacing w:line="240" w:lineRule="auto"/>
            </w:pPr>
            <w:r>
              <w:rPr>
                <w:sz w:val="18"/>
                <w:szCs w:val="18"/>
              </w:rPr>
              <w:t xml:space="preserve">Comercial</w:t>
            </w:r>
          </w:p>
        </w:tc>
      </w:tr>
      <w:tr>
        <w:tblPrEx>
          <w:tblCellMar>
            <w:top w:w="0" w:type="dxa"/>
            <w:bottom w:w="0" w:type="dxa"/>
          </w:tblCellMar>
        </w:tblPrEx>
        <w:tc>
          <w:tcPr>
            <w:tcW w:w="3334" w:type="dxa"/>
            <w:tcMar>
              <w:top w:w="60" w:type="dxa"/>
              <w:left w:w="90" w:type="dxa"/>
              <w:bottom w:w="60" w:type="dxa"/>
              <w:right w:w="90" w:type="dxa"/>
            </w:tcMar>
            <w:vAlign w:val="center"/>
          </w:tcPr>
          <w:p>
            <w:pPr>
              <w:spacing w:line="240" w:lineRule="auto"/>
            </w:pPr>
            <w:r>
              <w:rPr>
                <w:sz w:val="18"/>
                <w:szCs w:val="18"/>
              </w:rPr>
              <w:t xml:space="preserve">Retención</w:t>
            </w:r>
          </w:p>
        </w:tc>
        <w:tc>
          <w:tcPr>
            <w:tcW w:w="5351" w:type="dxa"/>
            <w:tcMar>
              <w:top w:w="60" w:type="dxa"/>
              <w:left w:w="90" w:type="dxa"/>
              <w:bottom w:w="60" w:type="dxa"/>
              <w:right w:w="90" w:type="dxa"/>
            </w:tcMar>
            <w:vAlign w:val="center"/>
          </w:tcPr>
          <w:p>
            <w:pPr>
              <w:spacing w:line="240" w:lineRule="auto"/>
            </w:pPr>
            <w:r>
              <w:rPr>
                <w:sz w:val="18"/>
                <w:szCs w:val="18"/>
              </w:rPr>
              <w:t xml:space="preserve">Tasa de renovación de contratos entre clientes que usan el nivel completo frente a los que no</w:t>
            </w:r>
          </w:p>
        </w:tc>
        <w:tc>
          <w:tcPr>
            <w:tcW w:w="1395" w:type="dxa"/>
            <w:tcMar>
              <w:top w:w="60" w:type="dxa"/>
              <w:left w:w="90" w:type="dxa"/>
              <w:bottom w:w="60" w:type="dxa"/>
              <w:right w:w="90" w:type="dxa"/>
            </w:tcMar>
            <w:vAlign w:val="center"/>
          </w:tcPr>
          <w:p>
            <w:pPr>
              <w:spacing w:line="240" w:lineRule="auto"/>
            </w:pPr>
            <w:r>
              <w:rPr>
                <w:sz w:val="18"/>
                <w:szCs w:val="18"/>
              </w:rPr>
              <w:t xml:space="preserve">Dirección</w:t>
            </w:r>
          </w:p>
        </w:tc>
      </w:tr>
      <w:tr>
        <w:tblPrEx>
          <w:tblCellMar>
            <w:top w:w="0" w:type="dxa"/>
            <w:bottom w:w="0" w:type="dxa"/>
          </w:tblCellMar>
        </w:tblPrEx>
        <w:tc>
          <w:tcPr>
            <w:tcW w:w="3334" w:type="dxa"/>
            <w:tcMar>
              <w:top w:w="60" w:type="dxa"/>
              <w:left w:w="90" w:type="dxa"/>
              <w:bottom w:w="60" w:type="dxa"/>
              <w:right w:w="90" w:type="dxa"/>
            </w:tcMar>
            <w:vAlign w:val="center"/>
          </w:tcPr>
          <w:p>
            <w:pPr>
              <w:spacing w:line="240" w:lineRule="auto"/>
            </w:pPr>
            <w:r>
              <w:rPr>
                <w:sz w:val="18"/>
                <w:szCs w:val="18"/>
              </w:rPr>
              <w:t xml:space="preserve">Descargas de FW/SW</w:t>
            </w:r>
          </w:p>
        </w:tc>
        <w:tc>
          <w:tcPr>
            <w:tcW w:w="5351" w:type="dxa"/>
            <w:tcMar>
              <w:top w:w="60" w:type="dxa"/>
              <w:left w:w="90" w:type="dxa"/>
              <w:bottom w:w="60" w:type="dxa"/>
              <w:right w:w="90" w:type="dxa"/>
            </w:tcMar>
            <w:vAlign w:val="center"/>
          </w:tcPr>
          <w:p>
            <w:pPr>
              <w:spacing w:line="240" w:lineRule="auto"/>
            </w:pPr>
            <w:r>
              <w:rPr>
                <w:sz w:val="18"/>
                <w:szCs w:val="18"/>
              </w:rPr>
              <w:t xml:space="preserve">Descargas por cliente, serial y versión; equipos desactualizados</w:t>
            </w:r>
          </w:p>
        </w:tc>
        <w:tc>
          <w:tcPr>
            <w:tcW w:w="1395" w:type="dxa"/>
            <w:tcMar>
              <w:top w:w="60" w:type="dxa"/>
              <w:left w:w="90" w:type="dxa"/>
              <w:bottom w:w="60" w:type="dxa"/>
              <w:right w:w="90" w:type="dxa"/>
            </w:tcMar>
            <w:vAlign w:val="center"/>
          </w:tcPr>
          <w:p>
            <w:pPr>
              <w:spacing w:line="240" w:lineRule="auto"/>
            </w:pPr>
            <w:r>
              <w:rPr>
                <w:sz w:val="18"/>
                <w:szCs w:val="18"/>
              </w:rPr>
              <w:t xml:space="preserve">Dir. Técnica</w:t>
            </w:r>
          </w:p>
        </w:tc>
      </w:tr>
      <w:tr>
        <w:tblPrEx>
          <w:tblCellMar>
            <w:top w:w="0" w:type="dxa"/>
            <w:bottom w:w="0" w:type="dxa"/>
          </w:tblCellMar>
        </w:tblPrEx>
        <w:tc>
          <w:tcPr>
            <w:tcW w:w="3334" w:type="dxa"/>
            <w:tcMar>
              <w:top w:w="60" w:type="dxa"/>
              <w:left w:w="90" w:type="dxa"/>
              <w:bottom w:w="60" w:type="dxa"/>
              <w:right w:w="90" w:type="dxa"/>
            </w:tcMar>
            <w:vAlign w:val="center"/>
          </w:tcPr>
          <w:p>
            <w:pPr>
              <w:spacing w:line="240" w:lineRule="auto"/>
            </w:pPr>
            <w:r>
              <w:rPr>
                <w:sz w:val="18"/>
                <w:szCs w:val="18"/>
              </w:rPr>
              <w:t xml:space="preserve">Consultas resueltas sin persona</w:t>
            </w:r>
          </w:p>
        </w:tc>
        <w:tc>
          <w:tcPr>
            <w:tcW w:w="5351" w:type="dxa"/>
            <w:tcMar>
              <w:top w:w="60" w:type="dxa"/>
              <w:left w:w="90" w:type="dxa"/>
              <w:bottom w:w="60" w:type="dxa"/>
              <w:right w:w="90" w:type="dxa"/>
            </w:tcMar>
            <w:vAlign w:val="center"/>
          </w:tcPr>
          <w:p>
            <w:pPr>
              <w:spacing w:line="240" w:lineRule="auto"/>
            </w:pPr>
            <w:r>
              <w:rPr>
                <w:sz w:val="18"/>
                <w:szCs w:val="18"/>
              </w:rPr>
              <w:t xml:space="preserve">Consultas atendidas por la KB Externa o el agente / consultas totales entrantes</w:t>
            </w:r>
          </w:p>
        </w:tc>
        <w:tc>
          <w:tcPr>
            <w:tcW w:w="1395" w:type="dxa"/>
            <w:tcMar>
              <w:top w:w="60" w:type="dxa"/>
              <w:left w:w="90" w:type="dxa"/>
              <w:bottom w:w="60" w:type="dxa"/>
              <w:right w:w="90" w:type="dxa"/>
            </w:tcMar>
            <w:vAlign w:val="center"/>
          </w:tcPr>
          <w:p>
            <w:pPr>
              <w:spacing w:line="240" w:lineRule="auto"/>
            </w:pPr>
            <w:r>
              <w:rPr>
                <w:sz w:val="18"/>
                <w:szCs w:val="18"/>
              </w:rPr>
              <w:t xml:space="preserve">Dir. Técnica</w:t>
            </w:r>
          </w:p>
        </w:tc>
      </w:tr>
    </w:tbl>
    <w:bookmarkEnd w:id="165"/>
    <w:bookmarkEnd w:id="166"/>
    <w:bookmarkStart w:id="180" w:name="X0272c0d9c72dd8cd48897fa9d50de3bb31c391f"/>
    <w:p>
      <w:pPr>
        <w:pStyle w:val="Ttulo2"/>
      </w:pPr>
      <w:r>
        <w:t xml:space="preserve">M8. Portal de cliente y comunicación externa</w:t>
      </w:r>
    </w:p>
    <w:p>
      <w:pPr>
        <w:pStyle w:val="FirstParagraph"/>
      </w:pPr>
      <w:r>
        <w:t xml:space="preserve">Módulo reescrito en la</w:t>
      </w:r>
      <w:r>
        <w:t xml:space="preserve"> </w:t>
      </w:r>
      <w:r>
        <w:rPr>
          <w:bCs/>
          <w:b/>
        </w:rPr>
        <w:t xml:space="preserve">R03</w:t>
      </w:r>
      <w:r>
        <w:t xml:space="preserve">. Deja de plantearse como un canal de soporte —«que el cliente pueda consultar el estado de su equipo»— y pasa a plantearse como</w:t>
      </w:r>
      <w:r>
        <w:t xml:space="preserve"> </w:t>
      </w:r>
      <w:r>
        <w:rPr>
          <w:bCs/>
          <w:b/>
        </w:rPr>
        <w:t xml:space="preserve">producto</w:t>
      </w:r>
      <w:r>
        <w:t xml:space="preserve">: el gancho comercial del contrato de mantenimiento. La diferencia no es retórica; cambia qué se construye, qué se mide y a quién se le cobra.</w:t>
      </w:r>
    </w:p>
    <w:p>
      <w:pPr>
        <w:pStyle w:val="BodyText"/>
      </w:pPr>
      <w:r>
        <w:t xml:space="preserve">Un portal de soporte se mide por llamadas evitadas. Un portal que es producto se mide por contratos firmados y renovados (M7.7).</w:t>
      </w:r>
    </w:p>
    <w:bookmarkStart w:id="167" w:name="Xfb6126208030dec33b1a15e7a3ed2ca91c0f392"/>
    <w:p>
      <w:pPr>
        <w:pStyle w:val="Ttulo3"/>
      </w:pPr>
      <w:r>
        <w:t xml:space="preserve">M8.1 El modelo de dos niveles [DECIDIDO 21/08]</w:t>
      </w:r>
    </w:p>
    <w:p>
      <w:pPr>
        <w:pStyle w:val="FirstParagraph"/>
      </w:pPr>
      <w:r>
        <w:t xml:space="preserve">El área de cliente se estructura en</w:t>
      </w:r>
      <w:r>
        <w:t xml:space="preserve"> </w:t>
      </w:r>
      <w:r>
        <w:rPr>
          <w:bCs/>
          <w:b/>
        </w:rPr>
        <w:t xml:space="preserve">dos niveles de acceso</w:t>
      </w:r>
      <w:r>
        <w:t xml:space="preserve">, determinados por la existencia de un contrato de mantenimiento activo:</w:t>
      </w:r>
    </w:p>
    <w:p>
      <w:pPr>
        <w:pStyle w:val="BodyText"/>
      </w:pPr>
      <w:r>
        <w:t xml:space="preserve">Prestación</w:t>
      </w:r>
    </w:p>
    <w:p>
      <w:pPr>
        <w:pStyle w:val="BodyText"/>
      </w:pPr>
      <w:r>
        <w:t xml:space="preserve">Nivel básico — sin contrato</w:t>
      </w:r>
    </w:p>
    <w:p>
      <w:pPr>
        <w:pStyle w:val="BodyText"/>
      </w:pPr>
      <w:r>
        <w:t xml:space="preserve">Nivel completo — con contrato</w:t>
      </w:r>
    </w:p>
    <w:p>
      <w:pPr>
        <w:pStyle w:val="BodyText"/>
      </w:pPr>
      <w:r>
        <w:t xml:space="preserve">Acceso</w:t>
      </w:r>
    </w:p>
    <w:p>
      <w:pPr>
        <w:pStyle w:val="BodyText"/>
      </w:pPr>
      <w:r>
        <w:t xml:space="preserve">Token en enlace de correo, sin registro</w:t>
      </w:r>
    </w:p>
    <w:p>
      <w:pPr>
        <w:pStyle w:val="BodyText"/>
      </w:pPr>
      <w:r>
        <w:t xml:space="preserve">Cuenta registrada (OAuth2 / OIDC)</w:t>
      </w:r>
    </w:p>
    <w:p>
      <w:pPr>
        <w:pStyle w:val="BodyText"/>
      </w:pPr>
      <w:r>
        <w:t xml:space="preserve">Estado del equipo (Track &amp; Trace)</w:t>
      </w:r>
    </w:p>
    <w:p>
      <w:pPr>
        <w:pStyle w:val="BodyText"/>
      </w:pPr>
      <w:r>
        <w:t xml:space="preserve">Sí</w:t>
      </w:r>
    </w:p>
    <w:p>
      <w:pPr>
        <w:pStyle w:val="BodyText"/>
      </w:pPr>
      <w:r>
        <w:t xml:space="preserve">Sí</w:t>
      </w:r>
    </w:p>
    <w:p>
      <w:pPr>
        <w:pStyle w:val="BodyText"/>
      </w:pPr>
      <w:r>
        <w:t xml:space="preserve">Aprobación de cotización en un clic</w:t>
      </w:r>
    </w:p>
    <w:p>
      <w:pPr>
        <w:pStyle w:val="BodyText"/>
      </w:pPr>
      <w:r>
        <w:t xml:space="preserve">Sí</w:t>
      </w:r>
    </w:p>
    <w:p>
      <w:pPr>
        <w:pStyle w:val="BodyText"/>
      </w:pPr>
      <w:r>
        <w:t xml:space="preserve">Sí</w:t>
      </w:r>
    </w:p>
    <w:p>
      <w:pPr>
        <w:pStyle w:val="BodyText"/>
      </w:pPr>
      <w:r>
        <w:t xml:space="preserve">Hoja de vida del equipo</w:t>
      </w:r>
    </w:p>
    <w:p>
      <w:pPr>
        <w:pStyle w:val="BodyText"/>
      </w:pPr>
      <w:r>
        <w:t xml:space="preserve">Versión reducida</w:t>
      </w:r>
    </w:p>
    <w:p>
      <w:pPr>
        <w:pStyle w:val="BodyText"/>
      </w:pPr>
      <w:r>
        <w:t xml:space="preserve">Completa: historial, intervenciones, componentes con garantía propia, costos</w:t>
      </w:r>
    </w:p>
    <w:p>
      <w:pPr>
        <w:pStyle w:val="BodyText"/>
      </w:pPr>
      <w:r>
        <w:t xml:space="preserve">Certificados de calibración</w:t>
      </w:r>
    </w:p>
    <w:p>
      <w:pPr>
        <w:pStyle w:val="BodyText"/>
      </w:pPr>
      <w:r>
        <w:t xml:space="preserve">Los del equipo en curso</w:t>
      </w:r>
    </w:p>
    <w:p>
      <w:pPr>
        <w:pStyle w:val="BodyText"/>
      </w:pPr>
      <w:r>
        <w:t xml:space="preserve">[R08]</w:t>
      </w:r>
      <w:r>
        <w:t xml:space="preserve"> </w:t>
      </w:r>
      <w:r>
        <w:t xml:space="preserve">Deben mostrarse</w:t>
      </w:r>
      <w:r>
        <w:t xml:space="preserve"> </w:t>
      </w:r>
      <w:r>
        <w:t xml:space="preserve">todos</w:t>
      </w:r>
      <w:r>
        <w:t xml:space="preserve"> </w:t>
      </w:r>
      <w:r>
        <w:t xml:space="preserve">los certificados del equipo, no sólo el vigente</w:t>
      </w:r>
    </w:p>
    <w:p>
      <w:pPr>
        <w:pStyle w:val="BodyText"/>
      </w:pPr>
      <w:r>
        <w:t xml:space="preserve">Histórico completo descargable</w:t>
      </w:r>
    </w:p>
    <w:p>
      <w:pPr>
        <w:pStyle w:val="BodyText"/>
      </w:pPr>
      <w:r>
        <w:t xml:space="preserve">Avisos de vencimiento de calibración</w:t>
      </w:r>
    </w:p>
    <w:p>
      <w:pPr>
        <w:pStyle w:val="BodyText"/>
      </w:pPr>
      <w:r>
        <w:t xml:space="preserve">Sí</w:t>
      </w:r>
    </w:p>
    <w:p>
      <w:pPr>
        <w:pStyle w:val="BodyText"/>
      </w:pPr>
      <w:r>
        <w:t xml:space="preserve">Sí</w:t>
      </w:r>
    </w:p>
    <w:p>
      <w:pPr>
        <w:pStyle w:val="BodyText"/>
      </w:pPr>
      <w:r>
        <w:t xml:space="preserve">KB Externa: vídeos de operación, mantenimiento básico, PDFs y notas técnicas</w:t>
      </w:r>
    </w:p>
    <w:p>
      <w:pPr>
        <w:pStyle w:val="BodyText"/>
      </w:pPr>
      <w:r>
        <w:t xml:space="preserve">Vitrina pública mínima</w:t>
      </w:r>
    </w:p>
    <w:p>
      <w:pPr>
        <w:pStyle w:val="BodyText"/>
      </w:pPr>
      <w:r>
        <w:t xml:space="preserve">Acceso completo</w:t>
      </w:r>
    </w:p>
    <w:p>
      <w:pPr>
        <w:pStyle w:val="BodyText"/>
      </w:pPr>
      <w:r>
        <w:t xml:space="preserve">Agente conversacional técnico</w:t>
      </w:r>
    </w:p>
    <w:p>
      <w:pPr>
        <w:pStyle w:val="BodyText"/>
      </w:pPr>
      <w:r>
        <w:t xml:space="preserve">No</w:t>
      </w:r>
    </w:p>
    <w:p>
      <w:pPr>
        <w:pStyle w:val="BodyText"/>
      </w:pPr>
      <w:r>
        <w:t xml:space="preserve">Sí</w:t>
      </w:r>
    </w:p>
    <w:p>
      <w:pPr>
        <w:pStyle w:val="BodyText"/>
      </w:pPr>
      <w:r>
        <w:t xml:space="preserve">Descarga de firmware y software</w:t>
      </w:r>
    </w:p>
    <w:p>
      <w:pPr>
        <w:pStyle w:val="BodyText"/>
      </w:pPr>
      <w:r>
        <w:t xml:space="preserve">No</w:t>
      </w:r>
    </w:p>
    <w:p>
      <w:pPr>
        <w:pStyle w:val="BodyText"/>
      </w:pPr>
      <w:r>
        <w:t xml:space="preserve">Sí</w:t>
      </w:r>
    </w:p>
    <w:p>
      <w:pPr>
        <w:pStyle w:val="BodyText"/>
      </w:pPr>
      <w:r>
        <w:t xml:space="preserve">Agendamiento de citas</w:t>
      </w:r>
    </w:p>
    <w:p>
      <w:pPr>
        <w:pStyle w:val="BodyText"/>
      </w:pPr>
      <w:r>
        <w:t xml:space="preserve">Solicita (Comercial confirma)</w:t>
      </w:r>
    </w:p>
    <w:p>
      <w:pPr>
        <w:pStyle w:val="BodyText"/>
      </w:pPr>
      <w:r>
        <w:t xml:space="preserve">Reserva en firme, con prioridad</w:t>
      </w:r>
    </w:p>
    <w:p>
      <w:pPr>
        <w:pStyle w:val="BodyText"/>
      </w:pPr>
      <w:r>
        <w:rPr>
          <w:bCs/>
          <w:b/>
        </w:rPr>
        <w:t xml:space="preserve">Por qué el nivel básico no es una concesión.</w:t>
      </w:r>
      <w:r>
        <w:t xml:space="preserve"> </w:t>
      </w:r>
      <w:r>
        <w:t xml:space="preserve">Aunque sea gratuito, el nivel básico se paga solo: elimina las llamadas para preguntar por el estado de un equipo, acelera el ciclo de aprobación de cotizaciones —que es tiempo de caja— y convierte cada solicitud de cita en un registro estructurado en lugar de un correo que alguien transcribe. Su coste marginal es casi nulo una vez construido el MVP; su beneficio es inmediato.</w:t>
      </w:r>
    </w:p>
    <w:p>
      <w:pPr>
        <w:pStyle w:val="BodyText"/>
      </w:pPr>
      <w:r>
        <w:rPr>
          <w:bCs/>
          <w:b/>
        </w:rPr>
        <w:t xml:space="preserve">Por qué el nivel completo vende contratos.</w:t>
      </w:r>
      <w:r>
        <w:t xml:space="preserve"> </w:t>
      </w:r>
      <w:r>
        <w:t xml:space="preserve">Lo que queda detrás del contrato no es información sobre el propio equipo del cliente —eso es suyo y se le da—, sino</w:t>
      </w:r>
      <w:r>
        <w:t xml:space="preserve"> </w:t>
      </w:r>
      <w:r>
        <w:rPr>
          <w:bCs/>
          <w:b/>
        </w:rPr>
        <w:t xml:space="preserve">capacidad de autonomía</w:t>
      </w:r>
      <w:r>
        <w:t xml:space="preserve">: saber operar y mantener el equipo sin llamar, tener el firmware, poder preguntar a cualquier hora, y reservar taller con prioridad. Es una prestación que el cliente percibe todos los meses, no sólo cuando algo se rompe.</w:t>
      </w:r>
    </w:p>
    <w:bookmarkEnd w:id="167"/>
    <w:bookmarkStart w:id="168" w:name="m8.2-nivel-básico"/>
    <w:p>
      <w:pPr>
        <w:pStyle w:val="Ttulo3"/>
      </w:pPr>
      <w:r>
        <w:t xml:space="preserve">M8.2 Nivel básico</w:t>
      </w:r>
    </w:p>
    <w:p>
      <w:pPr>
        <w:pStyle w:val="FirstParagraph"/>
      </w:pPr>
      <w:r>
        <w:t xml:space="preserve">Alcance mínimo, ya definido:</w:t>
      </w:r>
      <w:r>
        <w:t xml:space="preserve"> </w:t>
      </w:r>
      <w:r>
        <w:rPr>
          <w:bCs/>
          <w:b/>
        </w:rPr>
        <w:t xml:space="preserve">hojas de vida y aprobación de cotizaciones</w:t>
      </w:r>
      <w:r>
        <w:t xml:space="preserve">. Entra en el MVP 2026.</w:t>
      </w:r>
    </w:p>
    <w:p>
      <w:pPr>
        <w:numPr>
          <w:ilvl w:val="0"/>
          <w:numId w:val="1051"/>
        </w:numPr>
        <w:pStyle w:val="Compact"/>
      </w:pPr>
      <w:r>
        <w:rPr>
          <w:bCs/>
          <w:b/>
        </w:rPr>
        <w:t xml:space="preserve">Track &amp; Trace.</w:t>
      </w:r>
      <w:r>
        <w:t xml:space="preserve"> </w:t>
      </w:r>
      <w:r>
        <w:t xml:space="preserve">El cliente ve el</w:t>
      </w:r>
      <w:r>
        <w:t xml:space="preserve"> </w:t>
      </w:r>
      <w:r>
        <w:rPr>
          <w:bCs/>
          <w:b/>
        </w:rPr>
        <w:t xml:space="preserve">estado actual</w:t>
      </w:r>
      <w:r>
        <w:t xml:space="preserve"> </w:t>
      </w:r>
      <w:r>
        <w:t xml:space="preserve">del equipo en lenguaje llano, con barra de progreso: «Recibido → Diagnosticando →</w:t>
      </w:r>
      <w:r>
        <w:t xml:space="preserve"> </w:t>
      </w:r>
      <w:r>
        <w:rPr>
          <w:bCs/>
          <w:b/>
        </w:rPr>
        <w:t xml:space="preserve">Esperando tu aprobación</w:t>
      </w:r>
      <w:r>
        <w:t xml:space="preserve"> </w:t>
      </w:r>
      <w:r>
        <w:t xml:space="preserve">→ Reparando → Listo para entrega». Sin jerga interna ni nombres de estados del blueprint.</w:t>
      </w:r>
      <w:r>
        <w:t xml:space="preserve"> </w:t>
      </w:r>
      <w:r>
        <w:rPr>
          <w:bCs/>
          <w:b/>
        </w:rPr>
        <w:t xml:space="preserve">[R08]</w:t>
      </w:r>
      <w:r>
        <w:t xml:space="preserve"> </w:t>
      </w:r>
      <w:r>
        <w:t xml:space="preserve">Con</w:t>
      </w:r>
      <w:r>
        <w:t xml:space="preserve"> </w:t>
      </w:r>
      <w:r>
        <w:rPr>
          <w:bCs/>
          <w:b/>
        </w:rPr>
        <w:t xml:space="preserve">aviso por correo en los cambios de estado relevantes</w:t>
      </w:r>
      <w:r>
        <w:t xml:space="preserve">, para que el cliente no tenga que entrar a mirar. El criterio de «relevante» conviene fijarlo con la traducción de estados de la corrección C8: el cliente no debe recibir un correo por cada una de las 34 transiciones.</w:t>
      </w:r>
    </w:p>
    <w:p>
      <w:pPr>
        <w:numPr>
          <w:ilvl w:val="0"/>
          <w:numId w:val="1052"/>
        </w:numPr>
        <w:pStyle w:val="Compact"/>
      </w:pPr>
      <w:r>
        <w:rPr>
          <w:bCs/>
          <w:b/>
        </w:rPr>
        <w:t xml:space="preserve">[R04]</w:t>
      </w:r>
      <w:r>
        <w:t xml:space="preserve"> </w:t>
      </w:r>
      <w:r>
        <w:t xml:space="preserve">Esa barra necesita una traducción explícita desde los</w:t>
      </w:r>
      <w:r>
        <w:t xml:space="preserve"> </w:t>
      </w:r>
      <w:r>
        <w:rPr>
          <w:bCs/>
          <w:b/>
        </w:rPr>
        <w:t xml:space="preserve">21 estados internos</w:t>
      </w:r>
      <w:r>
        <w:t xml:space="preserve"> </w:t>
      </w:r>
      <w:r>
        <w:t xml:space="preserve">verificados en M1.3, y no es trivial: varios —Notificación a Compras, Notificación Comercial, En espera de SKU inventario— no significan nada para quien está fuera y deben agruparse bajo una sola etiqueta. Hay además dos casos que resolver: el arranque, porque un ticket de Zoho y uno de la app nacen en estados distintos (M1.3.2), y Por Entregar / Sin facturar, que para el cliente es «listo para entrega» aunque internamente vuelva a Por Facturar. Es la corrección C8.</w:t>
      </w:r>
    </w:p>
    <w:p>
      <w:pPr>
        <w:numPr>
          <w:ilvl w:val="0"/>
          <w:numId w:val="1053"/>
        </w:numPr>
      </w:pPr>
      <w:r>
        <w:rPr>
          <w:bCs/>
          <w:b/>
        </w:rPr>
        <w:t xml:space="preserve">Botón «Aprobar cotización»</w:t>
      </w:r>
      <w:r>
        <w:t xml:space="preserve">, que dispara directamente el cambio de estado en el sistema y detiene el reloj de espera (M4.1). Es la funcionalidad que ya está en piloto desde el 14/08.</w:t>
      </w:r>
    </w:p>
    <w:p>
      <w:pPr>
        <w:numPr>
          <w:ilvl w:val="0"/>
          <w:numId w:val="1053"/>
        </w:numPr>
      </w:pPr>
      <w:r>
        <w:rPr>
          <w:bCs/>
          <w:b/>
        </w:rPr>
        <w:t xml:space="preserve">Hoja de vida reducida</w:t>
      </w:r>
      <w:r>
        <w:t xml:space="preserve"> </w:t>
      </w:r>
      <w:r>
        <w:t xml:space="preserve">del equipo — ver M8.3.</w:t>
      </w:r>
    </w:p>
    <w:p>
      <w:pPr>
        <w:numPr>
          <w:ilvl w:val="0"/>
          <w:numId w:val="1054"/>
        </w:numPr>
        <w:pStyle w:val="Compact"/>
      </w:pPr>
      <w:r>
        <w:rPr>
          <w:bCs/>
          <w:b/>
        </w:rPr>
        <w:t xml:space="preserve">Descarga del certificado de calibración</w:t>
      </w:r>
      <w:r>
        <w:t xml:space="preserve"> </w:t>
      </w:r>
      <w:r>
        <w:t xml:space="preserve">del servicio en curso.</w:t>
      </w:r>
    </w:p>
    <w:p>
      <w:pPr>
        <w:pStyle w:val="FirstParagraph"/>
      </w:pPr>
      <w:r>
        <w:rPr>
          <w:bCs/>
          <w:b/>
        </w:rPr>
        <w:t xml:space="preserve">Ampliación del revisor [R08] — certificados públicos y verificables.</w:t>
      </w:r>
      <w:r>
        <w:t xml:space="preserve"> </w:t>
      </w:r>
      <w:r>
        <w:t xml:space="preserve">Que los certificados de calibración sean</w:t>
      </w:r>
      <w:r>
        <w:t xml:space="preserve"> </w:t>
      </w:r>
      <w:r>
        <w:rPr>
          <w:bCs/>
          <w:b/>
        </w:rPr>
        <w:t xml:space="preserve">consultables públicamente</w:t>
      </w:r>
      <w:r>
        <w:t xml:space="preserve">, no sólo por el cliente propietario. El motivo no es de transparencia sino de</w:t>
      </w:r>
      <w:r>
        <w:t xml:space="preserve"> </w:t>
      </w:r>
      <w:r>
        <w:rPr>
          <w:bCs/>
          <w:b/>
        </w:rPr>
        <w:t xml:space="preserve">antifraude</w:t>
      </w:r>
      <w:r>
        <w:t xml:space="preserve">: si cualquiera —una autoridad ambiental, un auditor, un tercero que recibe un informe— puede escanear el QR y comprobar que el certificado existe y es el que dice ser,</w:t>
      </w:r>
      <w:r>
        <w:t xml:space="preserve"> </w:t>
      </w:r>
      <w:r>
        <w:rPr>
          <w:bCs/>
          <w:b/>
        </w:rPr>
        <w:t xml:space="preserve">falsificarlo deja de tener sentido</w:t>
      </w:r>
      <w:r>
        <w:t xml:space="preserve">.</w:t>
      </w:r>
    </w:p>
    <w:p>
      <w:pPr>
        <w:pStyle w:val="BodyText"/>
      </w:pPr>
      <w:r>
        <w:t xml:space="preserve">Es un argumento comercial de primer orden y encaja con el QR verificable de M8.7. Lo que hay que acotar es</w:t>
      </w:r>
      <w:r>
        <w:t xml:space="preserve"> </w:t>
      </w:r>
      <w:r>
        <w:rPr>
          <w:bCs/>
          <w:b/>
        </w:rPr>
        <w:t xml:space="preserve">qué se muestra</w:t>
      </w:r>
      <w:r>
        <w:t xml:space="preserve">: la verificación necesita confirmar que el certificado es auténtico y está vigente, no necesariamente exponer todos sus valores medidos. Punto abierto nº 49.</w:t>
      </w:r>
    </w:p>
    <w:p>
      <w:pPr>
        <w:numPr>
          <w:ilvl w:val="0"/>
          <w:numId w:val="1055"/>
        </w:numPr>
      </w:pPr>
      <w:r>
        <w:rPr>
          <w:bCs/>
          <w:b/>
        </w:rPr>
        <w:t xml:space="preserve">Solicitud de cita</w:t>
      </w:r>
      <w:r>
        <w:t xml:space="preserve"> </w:t>
      </w:r>
      <w:r>
        <w:t xml:space="preserve">contra la disponibilidad orientativa del taller (M6.4).</w:t>
      </w:r>
    </w:p>
    <w:p>
      <w:pPr>
        <w:numPr>
          <w:ilvl w:val="0"/>
          <w:numId w:val="1055"/>
        </w:numPr>
      </w:pPr>
      <w:r>
        <w:rPr>
          <w:bCs/>
          <w:b/>
        </w:rPr>
        <w:t xml:space="preserve">Avisos automáticos de vencimiento de calibración</w:t>
      </w:r>
      <w:r>
        <w:t xml:space="preserve">, que llegan a todos los clientes por su función de campaña comercial (M4.5).</w:t>
      </w:r>
    </w:p>
    <w:p>
      <w:pPr>
        <w:numPr>
          <w:ilvl w:val="0"/>
          <w:numId w:val="1055"/>
        </w:numPr>
      </w:pPr>
      <w:r>
        <w:rPr>
          <w:bCs/>
          <w:b/>
        </w:rPr>
        <w:t xml:space="preserve">Escaparate de la KB Externa</w:t>
      </w:r>
      <w:r>
        <w:t xml:space="preserve"> </w:t>
      </w:r>
      <w:r>
        <w:t xml:space="preserve">— ver M8.4.</w:t>
      </w:r>
    </w:p>
    <w:bookmarkEnd w:id="168"/>
    <w:bookmarkStart w:id="169" w:name="m8.3-la-hoja-de-vida-reducida"/>
    <w:p>
      <w:pPr>
        <w:pStyle w:val="Ttulo3"/>
      </w:pPr>
      <w:r>
        <w:t xml:space="preserve">M8.3 La hoja de vida reducida</w:t>
      </w:r>
    </w:p>
    <w:p>
      <w:pPr>
        <w:pStyle w:val="FirstParagraph"/>
      </w:pPr>
      <w:r>
        <w:t xml:space="preserve">El cliente ve la hoja de vida de</w:t>
      </w:r>
      <w:r>
        <w:t xml:space="preserve"> </w:t>
      </w:r>
      <w:r>
        <w:rPr>
          <w:bCs/>
          <w:b/>
        </w:rPr>
        <w:t xml:space="preserve">sus propios equipos</w:t>
      </w:r>
      <w:r>
        <w:t xml:space="preserve">, en una versión acotada. Qué se muestra y qué no es una decisión de producto, no técnica, y está</w:t>
      </w:r>
      <w:r>
        <w:t xml:space="preserve"> </w:t>
      </w:r>
      <w:r>
        <w:rPr>
          <w:bCs/>
          <w:b/>
        </w:rPr>
        <w:t xml:space="preserve">[ABIERTO]</w:t>
      </w:r>
      <w:r>
        <w:t xml:space="preserve"> </w:t>
      </w:r>
      <w:r>
        <w:t xml:space="preserve">en su detalle (Anexo D, punto 28). La propuesta de partida: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505"/>
        <w:gridCol w:w="3024"/>
        <w:gridCol w:w="1551"/>
      </w:tblGrid>
      <w:tr>
        <w:tblPrEx>
          <w:tblCellMar>
            <w:top w:w="0" w:type="dxa"/>
            <w:bottom w:w="0" w:type="dxa"/>
          </w:tblCellMar>
        </w:tblPrEx>
        <w:trPr>
          <w:tblHeader/>
        </w:trPr>
        <w:tc>
          <w:tcPr>
            <w:tcW w:w="550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Contenido</w:t>
            </w:r>
          </w:p>
        </w:tc>
        <w:tc>
          <w:tcPr>
            <w:tcW w:w="302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Nivel básico</w:t>
            </w:r>
          </w:p>
        </w:tc>
        <w:tc>
          <w:tcPr>
            <w:tcW w:w="155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Nivel completo</w:t>
            </w:r>
          </w:p>
        </w:tc>
      </w:tr>
      <w:tr>
        <w:tblPrEx>
          <w:tblCellMar>
            <w:top w:w="0" w:type="dxa"/>
            <w:bottom w:w="0" w:type="dxa"/>
          </w:tblCellMar>
        </w:tblPrEx>
        <w:tc>
          <w:tcPr>
            <w:tcW w:w="5505" w:type="dxa"/>
            <w:tcMar>
              <w:top w:w="60" w:type="dxa"/>
              <w:left w:w="90" w:type="dxa"/>
              <w:bottom w:w="60" w:type="dxa"/>
              <w:right w:w="90" w:type="dxa"/>
            </w:tcMar>
            <w:vAlign w:val="center"/>
          </w:tcPr>
          <w:p>
            <w:pPr>
              <w:spacing w:line="240" w:lineRule="auto"/>
            </w:pPr>
            <w:r>
              <w:rPr>
                <w:sz w:val="18"/>
                <w:szCs w:val="18"/>
              </w:rPr>
              <w:t xml:space="preserve">Identificación: modelo, serial, código interno del cliente</w:t>
            </w:r>
          </w:p>
        </w:tc>
        <w:tc>
          <w:tcPr>
            <w:tcW w:w="3024" w:type="dxa"/>
            <w:tcMar>
              <w:top w:w="60" w:type="dxa"/>
              <w:left w:w="90" w:type="dxa"/>
              <w:bottom w:w="60" w:type="dxa"/>
              <w:right w:w="90" w:type="dxa"/>
            </w:tcMar>
            <w:vAlign w:val="center"/>
          </w:tcPr>
          <w:p>
            <w:pPr>
              <w:spacing w:line="240" w:lineRule="auto"/>
            </w:pPr>
            <w:r>
              <w:rPr>
                <w:sz w:val="18"/>
                <w:szCs w:val="18"/>
              </w:rPr>
              <w:t xml:space="preserve">Sí</w:t>
            </w:r>
          </w:p>
        </w:tc>
        <w:tc>
          <w:tcPr>
            <w:tcW w:w="1551" w:type="dxa"/>
            <w:tcMar>
              <w:top w:w="60" w:type="dxa"/>
              <w:left w:w="90" w:type="dxa"/>
              <w:bottom w:w="60" w:type="dxa"/>
              <w:right w:w="90" w:type="dxa"/>
            </w:tcMar>
            <w:vAlign w:val="center"/>
          </w:tcPr>
          <w:p>
            <w:pPr>
              <w:spacing w:line="240" w:lineRule="auto"/>
            </w:pPr>
            <w:r>
              <w:rPr>
                <w:sz w:val="18"/>
                <w:szCs w:val="18"/>
              </w:rPr>
              <w:t xml:space="preserve">Sí</w:t>
            </w:r>
          </w:p>
        </w:tc>
      </w:tr>
      <w:tr>
        <w:tblPrEx>
          <w:tblCellMar>
            <w:top w:w="0" w:type="dxa"/>
            <w:bottom w:w="0" w:type="dxa"/>
          </w:tblCellMar>
        </w:tblPrEx>
        <w:tc>
          <w:tcPr>
            <w:tcW w:w="5505" w:type="dxa"/>
            <w:tcMar>
              <w:top w:w="60" w:type="dxa"/>
              <w:left w:w="90" w:type="dxa"/>
              <w:bottom w:w="60" w:type="dxa"/>
              <w:right w:w="90" w:type="dxa"/>
            </w:tcMar>
            <w:vAlign w:val="center"/>
          </w:tcPr>
          <w:p>
            <w:pPr>
              <w:spacing w:line="240" w:lineRule="auto"/>
            </w:pPr>
            <w:r>
              <w:rPr>
                <w:sz w:val="18"/>
                <w:szCs w:val="18"/>
              </w:rPr>
              <w:t xml:space="preserve">Estado operativo actual</w:t>
            </w:r>
          </w:p>
        </w:tc>
        <w:tc>
          <w:tcPr>
            <w:tcW w:w="3024" w:type="dxa"/>
            <w:tcMar>
              <w:top w:w="60" w:type="dxa"/>
              <w:left w:w="90" w:type="dxa"/>
              <w:bottom w:w="60" w:type="dxa"/>
              <w:right w:w="90" w:type="dxa"/>
            </w:tcMar>
            <w:vAlign w:val="center"/>
          </w:tcPr>
          <w:p>
            <w:pPr>
              <w:spacing w:line="240" w:lineRule="auto"/>
            </w:pPr>
            <w:r>
              <w:rPr>
                <w:sz w:val="18"/>
                <w:szCs w:val="18"/>
              </w:rPr>
              <w:t xml:space="preserve">Sí</w:t>
            </w:r>
          </w:p>
        </w:tc>
        <w:tc>
          <w:tcPr>
            <w:tcW w:w="1551" w:type="dxa"/>
            <w:tcMar>
              <w:top w:w="60" w:type="dxa"/>
              <w:left w:w="90" w:type="dxa"/>
              <w:bottom w:w="60" w:type="dxa"/>
              <w:right w:w="90" w:type="dxa"/>
            </w:tcMar>
            <w:vAlign w:val="center"/>
          </w:tcPr>
          <w:p>
            <w:pPr>
              <w:spacing w:line="240" w:lineRule="auto"/>
            </w:pPr>
            <w:r>
              <w:rPr>
                <w:sz w:val="18"/>
                <w:szCs w:val="18"/>
              </w:rPr>
              <w:t xml:space="preserve">Sí</w:t>
            </w:r>
          </w:p>
        </w:tc>
      </w:tr>
      <w:tr>
        <w:tblPrEx>
          <w:tblCellMar>
            <w:top w:w="0" w:type="dxa"/>
            <w:bottom w:w="0" w:type="dxa"/>
          </w:tblCellMar>
        </w:tblPrEx>
        <w:tc>
          <w:tcPr>
            <w:tcW w:w="5505" w:type="dxa"/>
            <w:tcMar>
              <w:top w:w="60" w:type="dxa"/>
              <w:left w:w="90" w:type="dxa"/>
              <w:bottom w:w="60" w:type="dxa"/>
              <w:right w:w="90" w:type="dxa"/>
            </w:tcMar>
            <w:vAlign w:val="center"/>
          </w:tcPr>
          <w:p>
            <w:pPr>
              <w:spacing w:line="240" w:lineRule="auto"/>
            </w:pPr>
            <w:r>
              <w:rPr>
                <w:sz w:val="18"/>
                <w:szCs w:val="18"/>
              </w:rPr>
              <w:t xml:space="preserve">Fecha de factura y fin de garantía</w:t>
            </w:r>
          </w:p>
        </w:tc>
        <w:tc>
          <w:tcPr>
            <w:tcW w:w="3024" w:type="dxa"/>
            <w:tcMar>
              <w:top w:w="60" w:type="dxa"/>
              <w:left w:w="90" w:type="dxa"/>
              <w:bottom w:w="60" w:type="dxa"/>
              <w:right w:w="90" w:type="dxa"/>
            </w:tcMar>
            <w:vAlign w:val="center"/>
          </w:tcPr>
          <w:p>
            <w:pPr>
              <w:spacing w:line="240" w:lineRule="auto"/>
            </w:pPr>
            <w:r>
              <w:rPr>
                <w:sz w:val="18"/>
                <w:szCs w:val="18"/>
              </w:rPr>
              <w:t xml:space="preserve">Sí</w:t>
            </w:r>
          </w:p>
        </w:tc>
        <w:tc>
          <w:tcPr>
            <w:tcW w:w="1551" w:type="dxa"/>
            <w:tcMar>
              <w:top w:w="60" w:type="dxa"/>
              <w:left w:w="90" w:type="dxa"/>
              <w:bottom w:w="60" w:type="dxa"/>
              <w:right w:w="90" w:type="dxa"/>
            </w:tcMar>
            <w:vAlign w:val="center"/>
          </w:tcPr>
          <w:p>
            <w:pPr>
              <w:spacing w:line="240" w:lineRule="auto"/>
            </w:pPr>
            <w:r>
              <w:rPr>
                <w:sz w:val="18"/>
                <w:szCs w:val="18"/>
              </w:rPr>
              <w:t xml:space="preserve">Sí</w:t>
            </w:r>
          </w:p>
        </w:tc>
      </w:tr>
      <w:tr>
        <w:tblPrEx>
          <w:tblCellMar>
            <w:top w:w="0" w:type="dxa"/>
            <w:bottom w:w="0" w:type="dxa"/>
          </w:tblCellMar>
        </w:tblPrEx>
        <w:tc>
          <w:tcPr>
            <w:tcW w:w="5505" w:type="dxa"/>
            <w:tcMar>
              <w:top w:w="60" w:type="dxa"/>
              <w:left w:w="90" w:type="dxa"/>
              <w:bottom w:w="60" w:type="dxa"/>
              <w:right w:w="90" w:type="dxa"/>
            </w:tcMar>
            <w:vAlign w:val="center"/>
          </w:tcPr>
          <w:p>
            <w:pPr>
              <w:spacing w:line="240" w:lineRule="auto"/>
            </w:pPr>
            <w:r>
              <w:rPr>
                <w:sz w:val="18"/>
                <w:szCs w:val="18"/>
              </w:rPr>
              <w:t xml:space="preserve">Última intervención (fecha y tipo)</w:t>
            </w:r>
          </w:p>
        </w:tc>
        <w:tc>
          <w:tcPr>
            <w:tcW w:w="3024" w:type="dxa"/>
            <w:tcMar>
              <w:top w:w="60" w:type="dxa"/>
              <w:left w:w="90" w:type="dxa"/>
              <w:bottom w:w="60" w:type="dxa"/>
              <w:right w:w="90" w:type="dxa"/>
            </w:tcMar>
            <w:vAlign w:val="center"/>
          </w:tcPr>
          <w:p>
            <w:pPr>
              <w:spacing w:line="240" w:lineRule="auto"/>
            </w:pPr>
            <w:r>
              <w:rPr>
                <w:sz w:val="18"/>
                <w:szCs w:val="18"/>
              </w:rPr>
              <w:t xml:space="preserve">Sí</w:t>
            </w:r>
          </w:p>
        </w:tc>
        <w:tc>
          <w:tcPr>
            <w:tcW w:w="1551" w:type="dxa"/>
            <w:tcMar>
              <w:top w:w="60" w:type="dxa"/>
              <w:left w:w="90" w:type="dxa"/>
              <w:bottom w:w="60" w:type="dxa"/>
              <w:right w:w="90" w:type="dxa"/>
            </w:tcMar>
            <w:vAlign w:val="center"/>
          </w:tcPr>
          <w:p>
            <w:pPr>
              <w:spacing w:line="240" w:lineRule="auto"/>
            </w:pPr>
            <w:r>
              <w:rPr>
                <w:sz w:val="18"/>
                <w:szCs w:val="18"/>
              </w:rPr>
              <w:t xml:space="preserve">Sí</w:t>
            </w:r>
          </w:p>
        </w:tc>
      </w:tr>
      <w:tr>
        <w:tblPrEx>
          <w:tblCellMar>
            <w:top w:w="0" w:type="dxa"/>
            <w:bottom w:w="0" w:type="dxa"/>
          </w:tblCellMar>
        </w:tblPrEx>
        <w:tc>
          <w:tcPr>
            <w:tcW w:w="5505" w:type="dxa"/>
            <w:tcMar>
              <w:top w:w="60" w:type="dxa"/>
              <w:left w:w="90" w:type="dxa"/>
              <w:bottom w:w="60" w:type="dxa"/>
              <w:right w:w="90" w:type="dxa"/>
            </w:tcMar>
            <w:vAlign w:val="center"/>
          </w:tcPr>
          <w:p>
            <w:pPr>
              <w:spacing w:line="240" w:lineRule="auto"/>
            </w:pPr>
            <w:r>
              <w:rPr>
                <w:sz w:val="18"/>
                <w:szCs w:val="18"/>
              </w:rPr>
              <w:t xml:space="preserve">Certificado de calibración vigente</w:t>
            </w:r>
          </w:p>
        </w:tc>
        <w:tc>
          <w:tcPr>
            <w:tcW w:w="3024" w:type="dxa"/>
            <w:tcMar>
              <w:top w:w="60" w:type="dxa"/>
              <w:left w:w="90" w:type="dxa"/>
              <w:bottom w:w="60" w:type="dxa"/>
              <w:right w:w="90" w:type="dxa"/>
            </w:tcMar>
            <w:vAlign w:val="center"/>
          </w:tcPr>
          <w:p>
            <w:pPr>
              <w:spacing w:line="240" w:lineRule="auto"/>
            </w:pPr>
            <w:r>
              <w:rPr>
                <w:sz w:val="18"/>
                <w:szCs w:val="18"/>
              </w:rPr>
              <w:t xml:space="preserve">Sí</w:t>
            </w:r>
          </w:p>
        </w:tc>
        <w:tc>
          <w:tcPr>
            <w:tcW w:w="1551" w:type="dxa"/>
            <w:tcMar>
              <w:top w:w="60" w:type="dxa"/>
              <w:left w:w="90" w:type="dxa"/>
              <w:bottom w:w="60" w:type="dxa"/>
              <w:right w:w="90" w:type="dxa"/>
            </w:tcMar>
            <w:vAlign w:val="center"/>
          </w:tcPr>
          <w:p>
            <w:pPr>
              <w:spacing w:line="240" w:lineRule="auto"/>
            </w:pPr>
            <w:r>
              <w:rPr>
                <w:sz w:val="18"/>
                <w:szCs w:val="18"/>
              </w:rPr>
              <w:t xml:space="preserve">Sí</w:t>
            </w:r>
          </w:p>
        </w:tc>
      </w:tr>
      <w:tr>
        <w:tblPrEx>
          <w:tblCellMar>
            <w:top w:w="0" w:type="dxa"/>
            <w:bottom w:w="0" w:type="dxa"/>
          </w:tblCellMar>
        </w:tblPrEx>
        <w:tc>
          <w:tcPr>
            <w:tcW w:w="5505" w:type="dxa"/>
            <w:tcMar>
              <w:top w:w="60" w:type="dxa"/>
              <w:left w:w="90" w:type="dxa"/>
              <w:bottom w:w="60" w:type="dxa"/>
              <w:right w:w="90" w:type="dxa"/>
            </w:tcMar>
            <w:vAlign w:val="center"/>
          </w:tcPr>
          <w:p>
            <w:pPr>
              <w:spacing w:line="240" w:lineRule="auto"/>
            </w:pPr>
            <w:r>
              <w:rPr>
                <w:sz w:val="18"/>
                <w:szCs w:val="18"/>
              </w:rPr>
              <w:t xml:space="preserve">Historial completo de intervenciones</w:t>
            </w:r>
          </w:p>
        </w:tc>
        <w:tc>
          <w:tcPr>
            <w:tcW w:w="3024" w:type="dxa"/>
            <w:tcMar>
              <w:top w:w="60" w:type="dxa"/>
              <w:left w:w="90" w:type="dxa"/>
              <w:bottom w:w="60" w:type="dxa"/>
              <w:right w:w="90" w:type="dxa"/>
            </w:tcMar>
            <w:vAlign w:val="center"/>
          </w:tcPr>
          <w:p>
            <w:pPr>
              <w:spacing w:line="240" w:lineRule="auto"/>
            </w:pPr>
            <w:r>
              <w:rPr>
                <w:sz w:val="18"/>
                <w:szCs w:val="18"/>
              </w:rPr>
              <w:t xml:space="preserve">No — se indica que existe</w:t>
            </w:r>
          </w:p>
        </w:tc>
        <w:tc>
          <w:tcPr>
            <w:tcW w:w="1551" w:type="dxa"/>
            <w:tcMar>
              <w:top w:w="60" w:type="dxa"/>
              <w:left w:w="90" w:type="dxa"/>
              <w:bottom w:w="60" w:type="dxa"/>
              <w:right w:w="90" w:type="dxa"/>
            </w:tcMar>
            <w:vAlign w:val="center"/>
          </w:tcPr>
          <w:p>
            <w:pPr>
              <w:spacing w:line="240" w:lineRule="auto"/>
            </w:pPr>
            <w:r>
              <w:rPr>
                <w:sz w:val="18"/>
                <w:szCs w:val="18"/>
              </w:rPr>
              <w:t xml:space="preserve">Sí</w:t>
            </w:r>
          </w:p>
        </w:tc>
      </w:tr>
      <w:tr>
        <w:tblPrEx>
          <w:tblCellMar>
            <w:top w:w="0" w:type="dxa"/>
            <w:bottom w:w="0" w:type="dxa"/>
          </w:tblCellMar>
        </w:tblPrEx>
        <w:tc>
          <w:tcPr>
            <w:tcW w:w="5505" w:type="dxa"/>
            <w:tcMar>
              <w:top w:w="60" w:type="dxa"/>
              <w:left w:w="90" w:type="dxa"/>
              <w:bottom w:w="60" w:type="dxa"/>
              <w:right w:w="90" w:type="dxa"/>
            </w:tcMar>
            <w:vAlign w:val="center"/>
          </w:tcPr>
          <w:p>
            <w:pPr>
              <w:spacing w:line="240" w:lineRule="auto"/>
            </w:pPr>
            <w:r>
              <w:rPr>
                <w:sz w:val="18"/>
                <w:szCs w:val="18"/>
              </w:rPr>
              <w:t xml:space="preserve">Componentes sustituidos y su garantía propia</w:t>
            </w:r>
          </w:p>
        </w:tc>
        <w:tc>
          <w:tcPr>
            <w:tcW w:w="3024" w:type="dxa"/>
            <w:tcMar>
              <w:top w:w="60" w:type="dxa"/>
              <w:left w:w="90" w:type="dxa"/>
              <w:bottom w:w="60" w:type="dxa"/>
              <w:right w:w="90" w:type="dxa"/>
            </w:tcMar>
            <w:vAlign w:val="center"/>
          </w:tcPr>
          <w:p>
            <w:pPr>
              <w:spacing w:line="240" w:lineRule="auto"/>
            </w:pPr>
            <w:r>
              <w:rPr>
                <w:sz w:val="18"/>
                <w:szCs w:val="18"/>
              </w:rPr>
              <w:t xml:space="preserve">No</w:t>
            </w:r>
          </w:p>
        </w:tc>
        <w:tc>
          <w:tcPr>
            <w:tcW w:w="1551" w:type="dxa"/>
            <w:tcMar>
              <w:top w:w="60" w:type="dxa"/>
              <w:left w:w="90" w:type="dxa"/>
              <w:bottom w:w="60" w:type="dxa"/>
              <w:right w:w="90" w:type="dxa"/>
            </w:tcMar>
            <w:vAlign w:val="center"/>
          </w:tcPr>
          <w:p>
            <w:pPr>
              <w:spacing w:line="240" w:lineRule="auto"/>
            </w:pPr>
            <w:r>
              <w:rPr>
                <w:sz w:val="18"/>
                <w:szCs w:val="18"/>
              </w:rPr>
              <w:t xml:space="preserve">Sí</w:t>
            </w:r>
          </w:p>
        </w:tc>
      </w:tr>
      <w:tr>
        <w:tblPrEx>
          <w:tblCellMar>
            <w:top w:w="0" w:type="dxa"/>
            <w:bottom w:w="0" w:type="dxa"/>
          </w:tblCellMar>
        </w:tblPrEx>
        <w:tc>
          <w:tcPr>
            <w:tcW w:w="5505" w:type="dxa"/>
            <w:tcMar>
              <w:top w:w="60" w:type="dxa"/>
              <w:left w:w="90" w:type="dxa"/>
              <w:bottom w:w="60" w:type="dxa"/>
              <w:right w:w="90" w:type="dxa"/>
            </w:tcMar>
            <w:vAlign w:val="center"/>
          </w:tcPr>
          <w:p>
            <w:pPr>
              <w:spacing w:line="240" w:lineRule="auto"/>
            </w:pPr>
            <w:r>
              <w:rPr>
                <w:sz w:val="18"/>
                <w:szCs w:val="18"/>
              </w:rPr>
              <w:t xml:space="preserve">Costos acumulados del equipo</w:t>
            </w:r>
          </w:p>
        </w:tc>
        <w:tc>
          <w:tcPr>
            <w:tcW w:w="3024" w:type="dxa"/>
            <w:tcMar>
              <w:top w:w="60" w:type="dxa"/>
              <w:left w:w="90" w:type="dxa"/>
              <w:bottom w:w="60" w:type="dxa"/>
              <w:right w:w="90" w:type="dxa"/>
            </w:tcMar>
            <w:vAlign w:val="center"/>
          </w:tcPr>
          <w:p>
            <w:pPr>
              <w:spacing w:line="240" w:lineRule="auto"/>
            </w:pPr>
            <w:r>
              <w:rPr>
                <w:sz w:val="18"/>
                <w:szCs w:val="18"/>
              </w:rPr>
              <w:t xml:space="preserve">No</w:t>
            </w:r>
          </w:p>
        </w:tc>
        <w:tc>
          <w:tcPr>
            <w:tcW w:w="1551" w:type="dxa"/>
            <w:tcMar>
              <w:top w:w="60" w:type="dxa"/>
              <w:left w:w="90" w:type="dxa"/>
              <w:bottom w:w="60" w:type="dxa"/>
              <w:right w:w="90" w:type="dxa"/>
            </w:tcMar>
            <w:vAlign w:val="center"/>
          </w:tcPr>
          <w:p>
            <w:pPr>
              <w:spacing w:line="240" w:lineRule="auto"/>
            </w:pPr>
            <w:r>
              <w:rPr>
                <w:sz w:val="18"/>
                <w:szCs w:val="18"/>
              </w:rPr>
              <w:t xml:space="preserve">Sí</w:t>
            </w:r>
          </w:p>
        </w:tc>
      </w:tr>
      <w:tr>
        <w:tblPrEx>
          <w:tblCellMar>
            <w:top w:w="0" w:type="dxa"/>
            <w:bottom w:w="0" w:type="dxa"/>
          </w:tblCellMar>
        </w:tblPrEx>
        <w:tc>
          <w:tcPr>
            <w:tcW w:w="5505" w:type="dxa"/>
            <w:tcMar>
              <w:top w:w="60" w:type="dxa"/>
              <w:left w:w="90" w:type="dxa"/>
              <w:bottom w:w="60" w:type="dxa"/>
              <w:right w:w="90" w:type="dxa"/>
            </w:tcMar>
            <w:vAlign w:val="center"/>
          </w:tcPr>
          <w:p>
            <w:pPr>
              <w:spacing w:line="240" w:lineRule="auto"/>
            </w:pPr>
            <w:r>
              <w:rPr>
                <w:sz w:val="18"/>
                <w:szCs w:val="18"/>
              </w:rPr>
              <w:t xml:space="preserve">Timeline cronológico completo</w:t>
            </w:r>
          </w:p>
        </w:tc>
        <w:tc>
          <w:tcPr>
            <w:tcW w:w="3024" w:type="dxa"/>
            <w:tcMar>
              <w:top w:w="60" w:type="dxa"/>
              <w:left w:w="90" w:type="dxa"/>
              <w:bottom w:w="60" w:type="dxa"/>
              <w:right w:w="90" w:type="dxa"/>
            </w:tcMar>
            <w:vAlign w:val="center"/>
          </w:tcPr>
          <w:p>
            <w:pPr>
              <w:spacing w:line="240" w:lineRule="auto"/>
            </w:pPr>
            <w:r>
              <w:rPr>
                <w:sz w:val="18"/>
                <w:szCs w:val="18"/>
              </w:rPr>
              <w:t xml:space="preserve">No</w:t>
            </w:r>
          </w:p>
        </w:tc>
        <w:tc>
          <w:tcPr>
            <w:tcW w:w="1551" w:type="dxa"/>
            <w:tcMar>
              <w:top w:w="60" w:type="dxa"/>
              <w:left w:w="90" w:type="dxa"/>
              <w:bottom w:w="60" w:type="dxa"/>
              <w:right w:w="90" w:type="dxa"/>
            </w:tcMar>
            <w:vAlign w:val="center"/>
          </w:tcPr>
          <w:p>
            <w:pPr>
              <w:spacing w:line="240" w:lineRule="auto"/>
            </w:pPr>
            <w:r>
              <w:rPr>
                <w:sz w:val="18"/>
                <w:szCs w:val="18"/>
              </w:rPr>
              <w:t xml:space="preserve">Sí</w:t>
            </w:r>
          </w:p>
        </w:tc>
      </w:tr>
    </w:tbl>
    <w:p>
      <w:pPr>
        <w:pStyle w:val="BodyText"/>
      </w:pPr>
      <w:r>
        <w:rPr>
          <w:bCs/>
          <w:b/>
        </w:rPr>
        <w:t xml:space="preserve">El recorte es deliberadamente visible.</w:t>
      </w:r>
      <w:r>
        <w:t xml:space="preserve"> </w:t>
      </w:r>
      <w:r>
        <w:t xml:space="preserve">Que el nivel básico indique «este equipo tiene 14 intervenciones registradas» sin poder abrirlas es lo que convierte la hoja de vida en argumento de venta en lugar de en una ficha incompleta. Ocultar la existencia del historial desperdiciaría el gancho; mostrarlo entero regalaría la prestación.</w:t>
      </w:r>
    </w:p>
    <w:p>
      <w:pPr>
        <w:pStyle w:val="BodyText"/>
      </w:pPr>
      <w:r>
        <w:t xml:space="preserve">Cada campo de la hoja de vida lleva una</w:t>
      </w:r>
      <w:r>
        <w:t xml:space="preserve"> </w:t>
      </w:r>
      <w:r>
        <w:rPr>
          <w:bCs/>
          <w:b/>
        </w:rPr>
        <w:t xml:space="preserve">marca de visibilidad</w:t>
      </w:r>
      <w:r>
        <w:t xml:space="preserve"> </w:t>
      </w:r>
      <w:r>
        <w:t xml:space="preserve">en el modelo de datos (M3.1), de modo que la matriz anterior sea configurable sin tocar código.</w:t>
      </w:r>
    </w:p>
    <w:p>
      <w:pPr>
        <w:pStyle w:val="BodyText"/>
      </w:pPr>
      <w:r>
        <w:rPr>
          <w:bCs/>
          <w:b/>
        </w:rPr>
        <w:t xml:space="preserve">Cómo se implementa [R08].</w:t>
      </w:r>
      <w:r>
        <w:t xml:space="preserve"> </w:t>
      </w:r>
      <w:r>
        <w:t xml:space="preserve">Lo que el cliente ve</w:t>
      </w:r>
      <w:r>
        <w:t xml:space="preserve"> </w:t>
      </w:r>
      <w:r>
        <w:rPr>
          <w:bCs/>
          <w:b/>
        </w:rPr>
        <w:t xml:space="preserve">no se programa, se configura</w:t>
      </w:r>
      <w:r>
        <w:t xml:space="preserve">: cada campo de la hoja de vida (M3.1) lleva, además de su valor,</w:t>
      </w:r>
      <w:r>
        <w:t xml:space="preserve"> </w:t>
      </w:r>
      <w:r>
        <w:rPr>
          <w:bCs/>
          <w:b/>
        </w:rPr>
        <w:t xml:space="preserve">un atributo que declara a quién se le muestra</w:t>
      </w:r>
      <w:r>
        <w:t xml:space="preserve">. Así, cambiar el alcance del nivel básico es tocar una configuración y no desplegar código, y el punto abierto nº 28 —fijar la hoja de vida reducida campo a campo— se convierte en rellenar esa tabla en lugar de en un desarrollo.</w:t>
      </w:r>
    </w:p>
    <w:bookmarkEnd w:id="169"/>
    <w:bookmarkStart w:id="174" w:name="m8.4-nivel-completo"/>
    <w:p>
      <w:pPr>
        <w:pStyle w:val="Ttulo3"/>
      </w:pPr>
      <w:r>
        <w:t xml:space="preserve">M8.4 Nivel completo</w:t>
      </w:r>
    </w:p>
    <w:p>
      <w:pPr>
        <w:pStyle w:val="FirstParagraph"/>
      </w:pPr>
      <w:r>
        <w:t xml:space="preserve">Depende de la capa RAG (M12.4) y del parámetro de carga (M6.1). Se planifica para</w:t>
      </w:r>
      <w:r>
        <w:t xml:space="preserve"> </w:t>
      </w:r>
      <w:r>
        <w:rPr>
          <w:bCs/>
          <w:b/>
        </w:rPr>
        <w:t xml:space="preserve">2027 · S1</w:t>
      </w:r>
      <w:r>
        <w:t xml:space="preserve">.</w:t>
      </w:r>
      <w:r>
        <w:t xml:space="preserve"> </w:t>
      </w:r>
      <w:r>
        <w:rPr>
          <w:bCs/>
          <w:b/>
        </w:rPr>
        <w:t xml:space="preserve">[R08]</w:t>
      </w:r>
      <w:r>
        <w:t xml:space="preserve"> </w:t>
      </w:r>
      <w:r>
        <w:rPr>
          <w:iCs/>
          <w:i/>
        </w:rPr>
        <w:t xml:space="preserve">Ver las alternativas al RAG evaluadas en M12.3.</w:t>
      </w:r>
    </w:p>
    <w:bookmarkStart w:id="170" w:name="biblioteca-de-contenidos-kb-externa"/>
    <w:p>
      <w:pPr>
        <w:pStyle w:val="Ttulo4"/>
      </w:pPr>
      <w:r>
        <w:t xml:space="preserve">Biblioteca de contenidos — KB Externa</w:t>
      </w:r>
    </w:p>
    <w:p>
      <w:pPr>
        <w:numPr>
          <w:ilvl w:val="0"/>
          <w:numId w:val="1056"/>
        </w:numPr>
      </w:pPr>
      <w:r>
        <w:rPr>
          <w:bCs/>
          <w:b/>
        </w:rPr>
        <w:t xml:space="preserve">Vídeos de operación</w:t>
      </w:r>
      <w:r>
        <w:t xml:space="preserve"> </w:t>
      </w:r>
      <w:r>
        <w:t xml:space="preserve">y de</w:t>
      </w:r>
      <w:r>
        <w:t xml:space="preserve"> </w:t>
      </w:r>
      <w:r>
        <w:rPr>
          <w:bCs/>
          <w:b/>
        </w:rPr>
        <w:t xml:space="preserve">mantenimiento básico</w:t>
      </w:r>
      <w:r>
        <w:t xml:space="preserve">, cortos y específicos, producidos según M12.1.</w:t>
      </w:r>
    </w:p>
    <w:p>
      <w:pPr>
        <w:numPr>
          <w:ilvl w:val="0"/>
          <w:numId w:val="1056"/>
        </w:numPr>
      </w:pPr>
      <w:r>
        <w:rPr>
          <w:bCs/>
          <w:b/>
        </w:rPr>
        <w:t xml:space="preserve">PDFs y notas técnicas</w:t>
      </w:r>
      <w:r>
        <w:t xml:space="preserve"> </w:t>
      </w:r>
      <w:r>
        <w:t xml:space="preserve">por marca y modelo.</w:t>
      </w:r>
    </w:p>
    <w:p>
      <w:pPr>
        <w:numPr>
          <w:ilvl w:val="0"/>
          <w:numId w:val="1056"/>
        </w:numPr>
      </w:pPr>
      <w:r>
        <w:t xml:space="preserve">Organización por equipo del cliente: al abrir su Grimm EDM 280, ve lo que aplica a ese modelo, no un catálogo general.</w:t>
      </w:r>
    </w:p>
    <w:p>
      <w:pPr>
        <w:pStyle w:val="FirstParagraph"/>
      </w:pPr>
      <w:r>
        <w:rPr>
          <w:bCs/>
          <w:b/>
        </w:rPr>
        <w:t xml:space="preserve">Vitrina pública mínima [PROPUESTO].</w:t>
      </w:r>
      <w:r>
        <w:t xml:space="preserve"> </w:t>
      </w:r>
      <w:r>
        <w:t xml:space="preserve">Cerrar la KB Externa por completo tiene un coste que paga Ambientalia: cada cliente sin contrato que no encuentra cómo cambiar un filtro llama a soporte y consume hora de técnico. La propuesta es dejar abierto un subconjunto reducido —guías de operación básica, sin troubleshooting— que además funciona como demostración de lo que hay dentro. El diagnóstico profundo, el correctivo y el agente quedan bajo contrato.</w:t>
      </w:r>
      <w:r>
        <w:t xml:space="preserve"> </w:t>
      </w:r>
      <w:r>
        <w:rPr>
          <w:bCs/>
          <w:b/>
        </w:rPr>
        <w:t xml:space="preserve">[ABIERTO]</w:t>
      </w:r>
      <w:r>
        <w:t xml:space="preserve"> </w:t>
      </w:r>
      <w:r>
        <w:t xml:space="preserve">Definir ese subconjunto — Anexo D, punto 25.</w:t>
      </w:r>
    </w:p>
    <w:bookmarkEnd w:id="170"/>
    <w:bookmarkStart w:id="171" w:name="agente-conversacional"/>
    <w:p>
      <w:pPr>
        <w:pStyle w:val="Ttulo4"/>
      </w:pPr>
      <w:r>
        <w:t xml:space="preserve">Agente conversacional</w:t>
      </w:r>
    </w:p>
    <w:p>
      <w:pPr>
        <w:pStyle w:val="FirstParagraph"/>
      </w:pPr>
      <w:r>
        <w:t xml:space="preserve">El cliente</w:t>
      </w:r>
      <w:r>
        <w:t xml:space="preserve"> </w:t>
      </w:r>
      <w:r>
        <w:rPr>
          <w:bCs/>
          <w:b/>
        </w:rPr>
        <w:t xml:space="preserve">conversa directamente con el agente</w:t>
      </w:r>
      <w:r>
        <w:t xml:space="preserve">, que responde</w:t>
      </w:r>
      <w:r>
        <w:t xml:space="preserve"> </w:t>
      </w:r>
      <w:r>
        <w:rPr>
          <w:bCs/>
          <w:b/>
        </w:rPr>
        <w:t xml:space="preserve">únicamente sobre temas técnicos</w:t>
      </w:r>
      <w:r>
        <w:t xml:space="preserve"> </w:t>
      </w:r>
      <w:r>
        <w:t xml:space="preserve">apoyándose en la KB Externa. Especificación completa, alcance y guardarraíles en</w:t>
      </w:r>
      <w:r>
        <w:t xml:space="preserve"> </w:t>
      </w:r>
      <w:r>
        <w:rPr>
          <w:bCs/>
          <w:b/>
        </w:rPr>
        <w:t xml:space="preserve">M12.5</w:t>
      </w:r>
      <w:r>
        <w:t xml:space="preserve">.</w:t>
      </w:r>
    </w:p>
    <w:bookmarkEnd w:id="171"/>
    <w:bookmarkStart w:id="172" w:name="descarga-de-firmware-y-software"/>
    <w:p>
      <w:pPr>
        <w:pStyle w:val="Ttulo4"/>
      </w:pPr>
      <w:r>
        <w:t xml:space="preserve">Descarga de firmware y software</w:t>
      </w:r>
    </w:p>
    <w:p>
      <w:pPr>
        <w:pStyle w:val="FirstParagraph"/>
      </w:pPr>
      <w:r>
        <w:t xml:space="preserve">Ambientalia</w:t>
      </w:r>
      <w:r>
        <w:t xml:space="preserve"> </w:t>
      </w:r>
      <w:r>
        <w:rPr>
          <w:bCs/>
          <w:b/>
        </w:rPr>
        <w:t xml:space="preserve">tiene derecho a redistribuir el firmware y el software de los fabricantes, únicamente a clientes registrados</w:t>
      </w:r>
      <w:r>
        <w:t xml:space="preserve">. Esta es la razón técnica por la que el nivel completo exige cuenta y no basta el token. Especificación en</w:t>
      </w:r>
      <w:r>
        <w:t xml:space="preserve"> </w:t>
      </w:r>
      <w:r>
        <w:rPr>
          <w:bCs/>
          <w:b/>
        </w:rPr>
        <w:t xml:space="preserve">M12.7</w:t>
      </w:r>
      <w:r>
        <w:t xml:space="preserve">.</w:t>
      </w:r>
    </w:p>
    <w:bookmarkEnd w:id="172"/>
    <w:bookmarkStart w:id="173" w:name="agendamiento-en-firme"/>
    <w:p>
      <w:pPr>
        <w:pStyle w:val="Ttulo4"/>
      </w:pPr>
      <w:r>
        <w:t xml:space="preserve">Agendamiento en firme</w:t>
      </w:r>
    </w:p>
    <w:p>
      <w:pPr>
        <w:pStyle w:val="FirstParagraph"/>
      </w:pPr>
      <w:r>
        <w:t xml:space="preserve">El cliente con contrato</w:t>
      </w:r>
      <w:r>
        <w:t xml:space="preserve"> </w:t>
      </w:r>
      <w:r>
        <w:rPr>
          <w:bCs/>
          <w:b/>
        </w:rPr>
        <w:t xml:space="preserve">reserva slot</w:t>
      </w:r>
      <w:r>
        <w:t xml:space="preserve"> </w:t>
      </w:r>
      <w:r>
        <w:t xml:space="preserve">contra la agenda real del taller, con prioridad sobre las solicitudes del nivel básico. Reglas de capacidad, holgura y prioridad en</w:t>
      </w:r>
      <w:r>
        <w:t xml:space="preserve"> </w:t>
      </w:r>
      <w:r>
        <w:rPr>
          <w:bCs/>
          <w:b/>
        </w:rPr>
        <w:t xml:space="preserve">M6.4</w:t>
      </w:r>
      <w:r>
        <w:t xml:space="preserve">.</w:t>
      </w:r>
    </w:p>
    <w:bookmarkEnd w:id="173"/>
    <w:bookmarkEnd w:id="174"/>
    <w:bookmarkStart w:id="175" w:name="m8.5-identidad-y-acceso"/>
    <w:p>
      <w:pPr>
        <w:pStyle w:val="Ttulo3"/>
      </w:pPr>
      <w:r>
        <w:t xml:space="preserve">M8.5 Identidad y acceso</w:t>
      </w:r>
    </w:p>
    <w:p>
      <w:pPr>
        <w:pStyle w:val="FirstParagraph"/>
      </w:pPr>
      <w:r>
        <w:t xml:space="preserve">El modelo de dos niveles resuelve por sí solo una tensión que arrastraba el documento: la R02 pedía un «portal sin login complejo, acceso por token en enlace de correo», y a la vez la distribución de firmware exige cliente registrado. No hay que elegir:</w:t>
      </w:r>
      <w:r>
        <w:t xml:space="preserve"> </w:t>
      </w:r>
      <w:r>
        <w:rPr>
          <w:bCs/>
          <w:b/>
        </w:rPr>
        <w:t xml:space="preserve">cada nivel usa el mecanismo que le corresponde</w:t>
      </w:r>
      <w:r>
        <w:t xml:space="preserve">.</w:t>
      </w:r>
    </w:p>
    <w:p>
      <w:pPr>
        <w:pStyle w:val="BodyText"/>
      </w:pPr>
      <w:r>
        <w:rPr>
          <w:bCs/>
          <w:b/>
        </w:rPr>
        <w:t xml:space="preserve">Objeción del revisor [R08] — ¿hacen falta dos mecanismos?</w:t>
      </w:r>
      <w:r>
        <w:t xml:space="preserve"> </w:t>
      </w:r>
      <w:r>
        <w:t xml:space="preserve">La pregunta es pertinente: dos vías de acceso son dos desarrollos, dos superficies de error y dos sitios donde equivocarse con los permisos.</w:t>
      </w:r>
    </w:p>
    <w:p>
      <w:pPr>
        <w:pStyle w:val="BodyText"/>
      </w:pPr>
      <w:r>
        <w:rPr>
          <w:bCs/>
          <w:b/>
        </w:rPr>
        <w:t xml:space="preserve">La respuesta corta es que no hacen falta dos, pero sí dos niveles de exigencia.</w:t>
      </w:r>
      <w:r>
        <w:t xml:space="preserve"> </w:t>
      </w:r>
      <w:r>
        <w:t xml:space="preserve">El token no es un mecanismo de identidad alternativo: es un</w:t>
      </w:r>
      <w:r>
        <w:t xml:space="preserve"> </w:t>
      </w:r>
      <w:r>
        <w:rPr>
          <w:bCs/>
          <w:b/>
        </w:rPr>
        <w:t xml:space="preserve">atajo de entrada</w:t>
      </w:r>
      <w:r>
        <w:t xml:space="preserve"> </w:t>
      </w:r>
      <w:r>
        <w:t xml:space="preserve">para la acción que no puede tener fricción —aprobar una cotización, que es lo que desbloquea el taller—. Si esa acción exige registrarse, se pierde el beneficio que justificaba el portal.</w:t>
      </w:r>
    </w:p>
    <w:p>
      <w:pPr>
        <w:pStyle w:val="BodyText"/>
      </w:pPr>
      <w:r>
        <w:t xml:space="preserve">La vía razonable es</w:t>
      </w:r>
      <w:r>
        <w:t xml:space="preserve"> </w:t>
      </w:r>
      <w:r>
        <w:rPr>
          <w:bCs/>
          <w:b/>
        </w:rPr>
        <w:t xml:space="preserve">un solo sistema de identidad</w:t>
      </w:r>
      <w:r>
        <w:t xml:space="preserve"> </w:t>
      </w:r>
      <w:r>
        <w:t xml:space="preserve">—el registrado—</w:t>
      </w:r>
      <w:r>
        <w:t xml:space="preserve"> </w:t>
      </w:r>
      <w:r>
        <w:rPr>
          <w:bCs/>
          <w:b/>
        </w:rPr>
        <w:t xml:space="preserve">con un acceso por enlace firmado</w:t>
      </w:r>
      <w:r>
        <w:t xml:space="preserve"> </w:t>
      </w:r>
      <w:r>
        <w:t xml:space="preserve">que actúa sobre él: el enlace del correo abre una sesión limitada de la cuenta del cliente, con alcance restringido a ese ticket y esa acción. No hay dos modelos de usuario ni dos árboles de permisos; hay uno, con dos formas de entrar. Y donde el registro es inevitable —descarga de firmware, historial completo— simplemente no se acepta el atajo.</w:t>
      </w:r>
    </w:p>
    <w:p>
      <w:pPr>
        <w:pStyle w:val="BodyText"/>
      </w:pPr>
      <w:r>
        <w:t xml:space="preserve">Con eso el desarrollo se unifica y la fricción se mantiene donde interesa. Se recoge como recomendación de la R08, pendiente de confirmación. Punto abierto nº 50.</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790"/>
        <w:gridCol w:w="3294"/>
        <w:gridCol w:w="2701"/>
        <w:gridCol w:w="3295"/>
      </w:tblGrid>
      <w:tr>
        <w:tblPrEx>
          <w:tblCellMar>
            <w:top w:w="0" w:type="dxa"/>
            <w:bottom w:w="0" w:type="dxa"/>
          </w:tblCellMar>
        </w:tblPrEx>
        <w:trPr>
          <w:tblHeader/>
        </w:trPr>
        <w:tc>
          <w:tcPr>
            <w:tcW w:w="79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Nivel</w:t>
            </w:r>
          </w:p>
        </w:tc>
        <w:tc>
          <w:tcPr>
            <w:tcW w:w="329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Mecanismo</w:t>
            </w:r>
          </w:p>
        </w:tc>
        <w:tc>
          <w:tcPr>
            <w:tcW w:w="270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Alcance de la sesión</w:t>
            </w:r>
          </w:p>
        </w:tc>
        <w:tc>
          <w:tcPr>
            <w:tcW w:w="329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Por qué</w:t>
            </w:r>
          </w:p>
        </w:tc>
      </w:tr>
      <w:tr>
        <w:tblPrEx>
          <w:tblCellMar>
            <w:top w:w="0" w:type="dxa"/>
            <w:bottom w:w="0" w:type="dxa"/>
          </w:tblCellMar>
        </w:tblPrEx>
        <w:tc>
          <w:tcPr>
            <w:tcW w:w="790" w:type="dxa"/>
            <w:tcMar>
              <w:top w:w="60" w:type="dxa"/>
              <w:left w:w="90" w:type="dxa"/>
              <w:bottom w:w="60" w:type="dxa"/>
              <w:right w:w="90" w:type="dxa"/>
            </w:tcMar>
            <w:vAlign w:val="center"/>
          </w:tcPr>
          <w:p>
            <w:pPr>
              <w:spacing w:line="240" w:lineRule="auto"/>
            </w:pPr>
            <w:r>
              <w:rPr>
                <w:sz w:val="18"/>
                <w:szCs w:val="18"/>
              </w:rPr>
              <w:t xml:space="preserve">Básico</w:t>
            </w:r>
          </w:p>
        </w:tc>
        <w:tc>
          <w:tcPr>
            <w:tcW w:w="3294" w:type="dxa"/>
            <w:tcMar>
              <w:top w:w="60" w:type="dxa"/>
              <w:left w:w="90" w:type="dxa"/>
              <w:bottom w:w="60" w:type="dxa"/>
              <w:right w:w="90" w:type="dxa"/>
            </w:tcMar>
            <w:vAlign w:val="center"/>
          </w:tcPr>
          <w:p>
            <w:pPr>
              <w:spacing w:line="240" w:lineRule="auto"/>
            </w:pPr>
            <w:r>
              <w:rPr>
                <w:sz w:val="18"/>
                <w:szCs w:val="18"/>
              </w:rPr>
              <w:t xml:space="preserve">Token de un solo uso en enlace de correo, con caducidad</w:t>
            </w:r>
          </w:p>
        </w:tc>
        <w:tc>
          <w:tcPr>
            <w:tcW w:w="2701" w:type="dxa"/>
            <w:tcMar>
              <w:top w:w="60" w:type="dxa"/>
              <w:left w:w="90" w:type="dxa"/>
              <w:bottom w:w="60" w:type="dxa"/>
              <w:right w:w="90" w:type="dxa"/>
            </w:tcMar>
            <w:vAlign w:val="center"/>
          </w:tcPr>
          <w:p>
            <w:pPr>
              <w:spacing w:line="240" w:lineRule="auto"/>
            </w:pPr>
            <w:r>
              <w:rPr>
                <w:sz w:val="18"/>
                <w:szCs w:val="18"/>
              </w:rPr>
              <w:t xml:space="preserve">Un ticket / un equipo concreto</w:t>
            </w:r>
          </w:p>
        </w:tc>
        <w:tc>
          <w:tcPr>
            <w:tcW w:w="3295" w:type="dxa"/>
            <w:tcMar>
              <w:top w:w="60" w:type="dxa"/>
              <w:left w:w="90" w:type="dxa"/>
              <w:bottom w:w="60" w:type="dxa"/>
              <w:right w:w="90" w:type="dxa"/>
            </w:tcMar>
            <w:vAlign w:val="center"/>
          </w:tcPr>
          <w:p>
            <w:pPr>
              <w:spacing w:line="240" w:lineRule="auto"/>
            </w:pPr>
            <w:r>
              <w:rPr>
                <w:sz w:val="18"/>
                <w:szCs w:val="18"/>
              </w:rPr>
              <w:t xml:space="preserve">Fricción cero justo donde importa: aprobar una cotización no puede requerir crear una cuenta.</w:t>
            </w:r>
          </w:p>
        </w:tc>
      </w:tr>
      <w:tr>
        <w:tblPrEx>
          <w:tblCellMar>
            <w:top w:w="0" w:type="dxa"/>
            <w:bottom w:w="0" w:type="dxa"/>
          </w:tblCellMar>
        </w:tblPrEx>
        <w:tc>
          <w:tcPr>
            <w:tcW w:w="790" w:type="dxa"/>
            <w:tcMar>
              <w:top w:w="60" w:type="dxa"/>
              <w:left w:w="90" w:type="dxa"/>
              <w:bottom w:w="60" w:type="dxa"/>
              <w:right w:w="90" w:type="dxa"/>
            </w:tcMar>
            <w:vAlign w:val="center"/>
          </w:tcPr>
          <w:p>
            <w:pPr>
              <w:spacing w:line="240" w:lineRule="auto"/>
            </w:pPr>
            <w:r>
              <w:rPr>
                <w:sz w:val="18"/>
                <w:szCs w:val="18"/>
              </w:rPr>
              <w:t xml:space="preserve">Completo</w:t>
            </w:r>
          </w:p>
        </w:tc>
        <w:tc>
          <w:tcPr>
            <w:tcW w:w="3294" w:type="dxa"/>
            <w:tcMar>
              <w:top w:w="60" w:type="dxa"/>
              <w:left w:w="90" w:type="dxa"/>
              <w:bottom w:w="60" w:type="dxa"/>
              <w:right w:w="90" w:type="dxa"/>
            </w:tcMar>
            <w:vAlign w:val="center"/>
          </w:tcPr>
          <w:p>
            <w:pPr>
              <w:spacing w:line="240" w:lineRule="auto"/>
            </w:pPr>
            <w:r>
              <w:rPr>
                <w:sz w:val="18"/>
                <w:szCs w:val="18"/>
              </w:rPr>
              <w:t xml:space="preserve">Cuenta registrada con OAuth2 / OpenID Connect (Keycloak o Auth0, M11.2)</w:t>
            </w:r>
          </w:p>
        </w:tc>
        <w:tc>
          <w:tcPr>
            <w:tcW w:w="2701" w:type="dxa"/>
            <w:tcMar>
              <w:top w:w="60" w:type="dxa"/>
              <w:left w:w="90" w:type="dxa"/>
              <w:bottom w:w="60" w:type="dxa"/>
              <w:right w:w="90" w:type="dxa"/>
            </w:tcMar>
            <w:vAlign w:val="center"/>
          </w:tcPr>
          <w:p>
            <w:pPr>
              <w:spacing w:line="240" w:lineRule="auto"/>
            </w:pPr>
            <w:r>
              <w:rPr>
                <w:sz w:val="18"/>
                <w:szCs w:val="18"/>
              </w:rPr>
              <w:t xml:space="preserve">Todos los equipos del cliente, permanente</w:t>
            </w:r>
          </w:p>
        </w:tc>
        <w:tc>
          <w:tcPr>
            <w:tcW w:w="3295" w:type="dxa"/>
            <w:tcMar>
              <w:top w:w="60" w:type="dxa"/>
              <w:left w:w="90" w:type="dxa"/>
              <w:bottom w:w="60" w:type="dxa"/>
              <w:right w:w="90" w:type="dxa"/>
            </w:tcMar>
            <w:vAlign w:val="center"/>
          </w:tcPr>
          <w:p>
            <w:pPr>
              <w:spacing w:line="240" w:lineRule="auto"/>
            </w:pPr>
            <w:r>
              <w:rPr>
                <w:sz w:val="18"/>
                <w:szCs w:val="18"/>
              </w:rPr>
              <w:t xml:space="preserve">Descargas licenciadas, historial completo y agente requieren identidad verificable y trazable.</w:t>
            </w:r>
          </w:p>
        </w:tc>
      </w:tr>
    </w:tbl>
    <w:p>
      <w:pPr>
        <w:numPr>
          <w:ilvl w:val="0"/>
          <w:numId w:val="1057"/>
        </w:numPr>
      </w:pPr>
      <w:r>
        <w:t xml:space="preserve">Los tokens</w:t>
      </w:r>
      <w:r>
        <w:t xml:space="preserve"> </w:t>
      </w:r>
      <w:r>
        <w:rPr>
          <w:bCs/>
          <w:b/>
        </w:rPr>
        <w:t xml:space="preserve">caducan</w:t>
      </w:r>
      <w:r>
        <w:t xml:space="preserve"> </w:t>
      </w:r>
      <w:r>
        <w:t xml:space="preserve">y son de alcance limitado; no dan acceso al resto de la cartera del cliente.</w:t>
      </w:r>
    </w:p>
    <w:p>
      <w:pPr>
        <w:numPr>
          <w:ilvl w:val="0"/>
          <w:numId w:val="1057"/>
        </w:numPr>
      </w:pPr>
      <w:r>
        <w:t xml:space="preserve">Un cliente puede tener</w:t>
      </w:r>
      <w:r>
        <w:t xml:space="preserve"> </w:t>
      </w:r>
      <w:r>
        <w:rPr>
          <w:bCs/>
          <w:b/>
        </w:rPr>
        <w:t xml:space="preserve">varios usuarios registrados</w:t>
      </w:r>
      <w:r>
        <w:t xml:space="preserve"> </w:t>
      </w:r>
      <w:r>
        <w:t xml:space="preserve">(mantenimiento, calidad, compras) con la misma cartera de equipos.</w:t>
      </w:r>
    </w:p>
    <w:p>
      <w:pPr>
        <w:numPr>
          <w:ilvl w:val="0"/>
          <w:numId w:val="1057"/>
        </w:numPr>
      </w:pPr>
      <w:r>
        <w:t xml:space="preserve">Toda acción del portal —aprobación, descarga, reserva— queda en la</w:t>
      </w:r>
      <w:r>
        <w:t xml:space="preserve"> </w:t>
      </w:r>
      <w:r>
        <w:rPr>
          <w:bCs/>
          <w:b/>
        </w:rPr>
        <w:t xml:space="preserve">tabla inmutable de auditoría</w:t>
      </w:r>
      <w:r>
        <w:t xml:space="preserve"> </w:t>
      </w:r>
      <w:r>
        <w:t xml:space="preserve">(M11.4), con usuario, marca de tiempo y equipo afectado.</w:t>
      </w:r>
    </w:p>
    <w:p>
      <w:pPr>
        <w:numPr>
          <w:ilvl w:val="0"/>
          <w:numId w:val="1057"/>
        </w:numPr>
      </w:pPr>
      <w:r>
        <w:rPr>
          <w:bCs/>
          <w:b/>
        </w:rPr>
        <w:t xml:space="preserve">[ABIERTO]</w:t>
      </w:r>
      <w:r>
        <w:t xml:space="preserve"> </w:t>
      </w:r>
      <w:r>
        <w:t xml:space="preserve">Definir el procedimiento de alta y verificación del cliente registrado, y cómo se acredita la vigencia del contrato — Anexo D, punto 30.</w:t>
      </w:r>
    </w:p>
    <w:bookmarkEnd w:id="175"/>
    <w:bookmarkStart w:id="176" w:name="Xfb098511fcb9928bf2de44c197d4606e43d399d"/>
    <w:p>
      <w:pPr>
        <w:pStyle w:val="Ttulo3"/>
      </w:pPr>
      <w:r>
        <w:t xml:space="preserve">M8.6 Regla de apertura del portal [DECIDIDO — R03]</w:t>
      </w:r>
    </w:p>
    <w:p>
      <w:pPr>
        <w:pStyle w:val="FirstParagraph"/>
      </w:pPr>
      <w:r>
        <w:rPr>
          <w:bCs/>
          <w:b/>
        </w:rPr>
        <w:t xml:space="preserve">El portal se abre por cliente, no globalmente.</w:t>
      </w:r>
      <w:r>
        <w:t xml:space="preserve"> </w:t>
      </w:r>
      <w:r>
        <w:t xml:space="preserve">Un cliente sólo recibe acceso cuando sus equipos tienen la hoja de vida poblada con los cuatro campos comerciales que hoy faltan (M3.1). Un cliente que entra y ve una ficha vacía o un historial con huecos recibe exactamente la impresión contraria a la que se busca, y la primera impresión de un portal no se repite.</w:t>
      </w:r>
    </w:p>
    <w:p>
      <w:pPr>
        <w:pStyle w:val="BodyText"/>
      </w:pPr>
      <w:r>
        <w:t xml:space="preserve">Orden de apertura recomendado:</w:t>
      </w:r>
    </w:p>
    <w:p>
      <w:pPr>
        <w:pStyle w:val="BodyText"/>
      </w:pPr>
      <w:r>
        <w:t xml:space="preserve">1.</w:t>
      </w:r>
      <w:r>
        <w:t xml:space="preserve"> </w:t>
      </w:r>
      <w:r>
        <w:rPr>
          <w:bCs/>
          <w:b/>
        </w:rPr>
        <w:t xml:space="preserve">Clientes del piloto de aprobación en un clic</w:t>
      </w:r>
      <w:r>
        <w:t xml:space="preserve"> </w:t>
      </w:r>
      <w:r>
        <w:t xml:space="preserve">—los que ya tienen contrato activo—, que son también los que menos toleran una ficha incompleta.</w:t>
      </w:r>
    </w:p>
    <w:p>
      <w:pPr>
        <w:pStyle w:val="BodyText"/>
      </w:pPr>
      <w:r>
        <w:t xml:space="preserve">2.</w:t>
      </w:r>
      <w:r>
        <w:t xml:space="preserve"> </w:t>
      </w:r>
      <w:r>
        <w:rPr>
          <w:bCs/>
          <w:b/>
        </w:rPr>
        <w:t xml:space="preserve">Clientes Top 5 y/o con contrato</w:t>
      </w:r>
      <w:r>
        <w:t xml:space="preserve">, completada la carga de sus hojas de vida.</w:t>
      </w:r>
    </w:p>
    <w:p>
      <w:pPr>
        <w:pStyle w:val="BodyText"/>
      </w:pPr>
      <w:r>
        <w:t xml:space="preserve">3.</w:t>
      </w:r>
      <w:r>
        <w:t xml:space="preserve"> </w:t>
      </w:r>
      <w:r>
        <w:rPr>
          <w:bCs/>
          <w:b/>
        </w:rPr>
        <w:t xml:space="preserve">Resto de la cartera</w:t>
      </w:r>
      <w:r>
        <w:t xml:space="preserve">, a medida que se completan los datos.</w:t>
      </w:r>
    </w:p>
    <w:p>
      <w:pPr>
        <w:pStyle w:val="BodyText"/>
      </w:pPr>
      <w:r>
        <w:t xml:space="preserve">Esta regla convierte la calidad del dato en la condición de entrada del eje ③, que es exactamente lo que sostiene la cadena de §1.4.2.</w:t>
      </w:r>
    </w:p>
    <w:bookmarkEnd w:id="176"/>
    <w:bookmarkStart w:id="177" w:name="m8.7-certificados-y-calibración"/>
    <w:p>
      <w:pPr>
        <w:pStyle w:val="Ttulo3"/>
      </w:pPr>
      <w:r>
        <w:t xml:space="preserve">M8.7 Certificados y calibración</w:t>
      </w:r>
    </w:p>
    <w:p>
      <w:pPr>
        <w:numPr>
          <w:ilvl w:val="0"/>
          <w:numId w:val="1058"/>
        </w:numPr>
      </w:pPr>
      <w:r>
        <w:rPr>
          <w:bCs/>
          <w:b/>
        </w:rPr>
        <w:t xml:space="preserve">Certificado digital con QR</w:t>
      </w:r>
      <w:r>
        <w:t xml:space="preserve">: el sticker físico pegado al equipo calibrado lleva un QR que, escaneado con cualquier celular, abre una URL pública segura con el PDF del certificado vigente. Valor inmenso para el cliente en auditorías.</w:t>
      </w:r>
    </w:p>
    <w:p>
      <w:pPr>
        <w:numPr>
          <w:ilvl w:val="0"/>
          <w:numId w:val="1058"/>
        </w:numPr>
      </w:pPr>
      <w:r>
        <w:rPr>
          <w:bCs/>
          <w:b/>
        </w:rPr>
        <w:t xml:space="preserve">Avisos automáticos de vencimiento de calibración</w:t>
      </w:r>
      <w:r>
        <w:t xml:space="preserve"> </w:t>
      </w:r>
      <w:r>
        <w:t xml:space="preserve">a los clientes — a todos, con o sin contrato (M4.5).</w:t>
      </w:r>
    </w:p>
    <w:p>
      <w:pPr>
        <w:numPr>
          <w:ilvl w:val="0"/>
          <w:numId w:val="1058"/>
        </w:numPr>
      </w:pPr>
      <w:r>
        <w:t xml:space="preserve">El certificado con QR es</w:t>
      </w:r>
      <w:r>
        <w:t xml:space="preserve"> </w:t>
      </w:r>
      <w:r>
        <w:rPr>
          <w:bCs/>
          <w:b/>
        </w:rPr>
        <w:t xml:space="preserve">público por diseño</w:t>
      </w:r>
      <w:r>
        <w:t xml:space="preserve">: su utilidad es que un auditor externo pueda verificarlo sin credenciales.</w:t>
      </w:r>
    </w:p>
    <w:bookmarkEnd w:id="177"/>
    <w:bookmarkStart w:id="178" w:name="m8.8-canales-de-entrada"/>
    <w:p>
      <w:pPr>
        <w:pStyle w:val="Ttulo3"/>
      </w:pPr>
      <w:r>
        <w:t xml:space="preserve">M8.8 Canales de entrada</w:t>
      </w:r>
    </w:p>
    <w:p>
      <w:pPr>
        <w:numPr>
          <w:ilvl w:val="0"/>
          <w:numId w:val="1059"/>
        </w:numPr>
      </w:pPr>
      <w:r>
        <w:rPr>
          <w:bCs/>
          <w:b/>
        </w:rPr>
        <w:t xml:space="preserve">WhatsApp Business API</w:t>
      </w:r>
      <w:r>
        <w:t xml:space="preserve"> </w:t>
      </w:r>
      <w:r>
        <w:t xml:space="preserve">[FUTURO]: el cliente reporta una incidencia enviando foto y ubicación; el sistema la convierte en</w:t>
      </w:r>
      <w:r>
        <w:t xml:space="preserve"> </w:t>
      </w:r>
      <w:r>
        <w:rPr>
          <w:bCs/>
          <w:b/>
        </w:rPr>
        <w:t xml:space="preserve">ticket borrador</w:t>
      </w:r>
      <w:r>
        <w:t xml:space="preserve"> </w:t>
      </w:r>
      <w:r>
        <w:t xml:space="preserve">mediante procesamiento de lenguaje natural.</w:t>
      </w:r>
    </w:p>
    <w:p>
      <w:pPr>
        <w:numPr>
          <w:ilvl w:val="0"/>
          <w:numId w:val="1059"/>
        </w:numPr>
      </w:pPr>
      <w:r>
        <w:rPr>
          <w:bCs/>
          <w:b/>
        </w:rPr>
        <w:t xml:space="preserve">Formularios de remisión</w:t>
      </w:r>
      <w:r>
        <w:t xml:space="preserve"> </w:t>
      </w:r>
      <w:r>
        <w:t xml:space="preserve">conectados al flujo actual de n8n, integrados al ticket.</w:t>
      </w:r>
    </w:p>
    <w:p>
      <w:pPr>
        <w:numPr>
          <w:ilvl w:val="0"/>
          <w:numId w:val="1059"/>
        </w:numPr>
      </w:pPr>
      <w:r>
        <w:rPr>
          <w:bCs/>
          <w:b/>
        </w:rPr>
        <w:t xml:space="preserve">Usuarios externos limitados</w:t>
      </w:r>
      <w:r>
        <w:t xml:space="preserve">: gestionar empresas de servicios y contratistas como usuarios restringidos —por ejemplo, solicitudes de Metrological.</w:t>
      </w:r>
    </w:p>
    <w:bookmarkEnd w:id="178"/>
    <w:bookmarkStart w:id="179" w:name="m8.9-servicio-premium-futuro"/>
    <w:p>
      <w:pPr>
        <w:pStyle w:val="Ttulo3"/>
      </w:pPr>
      <w:r>
        <w:t xml:space="preserve">M8.9 Servicio premium [FUTURO]</w:t>
      </w:r>
    </w:p>
    <w:p>
      <w:pPr>
        <w:pStyle w:val="FirstParagraph"/>
      </w:pPr>
      <w:r>
        <w:t xml:space="preserve">Ambientalia</w:t>
      </w:r>
      <w:r>
        <w:t xml:space="preserve"> </w:t>
      </w:r>
      <w:r>
        <w:rPr>
          <w:bCs/>
          <w:b/>
        </w:rPr>
        <w:t xml:space="preserve">monitorea los datos de los equipos</w:t>
      </w:r>
      <w:r>
        <w:t xml:space="preserve"> </w:t>
      </w:r>
      <w:r>
        <w:t xml:space="preserve">de aquellos clientes con conectividad y</w:t>
      </w:r>
      <w:r>
        <w:t xml:space="preserve"> </w:t>
      </w:r>
      <w:r>
        <w:rPr>
          <w:bCs/>
          <w:b/>
        </w:rPr>
        <w:t xml:space="preserve">avisa antes de que fallen</w:t>
      </w:r>
      <w:r>
        <w:t xml:space="preserve"> </w:t>
      </w:r>
      <w:r>
        <w:t xml:space="preserve">o antes de que se venzan los tiempos de operación de los consumibles. Es la evolución natural del nivel completo: del autoservicio a la anticipación.</w:t>
      </w:r>
    </w:p>
    <w:bookmarkEnd w:id="179"/>
    <w:bookmarkEnd w:id="180"/>
    <w:bookmarkStart w:id="184" w:name="m9.-qaqc-calibración-y-cumplimiento"/>
    <w:p>
      <w:pPr>
        <w:pStyle w:val="Ttulo2"/>
      </w:pPr>
      <w:r>
        <w:t xml:space="preserve">M9. QA/QC, calibración y cumplimiento</w:t>
      </w:r>
    </w:p>
    <w:bookmarkStart w:id="181" w:name="m9.1-control-de-calidad-interno"/>
    <w:p>
      <w:pPr>
        <w:pStyle w:val="Ttulo3"/>
      </w:pPr>
      <w:r>
        <w:t xml:space="preserve">M9.1 Control de calidad interno</w:t>
      </w:r>
    </w:p>
    <w:p>
      <w:pPr>
        <w:numPr>
          <w:ilvl w:val="0"/>
          <w:numId w:val="1060"/>
        </w:numPr>
      </w:pPr>
      <w:r>
        <w:t xml:space="preserve">Etapa de</w:t>
      </w:r>
      <w:r>
        <w:t xml:space="preserve"> </w:t>
      </w:r>
      <w:r>
        <w:rPr>
          <w:bCs/>
          <w:b/>
        </w:rPr>
        <w:t xml:space="preserve">validación de checklist</w:t>
      </w:r>
      <w:r>
        <w:t xml:space="preserve"> </w:t>
      </w:r>
      <w:r>
        <w:t xml:space="preserve">obligatoria antes de la liberación, con</w:t>
      </w:r>
      <w:r>
        <w:t xml:space="preserve"> </w:t>
      </w:r>
      <w:r>
        <w:rPr>
          <w:bCs/>
          <w:b/>
        </w:rPr>
        <w:t xml:space="preserve">calibración</w:t>
      </w:r>
      <w:r>
        <w:t xml:space="preserve"> </w:t>
      </w:r>
      <w:r>
        <w:t xml:space="preserve">cuando aplica.</w:t>
      </w:r>
    </w:p>
    <w:p>
      <w:pPr>
        <w:numPr>
          <w:ilvl w:val="0"/>
          <w:numId w:val="1060"/>
        </w:numPr>
      </w:pPr>
      <w:r>
        <w:rPr>
          <w:bCs/>
          <w:b/>
        </w:rPr>
        <w:t xml:space="preserve">Retrabajo</w:t>
      </w:r>
      <w:r>
        <w:t xml:space="preserve">: el fallo de QA devuelve el equipo a ejecución con prioridad alta y queda registrado como evento medible.</w:t>
      </w:r>
    </w:p>
    <w:p>
      <w:pPr>
        <w:numPr>
          <w:ilvl w:val="0"/>
          <w:numId w:val="1060"/>
        </w:numPr>
      </w:pPr>
      <w:r>
        <w:rPr>
          <w:bCs/>
          <w:b/>
        </w:rPr>
        <w:t xml:space="preserve">Guarda de calidad</w:t>
      </w:r>
      <w:r>
        <w:t xml:space="preserve">: no se puede pasar a entregado sin foto del equipo embalado y checklist de QA firmado.</w:t>
      </w:r>
    </w:p>
    <w:p>
      <w:pPr>
        <w:numPr>
          <w:ilvl w:val="0"/>
          <w:numId w:val="1060"/>
        </w:numPr>
      </w:pPr>
      <w:r>
        <w:rPr>
          <w:bCs/>
          <w:b/>
        </w:rPr>
        <w:t xml:space="preserve">Producto no conforme</w:t>
      </w:r>
      <w:r>
        <w:t xml:space="preserve"> </w:t>
      </w:r>
      <w:r>
        <w:t xml:space="preserve">(flujo equipo-nuevo): notificación → análisis y acciones → retorno al flujo inicial.</w:t>
      </w:r>
    </w:p>
    <w:p>
      <w:pPr>
        <w:pStyle w:val="FirstParagraph"/>
      </w:pPr>
      <w:r>
        <w:rPr>
          <w:bCs/>
          <w:b/>
        </w:rPr>
        <w:t xml:space="preserve">[R05]</w:t>
      </w:r>
      <w:r>
        <w:t xml:space="preserve"> </w:t>
      </w:r>
      <w:r>
        <w:t xml:space="preserve">La pieza de QA sí existe en otro flujo: Verificación, en equipo nuevo (M1.4). Es el modelo natural para la corrección</w:t>
      </w:r>
      <w:r>
        <w:t xml:space="preserve"> </w:t>
      </w:r>
      <w:r>
        <w:rPr>
          <w:bCs/>
          <w:b/>
        </w:rPr>
        <w:t xml:space="preserve">C6</w:t>
      </w:r>
      <w:r>
        <w:t xml:space="preserve">, con la salvedad de que ese estado hoy no tiene ninguna transición de salida y hay que resolverlo primero (C12).</w:t>
      </w:r>
    </w:p>
    <w:p>
      <w:pPr>
        <w:pStyle w:val="BodyText"/>
      </w:pPr>
      <w:r>
        <w:rPr>
          <w:bCs/>
          <w:b/>
        </w:rPr>
        <w:t xml:space="preserve">[ABIERTO — AS-BUILT]</w:t>
      </w:r>
      <w:r>
        <w:t xml:space="preserve"> </w:t>
      </w:r>
      <w:r>
        <w:t xml:space="preserve">Ninguna de estas cuatro piezas existe todavía en el blueprint de servicio técnico implementado. El flujo va de En Proceso a Por Facturar por finalización de servicio,</w:t>
      </w:r>
      <w:r>
        <w:t xml:space="preserve"> </w:t>
      </w:r>
      <w:r>
        <w:rPr>
          <w:bCs/>
          <w:b/>
        </w:rPr>
        <w:t xml:space="preserve">sin etapa de QA intermedia</w:t>
      </w:r>
      <w:r>
        <w:t xml:space="preserve">. Introducirla implica un estado nuevo y, con él, la transición de retrabajo. Es la corrección C6 y condiciona tres de las cuatro guardas propuestas en M1.7.</w:t>
      </w:r>
    </w:p>
    <w:bookmarkEnd w:id="181"/>
    <w:bookmarkStart w:id="182" w:name="m9.2-trazabilidad-y-evidencia"/>
    <w:p>
      <w:pPr>
        <w:pStyle w:val="Ttulo3"/>
      </w:pPr>
      <w:r>
        <w:t xml:space="preserve">M9.2 Trazabilidad y evidencia</w:t>
      </w:r>
    </w:p>
    <w:p>
      <w:pPr>
        <w:numPr>
          <w:ilvl w:val="0"/>
          <w:numId w:val="1061"/>
        </w:numPr>
      </w:pPr>
      <w:r>
        <w:rPr>
          <w:bCs/>
          <w:b/>
        </w:rPr>
        <w:t xml:space="preserve">ISO 9001</w:t>
      </w:r>
      <w:r>
        <w:t xml:space="preserve"> </w:t>
      </w:r>
      <w:r>
        <w:t xml:space="preserve">como marco de la codificación interna (serial + modelo).</w:t>
      </w:r>
      <w:r>
        <w:t xml:space="preserve"> </w:t>
      </w:r>
      <w:r>
        <w:rPr>
          <w:bCs/>
          <w:b/>
        </w:rPr>
        <w:t xml:space="preserve">[DECIDIDO]</w:t>
      </w:r>
    </w:p>
    <w:p>
      <w:pPr>
        <w:numPr>
          <w:ilvl w:val="0"/>
          <w:numId w:val="1061"/>
        </w:numPr>
      </w:pPr>
      <w:r>
        <w:rPr>
          <w:bCs/>
          <w:b/>
        </w:rPr>
        <w:t xml:space="preserve">ISO 14224</w:t>
      </w:r>
      <w:r>
        <w:t xml:space="preserve"> </w:t>
      </w:r>
      <w:r>
        <w:t xml:space="preserve">como marco de la taxonomía de activos y de fallas.</w:t>
      </w:r>
      <w:r>
        <w:t xml:space="preserve"> </w:t>
      </w:r>
      <w:r>
        <w:rPr>
          <w:bCs/>
          <w:b/>
        </w:rPr>
        <w:t xml:space="preserve">[PROPUESTO]</w:t>
      </w:r>
    </w:p>
    <w:p>
      <w:pPr>
        <w:numPr>
          <w:ilvl w:val="0"/>
          <w:numId w:val="1061"/>
        </w:numPr>
      </w:pPr>
      <w:r>
        <w:rPr>
          <w:bCs/>
          <w:b/>
        </w:rPr>
        <w:t xml:space="preserve">Registro inmutable de auditoría</w:t>
      </w:r>
      <w:r>
        <w:t xml:space="preserve"> </w:t>
      </w:r>
      <w:r>
        <w:t xml:space="preserve">de cada acción: quién, cuándo, qué cambió, valor anterior y valor nuevo.</w:t>
      </w:r>
    </w:p>
    <w:p>
      <w:pPr>
        <w:numPr>
          <w:ilvl w:val="0"/>
          <w:numId w:val="1061"/>
        </w:numPr>
      </w:pPr>
      <w:r>
        <w:rPr>
          <w:bCs/>
          <w:b/>
        </w:rPr>
        <w:t xml:space="preserve">Firma digital y geostamping</w:t>
      </w:r>
      <w:r>
        <w:t xml:space="preserve"> </w:t>
      </w:r>
      <w:r>
        <w:t xml:space="preserve">de las evidencias.</w:t>
      </w:r>
    </w:p>
    <w:p>
      <w:pPr>
        <w:numPr>
          <w:ilvl w:val="0"/>
          <w:numId w:val="1061"/>
        </w:numPr>
      </w:pPr>
      <w:r>
        <w:rPr>
          <w:bCs/>
          <w:b/>
        </w:rPr>
        <w:t xml:space="preserve">Check-in físico en el activo</w:t>
      </w:r>
      <w:r>
        <w:t xml:space="preserve"> </w:t>
      </w:r>
      <w:r>
        <w:t xml:space="preserve">vía NFC o QR.</w:t>
      </w:r>
    </w:p>
    <w:p>
      <w:pPr>
        <w:numPr>
          <w:ilvl w:val="0"/>
          <w:numId w:val="1061"/>
        </w:numPr>
      </w:pPr>
      <w:r>
        <w:rPr>
          <w:bCs/>
          <w:b/>
        </w:rPr>
        <w:t xml:space="preserve">[ABIERTO]</w:t>
      </w:r>
      <w:r>
        <w:t xml:space="preserve"> </w:t>
      </w:r>
      <w:r>
        <w:t xml:space="preserve">Definir el procedimiento de</w:t>
      </w:r>
      <w:r>
        <w:t xml:space="preserve"> </w:t>
      </w:r>
      <w:r>
        <w:rPr>
          <w:bCs/>
          <w:b/>
        </w:rPr>
        <w:t xml:space="preserve">validación de informes</w:t>
      </w:r>
      <w:r>
        <w:t xml:space="preserve">.</w:t>
      </w:r>
    </w:p>
    <w:bookmarkEnd w:id="182"/>
    <w:bookmarkStart w:id="183" w:name="Xe6e06b0998b754ecf0145019d9b5afe186c8a18"/>
    <w:p>
      <w:pPr>
        <w:pStyle w:val="Ttulo3"/>
      </w:pPr>
      <w:r>
        <w:t xml:space="preserve">M9.3 Documentación publicada al cliente [NUEVO — R03]</w:t>
      </w:r>
    </w:p>
    <w:p>
      <w:pPr>
        <w:pStyle w:val="FirstParagraph"/>
      </w:pPr>
      <w:r>
        <w:t xml:space="preserve">Publicar procedimientos de mantenimiento básico y guías de operación en la KB Externa introduce una obligación que no existía cuando ese contenido vivía sólo en la cabeza de los técnicos:</w:t>
      </w:r>
      <w:r>
        <w:t xml:space="preserve"> </w:t>
      </w:r>
      <w:r>
        <w:rPr>
          <w:bCs/>
          <w:b/>
        </w:rPr>
        <w:t xml:space="preserve">es documentación controlada</w:t>
      </w:r>
      <w:r>
        <w:t xml:space="preserve">. Bajo ISO 9001, todo documento que Ambientalia pone en manos del cliente necesita versión, fecha de emisión, responsable de aprobación y control de cambios.</w:t>
      </w:r>
    </w:p>
    <w:p>
      <w:pPr>
        <w:pStyle w:val="BodyText"/>
      </w:pPr>
      <w:r>
        <w:t xml:space="preserve">Requisitos mínimos, desarrollados en M12.6:</w:t>
      </w:r>
    </w:p>
    <w:p>
      <w:pPr>
        <w:numPr>
          <w:ilvl w:val="0"/>
          <w:numId w:val="1062"/>
        </w:numPr>
      </w:pPr>
      <w:r>
        <w:t xml:space="preserve">Versión y fecha visibles en cada pieza de contenido publicada.</w:t>
      </w:r>
    </w:p>
    <w:p>
      <w:pPr>
        <w:numPr>
          <w:ilvl w:val="0"/>
          <w:numId w:val="1062"/>
        </w:numPr>
      </w:pPr>
      <w:r>
        <w:t xml:space="preserve">Responsable técnico que aprueba antes de publicar.</w:t>
      </w:r>
    </w:p>
    <w:p>
      <w:pPr>
        <w:numPr>
          <w:ilvl w:val="0"/>
          <w:numId w:val="1062"/>
        </w:numPr>
      </w:pPr>
      <w:r>
        <w:t xml:space="preserve">Registro de qué versión estaba vigente en cada momento, para poder responder qué instrucción tenía el cliente en una fecha dada.</w:t>
      </w:r>
    </w:p>
    <w:p>
      <w:pPr>
        <w:numPr>
          <w:ilvl w:val="0"/>
          <w:numId w:val="1062"/>
        </w:numPr>
      </w:pPr>
      <w:r>
        <w:t xml:space="preserve">Procedimiento de retirada de contenido obsoleto.</w:t>
      </w:r>
    </w:p>
    <w:p>
      <w:pPr>
        <w:pStyle w:val="FirstParagraph"/>
      </w:pPr>
      <w:r>
        <w:rPr>
          <w:bCs/>
          <w:b/>
        </w:rPr>
        <w:t xml:space="preserve">Nota de responsabilidad.</w:t>
      </w:r>
      <w:r>
        <w:t xml:space="preserve"> </w:t>
      </w:r>
      <w:r>
        <w:t xml:space="preserve">Trasladar tareas de mantenimiento básico al cliente es deseable comercialmente y ambiguo en responsabilidad: hay que definir qué ocurre con la garantía si el cliente ejecuta mal un procedimiento publicado.</w:t>
      </w:r>
      <w:r>
        <w:t xml:space="preserve"> </w:t>
      </w:r>
      <w:r>
        <w:rPr>
          <w:bCs/>
          <w:b/>
        </w:rPr>
        <w:t xml:space="preserve">[ABIERTO]</w:t>
      </w:r>
      <w:r>
        <w:t xml:space="preserve"> </w:t>
      </w:r>
      <w:r>
        <w:t xml:space="preserve">— Anexo D, punto 26.</w:t>
      </w:r>
    </w:p>
    <w:bookmarkEnd w:id="183"/>
    <w:bookmarkEnd w:id="184"/>
    <w:bookmarkStart w:id="191" w:name="m10.-movilidad-ux-y-modo-offline"/>
    <w:p>
      <w:pPr>
        <w:pStyle w:val="Ttulo2"/>
      </w:pPr>
      <w:r>
        <w:t xml:space="preserve">M10. Movilidad, UX y modo offline</w:t>
      </w:r>
    </w:p>
    <w:bookmarkStart w:id="185" w:name="m10.1-experiencia-del-técnico"/>
    <w:p>
      <w:pPr>
        <w:pStyle w:val="Ttulo3"/>
      </w:pPr>
      <w:r>
        <w:t xml:space="preserve">M10.1 Experiencia del técnico</w:t>
      </w:r>
    </w:p>
    <w:p>
      <w:pPr>
        <w:numPr>
          <w:ilvl w:val="0"/>
          <w:numId w:val="1063"/>
        </w:numPr>
      </w:pPr>
      <w:r>
        <w:rPr>
          <w:bCs/>
          <w:b/>
        </w:rPr>
        <w:t xml:space="preserve">Interfaz conversacional tipo chat</w:t>
      </w:r>
      <w:r>
        <w:t xml:space="preserve"> </w:t>
      </w:r>
      <w:r>
        <w:t xml:space="preserve">dentro de la orden de trabajo.</w:t>
      </w:r>
    </w:p>
    <w:p>
      <w:pPr>
        <w:numPr>
          <w:ilvl w:val="0"/>
          <w:numId w:val="1063"/>
        </w:numPr>
      </w:pPr>
      <w:r>
        <w:rPr>
          <w:bCs/>
          <w:b/>
        </w:rPr>
        <w:t xml:space="preserve">Carga de fotos instantánea</w:t>
      </w:r>
      <w:r>
        <w:t xml:space="preserve">,</w:t>
      </w:r>
      <w:r>
        <w:t xml:space="preserve"> </w:t>
      </w:r>
      <w:r>
        <w:rPr>
          <w:bCs/>
          <w:b/>
        </w:rPr>
        <w:t xml:space="preserve">dictado por voz</w:t>
      </w:r>
      <w:r>
        <w:t xml:space="preserve"> </w:t>
      </w:r>
      <w:r>
        <w:t xml:space="preserve">y</w:t>
      </w:r>
      <w:r>
        <w:t xml:space="preserve"> </w:t>
      </w:r>
      <w:r>
        <w:rPr>
          <w:bCs/>
          <w:b/>
        </w:rPr>
        <w:t xml:space="preserve">formularios inteligentes</w:t>
      </w:r>
      <w:r>
        <w:t xml:space="preserve"> </w:t>
      </w:r>
      <w:r>
        <w:t xml:space="preserve">que se adaptan al contexto.</w:t>
      </w:r>
    </w:p>
    <w:p>
      <w:pPr>
        <w:numPr>
          <w:ilvl w:val="0"/>
          <w:numId w:val="1063"/>
        </w:numPr>
      </w:pPr>
      <w:r>
        <w:rPr>
          <w:bCs/>
          <w:b/>
        </w:rPr>
        <w:t xml:space="preserve">Checklists interactivos con lógica condicional</w:t>
      </w:r>
      <w:r>
        <w:t xml:space="preserve">.</w:t>
      </w:r>
    </w:p>
    <w:p>
      <w:pPr>
        <w:numPr>
          <w:ilvl w:val="0"/>
          <w:numId w:val="1063"/>
        </w:numPr>
      </w:pPr>
      <w:r>
        <w:rPr>
          <w:bCs/>
          <w:b/>
        </w:rPr>
        <w:t xml:space="preserve">Firma digital</w:t>
      </w:r>
      <w:r>
        <w:t xml:space="preserve"> </w:t>
      </w:r>
      <w:r>
        <w:t xml:space="preserve">del cliente y del técnico.</w:t>
      </w:r>
    </w:p>
    <w:p>
      <w:pPr>
        <w:numPr>
          <w:ilvl w:val="0"/>
          <w:numId w:val="1063"/>
        </w:numPr>
      </w:pPr>
      <w:r>
        <w:rPr>
          <w:bCs/>
          <w:b/>
        </w:rPr>
        <w:t xml:space="preserve">Cronómetro de trabajo</w:t>
      </w:r>
      <w:r>
        <w:t xml:space="preserve"> </w:t>
      </w:r>
      <w:r>
        <w:t xml:space="preserve">al iniciar la ejecución.</w:t>
      </w:r>
    </w:p>
    <w:p>
      <w:pPr>
        <w:numPr>
          <w:ilvl w:val="0"/>
          <w:numId w:val="1063"/>
        </w:numPr>
      </w:pPr>
      <w:r>
        <w:t xml:space="preserve">Objetivo declarado:</w:t>
      </w:r>
      <w:r>
        <w:t xml:space="preserve"> </w:t>
      </w:r>
      <w:r>
        <w:rPr>
          <w:bCs/>
          <w:b/>
        </w:rPr>
        <w:t xml:space="preserve">adopción en horas, no en semanas</w:t>
      </w:r>
      <w:r>
        <w:t xml:space="preserve">.</w:t>
      </w:r>
    </w:p>
    <w:p>
      <w:pPr>
        <w:numPr>
          <w:ilvl w:val="0"/>
          <w:numId w:val="1063"/>
        </w:numPr>
      </w:pPr>
      <w:r>
        <w:rPr>
          <w:bCs/>
          <w:b/>
        </w:rPr>
        <w:t xml:space="preserve">[DECIDIDO 21/08]</w:t>
      </w:r>
      <w:r>
        <w:t xml:space="preserve"> </w:t>
      </w:r>
      <w:r>
        <w:t xml:space="preserve">La</w:t>
      </w:r>
      <w:r>
        <w:t xml:space="preserve"> </w:t>
      </w:r>
      <w:r>
        <w:rPr>
          <w:bCs/>
          <w:b/>
        </w:rPr>
        <w:t xml:space="preserve">interfaz inicial replicará la estructura de Zoho Desk</w:t>
      </w:r>
      <w:r>
        <w:t xml:space="preserve"> </w:t>
      </w:r>
      <w:r>
        <w:t xml:space="preserve">para facilitar la adaptación del equipo técnico, pero con</w:t>
      </w:r>
      <w:r>
        <w:t xml:space="preserve"> </w:t>
      </w:r>
      <w:r>
        <w:rPr>
          <w:bCs/>
          <w:b/>
        </w:rPr>
        <w:t xml:space="preserve">blueprints mucho más controlados y mucho menos dependientes de campos de texto libre</w:t>
      </w:r>
      <w:r>
        <w:t xml:space="preserve">.</w:t>
      </w:r>
    </w:p>
    <w:p>
      <w:pPr>
        <w:pStyle w:val="FirstParagraph"/>
      </w:pPr>
      <w:r>
        <w:rPr>
          <w:bCs/>
          <w:b/>
        </w:rPr>
        <w:t xml:space="preserve">Una tensión que conviene tener presente.</w:t>
      </w:r>
      <w:r>
        <w:t xml:space="preserve"> </w:t>
      </w:r>
      <w:r>
        <w:t xml:space="preserve">Replicar la estructura de Zoho Desk reduce la curva de adaptación a corto plazo, pero los estudios de mercado señalan justo lo contrario como riesgo: heredar el paradigma de interfaz de escritorio es lo que hunde la adopción y, con ella, la calidad del dato. La lectura razonable es tomar la decisión como transitoria y planificar la evolución hacia la UX mobile-first del principio nº 1 una vez asentado el uso.</w:t>
      </w:r>
    </w:p>
    <w:bookmarkEnd w:id="185"/>
    <w:bookmarkStart w:id="186" w:name="m10.2-dispositivos"/>
    <w:p>
      <w:pPr>
        <w:pStyle w:val="Ttulo3"/>
      </w:pPr>
      <w:r>
        <w:t xml:space="preserve">M10.2 Dispositivos</w:t>
      </w:r>
    </w:p>
    <w:p>
      <w:pPr>
        <w:numPr>
          <w:ilvl w:val="0"/>
          <w:numId w:val="1064"/>
        </w:numPr>
      </w:pPr>
      <w:r>
        <w:rPr>
          <w:bCs/>
          <w:b/>
        </w:rPr>
        <w:t xml:space="preserve">Tablet</w:t>
      </w:r>
      <w:r>
        <w:t xml:space="preserve"> </w:t>
      </w:r>
      <w:r>
        <w:t xml:space="preserve">en recepción para el OCR de placas y el alta de equipos.</w:t>
      </w:r>
    </w:p>
    <w:p>
      <w:pPr>
        <w:numPr>
          <w:ilvl w:val="0"/>
          <w:numId w:val="1064"/>
        </w:numPr>
      </w:pPr>
      <w:r>
        <w:rPr>
          <w:bCs/>
          <w:b/>
        </w:rPr>
        <w:t xml:space="preserve">Tablet/móvil</w:t>
      </w:r>
      <w:r>
        <w:t xml:space="preserve"> </w:t>
      </w:r>
      <w:r>
        <w:t xml:space="preserve">en la mesa de trabajo para el diagnóstico guiado.</w:t>
      </w:r>
    </w:p>
    <w:p>
      <w:pPr>
        <w:numPr>
          <w:ilvl w:val="0"/>
          <w:numId w:val="1064"/>
        </w:numPr>
      </w:pPr>
      <w:r>
        <w:rPr>
          <w:bCs/>
          <w:b/>
        </w:rPr>
        <w:t xml:space="preserve">Web de escritorio</w:t>
      </w:r>
      <w:r>
        <w:t xml:space="preserve"> </w:t>
      </w:r>
      <w:r>
        <w:t xml:space="preserve">para dispatcher, comercial y almacén.</w:t>
      </w:r>
    </w:p>
    <w:p>
      <w:pPr>
        <w:numPr>
          <w:ilvl w:val="0"/>
          <w:numId w:val="1064"/>
        </w:numPr>
      </w:pPr>
      <w:r>
        <w:rPr>
          <w:bCs/>
          <w:b/>
        </w:rPr>
        <w:t xml:space="preserve">[R03]</w:t>
      </w:r>
      <w:r>
        <w:t xml:space="preserve"> </w:t>
      </w:r>
      <w:r>
        <w:t xml:space="preserve">El</w:t>
      </w:r>
      <w:r>
        <w:t xml:space="preserve"> </w:t>
      </w:r>
      <w:r>
        <w:rPr>
          <w:bCs/>
          <w:b/>
        </w:rPr>
        <w:t xml:space="preserve">portal de cliente</w:t>
      </w:r>
      <w:r>
        <w:t xml:space="preserve"> </w:t>
      </w:r>
      <w:r>
        <w:t xml:space="preserve">(M8) se diseña</w:t>
      </w:r>
      <w:r>
        <w:t xml:space="preserve"> </w:t>
      </w:r>
      <w:r>
        <w:rPr>
          <w:iCs/>
          <w:i/>
        </w:rPr>
        <w:t xml:space="preserve">mobile-first</w:t>
      </w:r>
      <w:r>
        <w:t xml:space="preserve"> </w:t>
      </w:r>
      <w:r>
        <w:t xml:space="preserve">sin excepción: el cliente entra desde el móvil, muchas veces desde planta y con el equipo delante.</w:t>
      </w:r>
    </w:p>
    <w:bookmarkEnd w:id="186"/>
    <w:bookmarkStart w:id="187" w:name="section-8"/>
    <w:p>
      <w:pPr>
        <w:pStyle w:val="Ttulo3"/>
      </w:pPr>
    </w:p>
    <w:bookmarkEnd w:id="187"/>
    <w:bookmarkStart w:id="188" w:name="section-9"/>
    <w:p>
      <w:pPr>
        <w:pStyle w:val="Ttulo3"/>
      </w:pPr>
    </w:p>
    <w:bookmarkEnd w:id="188"/>
    <w:bookmarkStart w:id="189" w:name="m10.3-modo-offline"/>
    <w:p>
      <w:pPr>
        <w:pStyle w:val="Ttulo3"/>
      </w:pPr>
      <w:r>
        <w:t xml:space="preserve">M10.3 Modo offline</w:t>
      </w:r>
    </w:p>
    <w:p>
      <w:pPr>
        <w:numPr>
          <w:ilvl w:val="0"/>
          <w:numId w:val="1065"/>
        </w:numPr>
      </w:pPr>
      <w:r>
        <w:rPr>
          <w:bCs/>
          <w:b/>
        </w:rPr>
        <w:t xml:space="preserve">Cola de sincronización persistente</w:t>
      </w:r>
      <w:r>
        <w:t xml:space="preserve">.</w:t>
      </w:r>
    </w:p>
    <w:p>
      <w:pPr>
        <w:numPr>
          <w:ilvl w:val="0"/>
          <w:numId w:val="1065"/>
        </w:numPr>
      </w:pPr>
      <w:r>
        <w:rPr>
          <w:bCs/>
          <w:b/>
        </w:rPr>
        <w:t xml:space="preserve">Resolución de conflictos sin pérdida de datos</w:t>
      </w:r>
      <w:r>
        <w:t xml:space="preserve"> </w:t>
      </w:r>
      <w:r>
        <w:t xml:space="preserve">— CRDTs o bases locales tipo PouchDB/WatermelonDB.</w:t>
      </w:r>
    </w:p>
    <w:p>
      <w:pPr>
        <w:numPr>
          <w:ilvl w:val="0"/>
          <w:numId w:val="1065"/>
        </w:numPr>
      </w:pPr>
      <w:r>
        <w:t xml:space="preserve">Criterio de aceptación: la aplicación descarga las órdenes del día al iniciar sesión, permite editar checklist y guardar fotos localmente, y sincroniza automáticamente al detectar red.</w:t>
      </w:r>
    </w:p>
    <w:bookmarkEnd w:id="189"/>
    <w:bookmarkStart w:id="190" w:name="m10.4-arquitectura-de-mini-apps"/>
    <w:p>
      <w:pPr>
        <w:pStyle w:val="Ttulo3"/>
      </w:pPr>
      <w:r>
        <w:t xml:space="preserve">M10.4 Arquitectura de mini-apps</w:t>
      </w:r>
    </w:p>
    <w:p>
      <w:pPr>
        <w:numPr>
          <w:ilvl w:val="0"/>
          <w:numId w:val="1066"/>
        </w:numPr>
      </w:pPr>
      <w:r>
        <w:rPr>
          <w:bCs/>
          <w:b/>
        </w:rPr>
        <w:t xml:space="preserve">[DECIDIDO]</w:t>
      </w:r>
      <w:r>
        <w:t xml:space="preserve"> </w:t>
      </w:r>
      <w:r>
        <w:t xml:space="preserve">Las ideas operativas del equipo técnico —digitalización de manuales, troubleshooting de sensores— se traducen en</w:t>
      </w:r>
      <w:r>
        <w:t xml:space="preserve"> </w:t>
      </w:r>
      <w:r>
        <w:rPr>
          <w:bCs/>
          <w:b/>
        </w:rPr>
        <w:t xml:space="preserve">mini-apps</w:t>
      </w:r>
      <w:r>
        <w:t xml:space="preserve"> </w:t>
      </w:r>
      <w:r>
        <w:t xml:space="preserve">dentro del sistema.</w:t>
      </w:r>
    </w:p>
    <w:p>
      <w:pPr>
        <w:numPr>
          <w:ilvl w:val="0"/>
          <w:numId w:val="1066"/>
        </w:numPr>
      </w:pPr>
      <w:r>
        <w:rPr>
          <w:bCs/>
          <w:b/>
        </w:rPr>
        <w:t xml:space="preserve">[PROPUESTO]</w:t>
      </w:r>
      <w:r>
        <w:t xml:space="preserve"> </w:t>
      </w:r>
      <w:r>
        <w:t xml:space="preserve">Realidad aumentada práctica: identificar activos por reconocimiento visual y superponer puntos de interés.</w:t>
      </w:r>
    </w:p>
    <w:bookmarkEnd w:id="190"/>
    <w:bookmarkEnd w:id="191"/>
    <w:bookmarkStart w:id="199" w:name="m11.-arquitectura-integraciones-y-datos"/>
    <w:p>
      <w:pPr>
        <w:pStyle w:val="Ttulo2"/>
      </w:pPr>
      <w:r>
        <w:t xml:space="preserve">M11. Arquitectura, integraciones y datos</w:t>
      </w:r>
    </w:p>
    <w:bookmarkStart w:id="192" w:name="m11.1-decisiones-de-arquitectura-tomadas"/>
    <w:p>
      <w:pPr>
        <w:pStyle w:val="Ttulo3"/>
      </w:pPr>
      <w:r>
        <w:t xml:space="preserve">M11.1 Decisiones de arquitectura tomadas</w:t>
      </w:r>
    </w:p>
    <w:p>
      <w:pPr>
        <w:numPr>
          <w:ilvl w:val="0"/>
          <w:numId w:val="1067"/>
        </w:numPr>
      </w:pPr>
      <w:r>
        <w:rPr>
          <w:bCs/>
          <w:b/>
        </w:rPr>
        <w:t xml:space="preserve">[DECIDIDO]</w:t>
      </w:r>
      <w:r>
        <w:t xml:space="preserve"> </w:t>
      </w:r>
      <w:r>
        <w:t xml:space="preserve">Base de datos propia en</w:t>
      </w:r>
      <w:r>
        <w:t xml:space="preserve"> </w:t>
      </w:r>
      <w:r>
        <w:rPr>
          <w:bCs/>
          <w:b/>
        </w:rPr>
        <w:t xml:space="preserve">PostgreSQL</w:t>
      </w:r>
      <w:r>
        <w:t xml:space="preserve"> </w:t>
      </w:r>
      <w:r>
        <w:t xml:space="preserve">como núcleo de Desk 2.0.</w:t>
      </w:r>
    </w:p>
    <w:p>
      <w:pPr>
        <w:numPr>
          <w:ilvl w:val="0"/>
          <w:numId w:val="1067"/>
        </w:numPr>
      </w:pPr>
      <w:r>
        <w:rPr>
          <w:bCs/>
          <w:b/>
        </w:rPr>
        <w:t xml:space="preserve">[LOGRADO 21/08]</w:t>
      </w:r>
      <w:r>
        <w:t xml:space="preserve"> </w:t>
      </w:r>
      <w:r>
        <w:t xml:space="preserve">Se conectó con éxito</w:t>
      </w:r>
      <w:r>
        <w:t xml:space="preserve"> </w:t>
      </w:r>
      <w:r>
        <w:rPr>
          <w:bCs/>
          <w:b/>
        </w:rPr>
        <w:t xml:space="preserve">Zoho a la base de datos externa PostgreSQL mediante MCP</w:t>
      </w:r>
      <w:r>
        <w:t xml:space="preserve">. La información —</w:t>
      </w:r>
      <w:r>
        <w:rPr>
          <w:bCs/>
          <w:b/>
        </w:rPr>
        <w:t xml:space="preserve">tickets, órdenes de venta y contactos</w:t>
      </w:r>
      <w:r>
        <w:t xml:space="preserve">— se actualiza</w:t>
      </w:r>
      <w:r>
        <w:t xml:space="preserve"> </w:t>
      </w:r>
      <w:r>
        <w:rPr>
          <w:bCs/>
          <w:b/>
        </w:rPr>
        <w:t xml:space="preserve">cada tres minutos</w:t>
      </w:r>
      <w:r>
        <w:t xml:space="preserve">.</w:t>
      </w:r>
    </w:p>
    <w:p>
      <w:pPr>
        <w:numPr>
          <w:ilvl w:val="0"/>
          <w:numId w:val="1067"/>
        </w:numPr>
      </w:pPr>
      <w:r>
        <w:rPr>
          <w:bCs/>
          <w:b/>
        </w:rPr>
        <w:t xml:space="preserve">[DECIDIDO]</w:t>
      </w:r>
      <w:r>
        <w:t xml:space="preserve"> </w:t>
      </w:r>
      <w:r>
        <w:t xml:space="preserve">Desk 2.0</w:t>
      </w:r>
      <w:r>
        <w:t xml:space="preserve"> </w:t>
      </w:r>
      <w:r>
        <w:rPr>
          <w:bCs/>
          <w:b/>
        </w:rPr>
        <w:t xml:space="preserve">lee la información de Zoho sin permisos de edición ni de eliminación</w:t>
      </w:r>
      <w:r>
        <w:t xml:space="preserve">.</w:t>
      </w:r>
    </w:p>
    <w:p>
      <w:pPr>
        <w:numPr>
          <w:ilvl w:val="0"/>
          <w:numId w:val="1067"/>
        </w:numPr>
      </w:pPr>
      <w:r>
        <w:rPr>
          <w:bCs/>
          <w:b/>
        </w:rPr>
        <w:t xml:space="preserve">[RESUELTO]</w:t>
      </w:r>
      <w:r>
        <w:t xml:space="preserve"> </w:t>
      </w:r>
      <w:r>
        <w:t xml:space="preserve">El problema del 14/08 —el cron saturaba el sistema— se refería a consultar Zoho en vivo. Con la base propia, el cron alimenta PostgreSQL y las consultas de la aplicación van contra la base local.</w:t>
      </w:r>
    </w:p>
    <w:p>
      <w:pPr>
        <w:numPr>
          <w:ilvl w:val="0"/>
          <w:numId w:val="1067"/>
        </w:numPr>
      </w:pPr>
      <w:r>
        <w:rPr>
          <w:bCs/>
          <w:b/>
        </w:rPr>
        <w:t xml:space="preserve">[DECIDIDO 21/08]</w:t>
      </w:r>
      <w:r>
        <w:t xml:space="preserve"> </w:t>
      </w:r>
      <w:r>
        <w:t xml:space="preserve">El objetivo es</w:t>
      </w:r>
      <w:r>
        <w:t xml:space="preserve"> </w:t>
      </w:r>
      <w:r>
        <w:rPr>
          <w:bCs/>
          <w:b/>
        </w:rPr>
        <w:t xml:space="preserve">dejar de usar herramientas fragmentadas</w:t>
      </w:r>
      <w:r>
        <w:t xml:space="preserve"> </w:t>
      </w:r>
      <w:r>
        <w:t xml:space="preserve">—n8n, Zoho Desk 1.0 y</w:t>
      </w:r>
      <w:r>
        <w:t xml:space="preserve"> </w:t>
      </w:r>
      <w:r>
        <w:rPr>
          <w:bCs/>
          <w:b/>
        </w:rPr>
        <w:t xml:space="preserve">hojas de cálculo de Excel</w:t>
      </w:r>
      <w:r>
        <w:t xml:space="preserve">— y centralizar la operación</w:t>
      </w:r>
      <w:r>
        <w:t xml:space="preserve"> </w:t>
      </w:r>
      <w:r>
        <w:rPr>
          <w:bCs/>
          <w:b/>
        </w:rPr>
        <w:t xml:space="preserve">desde la creación de remisiones hasta la facturación</w:t>
      </w:r>
      <w:r>
        <w:t xml:space="preserve">.</w:t>
      </w:r>
    </w:p>
    <w:p>
      <w:pPr>
        <w:numPr>
          <w:ilvl w:val="0"/>
          <w:numId w:val="1067"/>
        </w:numPr>
      </w:pPr>
      <w:r>
        <w:t xml:space="preserve">Bases de datos de referencia en Zoho:</w:t>
      </w:r>
      <w:r>
        <w:t xml:space="preserve"> </w:t>
      </w:r>
      <w:r>
        <w:rPr>
          <w:bCs/>
          <w:b/>
        </w:rPr>
        <w:t xml:space="preserve">clientes, artículos y tickets</w:t>
      </w:r>
      <w:r>
        <w:t xml:space="preserve">, más órdenes de venta y contactos.</w:t>
      </w:r>
    </w:p>
    <w:bookmarkEnd w:id="192"/>
    <w:bookmarkStart w:id="193" w:name="m11.2-stack-recomendado-propuesto"/>
    <w:p>
      <w:pPr>
        <w:pStyle w:val="Ttulo3"/>
      </w:pPr>
      <w:r>
        <w:t xml:space="preserve">M11.2 Stack recomendado [PROPUESTO]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461"/>
        <w:gridCol w:w="4309"/>
        <w:gridCol w:w="4310"/>
      </w:tblGrid>
      <w:tr>
        <w:tblPrEx>
          <w:tblCellMar>
            <w:top w:w="0" w:type="dxa"/>
            <w:bottom w:w="0" w:type="dxa"/>
          </w:tblCellMar>
        </w:tblPrEx>
        <w:trPr>
          <w:tblHeader/>
        </w:trPr>
        <w:tc>
          <w:tcPr>
            <w:tcW w:w="146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Capa</w:t>
            </w:r>
          </w:p>
        </w:tc>
        <w:tc>
          <w:tcPr>
            <w:tcW w:w="430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Recomendación</w:t>
            </w:r>
          </w:p>
        </w:tc>
        <w:tc>
          <w:tcPr>
            <w:tcW w:w="431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Razón</w:t>
            </w:r>
          </w:p>
        </w:tc>
      </w:tr>
      <w:tr>
        <w:tblPrEx>
          <w:tblCellMar>
            <w:top w:w="0" w:type="dxa"/>
            <w:bottom w:w="0" w:type="dxa"/>
          </w:tblCellMar>
        </w:tblPrEx>
        <w:tc>
          <w:tcPr>
            <w:tcW w:w="1461" w:type="dxa"/>
            <w:tcMar>
              <w:top w:w="60" w:type="dxa"/>
              <w:left w:w="90" w:type="dxa"/>
              <w:bottom w:w="60" w:type="dxa"/>
              <w:right w:w="90" w:type="dxa"/>
            </w:tcMar>
            <w:vAlign w:val="center"/>
          </w:tcPr>
          <w:p>
            <w:pPr>
              <w:spacing w:line="240" w:lineRule="auto"/>
            </w:pPr>
            <w:r>
              <w:rPr>
                <w:sz w:val="18"/>
                <w:szCs w:val="18"/>
              </w:rPr>
              <w:t xml:space="preserve">Patrón</w:t>
            </w:r>
          </w:p>
        </w:tc>
        <w:tc>
          <w:tcPr>
            <w:tcW w:w="4309" w:type="dxa"/>
            <w:tcMar>
              <w:top w:w="60" w:type="dxa"/>
              <w:left w:w="90" w:type="dxa"/>
              <w:bottom w:w="60" w:type="dxa"/>
              <w:right w:w="90" w:type="dxa"/>
            </w:tcMar>
            <w:vAlign w:val="center"/>
          </w:tcPr>
          <w:p>
            <w:pPr>
              <w:spacing w:line="240" w:lineRule="auto"/>
            </w:pPr>
            <w:r>
              <w:rPr>
                <w:sz w:val="18"/>
                <w:szCs w:val="18"/>
              </w:rPr>
              <w:t xml:space="preserve">Monolito modular para el MVP, con transición a microservicios al escalar</w:t>
            </w:r>
          </w:p>
        </w:tc>
        <w:tc>
          <w:tcPr>
            <w:tcW w:w="4310" w:type="dxa"/>
            <w:tcMar>
              <w:top w:w="60" w:type="dxa"/>
              <w:left w:w="90" w:type="dxa"/>
              <w:bottom w:w="60" w:type="dxa"/>
              <w:right w:w="90" w:type="dxa"/>
            </w:tcMar>
            <w:vAlign w:val="center"/>
          </w:tcPr>
          <w:p>
            <w:pPr>
              <w:spacing w:line="240" w:lineRule="auto"/>
            </w:pPr>
            <w:r>
              <w:rPr>
                <w:sz w:val="18"/>
                <w:szCs w:val="18"/>
              </w:rPr>
              <w:t xml:space="preserve">Gestiona la complejidad inicial sin cerrar la puerta a la escala.</w:t>
            </w:r>
          </w:p>
        </w:tc>
      </w:tr>
      <w:tr>
        <w:tblPrEx>
          <w:tblCellMar>
            <w:top w:w="0" w:type="dxa"/>
            <w:bottom w:w="0" w:type="dxa"/>
          </w:tblCellMar>
        </w:tblPrEx>
        <w:tc>
          <w:tcPr>
            <w:tcW w:w="1461" w:type="dxa"/>
            <w:tcMar>
              <w:top w:w="60" w:type="dxa"/>
              <w:left w:w="90" w:type="dxa"/>
              <w:bottom w:w="60" w:type="dxa"/>
              <w:right w:w="90" w:type="dxa"/>
            </w:tcMar>
            <w:vAlign w:val="center"/>
          </w:tcPr>
          <w:p>
            <w:pPr>
              <w:spacing w:line="240" w:lineRule="auto"/>
            </w:pPr>
            <w:r>
              <w:rPr>
                <w:sz w:val="18"/>
                <w:szCs w:val="18"/>
              </w:rPr>
              <w:t xml:space="preserve">Frontend web</w:t>
            </w:r>
          </w:p>
        </w:tc>
        <w:tc>
          <w:tcPr>
            <w:tcW w:w="4309" w:type="dxa"/>
            <w:tcMar>
              <w:top w:w="60" w:type="dxa"/>
              <w:left w:w="90" w:type="dxa"/>
              <w:bottom w:w="60" w:type="dxa"/>
              <w:right w:w="90" w:type="dxa"/>
            </w:tcMar>
            <w:vAlign w:val="center"/>
          </w:tcPr>
          <w:p>
            <w:pPr>
              <w:spacing w:line="240" w:lineRule="auto"/>
            </w:pPr>
            <w:r>
              <w:rPr>
                <w:sz w:val="18"/>
                <w:szCs w:val="18"/>
              </w:rPr>
              <w:t xml:space="preserve">React.js o Next.js</w:t>
            </w:r>
          </w:p>
        </w:tc>
        <w:tc>
          <w:tcPr>
            <w:tcW w:w="4310" w:type="dxa"/>
            <w:tcMar>
              <w:top w:w="60" w:type="dxa"/>
              <w:left w:w="90" w:type="dxa"/>
              <w:bottom w:w="60" w:type="dxa"/>
              <w:right w:w="90" w:type="dxa"/>
            </w:tcMar>
            <w:vAlign w:val="center"/>
          </w:tcPr>
          <w:p>
            <w:pPr>
              <w:spacing w:line="240" w:lineRule="auto"/>
            </w:pPr>
            <w:r>
              <w:rPr>
                <w:sz w:val="18"/>
                <w:szCs w:val="18"/>
              </w:rPr>
              <w:t xml:space="preserve">Mejor ecosistema para dashboards complejos.</w:t>
            </w:r>
          </w:p>
        </w:tc>
      </w:tr>
      <w:tr>
        <w:tblPrEx>
          <w:tblCellMar>
            <w:top w:w="0" w:type="dxa"/>
            <w:bottom w:w="0" w:type="dxa"/>
          </w:tblCellMar>
        </w:tblPrEx>
        <w:tc>
          <w:tcPr>
            <w:tcW w:w="1461" w:type="dxa"/>
            <w:tcMar>
              <w:top w:w="60" w:type="dxa"/>
              <w:left w:w="90" w:type="dxa"/>
              <w:bottom w:w="60" w:type="dxa"/>
              <w:right w:w="90" w:type="dxa"/>
            </w:tcMar>
            <w:vAlign w:val="center"/>
          </w:tcPr>
          <w:p>
            <w:pPr>
              <w:spacing w:line="240" w:lineRule="auto"/>
            </w:pPr>
            <w:r>
              <w:rPr>
                <w:sz w:val="18"/>
                <w:szCs w:val="18"/>
              </w:rPr>
              <w:t xml:space="preserve">Móvil</w:t>
            </w:r>
          </w:p>
        </w:tc>
        <w:tc>
          <w:tcPr>
            <w:tcW w:w="4309" w:type="dxa"/>
            <w:tcMar>
              <w:top w:w="60" w:type="dxa"/>
              <w:left w:w="90" w:type="dxa"/>
              <w:bottom w:w="60" w:type="dxa"/>
              <w:right w:w="90" w:type="dxa"/>
            </w:tcMar>
            <w:vAlign w:val="center"/>
          </w:tcPr>
          <w:p>
            <w:pPr>
              <w:spacing w:line="240" w:lineRule="auto"/>
            </w:pPr>
            <w:r>
              <w:rPr>
                <w:sz w:val="18"/>
                <w:szCs w:val="18"/>
              </w:rPr>
              <w:t xml:space="preserve">React Native o Flutter</w:t>
            </w:r>
          </w:p>
        </w:tc>
        <w:tc>
          <w:tcPr>
            <w:tcW w:w="4310" w:type="dxa"/>
            <w:tcMar>
              <w:top w:w="60" w:type="dxa"/>
              <w:left w:w="90" w:type="dxa"/>
              <w:bottom w:w="60" w:type="dxa"/>
              <w:right w:w="90" w:type="dxa"/>
            </w:tcMar>
            <w:vAlign w:val="center"/>
          </w:tcPr>
          <w:p>
            <w:pPr>
              <w:spacing w:line="240" w:lineRule="auto"/>
            </w:pPr>
            <w:r>
              <w:rPr>
                <w:sz w:val="18"/>
                <w:szCs w:val="18"/>
              </w:rPr>
              <w:t xml:space="preserve">Comparte lógica con la web; buen soporte de BD local para offline.</w:t>
            </w:r>
          </w:p>
        </w:tc>
      </w:tr>
      <w:tr>
        <w:tblPrEx>
          <w:tblCellMar>
            <w:top w:w="0" w:type="dxa"/>
            <w:bottom w:w="0" w:type="dxa"/>
          </w:tblCellMar>
        </w:tblPrEx>
        <w:tc>
          <w:tcPr>
            <w:tcW w:w="1461" w:type="dxa"/>
            <w:tcMar>
              <w:top w:w="60" w:type="dxa"/>
              <w:left w:w="90" w:type="dxa"/>
              <w:bottom w:w="60" w:type="dxa"/>
              <w:right w:w="90" w:type="dxa"/>
            </w:tcMar>
            <w:vAlign w:val="center"/>
          </w:tcPr>
          <w:p>
            <w:pPr>
              <w:spacing w:line="240" w:lineRule="auto"/>
            </w:pPr>
            <w:r>
              <w:rPr>
                <w:sz w:val="18"/>
                <w:szCs w:val="18"/>
              </w:rPr>
              <w:t xml:space="preserve">Backend</w:t>
            </w:r>
          </w:p>
        </w:tc>
        <w:tc>
          <w:tcPr>
            <w:tcW w:w="4309" w:type="dxa"/>
            <w:tcMar>
              <w:top w:w="60" w:type="dxa"/>
              <w:left w:w="90" w:type="dxa"/>
              <w:bottom w:w="60" w:type="dxa"/>
              <w:right w:w="90" w:type="dxa"/>
            </w:tcMar>
            <w:vAlign w:val="center"/>
          </w:tcPr>
          <w:p>
            <w:pPr>
              <w:spacing w:line="240" w:lineRule="auto"/>
            </w:pPr>
            <w:r>
              <w:rPr>
                <w:sz w:val="18"/>
                <w:szCs w:val="18"/>
              </w:rPr>
              <w:t xml:space="preserve">Node.js (NestJS) o Python (Django/FastAPI)</w:t>
            </w:r>
          </w:p>
        </w:tc>
        <w:tc>
          <w:tcPr>
            <w:tcW w:w="4310" w:type="dxa"/>
            <w:tcMar>
              <w:top w:w="60" w:type="dxa"/>
              <w:left w:w="90" w:type="dxa"/>
              <w:bottom w:w="60" w:type="dxa"/>
              <w:right w:w="90" w:type="dxa"/>
            </w:tcMar>
            <w:vAlign w:val="center"/>
          </w:tcPr>
          <w:p>
            <w:pPr>
              <w:spacing w:line="240" w:lineRule="auto"/>
            </w:pPr>
            <w:r>
              <w:rPr>
                <w:sz w:val="18"/>
                <w:szCs w:val="18"/>
              </w:rPr>
              <w:t xml:space="preserve">Node para tiempo real; Python si se integran librerías de IA en el mismo backend.</w:t>
            </w:r>
          </w:p>
        </w:tc>
      </w:tr>
      <w:tr>
        <w:tblPrEx>
          <w:tblCellMar>
            <w:top w:w="0" w:type="dxa"/>
            <w:bottom w:w="0" w:type="dxa"/>
          </w:tblCellMar>
        </w:tblPrEx>
        <w:tc>
          <w:tcPr>
            <w:tcW w:w="1461" w:type="dxa"/>
            <w:tcMar>
              <w:top w:w="60" w:type="dxa"/>
              <w:left w:w="90" w:type="dxa"/>
              <w:bottom w:w="60" w:type="dxa"/>
              <w:right w:w="90" w:type="dxa"/>
            </w:tcMar>
            <w:vAlign w:val="center"/>
          </w:tcPr>
          <w:p>
            <w:pPr>
              <w:spacing w:line="240" w:lineRule="auto"/>
            </w:pPr>
            <w:r>
              <w:rPr>
                <w:sz w:val="18"/>
                <w:szCs w:val="18"/>
              </w:rPr>
              <w:t xml:space="preserve">Base de datos</w:t>
            </w:r>
          </w:p>
        </w:tc>
        <w:tc>
          <w:tcPr>
            <w:tcW w:w="4309" w:type="dxa"/>
            <w:tcMar>
              <w:top w:w="60" w:type="dxa"/>
              <w:left w:w="90" w:type="dxa"/>
              <w:bottom w:w="60" w:type="dxa"/>
              <w:right w:w="90" w:type="dxa"/>
            </w:tcMar>
            <w:vAlign w:val="center"/>
          </w:tcPr>
          <w:p>
            <w:pPr>
              <w:spacing w:line="240" w:lineRule="auto"/>
            </w:pPr>
            <w:r>
              <w:rPr>
                <w:sz w:val="18"/>
                <w:szCs w:val="18"/>
              </w:rPr>
              <w:t xml:space="preserve">PostgreSQL</w:t>
            </w:r>
          </w:p>
        </w:tc>
        <w:tc>
          <w:tcPr>
            <w:tcW w:w="4310" w:type="dxa"/>
            <w:tcMar>
              <w:top w:w="60" w:type="dxa"/>
              <w:left w:w="90" w:type="dxa"/>
              <w:bottom w:w="60" w:type="dxa"/>
              <w:right w:w="90" w:type="dxa"/>
            </w:tcMar>
            <w:vAlign w:val="center"/>
          </w:tcPr>
          <w:p>
            <w:pPr>
              <w:spacing w:line="240" w:lineRule="auto"/>
            </w:pPr>
            <w:r>
              <w:rPr>
                <w:sz w:val="18"/>
                <w:szCs w:val="18"/>
              </w:rPr>
              <w:t xml:space="preserve">Relacional robusta + JSONB para formularios dinámicos. Ya decidido.</w:t>
            </w:r>
          </w:p>
        </w:tc>
      </w:tr>
      <w:tr>
        <w:tblPrEx>
          <w:tblCellMar>
            <w:top w:w="0" w:type="dxa"/>
            <w:bottom w:w="0" w:type="dxa"/>
          </w:tblCellMar>
        </w:tblPrEx>
        <w:tc>
          <w:tcPr>
            <w:tcW w:w="1461" w:type="dxa"/>
            <w:tcMar>
              <w:top w:w="60" w:type="dxa"/>
              <w:left w:w="90" w:type="dxa"/>
              <w:bottom w:w="60" w:type="dxa"/>
              <w:right w:w="90" w:type="dxa"/>
            </w:tcMar>
            <w:vAlign w:val="center"/>
          </w:tcPr>
          <w:p>
            <w:pPr>
              <w:spacing w:line="240" w:lineRule="auto"/>
            </w:pPr>
            <w:r>
              <w:rPr>
                <w:sz w:val="18"/>
                <w:szCs w:val="18"/>
              </w:rPr>
              <w:t xml:space="preserve">Almacén vectorial</w:t>
            </w:r>
          </w:p>
        </w:tc>
        <w:tc>
          <w:tcPr>
            <w:tcW w:w="4309" w:type="dxa"/>
            <w:tcMar>
              <w:top w:w="60" w:type="dxa"/>
              <w:left w:w="90" w:type="dxa"/>
              <w:bottom w:w="60" w:type="dxa"/>
              <w:right w:w="90" w:type="dxa"/>
            </w:tcMar>
            <w:vAlign w:val="center"/>
          </w:tcPr>
          <w:p>
            <w:pPr>
              <w:spacing w:line="240" w:lineRule="auto"/>
            </w:pPr>
            <w:r>
              <w:rPr>
                <w:sz w:val="18"/>
                <w:szCs w:val="18"/>
              </w:rPr>
              <w:t xml:space="preserve">pgvector sobre el mismo PostgreSQL</w:t>
            </w:r>
            <w:r>
              <w:rPr>
                <w:sz w:val="18"/>
                <w:szCs w:val="18"/>
              </w:rPr>
              <w:t xml:space="preserve"> </w:t>
            </w:r>
            <w:r>
              <w:rPr>
                <w:sz w:val="18"/>
                <w:szCs w:val="18"/>
                <w:iCs/>
                <w:i/>
              </w:rPr>
              <w:t xml:space="preserve">(propuesto en R03)</w:t>
            </w:r>
          </w:p>
        </w:tc>
        <w:tc>
          <w:tcPr>
            <w:tcW w:w="4310" w:type="dxa"/>
            <w:tcMar>
              <w:top w:w="60" w:type="dxa"/>
              <w:left w:w="90" w:type="dxa"/>
              <w:bottom w:w="60" w:type="dxa"/>
              <w:right w:w="90" w:type="dxa"/>
            </w:tcMar>
            <w:vAlign w:val="center"/>
          </w:tcPr>
          <w:p>
            <w:pPr>
              <w:spacing w:line="240" w:lineRule="auto"/>
            </w:pPr>
            <w:r>
              <w:rPr>
                <w:sz w:val="18"/>
                <w:szCs w:val="18"/>
              </w:rPr>
              <w:t xml:space="preserve">Evita reintroducir un servicio aparte tras la decisión de eliminar Qdrant. Ver M11.5.</w:t>
            </w:r>
          </w:p>
        </w:tc>
      </w:tr>
      <w:tr>
        <w:tblPrEx>
          <w:tblCellMar>
            <w:top w:w="0" w:type="dxa"/>
            <w:bottom w:w="0" w:type="dxa"/>
          </w:tblCellMar>
        </w:tblPrEx>
        <w:tc>
          <w:tcPr>
            <w:tcW w:w="1461" w:type="dxa"/>
            <w:tcMar>
              <w:top w:w="60" w:type="dxa"/>
              <w:left w:w="90" w:type="dxa"/>
              <w:bottom w:w="60" w:type="dxa"/>
              <w:right w:w="90" w:type="dxa"/>
            </w:tcMar>
            <w:vAlign w:val="center"/>
          </w:tcPr>
          <w:p>
            <w:pPr>
              <w:spacing w:line="240" w:lineRule="auto"/>
            </w:pPr>
            <w:r>
              <w:rPr>
                <w:sz w:val="18"/>
                <w:szCs w:val="18"/>
              </w:rPr>
              <w:t xml:space="preserve">Series temporales</w:t>
            </w:r>
          </w:p>
        </w:tc>
        <w:tc>
          <w:tcPr>
            <w:tcW w:w="4309" w:type="dxa"/>
            <w:tcMar>
              <w:top w:w="60" w:type="dxa"/>
              <w:left w:w="90" w:type="dxa"/>
              <w:bottom w:w="60" w:type="dxa"/>
              <w:right w:w="90" w:type="dxa"/>
            </w:tcMar>
            <w:vAlign w:val="center"/>
          </w:tcPr>
          <w:p>
            <w:pPr>
              <w:spacing w:line="240" w:lineRule="auto"/>
            </w:pPr>
            <w:r>
              <w:rPr>
                <w:sz w:val="18"/>
                <w:szCs w:val="18"/>
              </w:rPr>
              <w:t xml:space="preserve">TimescaleDB o InfluxDB (fase 2)</w:t>
            </w:r>
          </w:p>
        </w:tc>
        <w:tc>
          <w:tcPr>
            <w:tcW w:w="4310" w:type="dxa"/>
            <w:tcMar>
              <w:top w:w="60" w:type="dxa"/>
              <w:left w:w="90" w:type="dxa"/>
              <w:bottom w:w="60" w:type="dxa"/>
              <w:right w:w="90" w:type="dxa"/>
            </w:tcMar>
            <w:vAlign w:val="center"/>
          </w:tcPr>
          <w:p>
            <w:pPr>
              <w:spacing w:line="240" w:lineRule="auto"/>
            </w:pPr>
            <w:r>
              <w:rPr>
                <w:sz w:val="18"/>
                <w:szCs w:val="18"/>
              </w:rPr>
              <w:t xml:space="preserve">Lecturas de sensores e histórico de estados.</w:t>
            </w:r>
          </w:p>
        </w:tc>
      </w:tr>
      <w:tr>
        <w:tblPrEx>
          <w:tblCellMar>
            <w:top w:w="0" w:type="dxa"/>
            <w:bottom w:w="0" w:type="dxa"/>
          </w:tblCellMar>
        </w:tblPrEx>
        <w:tc>
          <w:tcPr>
            <w:tcW w:w="1461" w:type="dxa"/>
            <w:tcMar>
              <w:top w:w="60" w:type="dxa"/>
              <w:left w:w="90" w:type="dxa"/>
              <w:bottom w:w="60" w:type="dxa"/>
              <w:right w:w="90" w:type="dxa"/>
            </w:tcMar>
            <w:vAlign w:val="center"/>
          </w:tcPr>
          <w:p>
            <w:pPr>
              <w:spacing w:line="240" w:lineRule="auto"/>
            </w:pPr>
            <w:r>
              <w:rPr>
                <w:sz w:val="18"/>
                <w:szCs w:val="18"/>
              </w:rPr>
              <w:t xml:space="preserve">API</w:t>
            </w:r>
          </w:p>
        </w:tc>
        <w:tc>
          <w:tcPr>
            <w:tcW w:w="4309" w:type="dxa"/>
            <w:tcMar>
              <w:top w:w="60" w:type="dxa"/>
              <w:left w:w="90" w:type="dxa"/>
              <w:bottom w:w="60" w:type="dxa"/>
              <w:right w:w="90" w:type="dxa"/>
            </w:tcMar>
            <w:vAlign w:val="center"/>
          </w:tcPr>
          <w:p>
            <w:pPr>
              <w:spacing w:line="240" w:lineRule="auto"/>
            </w:pPr>
            <w:r>
              <w:rPr>
                <w:sz w:val="18"/>
                <w:szCs w:val="18"/>
              </w:rPr>
              <w:t xml:space="preserve">GraphQL sobre REST para móvil</w:t>
            </w:r>
          </w:p>
        </w:tc>
        <w:tc>
          <w:tcPr>
            <w:tcW w:w="4310" w:type="dxa"/>
            <w:tcMar>
              <w:top w:w="60" w:type="dxa"/>
              <w:left w:w="90" w:type="dxa"/>
              <w:bottom w:w="60" w:type="dxa"/>
              <w:right w:w="90" w:type="dxa"/>
            </w:tcMar>
            <w:vAlign w:val="center"/>
          </w:tcPr>
          <w:p>
            <w:pPr>
              <w:spacing w:line="240" w:lineRule="auto"/>
            </w:pPr>
            <w:r>
              <w:rPr>
                <w:sz w:val="18"/>
                <w:szCs w:val="18"/>
              </w:rPr>
              <w:t xml:space="preserve">El cliente pide exactamente lo que necesita.</w:t>
            </w:r>
          </w:p>
        </w:tc>
      </w:tr>
      <w:tr>
        <w:tblPrEx>
          <w:tblCellMar>
            <w:top w:w="0" w:type="dxa"/>
            <w:bottom w:w="0" w:type="dxa"/>
          </w:tblCellMar>
        </w:tblPrEx>
        <w:tc>
          <w:tcPr>
            <w:tcW w:w="1461" w:type="dxa"/>
            <w:tcMar>
              <w:top w:w="60" w:type="dxa"/>
              <w:left w:w="90" w:type="dxa"/>
              <w:bottom w:w="60" w:type="dxa"/>
              <w:right w:w="90" w:type="dxa"/>
            </w:tcMar>
            <w:vAlign w:val="center"/>
          </w:tcPr>
          <w:p>
            <w:pPr>
              <w:spacing w:line="240" w:lineRule="auto"/>
            </w:pPr>
            <w:r>
              <w:rPr>
                <w:sz w:val="18"/>
                <w:szCs w:val="18"/>
              </w:rPr>
              <w:t xml:space="preserve">Autenticación</w:t>
            </w:r>
          </w:p>
        </w:tc>
        <w:tc>
          <w:tcPr>
            <w:tcW w:w="4309" w:type="dxa"/>
            <w:tcMar>
              <w:top w:w="60" w:type="dxa"/>
              <w:left w:w="90" w:type="dxa"/>
              <w:bottom w:w="60" w:type="dxa"/>
              <w:right w:w="90" w:type="dxa"/>
            </w:tcMar>
            <w:vAlign w:val="center"/>
          </w:tcPr>
          <w:p>
            <w:pPr>
              <w:spacing w:line="240" w:lineRule="auto"/>
            </w:pPr>
            <w:r>
              <w:rPr>
                <w:sz w:val="18"/>
                <w:szCs w:val="18"/>
              </w:rPr>
              <w:t xml:space="preserve">OAuth2 / OpenID Connect (Keycloak o Auth0)</w:t>
            </w:r>
          </w:p>
        </w:tc>
        <w:tc>
          <w:tcPr>
            <w:tcW w:w="4310" w:type="dxa"/>
            <w:tcMar>
              <w:top w:w="60" w:type="dxa"/>
              <w:left w:w="90" w:type="dxa"/>
              <w:bottom w:w="60" w:type="dxa"/>
              <w:right w:w="90" w:type="dxa"/>
            </w:tcMar>
            <w:vAlign w:val="center"/>
          </w:tcPr>
          <w:p>
            <w:pPr>
              <w:spacing w:line="240" w:lineRule="auto"/>
            </w:pPr>
            <w:r>
              <w:rPr>
                <w:sz w:val="18"/>
                <w:szCs w:val="18"/>
              </w:rPr>
              <w:t xml:space="preserve">SSO empresarial desde el día 1 y base del nivel completo del portal (M8.5).</w:t>
            </w:r>
          </w:p>
        </w:tc>
      </w:tr>
    </w:tbl>
    <w:bookmarkEnd w:id="193"/>
    <w:bookmarkStart w:id="194" w:name="m11.3-integraciones"/>
    <w:p>
      <w:pPr>
        <w:pStyle w:val="Ttulo3"/>
      </w:pPr>
      <w:r>
        <w:t xml:space="preserve">M11.3 Integraciones</w:t>
      </w:r>
    </w:p>
    <w:p>
      <w:pPr>
        <w:numPr>
          <w:ilvl w:val="0"/>
          <w:numId w:val="1068"/>
        </w:numPr>
      </w:pPr>
      <w:r>
        <w:rPr>
          <w:bCs/>
          <w:b/>
        </w:rPr>
        <w:t xml:space="preserve">Zoho CRM</w:t>
      </w:r>
      <w:r>
        <w:t xml:space="preserve"> </w:t>
      </w:r>
      <w:r>
        <w:t xml:space="preserve">— estado comercial; alimenta la predicción de carga y, en R03,</w:t>
      </w:r>
      <w:r>
        <w:t xml:space="preserve"> </w:t>
      </w:r>
      <w:r>
        <w:rPr>
          <w:bCs/>
          <w:b/>
        </w:rPr>
        <w:t xml:space="preserve">la determinación del nivel de portal</w:t>
      </w:r>
      <w:r>
        <w:t xml:space="preserve"> </w:t>
      </w:r>
      <w:r>
        <w:t xml:space="preserve">de cada cliente según su contrato activo.</w:t>
      </w:r>
    </w:p>
    <w:p>
      <w:pPr>
        <w:numPr>
          <w:ilvl w:val="0"/>
          <w:numId w:val="1068"/>
        </w:numPr>
      </w:pPr>
      <w:r>
        <w:rPr>
          <w:bCs/>
          <w:b/>
        </w:rPr>
        <w:t xml:space="preserve">Zoho Books</w:t>
      </w:r>
      <w:r>
        <w:t xml:space="preserve"> </w:t>
      </w:r>
      <w:r>
        <w:t xml:space="preserve">— costos y facturación; fuente del KPI de margen bruto por ticket.</w:t>
      </w:r>
    </w:p>
    <w:p>
      <w:pPr>
        <w:numPr>
          <w:ilvl w:val="0"/>
          <w:numId w:val="1068"/>
        </w:numPr>
      </w:pPr>
      <w:r>
        <w:rPr>
          <w:bCs/>
          <w:b/>
        </w:rPr>
        <w:t xml:space="preserve">Zoho Desk</w:t>
      </w:r>
      <w:r>
        <w:t xml:space="preserve"> </w:t>
      </w:r>
      <w:r>
        <w:t xml:space="preserve">— sistema actual a sustituir; conexión de solo lectura durante la transición.</w:t>
      </w:r>
    </w:p>
    <w:p>
      <w:pPr>
        <w:numPr>
          <w:ilvl w:val="0"/>
          <w:numId w:val="1068"/>
        </w:numPr>
      </w:pPr>
      <w:r>
        <w:rPr>
          <w:bCs/>
          <w:b/>
        </w:rPr>
        <w:t xml:space="preserve">n8n</w:t>
      </w:r>
      <w:r>
        <w:t xml:space="preserve"> </w:t>
      </w:r>
      <w:r>
        <w:t xml:space="preserve">— automatizaciones y formularios actuales; se integran y progresivamente se absorben.</w:t>
      </w:r>
    </w:p>
    <w:p>
      <w:pPr>
        <w:numPr>
          <w:ilvl w:val="0"/>
          <w:numId w:val="1068"/>
        </w:numPr>
      </w:pPr>
      <w:r>
        <w:rPr>
          <w:bCs/>
          <w:b/>
        </w:rPr>
        <w:t xml:space="preserve">Suite Ambientalia Cloud</w:t>
      </w:r>
      <w:r>
        <w:t xml:space="preserve"> </w:t>
      </w:r>
      <w:r>
        <w:t xml:space="preserve">y</w:t>
      </w:r>
      <w:r>
        <w:t xml:space="preserve"> </w:t>
      </w:r>
      <w:r>
        <w:rPr>
          <w:bCs/>
          <w:b/>
        </w:rPr>
        <w:t xml:space="preserve">sitio web</w:t>
      </w:r>
      <w:r>
        <w:t xml:space="preserve"> </w:t>
      </w:r>
      <w:r>
        <w:t xml:space="preserve">— integración del frontend de clientes.</w:t>
      </w:r>
      <w:r>
        <w:t xml:space="preserve"> </w:t>
      </w:r>
      <w:r>
        <w:rPr>
          <w:bCs/>
          <w:b/>
        </w:rPr>
        <w:t xml:space="preserve">[FUTURO]</w:t>
      </w:r>
    </w:p>
    <w:p>
      <w:pPr>
        <w:numPr>
          <w:ilvl w:val="0"/>
          <w:numId w:val="1068"/>
        </w:numPr>
      </w:pPr>
      <w:r>
        <w:rPr>
          <w:bCs/>
          <w:b/>
        </w:rPr>
        <w:t xml:space="preserve">Aplicación de valoración de clientes</w:t>
      </w:r>
      <w:r>
        <w:t xml:space="preserve"> </w:t>
      </w:r>
      <w:r>
        <w:t xml:space="preserve">— recibe el indicador generado por servicio técnico.</w:t>
      </w:r>
    </w:p>
    <w:p>
      <w:pPr>
        <w:numPr>
          <w:ilvl w:val="0"/>
          <w:numId w:val="1068"/>
        </w:numPr>
      </w:pPr>
      <w:r>
        <w:rPr>
          <w:bCs/>
          <w:b/>
        </w:rPr>
        <w:t xml:space="preserve">API Gateway</w:t>
      </w:r>
      <w:r>
        <w:t xml:space="preserve"> </w:t>
      </w:r>
      <w:r>
        <w:t xml:space="preserve">para ERP e IoT en fase posterior.</w:t>
      </w:r>
    </w:p>
    <w:bookmarkEnd w:id="194"/>
    <w:bookmarkStart w:id="195" w:name="m11.4-seguridad-permisos-y-auditoría"/>
    <w:p>
      <w:pPr>
        <w:pStyle w:val="Ttulo3"/>
      </w:pPr>
      <w:r>
        <w:t xml:space="preserve">M11.4 Seguridad, permisos y auditoría</w:t>
      </w:r>
    </w:p>
    <w:p>
      <w:pPr>
        <w:numPr>
          <w:ilvl w:val="0"/>
          <w:numId w:val="1069"/>
        </w:numPr>
      </w:pPr>
      <w:r>
        <w:rPr>
          <w:bCs/>
          <w:b/>
        </w:rPr>
        <w:t xml:space="preserve">[DECIDIDO]</w:t>
      </w:r>
      <w:r>
        <w:t xml:space="preserve"> </w:t>
      </w:r>
      <w:r>
        <w:t xml:space="preserve">Permisos y vistas restringidos por rol.</w:t>
      </w:r>
    </w:p>
    <w:p>
      <w:pPr>
        <w:numPr>
          <w:ilvl w:val="0"/>
          <w:numId w:val="1069"/>
        </w:numPr>
      </w:pPr>
      <w:r>
        <w:rPr>
          <w:bCs/>
          <w:b/>
        </w:rPr>
        <w:t xml:space="preserve">Tabla inmutable de auditoría</w:t>
      </w:r>
      <w:r>
        <w:t xml:space="preserve"> </w:t>
      </w:r>
      <w:r>
        <w:t xml:space="preserve">para todas las transacciones críticas: cambio de estado, ajuste de inventario y, desde R03,</w:t>
      </w:r>
      <w:r>
        <w:t xml:space="preserve"> </w:t>
      </w:r>
      <w:r>
        <w:rPr>
          <w:bCs/>
          <w:b/>
        </w:rPr>
        <w:t xml:space="preserve">toda acción del portal de cliente</w:t>
      </w:r>
      <w:r>
        <w:t xml:space="preserve"> </w:t>
      </w:r>
      <w:r>
        <w:t xml:space="preserve">(aprobación, descarga de firmware, reserva de cita).</w:t>
      </w:r>
    </w:p>
    <w:p>
      <w:pPr>
        <w:numPr>
          <w:ilvl w:val="0"/>
          <w:numId w:val="1069"/>
        </w:numPr>
      </w:pPr>
      <w:r>
        <w:t xml:space="preserve">Gestión de</w:t>
      </w:r>
      <w:r>
        <w:t xml:space="preserve"> </w:t>
      </w:r>
      <w:r>
        <w:rPr>
          <w:bCs/>
          <w:b/>
        </w:rPr>
        <w:t xml:space="preserve">usuarios externos</w:t>
      </w:r>
      <w:r>
        <w:t xml:space="preserve"> </w:t>
      </w:r>
      <w:r>
        <w:t xml:space="preserve">con alcance limitado.</w:t>
      </w:r>
    </w:p>
    <w:p>
      <w:pPr>
        <w:numPr>
          <w:ilvl w:val="0"/>
          <w:numId w:val="1069"/>
        </w:numPr>
      </w:pPr>
      <w:r>
        <w:rPr>
          <w:bCs/>
          <w:b/>
        </w:rPr>
        <w:t xml:space="preserve">[R03]</w:t>
      </w:r>
      <w:r>
        <w:t xml:space="preserve"> </w:t>
      </w:r>
      <w:r>
        <w:t xml:space="preserve">Aislamiento estricto por cliente: ningún usuario del portal puede alcanzar datos de equipos que no estén en su cartera. Es el requisito de seguridad más crítico del eje ③.</w:t>
      </w:r>
    </w:p>
    <w:p>
      <w:pPr>
        <w:numPr>
          <w:ilvl w:val="0"/>
          <w:numId w:val="1069"/>
        </w:numPr>
      </w:pPr>
      <w:r>
        <w:rPr>
          <w:bCs/>
          <w:b/>
        </w:rPr>
        <w:t xml:space="preserve">[AS-BUILT]</w:t>
      </w:r>
      <w:r>
        <w:t xml:space="preserve"> </w:t>
      </w:r>
      <w:r>
        <w:t xml:space="preserve">Los permisos por área de cada transición están centralizados en packages/shared/src/permissions.ts — un solo sitio, no repartidos por la interfaz.</w:t>
      </w:r>
    </w:p>
    <w:p>
      <w:pPr>
        <w:numPr>
          <w:ilvl w:val="0"/>
          <w:numId w:val="1069"/>
        </w:numPr>
      </w:pPr>
      <w:r>
        <w:rPr>
          <w:bCs/>
          <w:b/>
        </w:rPr>
        <w:t xml:space="preserve">[ABIERTO — AS-BUILT]</w:t>
      </w:r>
      <w:r>
        <w:t xml:space="preserve"> </w:t>
      </w:r>
      <w:r>
        <w:t xml:space="preserve">El</w:t>
      </w:r>
      <w:r>
        <w:t xml:space="preserve"> </w:t>
      </w:r>
      <w:r>
        <w:rPr>
          <w:bCs/>
          <w:b/>
        </w:rPr>
        <w:t xml:space="preserve">botón de borrado de administrador</w:t>
      </w:r>
      <w:r>
        <w:t xml:space="preserve"> </w:t>
      </w:r>
      <w:r>
        <w:t xml:space="preserve">barre el ticket de las nueve tablas y lo elimina del historial completo. Es adecuado para limpiar pruebas e inadecuado para cerrar un servicio real que se cayó (M1.10). Conviene además decidir si su existencia es compatible con la tabla inmutable de auditoría que este mismo apartado exige. Punto abierto nº 36.</w:t>
      </w:r>
    </w:p>
    <w:bookmarkEnd w:id="195"/>
    <w:bookmarkStart w:id="196" w:name="m11.5-infraestructura"/>
    <w:p>
      <w:pPr>
        <w:pStyle w:val="Ttulo3"/>
      </w:pPr>
      <w:r>
        <w:t xml:space="preserve">M11.5 Infraestructura</w:t>
      </w:r>
    </w:p>
    <w:p>
      <w:pPr>
        <w:numPr>
          <w:ilvl w:val="0"/>
          <w:numId w:val="1070"/>
        </w:numPr>
      </w:pPr>
      <w:r>
        <w:rPr>
          <w:bCs/>
          <w:b/>
        </w:rPr>
        <w:t xml:space="preserve">[DECIDIDO]</w:t>
      </w:r>
      <w:r>
        <w:t xml:space="preserve"> </w:t>
      </w:r>
      <w:r>
        <w:t xml:space="preserve">Mantener</w:t>
      </w:r>
      <w:r>
        <w:t xml:space="preserve"> </w:t>
      </w:r>
      <w:r>
        <w:rPr>
          <w:bCs/>
          <w:b/>
        </w:rPr>
        <w:t xml:space="preserve">una sola base de datos Supabase activa</w:t>
      </w:r>
      <w:r>
        <w:t xml:space="preserve">; la duplicidad de instancias agotó los 2 GB de RAM del plan básico.</w:t>
      </w:r>
    </w:p>
    <w:p>
      <w:pPr>
        <w:numPr>
          <w:ilvl w:val="0"/>
          <w:numId w:val="1070"/>
        </w:numPr>
      </w:pPr>
      <w:r>
        <w:rPr>
          <w:bCs/>
          <w:b/>
        </w:rPr>
        <w:t xml:space="preserve">[CORREGIDO — R08]</w:t>
      </w:r>
      <w:r>
        <w:t xml:space="preserve"> </w:t>
      </w:r>
      <w:r>
        <w:rPr>
          <w:bCs/>
          <w:b/>
        </w:rPr>
        <w:t xml:space="preserve">Se trabaja únicamente con PostgreSQL en la VPS propia de Hostinger.</w:t>
      </w:r>
      <w:r>
        <w:t xml:space="preserve"> </w:t>
      </w:r>
      <w:r>
        <w:t xml:space="preserve">Supabase</w:t>
      </w:r>
      <w:r>
        <w:t xml:space="preserve"> </w:t>
      </w:r>
      <w:r>
        <w:rPr>
          <w:bCs/>
          <w:b/>
        </w:rPr>
        <w:t xml:space="preserve">no está en uso</w:t>
      </w:r>
      <w:r>
        <w:t xml:space="preserve"> </w:t>
      </w:r>
      <w:r>
        <w:t xml:space="preserve">y no debe considerarse en el diseño. La decisión del 17/02 sobre mantener una sola instancia de Supabase queda</w:t>
      </w:r>
      <w:r>
        <w:t xml:space="preserve"> </w:t>
      </w:r>
      <w:r>
        <w:rPr>
          <w:bCs/>
          <w:b/>
        </w:rPr>
        <w:t xml:space="preserve">superada</w:t>
      </w:r>
      <w:r>
        <w:t xml:space="preserve">: no es que se conserve una, es que no hay ninguna. Se mantiene el registro en el Anexo C porque la reunión ocurrió, con esta nota de estado.</w:t>
      </w:r>
    </w:p>
    <w:p>
      <w:pPr>
        <w:numPr>
          <w:ilvl w:val="0"/>
          <w:numId w:val="1070"/>
        </w:numPr>
      </w:pPr>
      <w:r>
        <w:rPr>
          <w:bCs/>
          <w:b/>
        </w:rPr>
        <w:t xml:space="preserve">[DECIDIDO]</w:t>
      </w:r>
      <w:r>
        <w:t xml:space="preserve"> </w:t>
      </w:r>
      <w:r>
        <w:t xml:space="preserve">Continuar con el</w:t>
      </w:r>
      <w:r>
        <w:t xml:space="preserve"> </w:t>
      </w:r>
      <w:r>
        <w:rPr>
          <w:bCs/>
          <w:b/>
        </w:rPr>
        <w:t xml:space="preserve">plan de hosting básico</w:t>
      </w:r>
      <w:r>
        <w:t xml:space="preserve"> </w:t>
      </w:r>
      <w:r>
        <w:t xml:space="preserve">(Hostinger / Easy Panel) y monitorear. Si los problemas persisten, upgrade a</w:t>
      </w:r>
      <w:r>
        <w:t xml:space="preserve"> </w:t>
      </w:r>
      <w:r>
        <w:rPr>
          <w:bCs/>
          <w:b/>
        </w:rPr>
        <w:t xml:space="preserve">KVM2 con 8 GB de RAM</w:t>
      </w:r>
      <w:r>
        <w:t xml:space="preserve">.</w:t>
      </w:r>
    </w:p>
    <w:p>
      <w:pPr>
        <w:numPr>
          <w:ilvl w:val="0"/>
          <w:numId w:val="1070"/>
        </w:numPr>
      </w:pPr>
      <w:r>
        <w:rPr>
          <w:bCs/>
          <w:b/>
        </w:rPr>
        <w:t xml:space="preserve">[TAREA]</w:t>
      </w:r>
      <w:r>
        <w:t xml:space="preserve"> </w:t>
      </w:r>
      <w:r>
        <w:t xml:space="preserve">Eliminar las bases de datos de prueba innecesarias (Supabase y Qdrant).</w:t>
      </w:r>
    </w:p>
    <w:p>
      <w:pPr>
        <w:numPr>
          <w:ilvl w:val="0"/>
          <w:numId w:val="1070"/>
        </w:numPr>
      </w:pPr>
      <w:r>
        <w:t xml:space="preserve">Consumo verificado como bajo:</w:t>
      </w:r>
      <w:r>
        <w:t xml:space="preserve"> </w:t>
      </w:r>
      <w:r>
        <w:rPr>
          <w:bCs/>
          <w:b/>
        </w:rPr>
        <w:t xml:space="preserve">n8n</w:t>
      </w:r>
      <w:r>
        <w:t xml:space="preserve">.</w:t>
      </w:r>
    </w:p>
    <w:p>
      <w:pPr>
        <w:pStyle w:val="FirstParagraph"/>
      </w:pPr>
      <w:r>
        <w:rPr>
          <w:bCs/>
          <w:b/>
        </w:rPr>
        <w:t xml:space="preserve">Tensión que abre la capa RAG [ABIERTO — R03].</w:t>
      </w:r>
      <w:r>
        <w:t xml:space="preserve"> </w:t>
      </w:r>
      <w:r>
        <w:t xml:space="preserve">La decisión del 17/02 fue eliminar Qdrant y mantener una sola instancia con 2 GB. La capa de conocimiento de M12.4 necesita un almacén vectorial. La vía coherente con las decisiones ya tomadas es</w:t>
      </w:r>
      <w:r>
        <w:t xml:space="preserve"> </w:t>
      </w:r>
      <w:r>
        <w:rPr>
          <w:bCs/>
          <w:b/>
        </w:rPr>
        <w:t xml:space="preserve">pgvector sobre el PostgreSQL propio</w:t>
      </w:r>
      <w:r>
        <w:t xml:space="preserve">, que no añade un servicio nuevo ni una instancia más; pero hay que verificar que la memoria disponible lo soporta con el volumen de contenido previsto, y decidirlo explícitamente antes de construir. Anexo D, punto 27.</w:t>
      </w:r>
    </w:p>
    <w:bookmarkEnd w:id="196"/>
    <w:bookmarkStart w:id="197" w:name="Xf24b6774990fa7c0431aa4cf665450f3f295075"/>
    <w:p>
      <w:pPr>
        <w:pStyle w:val="Ttulo3"/>
      </w:pPr>
      <w:r>
        <w:t xml:space="preserve">M11.6 Herramientas de desarrollo y prototipado</w:t>
      </w:r>
    </w:p>
    <w:p>
      <w:pPr>
        <w:numPr>
          <w:ilvl w:val="0"/>
          <w:numId w:val="1071"/>
        </w:numPr>
      </w:pPr>
      <w:r>
        <w:rPr>
          <w:bCs/>
          <w:b/>
        </w:rPr>
        <w:t xml:space="preserve">Google Stitch</w:t>
      </w:r>
      <w:r>
        <w:t xml:space="preserve"> </w:t>
      </w:r>
      <w:r>
        <w:t xml:space="preserve">(beta, con capacidades MCP y Antigravity) — genera rápidamente interfaces móvil, tablet y escritorio.</w:t>
      </w:r>
    </w:p>
    <w:p>
      <w:pPr>
        <w:numPr>
          <w:ilvl w:val="0"/>
          <w:numId w:val="1071"/>
        </w:numPr>
      </w:pPr>
      <w:r>
        <w:rPr>
          <w:bCs/>
          <w:b/>
        </w:rPr>
        <w:t xml:space="preserve">Claude</w:t>
      </w:r>
      <w:r>
        <w:t xml:space="preserve"> </w:t>
      </w:r>
      <w:r>
        <w:t xml:space="preserve">— usado para auditar el código del blueprint actual, mapear el diagrama de flujo completo y detectar cuellos de botella y fallos de lógica.</w:t>
      </w:r>
      <w:r>
        <w:t xml:space="preserve"> </w:t>
      </w:r>
      <w:r>
        <w:rPr>
          <w:bCs/>
          <w:b/>
        </w:rPr>
        <w:t xml:space="preserve">[DECIDIDO]</w:t>
      </w:r>
      <w:r>
        <w:t xml:space="preserve"> </w:t>
      </w:r>
      <w:r>
        <w:t xml:space="preserve">Se adopta como herramienta de auditoría y mejora continua.</w:t>
      </w:r>
    </w:p>
    <w:p>
      <w:pPr>
        <w:numPr>
          <w:ilvl w:val="0"/>
          <w:numId w:val="1071"/>
        </w:numPr>
      </w:pPr>
      <w:r>
        <w:rPr>
          <w:bCs/>
          <w:b/>
        </w:rPr>
        <w:t xml:space="preserve">Gemini</w:t>
      </w:r>
      <w:r>
        <w:t xml:space="preserve"> </w:t>
      </w:r>
      <w:r>
        <w:t xml:space="preserve">— usado en la documentación de actas y estudios de mercado.</w:t>
      </w:r>
    </w:p>
    <w:p>
      <w:pPr>
        <w:pStyle w:val="FirstParagraph"/>
      </w:pPr>
      <w:r>
        <w:rPr>
          <w:bCs/>
          <w:b/>
        </w:rPr>
        <w:t xml:space="preserve">Restricción crítica registrada.</w:t>
      </w:r>
      <w:r>
        <w:t xml:space="preserve"> </w:t>
      </w:r>
      <w:r>
        <w:t xml:space="preserve">Para que estas herramientas funcionen correctamente es estrictamente necesario tener las bases de datos —de diagnósticos, flujos y usuarios— perfectamente estructuradas de antemano. El éxito de todo lo anterior depende de esto.</w:t>
      </w:r>
    </w:p>
    <w:p>
      <w:pPr>
        <w:pStyle w:val="BodyText"/>
      </w:pPr>
      <w:r>
        <w:rPr>
          <w:bCs/>
          <w:b/>
        </w:rPr>
        <w:t xml:space="preserve">La auditoría de blueprints, en concreto.</w:t>
      </w:r>
      <w:r>
        <w:t xml:space="preserve"> </w:t>
      </w:r>
      <w:r>
        <w:t xml:space="preserve">La lectura del código del flujo con IA —adoptada como herramienta de mejora continua el 20/08— es la que produjo la revisión R04 de este documento: detectó los cuatro estados sin salida, el ciclo reentrante, la ausencia de anulación y la guarda que no bloquea. Conviene repetirla en cada hito del desarrollo, y extenderla a los flujos de equipo nuevo y soporte remoto en cuanto estén implementados.</w:t>
      </w:r>
    </w:p>
    <w:bookmarkEnd w:id="197"/>
    <w:bookmarkStart w:id="198" w:name="m11.7-deuda-técnica-registrada"/>
    <w:p>
      <w:pPr>
        <w:pStyle w:val="Ttulo3"/>
      </w:pPr>
      <w:r>
        <w:t xml:space="preserve">M11.7 Deuda técnica registrada</w:t>
      </w:r>
    </w:p>
    <w:p>
      <w:pPr>
        <w:pStyle w:val="FirstParagraph"/>
      </w:pPr>
      <w:r>
        <w:t xml:space="preserve">El repositorio mantiene un archivo debt.md con la deuda técnica conocida. La R04 incorpora al documento maestro el único punto de ese archivo con efecto funcional visible: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746"/>
        <w:gridCol w:w="3111"/>
        <w:gridCol w:w="3111"/>
        <w:gridCol w:w="3112"/>
      </w:tblGrid>
      <w:tr>
        <w:tblPrEx>
          <w:tblCellMar>
            <w:top w:w="0" w:type="dxa"/>
            <w:bottom w:w="0" w:type="dxa"/>
          </w:tblCellMar>
        </w:tblPrEx>
        <w:trPr>
          <w:tblHeader/>
        </w:trPr>
        <w:tc>
          <w:tcPr>
            <w:tcW w:w="74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Ref.</w:t>
            </w:r>
          </w:p>
        </w:tc>
        <w:tc>
          <w:tcPr>
            <w:tcW w:w="311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Descripción</w:t>
            </w:r>
          </w:p>
        </w:tc>
        <w:tc>
          <w:tcPr>
            <w:tcW w:w="311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Efecto</w:t>
            </w:r>
          </w:p>
        </w:tc>
        <w:tc>
          <w:tcPr>
            <w:tcW w:w="3112"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Arreglo</w:t>
            </w:r>
          </w:p>
        </w:tc>
      </w:tr>
      <w:tr>
        <w:tblPrEx>
          <w:tblCellMar>
            <w:top w:w="0" w:type="dxa"/>
            <w:bottom w:w="0" w:type="dxa"/>
          </w:tblCellMar>
        </w:tblPrEx>
        <w:tc>
          <w:tcPr>
            <w:tcW w:w="746" w:type="dxa"/>
            <w:tcMar>
              <w:top w:w="60" w:type="dxa"/>
              <w:left w:w="90" w:type="dxa"/>
              <w:bottom w:w="60" w:type="dxa"/>
              <w:right w:w="90" w:type="dxa"/>
            </w:tcMar>
            <w:vAlign w:val="center"/>
          </w:tcPr>
          <w:p>
            <w:pPr>
              <w:spacing w:line="240" w:lineRule="auto"/>
            </w:pPr>
            <w:r>
              <w:rPr>
                <w:sz w:val="18"/>
                <w:szCs w:val="18"/>
              </w:rPr>
              <w:t xml:space="preserve">M-2</w:t>
            </w:r>
          </w:p>
        </w:tc>
        <w:tc>
          <w:tcPr>
            <w:tcW w:w="3111" w:type="dxa"/>
            <w:tcMar>
              <w:top w:w="60" w:type="dxa"/>
              <w:left w:w="90" w:type="dxa"/>
              <w:bottom w:w="60" w:type="dxa"/>
              <w:right w:w="90" w:type="dxa"/>
            </w:tcMar>
            <w:vAlign w:val="center"/>
          </w:tcPr>
          <w:p>
            <w:pPr>
              <w:spacing w:line="240" w:lineRule="auto"/>
            </w:pPr>
            <w:r>
              <w:rPr>
                <w:sz w:val="18"/>
                <w:szCs w:val="18"/>
              </w:rPr>
              <w:t xml:space="preserve">En buildTransitionPlan, la rama del checkbox sale antes de la comprobación de campo obligatorio.</w:t>
            </w:r>
          </w:p>
        </w:tc>
        <w:tc>
          <w:tcPr>
            <w:tcW w:w="3111" w:type="dxa"/>
            <w:tcMar>
              <w:top w:w="60" w:type="dxa"/>
              <w:left w:w="90" w:type="dxa"/>
              <w:bottom w:w="60" w:type="dxa"/>
              <w:right w:w="90" w:type="dxa"/>
            </w:tcMar>
            <w:vAlign w:val="center"/>
          </w:tcPr>
          <w:p>
            <w:pPr>
              <w:spacing w:line="240" w:lineRule="auto"/>
            </w:pPr>
            <w:r>
              <w:rPr>
                <w:sz w:val="18"/>
                <w:szCs w:val="18"/>
              </w:rPr>
              <w:t xml:space="preserve">Una casilla obligatoria sin marcar guarda false y la transición se ejecuta. Afecta a «Liberación del ticket sin facturar».</w:t>
            </w:r>
          </w:p>
        </w:tc>
        <w:tc>
          <w:tcPr>
            <w:tcW w:w="3112" w:type="dxa"/>
            <w:tcMar>
              <w:top w:w="60" w:type="dxa"/>
              <w:left w:w="90" w:type="dxa"/>
              <w:bottom w:w="60" w:type="dxa"/>
              <w:right w:w="90" w:type="dxa"/>
            </w:tcMar>
            <w:vAlign w:val="center"/>
          </w:tcPr>
          <w:p>
            <w:pPr>
              <w:spacing w:line="240" w:lineRule="auto"/>
            </w:pPr>
            <w:r>
              <w:rPr>
                <w:sz w:val="18"/>
                <w:szCs w:val="18"/>
              </w:rPr>
              <w:t xml:space="preserve">Una línea: dar error cuando el campo es obligatorio y el valor no llega marcado.</w:t>
            </w:r>
          </w:p>
        </w:tc>
      </w:tr>
    </w:tbl>
    <w:bookmarkEnd w:id="198"/>
    <w:bookmarkEnd w:id="199"/>
    <w:bookmarkStart w:id="211" w:name="m12.-conocimiento-formación-y-capa-rag"/>
    <w:p>
      <w:pPr>
        <w:pStyle w:val="Ttulo2"/>
      </w:pPr>
      <w:r>
        <w:t xml:space="preserve">M12. Conocimiento, formación y capa RAG</w:t>
      </w:r>
    </w:p>
    <w:p>
      <w:pPr>
        <w:pStyle w:val="FirstParagraph"/>
      </w:pPr>
      <w:r>
        <w:t xml:space="preserve">Módulo incorporado en la R02 a partir de la reunión del 21/08/2026 y</w:t>
      </w:r>
      <w:r>
        <w:t xml:space="preserve"> </w:t>
      </w:r>
      <w:r>
        <w:rPr>
          <w:bCs/>
          <w:b/>
        </w:rPr>
        <w:t xml:space="preserve">ampliado en la R03</w:t>
      </w:r>
      <w:r>
        <w:t xml:space="preserve"> </w:t>
      </w:r>
      <w:r>
        <w:t xml:space="preserve">con la arquitectura de conocimiento del esquema de ejes de valor.</w:t>
      </w:r>
    </w:p>
    <w:p>
      <w:pPr>
        <w:pStyle w:val="BodyText"/>
      </w:pPr>
      <w:r>
        <w:t xml:space="preserve">Responde a un problema que no es de software sino de organización:</w:t>
      </w:r>
      <w:r>
        <w:t xml:space="preserve"> </w:t>
      </w:r>
      <w:r>
        <w:rPr>
          <w:bCs/>
          <w:b/>
        </w:rPr>
        <w:t xml:space="preserve">el conocimiento técnico —«el cómo»— vive en las cabezas de personas concretas</w:t>
      </w:r>
      <w:r>
        <w:t xml:space="preserve">, lo que crea dependencia y genera consultas repetitivas tanto de clientes como de personal nuevo. Es también el destino del cambio de rol acordado: el equipo técnico deja de programar herramientas para convertirse en</w:t>
      </w:r>
      <w:r>
        <w:t xml:space="preserve"> </w:t>
      </w:r>
      <w:r>
        <w:rPr>
          <w:bCs/>
          <w:b/>
        </w:rPr>
        <w:t xml:space="preserve">generador de conocimiento y estructurador de procesos</w:t>
      </w:r>
      <w:r>
        <w:t xml:space="preserve">.</w:t>
      </w:r>
    </w:p>
    <w:bookmarkStart w:id="200" w:name="m12.1-producción-de-contenido-formativo"/>
    <w:p>
      <w:pPr>
        <w:pStyle w:val="Ttulo3"/>
      </w:pPr>
      <w:r>
        <w:t xml:space="preserve">M12.1 Producción de contenido formativo</w:t>
      </w:r>
    </w:p>
    <w:p>
      <w:pPr>
        <w:numPr>
          <w:ilvl w:val="0"/>
          <w:numId w:val="1072"/>
        </w:numPr>
      </w:pPr>
      <w:r>
        <w:rPr>
          <w:bCs/>
          <w:b/>
        </w:rPr>
        <w:t xml:space="preserve">[DECIDIDO]</w:t>
      </w:r>
      <w:r>
        <w:t xml:space="preserve"> </w:t>
      </w:r>
      <w:r>
        <w:t xml:space="preserve">Documentar el conocimiento técnico en</w:t>
      </w:r>
      <w:r>
        <w:t xml:space="preserve"> </w:t>
      </w:r>
      <w:r>
        <w:rPr>
          <w:bCs/>
          <w:b/>
        </w:rPr>
        <w:t xml:space="preserve">formatos digitales</w:t>
      </w:r>
      <w:r>
        <w:t xml:space="preserve">, priorizando el vídeo.</w:t>
      </w:r>
    </w:p>
    <w:p>
      <w:pPr>
        <w:numPr>
          <w:ilvl w:val="0"/>
          <w:numId w:val="1072"/>
        </w:numPr>
      </w:pPr>
      <w:r>
        <w:rPr>
          <w:bCs/>
          <w:b/>
        </w:rPr>
        <w:t xml:space="preserve">Vídeos cortos y específicos</w:t>
      </w:r>
      <w:r>
        <w:t xml:space="preserve">, de alcance muy acotado — el ejemplo citado es «cómo hacer una prueba de fuga en un Grimm». No manuales audiovisuales largos, sino piezas de un procedimiento concreto.</w:t>
      </w:r>
    </w:p>
    <w:p>
      <w:pPr>
        <w:numPr>
          <w:ilvl w:val="0"/>
          <w:numId w:val="1072"/>
        </w:numPr>
      </w:pPr>
      <w:r>
        <w:rPr>
          <w:bCs/>
          <w:b/>
        </w:rPr>
        <w:t xml:space="preserve">El laboratorio se usa como set de grabación</w:t>
      </w:r>
      <w:r>
        <w:t xml:space="preserve">, aprovechando el espacio y los equipos reales.</w:t>
      </w:r>
    </w:p>
    <w:p>
      <w:pPr>
        <w:numPr>
          <w:ilvl w:val="0"/>
          <w:numId w:val="1072"/>
        </w:numPr>
      </w:pPr>
      <w:r>
        <w:rPr>
          <w:bCs/>
          <w:b/>
        </w:rPr>
        <w:t xml:space="preserve">[TAREA]</w:t>
      </w:r>
      <w:r>
        <w:t xml:space="preserve"> </w:t>
      </w:r>
      <w:r>
        <w:t xml:space="preserve">Definir un</w:t>
      </w:r>
      <w:r>
        <w:t xml:space="preserve"> </w:t>
      </w:r>
      <w:r>
        <w:rPr>
          <w:bCs/>
          <w:b/>
        </w:rPr>
        <w:t xml:space="preserve">plan de trabajo semanal</w:t>
      </w:r>
      <w:r>
        <w:t xml:space="preserve"> </w:t>
      </w:r>
      <w:r>
        <w:t xml:space="preserve">para grabar —se propone el viernes por la tarde— y empezar por</w:t>
      </w:r>
      <w:r>
        <w:t xml:space="preserve"> </w:t>
      </w:r>
      <w:r>
        <w:rPr>
          <w:bCs/>
          <w:b/>
        </w:rPr>
        <w:t xml:space="preserve">estructurar un índice de temas</w:t>
      </w:r>
      <w:r>
        <w:t xml:space="preserve">.</w:t>
      </w:r>
    </w:p>
    <w:p>
      <w:pPr>
        <w:numPr>
          <w:ilvl w:val="0"/>
          <w:numId w:val="1072"/>
        </w:numPr>
      </w:pPr>
      <w:r>
        <w:rPr>
          <w:bCs/>
          <w:b/>
        </w:rPr>
        <w:t xml:space="preserve">[TAREA]</w:t>
      </w:r>
      <w:r>
        <w:t xml:space="preserve"> </w:t>
      </w:r>
      <w:r>
        <w:t xml:space="preserve">Armar el</w:t>
      </w:r>
      <w:r>
        <w:t xml:space="preserve"> </w:t>
      </w:r>
      <w:r>
        <w:rPr>
          <w:iCs/>
          <w:i/>
        </w:rPr>
        <w:t xml:space="preserve">setup</w:t>
      </w:r>
      <w:r>
        <w:t xml:space="preserve"> </w:t>
      </w:r>
      <w:r>
        <w:t xml:space="preserve">de grabación en el laboratorio y grabar el</w:t>
      </w:r>
      <w:r>
        <w:t xml:space="preserve"> </w:t>
      </w:r>
      <w:r>
        <w:rPr>
          <w:bCs/>
          <w:b/>
        </w:rPr>
        <w:t xml:space="preserve">primer vídeo piloto</w:t>
      </w:r>
      <w:r>
        <w:t xml:space="preserve">.</w:t>
      </w:r>
    </w:p>
    <w:p>
      <w:pPr>
        <w:numPr>
          <w:ilvl w:val="0"/>
          <w:numId w:val="1072"/>
        </w:numPr>
      </w:pPr>
      <w:r>
        <w:t xml:space="preserve">Alcance doble: procedimientos</w:t>
      </w:r>
      <w:r>
        <w:t xml:space="preserve"> </w:t>
      </w:r>
      <w:r>
        <w:rPr>
          <w:bCs/>
          <w:b/>
        </w:rPr>
        <w:t xml:space="preserve">internos</w:t>
      </w:r>
      <w:r>
        <w:t xml:space="preserve"> </w:t>
      </w:r>
      <w:r>
        <w:t xml:space="preserve">(KBI) y</w:t>
      </w:r>
      <w:r>
        <w:t xml:space="preserve"> </w:t>
      </w:r>
      <w:r>
        <w:rPr>
          <w:bCs/>
          <w:b/>
        </w:rPr>
        <w:t xml:space="preserve">externos</w:t>
      </w:r>
      <w:r>
        <w:t xml:space="preserve"> </w:t>
      </w:r>
      <w:r>
        <w:t xml:space="preserve">(KB Externa).</w:t>
      </w:r>
    </w:p>
    <w:p>
      <w:pPr>
        <w:pStyle w:val="FirstParagraph"/>
      </w:pPr>
      <w:r>
        <w:rPr>
          <w:bCs/>
          <w:b/>
        </w:rPr>
        <w:t xml:space="preserve">Criterio de clasificación en origen.</w:t>
      </w:r>
      <w:r>
        <w:t xml:space="preserve"> </w:t>
      </w:r>
      <w:r>
        <w:t xml:space="preserve">Cada pieza que se produce se etiqueta desde el principio como interna, externa o ambas. Reclasificar después es costoso y propenso a errores; decidirlo al grabar cuesta un campo en el índice de temas.</w:t>
      </w:r>
    </w:p>
    <w:bookmarkEnd w:id="200"/>
    <w:bookmarkStart w:id="201" w:name="X5352ba75c92680d29169d8d655055ef4bc593c9"/>
    <w:p>
      <w:pPr>
        <w:pStyle w:val="Ttulo3"/>
      </w:pPr>
      <w:r>
        <w:t xml:space="preserve">M12.2 Las dos bases de conocimiento [DECIDIDO 21/08]</w:t>
      </w:r>
    </w:p>
    <w:p>
      <w:pPr>
        <w:pStyle w:val="FirstParagraph"/>
      </w:pPr>
      <w:r>
        <w:t xml:space="preserve">La capa de conocimiento se divide en</w:t>
      </w:r>
      <w:r>
        <w:t xml:space="preserve"> </w:t>
      </w:r>
      <w:r>
        <w:rPr>
          <w:bCs/>
          <w:b/>
        </w:rPr>
        <w:t xml:space="preserve">dos bases con audiencias distintas</w:t>
      </w:r>
      <w:r>
        <w:t xml:space="preserve">. No es un mismo repositorio con permisos: son contenidos, responsabilidades y ciclos de vida diferentes.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798"/>
        <w:gridCol w:w="4141"/>
        <w:gridCol w:w="4141"/>
      </w:tblGrid>
      <w:tr>
        <w:tblPrEx>
          <w:tblCellMar>
            <w:top w:w="0" w:type="dxa"/>
            <w:bottom w:w="0" w:type="dxa"/>
          </w:tblCellMar>
        </w:tblPrEx>
        <w:trPr>
          <w:tblHeader/>
        </w:trPr>
        <w:tc>
          <w:tcPr>
            <w:tcW w:w="1798" w:type="dxa"/>
            <w:shd w:val="clear" w:color="auto" w:fill="1F7A5C"/>
            <w:tcMar>
              <w:top w:w="60" w:type="dxa"/>
              <w:left w:w="90" w:type="dxa"/>
              <w:bottom w:w="60" w:type="dxa"/>
              <w:right w:w="90" w:type="dxa"/>
            </w:tcMar>
            <w:vAlign w:val="center"/>
          </w:tcPr>
          <w:p>
            <w:pPr>
              <w:spacing w:line="240" w:lineRule="auto"/>
            </w:pPr>
          </w:p>
        </w:tc>
        <w:tc>
          <w:tcPr>
            <w:tcW w:w="414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KBI — Knowledge Base Interna</w:t>
            </w:r>
          </w:p>
        </w:tc>
        <w:tc>
          <w:tcPr>
            <w:tcW w:w="414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KB Externa</w:t>
            </w:r>
          </w:p>
        </w:tc>
      </w:tr>
      <w:tr>
        <w:tblPrEx>
          <w:tblCellMar>
            <w:top w:w="0" w:type="dxa"/>
            <w:bottom w:w="0" w:type="dxa"/>
          </w:tblCellMar>
        </w:tblPrEx>
        <w:tc>
          <w:tcPr>
            <w:tcW w:w="1798" w:type="dxa"/>
            <w:tcMar>
              <w:top w:w="60" w:type="dxa"/>
              <w:left w:w="90" w:type="dxa"/>
              <w:bottom w:w="60" w:type="dxa"/>
              <w:right w:w="90" w:type="dxa"/>
            </w:tcMar>
            <w:vAlign w:val="center"/>
          </w:tcPr>
          <w:p>
            <w:pPr>
              <w:spacing w:line="240" w:lineRule="auto"/>
            </w:pPr>
            <w:r>
              <w:rPr>
                <w:sz w:val="18"/>
                <w:szCs w:val="18"/>
              </w:rPr>
              <w:t xml:space="preserve">Audiencia</w:t>
            </w:r>
          </w:p>
        </w:tc>
        <w:tc>
          <w:tcPr>
            <w:tcW w:w="4141" w:type="dxa"/>
            <w:tcMar>
              <w:top w:w="60" w:type="dxa"/>
              <w:left w:w="90" w:type="dxa"/>
              <w:bottom w:w="60" w:type="dxa"/>
              <w:right w:w="90" w:type="dxa"/>
            </w:tcMar>
            <w:vAlign w:val="center"/>
          </w:tcPr>
          <w:p>
            <w:pPr>
              <w:spacing w:line="240" w:lineRule="auto"/>
            </w:pPr>
            <w:r>
              <w:rPr>
                <w:sz w:val="18"/>
                <w:szCs w:val="18"/>
              </w:rPr>
              <w:t xml:space="preserve">Técnicos y personal de Ambientalia</w:t>
            </w:r>
          </w:p>
        </w:tc>
        <w:tc>
          <w:tcPr>
            <w:tcW w:w="4141" w:type="dxa"/>
            <w:tcMar>
              <w:top w:w="60" w:type="dxa"/>
              <w:left w:w="90" w:type="dxa"/>
              <w:bottom w:w="60" w:type="dxa"/>
              <w:right w:w="90" w:type="dxa"/>
            </w:tcMar>
            <w:vAlign w:val="center"/>
          </w:tcPr>
          <w:p>
            <w:pPr>
              <w:spacing w:line="240" w:lineRule="auto"/>
            </w:pPr>
            <w:r>
              <w:rPr>
                <w:sz w:val="18"/>
                <w:szCs w:val="18"/>
              </w:rPr>
              <w:t xml:space="preserve">Clientes</w:t>
            </w:r>
          </w:p>
        </w:tc>
      </w:tr>
      <w:tr>
        <w:tblPrEx>
          <w:tblCellMar>
            <w:top w:w="0" w:type="dxa"/>
            <w:bottom w:w="0" w:type="dxa"/>
          </w:tblCellMar>
        </w:tblPrEx>
        <w:tc>
          <w:tcPr>
            <w:tcW w:w="1798" w:type="dxa"/>
            <w:tcMar>
              <w:top w:w="60" w:type="dxa"/>
              <w:left w:w="90" w:type="dxa"/>
              <w:bottom w:w="60" w:type="dxa"/>
              <w:right w:w="90" w:type="dxa"/>
            </w:tcMar>
            <w:vAlign w:val="center"/>
          </w:tcPr>
          <w:p>
            <w:pPr>
              <w:spacing w:line="240" w:lineRule="auto"/>
            </w:pPr>
            <w:r>
              <w:rPr>
                <w:sz w:val="18"/>
                <w:szCs w:val="18"/>
              </w:rPr>
              <w:t xml:space="preserve">Contenido</w:t>
            </w:r>
          </w:p>
        </w:tc>
        <w:tc>
          <w:tcPr>
            <w:tcW w:w="4141" w:type="dxa"/>
            <w:tcMar>
              <w:top w:w="60" w:type="dxa"/>
              <w:left w:w="90" w:type="dxa"/>
              <w:bottom w:w="60" w:type="dxa"/>
              <w:right w:w="90" w:type="dxa"/>
            </w:tcMar>
            <w:vAlign w:val="center"/>
          </w:tcPr>
          <w:p>
            <w:pPr>
              <w:spacing w:line="240" w:lineRule="auto"/>
            </w:pPr>
            <w:r>
              <w:rPr>
                <w:sz w:val="18"/>
                <w:szCs w:val="18"/>
              </w:rPr>
              <w:t xml:space="preserve">Manuales completos de fabricante, troubleshooting profundo, procedimientos de reparación, histórico de casos, notas internas</w:t>
            </w:r>
          </w:p>
        </w:tc>
        <w:tc>
          <w:tcPr>
            <w:tcW w:w="4141" w:type="dxa"/>
            <w:tcMar>
              <w:top w:w="60" w:type="dxa"/>
              <w:left w:w="90" w:type="dxa"/>
              <w:bottom w:w="60" w:type="dxa"/>
              <w:right w:w="90" w:type="dxa"/>
            </w:tcMar>
            <w:vAlign w:val="center"/>
          </w:tcPr>
          <w:p>
            <w:pPr>
              <w:spacing w:line="240" w:lineRule="auto"/>
            </w:pPr>
            <w:r>
              <w:rPr>
                <w:sz w:val="18"/>
                <w:szCs w:val="18"/>
              </w:rPr>
              <w:t xml:space="preserve">Guías de operación, mantenimiento básico, PDFs y notas técnicas divulgativas, vídeos formativos</w:t>
            </w:r>
          </w:p>
        </w:tc>
      </w:tr>
      <w:tr>
        <w:tblPrEx>
          <w:tblCellMar>
            <w:top w:w="0" w:type="dxa"/>
            <w:bottom w:w="0" w:type="dxa"/>
          </w:tblCellMar>
        </w:tblPrEx>
        <w:tc>
          <w:tcPr>
            <w:tcW w:w="1798" w:type="dxa"/>
            <w:tcMar>
              <w:top w:w="60" w:type="dxa"/>
              <w:left w:w="90" w:type="dxa"/>
              <w:bottom w:w="60" w:type="dxa"/>
              <w:right w:w="90" w:type="dxa"/>
            </w:tcMar>
            <w:vAlign w:val="center"/>
          </w:tcPr>
          <w:p>
            <w:pPr>
              <w:spacing w:line="240" w:lineRule="auto"/>
            </w:pPr>
            <w:r>
              <w:rPr>
                <w:sz w:val="18"/>
                <w:szCs w:val="18"/>
              </w:rPr>
              <w:t xml:space="preserve">Manuales de fabricante</w:t>
            </w:r>
          </w:p>
        </w:tc>
        <w:tc>
          <w:tcPr>
            <w:tcW w:w="4141" w:type="dxa"/>
            <w:tcMar>
              <w:top w:w="60" w:type="dxa"/>
              <w:left w:w="90" w:type="dxa"/>
              <w:bottom w:w="60" w:type="dxa"/>
              <w:right w:w="90" w:type="dxa"/>
            </w:tcMar>
            <w:vAlign w:val="center"/>
          </w:tcPr>
          <w:p>
            <w:pPr>
              <w:spacing w:line="240" w:lineRule="auto"/>
            </w:pPr>
            <w:r>
              <w:rPr>
                <w:sz w:val="18"/>
                <w:szCs w:val="18"/>
              </w:rPr>
              <w:t xml:space="preserve">Sí</w:t>
            </w:r>
          </w:p>
        </w:tc>
        <w:tc>
          <w:tcPr>
            <w:tcW w:w="4141" w:type="dxa"/>
            <w:tcMar>
              <w:top w:w="60" w:type="dxa"/>
              <w:left w:w="90" w:type="dxa"/>
              <w:bottom w:w="60" w:type="dxa"/>
              <w:right w:w="90" w:type="dxa"/>
            </w:tcMar>
            <w:vAlign w:val="center"/>
          </w:tcPr>
          <w:p>
            <w:pPr>
              <w:spacing w:line="240" w:lineRule="auto"/>
            </w:pPr>
            <w:r>
              <w:rPr>
                <w:sz w:val="18"/>
                <w:szCs w:val="18"/>
              </w:rPr>
              <w:t xml:space="preserve">Sí</w:t>
            </w:r>
          </w:p>
        </w:tc>
      </w:tr>
      <w:tr>
        <w:tblPrEx>
          <w:tblCellMar>
            <w:top w:w="0" w:type="dxa"/>
            <w:bottom w:w="0" w:type="dxa"/>
          </w:tblCellMar>
        </w:tblPrEx>
        <w:tc>
          <w:tcPr>
            <w:tcW w:w="1798" w:type="dxa"/>
            <w:tcMar>
              <w:top w:w="60" w:type="dxa"/>
              <w:left w:w="90" w:type="dxa"/>
              <w:bottom w:w="60" w:type="dxa"/>
              <w:right w:w="90" w:type="dxa"/>
            </w:tcMar>
            <w:vAlign w:val="center"/>
          </w:tcPr>
          <w:p>
            <w:pPr>
              <w:spacing w:line="240" w:lineRule="auto"/>
            </w:pPr>
            <w:r>
              <w:rPr>
                <w:sz w:val="18"/>
                <w:szCs w:val="18"/>
              </w:rPr>
              <w:t xml:space="preserve">Consume</w:t>
            </w:r>
          </w:p>
        </w:tc>
        <w:tc>
          <w:tcPr>
            <w:tcW w:w="4141" w:type="dxa"/>
            <w:tcMar>
              <w:top w:w="60" w:type="dxa"/>
              <w:left w:w="90" w:type="dxa"/>
              <w:bottom w:w="60" w:type="dxa"/>
              <w:right w:w="90" w:type="dxa"/>
            </w:tcMar>
            <w:vAlign w:val="center"/>
          </w:tcPr>
          <w:p>
            <w:pPr>
              <w:spacing w:line="240" w:lineRule="auto"/>
            </w:pPr>
            <w:r>
              <w:rPr>
                <w:sz w:val="18"/>
                <w:szCs w:val="18"/>
              </w:rPr>
              <w:t xml:space="preserve">Copiloto de diagnóstico (M2.6), mini-apps (M10.4)</w:t>
            </w:r>
          </w:p>
        </w:tc>
        <w:tc>
          <w:tcPr>
            <w:tcW w:w="4141" w:type="dxa"/>
            <w:tcMar>
              <w:top w:w="60" w:type="dxa"/>
              <w:left w:w="90" w:type="dxa"/>
              <w:bottom w:w="60" w:type="dxa"/>
              <w:right w:w="90" w:type="dxa"/>
            </w:tcMar>
            <w:vAlign w:val="center"/>
          </w:tcPr>
          <w:p>
            <w:pPr>
              <w:spacing w:line="240" w:lineRule="auto"/>
            </w:pPr>
            <w:r>
              <w:rPr>
                <w:sz w:val="18"/>
                <w:szCs w:val="18"/>
              </w:rPr>
              <w:t xml:space="preserve">Biblioteca del portal (M8.4), agente conversacional (M12.5)</w:t>
            </w:r>
          </w:p>
        </w:tc>
      </w:tr>
      <w:tr>
        <w:tblPrEx>
          <w:tblCellMar>
            <w:top w:w="0" w:type="dxa"/>
            <w:bottom w:w="0" w:type="dxa"/>
          </w:tblCellMar>
        </w:tblPrEx>
        <w:tc>
          <w:tcPr>
            <w:tcW w:w="1798" w:type="dxa"/>
            <w:tcMar>
              <w:top w:w="60" w:type="dxa"/>
              <w:left w:w="90" w:type="dxa"/>
              <w:bottom w:w="60" w:type="dxa"/>
              <w:right w:w="90" w:type="dxa"/>
            </w:tcMar>
            <w:vAlign w:val="center"/>
          </w:tcPr>
          <w:p>
            <w:pPr>
              <w:spacing w:line="240" w:lineRule="auto"/>
            </w:pPr>
            <w:r>
              <w:rPr>
                <w:sz w:val="18"/>
                <w:szCs w:val="18"/>
              </w:rPr>
              <w:t xml:space="preserve">Control documental</w:t>
            </w:r>
          </w:p>
        </w:tc>
        <w:tc>
          <w:tcPr>
            <w:tcW w:w="4141" w:type="dxa"/>
            <w:tcMar>
              <w:top w:w="60" w:type="dxa"/>
              <w:left w:w="90" w:type="dxa"/>
              <w:bottom w:w="60" w:type="dxa"/>
              <w:right w:w="90" w:type="dxa"/>
            </w:tcMar>
            <w:vAlign w:val="center"/>
          </w:tcPr>
          <w:p>
            <w:pPr>
              <w:spacing w:line="240" w:lineRule="auto"/>
            </w:pPr>
            <w:r>
              <w:rPr>
                <w:sz w:val="18"/>
                <w:szCs w:val="18"/>
              </w:rPr>
              <w:t xml:space="preserve">Interno</w:t>
            </w:r>
          </w:p>
        </w:tc>
        <w:tc>
          <w:tcPr>
            <w:tcW w:w="4141" w:type="dxa"/>
            <w:tcMar>
              <w:top w:w="60" w:type="dxa"/>
              <w:left w:w="90" w:type="dxa"/>
              <w:bottom w:w="60" w:type="dxa"/>
              <w:right w:w="90" w:type="dxa"/>
            </w:tcMar>
            <w:vAlign w:val="center"/>
          </w:tcPr>
          <w:p>
            <w:pPr>
              <w:spacing w:line="240" w:lineRule="auto"/>
            </w:pPr>
            <w:r>
              <w:rPr>
                <w:sz w:val="18"/>
                <w:szCs w:val="18"/>
              </w:rPr>
              <w:t xml:space="preserve">Documentación controlada bajo ISO 9001 (M9.3)</w:t>
            </w:r>
          </w:p>
        </w:tc>
      </w:tr>
      <w:tr>
        <w:tblPrEx>
          <w:tblCellMar>
            <w:top w:w="0" w:type="dxa"/>
            <w:bottom w:w="0" w:type="dxa"/>
          </w:tblCellMar>
        </w:tblPrEx>
        <w:tc>
          <w:tcPr>
            <w:tcW w:w="1798" w:type="dxa"/>
            <w:tcMar>
              <w:top w:w="60" w:type="dxa"/>
              <w:left w:w="90" w:type="dxa"/>
              <w:bottom w:w="60" w:type="dxa"/>
              <w:right w:w="90" w:type="dxa"/>
            </w:tcMar>
            <w:vAlign w:val="center"/>
          </w:tcPr>
          <w:p>
            <w:pPr>
              <w:spacing w:line="240" w:lineRule="auto"/>
            </w:pPr>
            <w:r>
              <w:rPr>
                <w:sz w:val="18"/>
                <w:szCs w:val="18"/>
              </w:rPr>
              <w:t xml:space="preserve">Responsable</w:t>
            </w:r>
          </w:p>
        </w:tc>
        <w:tc>
          <w:tcPr>
            <w:tcW w:w="4141" w:type="dxa"/>
            <w:tcMar>
              <w:top w:w="60" w:type="dxa"/>
              <w:left w:w="90" w:type="dxa"/>
              <w:bottom w:w="60" w:type="dxa"/>
              <w:right w:w="90" w:type="dxa"/>
            </w:tcMar>
            <w:vAlign w:val="center"/>
          </w:tcPr>
          <w:p>
            <w:pPr>
              <w:spacing w:line="240" w:lineRule="auto"/>
            </w:pPr>
            <w:r>
              <w:rPr>
                <w:sz w:val="18"/>
                <w:szCs w:val="18"/>
              </w:rPr>
              <w:t xml:space="preserve">Dirección Técnica</w:t>
            </w:r>
          </w:p>
        </w:tc>
        <w:tc>
          <w:tcPr>
            <w:tcW w:w="4141" w:type="dxa"/>
            <w:tcMar>
              <w:top w:w="60" w:type="dxa"/>
              <w:left w:w="90" w:type="dxa"/>
              <w:bottom w:w="60" w:type="dxa"/>
              <w:right w:w="90" w:type="dxa"/>
            </w:tcMar>
            <w:vAlign w:val="center"/>
          </w:tcPr>
          <w:p>
            <w:pPr>
              <w:spacing w:line="240" w:lineRule="auto"/>
            </w:pPr>
            <w:r>
              <w:rPr>
                <w:sz w:val="18"/>
                <w:szCs w:val="18"/>
              </w:rPr>
              <w:t xml:space="preserve">Dirección Técnica + Comercial (qué se publica y a qué nivel)</w:t>
            </w:r>
          </w:p>
        </w:tc>
      </w:tr>
    </w:tbl>
    <w:p>
      <w:pPr>
        <w:pStyle w:val="BodyText"/>
      </w:pPr>
      <w:r>
        <w:rPr>
          <w:bCs/>
          <w:b/>
        </w:rPr>
        <w:t xml:space="preserve">Los manuales de fabricante están en ambas.</w:t>
      </w:r>
      <w:r>
        <w:t xml:space="preserve"> </w:t>
      </w:r>
      <w:r>
        <w:t xml:space="preserve">Es una decisión tomada, no un descuido: el cliente tiene derecho a la documentación del equipo que compró. Lo que no cruza a la KB Externa es el conocimiento propio de Ambientalia —troubleshooting acumulado, procedimientos de reparación, histórico de casos de otros clientes—, que es precisamente el activo diferencial.</w:t>
      </w:r>
    </w:p>
    <w:bookmarkEnd w:id="201"/>
    <w:bookmarkStart w:id="203" w:name="m12.3-arquitectura-de-la-capa-rag"/>
    <w:p>
      <w:pPr>
        <w:pStyle w:val="Ttulo3"/>
      </w:pPr>
      <w:r>
        <w:t xml:space="preserve">M12.3 Arquitectura de la capa RAG</w:t>
      </w:r>
    </w:p>
    <w:bookmarkStart w:id="202" w:name="alternativas-al-rag-clásico-r08"/>
    <w:p>
      <w:pPr>
        <w:pStyle w:val="Ttulo4"/>
      </w:pPr>
      <w:r>
        <w:t xml:space="preserve">Alternativas al RAG clásico [R08]</w:t>
      </w:r>
    </w:p>
    <w:p>
      <w:pPr>
        <w:pStyle w:val="FirstParagraph"/>
      </w:pPr>
      <w:r>
        <w:t xml:space="preserve">El revisor pide explorar dos vías distintas de la arquitectura RAG con almacén vectorial:</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360"/>
        <w:gridCol w:w="3360"/>
        <w:gridCol w:w="3360"/>
      </w:tblGrid>
      <w:tr>
        <w:tblPrEx>
          <w:tblCellMar>
            <w:top w:w="0" w:type="dxa"/>
            <w:bottom w:w="0" w:type="dxa"/>
          </w:tblCellMar>
        </w:tblPrEx>
        <w:trPr>
          <w:tblHeader/>
        </w:trPr>
        <w:tc>
          <w:tcPr>
            <w:tcW w:w="336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Vía</w:t>
            </w:r>
          </w:p>
        </w:tc>
        <w:tc>
          <w:tcPr>
            <w:tcW w:w="336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En qué consiste</w:t>
            </w:r>
          </w:p>
        </w:tc>
        <w:tc>
          <w:tcPr>
            <w:tcW w:w="336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Qué habría que comprobar</w:t>
            </w:r>
          </w:p>
        </w:tc>
      </w:tr>
      <w:tr>
        <w:tblPrEx>
          <w:tblCellMar>
            <w:top w:w="0" w:type="dxa"/>
            <w:bottom w:w="0" w:type="dxa"/>
          </w:tblCellMar>
        </w:tblPrEx>
        <w:tc>
          <w:tcPr>
            <w:tcW w:w="3360" w:type="dxa"/>
            <w:tcMar>
              <w:top w:w="60" w:type="dxa"/>
              <w:left w:w="90" w:type="dxa"/>
              <w:bottom w:w="60" w:type="dxa"/>
              <w:right w:w="90" w:type="dxa"/>
            </w:tcMar>
            <w:vAlign w:val="center"/>
          </w:tcPr>
          <w:p>
            <w:pPr>
              <w:spacing w:line="240" w:lineRule="auto"/>
            </w:pPr>
            <w:r>
              <w:rPr>
                <w:sz w:val="18"/>
                <w:szCs w:val="18"/>
              </w:rPr>
              <w:t xml:space="preserve">«LLM wiki» al estilo Karpathy, sobre Obsidian</w:t>
            </w:r>
          </w:p>
        </w:tc>
        <w:tc>
          <w:tcPr>
            <w:tcW w:w="3360" w:type="dxa"/>
            <w:tcMar>
              <w:top w:w="60" w:type="dxa"/>
              <w:left w:w="90" w:type="dxa"/>
              <w:bottom w:w="60" w:type="dxa"/>
              <w:right w:w="90" w:type="dxa"/>
            </w:tcMar>
            <w:vAlign w:val="center"/>
          </w:tcPr>
          <w:p>
            <w:pPr>
              <w:spacing w:line="240" w:lineRule="auto"/>
            </w:pPr>
            <w:r>
              <w:rPr>
                <w:sz w:val="18"/>
                <w:szCs w:val="18"/>
              </w:rPr>
              <w:t xml:space="preserve">La base de conocimiento se mantiene como una wiki de notas enlazadas, y el modelo la recorre como texto estructurado en vez de recuperar fragmentos por similitud.</w:t>
            </w:r>
          </w:p>
        </w:tc>
        <w:tc>
          <w:tcPr>
            <w:tcW w:w="3360" w:type="dxa"/>
            <w:tcMar>
              <w:top w:w="60" w:type="dxa"/>
              <w:left w:w="90" w:type="dxa"/>
              <w:bottom w:w="60" w:type="dxa"/>
              <w:right w:w="90" w:type="dxa"/>
            </w:tcMar>
            <w:vAlign w:val="center"/>
          </w:tcPr>
          <w:p>
            <w:pPr>
              <w:spacing w:line="240" w:lineRule="auto"/>
            </w:pPr>
            <w:r>
              <w:rPr>
                <w:sz w:val="18"/>
                <w:szCs w:val="18"/>
              </w:rPr>
              <w:t xml:space="preserve">Si el volumen de la KBI cabe en contexto sin recuperación, y si el equipo técnico mantiene mejor notas enlazadas que documentos sueltos —que para M12.1 no es un detalle menor: lo que no se mantiene, no sirve.</w:t>
            </w:r>
          </w:p>
        </w:tc>
      </w:tr>
      <w:tr>
        <w:tblPrEx>
          <w:tblCellMar>
            <w:top w:w="0" w:type="dxa"/>
            <w:bottom w:w="0" w:type="dxa"/>
          </w:tblCellMar>
        </w:tblPrEx>
        <w:tc>
          <w:tcPr>
            <w:tcW w:w="3360" w:type="dxa"/>
            <w:tcMar>
              <w:top w:w="60" w:type="dxa"/>
              <w:left w:w="90" w:type="dxa"/>
              <w:bottom w:w="60" w:type="dxa"/>
              <w:right w:w="90" w:type="dxa"/>
            </w:tcMar>
            <w:vAlign w:val="center"/>
          </w:tcPr>
          <w:p>
            <w:pPr>
              <w:spacing w:line="240" w:lineRule="auto"/>
            </w:pPr>
            <w:r>
              <w:rPr>
                <w:sz w:val="18"/>
                <w:szCs w:val="18"/>
              </w:rPr>
              <w:t xml:space="preserve">MCP contra NotebookLM o contra los notebooks propios</w:t>
            </w:r>
          </w:p>
        </w:tc>
        <w:tc>
          <w:tcPr>
            <w:tcW w:w="3360" w:type="dxa"/>
            <w:tcMar>
              <w:top w:w="60" w:type="dxa"/>
              <w:left w:w="90" w:type="dxa"/>
              <w:bottom w:w="60" w:type="dxa"/>
              <w:right w:w="90" w:type="dxa"/>
            </w:tcMar>
            <w:vAlign w:val="center"/>
          </w:tcPr>
          <w:p>
            <w:pPr>
              <w:spacing w:line="240" w:lineRule="auto"/>
            </w:pPr>
            <w:r>
              <w:rPr>
                <w:sz w:val="18"/>
                <w:szCs w:val="18"/>
              </w:rPr>
              <w:t xml:space="preserve">En lugar de construir el almacén vectorial, se consulta por MCP una herramienta que ya resuelve la recuperación.</w:t>
            </w:r>
          </w:p>
        </w:tc>
        <w:tc>
          <w:tcPr>
            <w:tcW w:w="3360" w:type="dxa"/>
            <w:tcMar>
              <w:top w:w="60" w:type="dxa"/>
              <w:left w:w="90" w:type="dxa"/>
              <w:bottom w:w="60" w:type="dxa"/>
              <w:right w:w="90" w:type="dxa"/>
            </w:tcMar>
            <w:vAlign w:val="center"/>
          </w:tcPr>
          <w:p>
            <w:pPr>
              <w:spacing w:line="240" w:lineRule="auto"/>
            </w:pPr>
            <w:r>
              <w:rPr>
                <w:sz w:val="18"/>
                <w:szCs w:val="18"/>
              </w:rPr>
              <w:t xml:space="preserve">Dónde quedan alojados los documentos, si eso es compatible con la gobernanza documental de M12.6, y qué pasa con la separación estricta entre KBI y KB Externa, que es un requisito y no una preferencia.</w:t>
            </w:r>
          </w:p>
        </w:tc>
      </w:tr>
    </w:tbl>
    <w:p>
      <w:pPr>
        <w:pStyle w:val="BodyText"/>
      </w:pPr>
      <w:r>
        <w:rPr>
          <w:bCs/>
          <w:b/>
        </w:rPr>
        <w:t xml:space="preserve">Cómo conviene decidirlo.</w:t>
      </w:r>
      <w:r>
        <w:t xml:space="preserve"> </w:t>
      </w:r>
      <w:r>
        <w:t xml:space="preserve">No por comparación teórica, sino con un</w:t>
      </w:r>
      <w:r>
        <w:t xml:space="preserve"> </w:t>
      </w:r>
      <w:r>
        <w:rPr>
          <w:bCs/>
          <w:b/>
        </w:rPr>
        <w:t xml:space="preserve">prototipo sobre un caso real</w:t>
      </w:r>
      <w:r>
        <w:t xml:space="preserve"> </w:t>
      </w:r>
      <w:r>
        <w:t xml:space="preserve">—el troubleshooting de un modelo concreto— midiendo tres cosas: si la respuesta cita su fuente, si el equipo puede mantener el contenido sin ayuda, y si la separación entre las dos bases se sostiene. Punto abierto nº 51, que sustituye al nº 27 sobre el almacén vectorial: mientras la vía no esté decidida, elegir pgvector es prematuro.</w:t>
      </w:r>
    </w:p>
    <w:p>
      <w:pPr>
        <w:pStyle w:val="BodyText"/>
      </w:pPr>
      <w:r>
        <w:rPr>
          <w:bCs/>
          <w:b/>
        </w:rPr>
        <w:t xml:space="preserve">RAG</w:t>
      </w:r>
      <w:r>
        <w:t xml:space="preserve"> </w:t>
      </w:r>
      <w:r>
        <w:t xml:space="preserve">—</w:t>
      </w:r>
      <w:r>
        <w:rPr>
          <w:iCs/>
          <w:i/>
        </w:rPr>
        <w:t xml:space="preserve">Retrieval Augmented Generation</w:t>
      </w:r>
      <w:r>
        <w:t xml:space="preserve">— es el patrón que permite que un modelo de lenguaje responda</w:t>
      </w:r>
      <w:r>
        <w:t xml:space="preserve"> </w:t>
      </w:r>
      <w:r>
        <w:rPr>
          <w:bCs/>
          <w:b/>
        </w:rPr>
        <w:t xml:space="preserve">sobre documentación propia</w:t>
      </w:r>
      <w:r>
        <w:t xml:space="preserve"> </w:t>
      </w:r>
      <w:r>
        <w:t xml:space="preserve">en lugar de sobre su conocimiento general: la consulta recupera primero los fragmentos relevantes de la base documental, y sólo después se genera la respuesta a partir de ellos. Es lo que hace que la respuesta sea trazable a un documento concreto.</w:t>
      </w:r>
    </w:p>
    <w:p>
      <w:pPr>
        <w:pStyle w:val="BodyText"/>
      </w:pPr>
      <w:r>
        <w:t xml:space="preserve">Componentes: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461"/>
        <w:gridCol w:w="4309"/>
        <w:gridCol w:w="4310"/>
      </w:tblGrid>
      <w:tr>
        <w:tblPrEx>
          <w:tblCellMar>
            <w:top w:w="0" w:type="dxa"/>
            <w:bottom w:w="0" w:type="dxa"/>
          </w:tblCellMar>
        </w:tblPrEx>
        <w:trPr>
          <w:tblHeader/>
        </w:trPr>
        <w:tc>
          <w:tcPr>
            <w:tcW w:w="146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Componente</w:t>
            </w:r>
          </w:p>
        </w:tc>
        <w:tc>
          <w:tcPr>
            <w:tcW w:w="430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Función</w:t>
            </w:r>
          </w:p>
        </w:tc>
        <w:tc>
          <w:tcPr>
            <w:tcW w:w="431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Estado</w:t>
            </w:r>
          </w:p>
        </w:tc>
      </w:tr>
      <w:tr>
        <w:tblPrEx>
          <w:tblCellMar>
            <w:top w:w="0" w:type="dxa"/>
            <w:bottom w:w="0" w:type="dxa"/>
          </w:tblCellMar>
        </w:tblPrEx>
        <w:tc>
          <w:tcPr>
            <w:tcW w:w="1461" w:type="dxa"/>
            <w:tcMar>
              <w:top w:w="60" w:type="dxa"/>
              <w:left w:w="90" w:type="dxa"/>
              <w:bottom w:w="60" w:type="dxa"/>
              <w:right w:w="90" w:type="dxa"/>
            </w:tcMar>
            <w:vAlign w:val="center"/>
          </w:tcPr>
          <w:p>
            <w:pPr>
              <w:spacing w:line="240" w:lineRule="auto"/>
            </w:pPr>
            <w:r>
              <w:rPr>
                <w:sz w:val="18"/>
                <w:szCs w:val="18"/>
              </w:rPr>
              <w:t xml:space="preserve">Ingesta</w:t>
            </w:r>
          </w:p>
        </w:tc>
        <w:tc>
          <w:tcPr>
            <w:tcW w:w="4309" w:type="dxa"/>
            <w:tcMar>
              <w:top w:w="60" w:type="dxa"/>
              <w:left w:w="90" w:type="dxa"/>
              <w:bottom w:w="60" w:type="dxa"/>
              <w:right w:w="90" w:type="dxa"/>
            </w:tcMar>
            <w:vAlign w:val="center"/>
          </w:tcPr>
          <w:p>
            <w:pPr>
              <w:spacing w:line="240" w:lineRule="auto"/>
            </w:pPr>
            <w:r>
              <w:rPr>
                <w:sz w:val="18"/>
                <w:szCs w:val="18"/>
              </w:rPr>
              <w:t xml:space="preserve">Convierte PDFs, manuales, notas y transcripciones de vídeo en fragmentos indexables</w:t>
            </w:r>
          </w:p>
        </w:tc>
        <w:tc>
          <w:tcPr>
            <w:tcW w:w="4310" w:type="dxa"/>
            <w:tcMar>
              <w:top w:w="60" w:type="dxa"/>
              <w:left w:w="90" w:type="dxa"/>
              <w:bottom w:w="60" w:type="dxa"/>
              <w:right w:w="90" w:type="dxa"/>
            </w:tcMar>
            <w:vAlign w:val="center"/>
          </w:tcPr>
          <w:p>
            <w:pPr>
              <w:spacing w:line="240" w:lineRule="auto"/>
            </w:pPr>
            <w:r>
              <w:rPr>
                <w:sz w:val="18"/>
                <w:szCs w:val="18"/>
              </w:rPr>
              <w:t xml:space="preserve">Por construir</w:t>
            </w:r>
          </w:p>
        </w:tc>
      </w:tr>
      <w:tr>
        <w:tblPrEx>
          <w:tblCellMar>
            <w:top w:w="0" w:type="dxa"/>
            <w:bottom w:w="0" w:type="dxa"/>
          </w:tblCellMar>
        </w:tblPrEx>
        <w:tc>
          <w:tcPr>
            <w:tcW w:w="1461" w:type="dxa"/>
            <w:tcMar>
              <w:top w:w="60" w:type="dxa"/>
              <w:left w:w="90" w:type="dxa"/>
              <w:bottom w:w="60" w:type="dxa"/>
              <w:right w:w="90" w:type="dxa"/>
            </w:tcMar>
            <w:vAlign w:val="center"/>
          </w:tcPr>
          <w:p>
            <w:pPr>
              <w:spacing w:line="240" w:lineRule="auto"/>
            </w:pPr>
            <w:r>
              <w:rPr>
                <w:sz w:val="18"/>
                <w:szCs w:val="18"/>
              </w:rPr>
              <w:t xml:space="preserve">Almacén vectorial</w:t>
            </w:r>
          </w:p>
        </w:tc>
        <w:tc>
          <w:tcPr>
            <w:tcW w:w="4309" w:type="dxa"/>
            <w:tcMar>
              <w:top w:w="60" w:type="dxa"/>
              <w:left w:w="90" w:type="dxa"/>
              <w:bottom w:w="60" w:type="dxa"/>
              <w:right w:w="90" w:type="dxa"/>
            </w:tcMar>
            <w:vAlign w:val="center"/>
          </w:tcPr>
          <w:p>
            <w:pPr>
              <w:spacing w:line="240" w:lineRule="auto"/>
            </w:pPr>
            <w:r>
              <w:rPr>
                <w:sz w:val="18"/>
                <w:szCs w:val="18"/>
              </w:rPr>
              <w:t xml:space="preserve">Guarda los fragmentos y permite la búsqueda por similitud</w:t>
            </w:r>
          </w:p>
        </w:tc>
        <w:tc>
          <w:tcPr>
            <w:tcW w:w="4310" w:type="dxa"/>
            <w:tcMar>
              <w:top w:w="60" w:type="dxa"/>
              <w:left w:w="90" w:type="dxa"/>
              <w:bottom w:w="60" w:type="dxa"/>
              <w:right w:w="90" w:type="dxa"/>
            </w:tcMar>
            <w:vAlign w:val="center"/>
          </w:tcPr>
          <w:p>
            <w:pPr>
              <w:spacing w:line="240" w:lineRule="auto"/>
            </w:pPr>
            <w:r>
              <w:rPr>
                <w:sz w:val="18"/>
                <w:szCs w:val="18"/>
              </w:rPr>
              <w:t xml:space="preserve">[ABIERTO] pgvector sobre PostgreSQL propuesto (M11.5)</w:t>
            </w:r>
          </w:p>
        </w:tc>
      </w:tr>
      <w:tr>
        <w:tblPrEx>
          <w:tblCellMar>
            <w:top w:w="0" w:type="dxa"/>
            <w:bottom w:w="0" w:type="dxa"/>
          </w:tblCellMar>
        </w:tblPrEx>
        <w:tc>
          <w:tcPr>
            <w:tcW w:w="1461" w:type="dxa"/>
            <w:tcMar>
              <w:top w:w="60" w:type="dxa"/>
              <w:left w:w="90" w:type="dxa"/>
              <w:bottom w:w="60" w:type="dxa"/>
              <w:right w:w="90" w:type="dxa"/>
            </w:tcMar>
            <w:vAlign w:val="center"/>
          </w:tcPr>
          <w:p>
            <w:pPr>
              <w:spacing w:line="240" w:lineRule="auto"/>
            </w:pPr>
            <w:r>
              <w:rPr>
                <w:sz w:val="18"/>
                <w:szCs w:val="18"/>
              </w:rPr>
              <w:t xml:space="preserve">Recuperación</w:t>
            </w:r>
          </w:p>
        </w:tc>
        <w:tc>
          <w:tcPr>
            <w:tcW w:w="4309" w:type="dxa"/>
            <w:tcMar>
              <w:top w:w="60" w:type="dxa"/>
              <w:left w:w="90" w:type="dxa"/>
              <w:bottom w:w="60" w:type="dxa"/>
              <w:right w:w="90" w:type="dxa"/>
            </w:tcMar>
            <w:vAlign w:val="center"/>
          </w:tcPr>
          <w:p>
            <w:pPr>
              <w:spacing w:line="240" w:lineRule="auto"/>
            </w:pPr>
            <w:r>
              <w:rPr>
                <w:sz w:val="18"/>
                <w:szCs w:val="18"/>
              </w:rPr>
              <w:t xml:space="preserve">Selecciona los fragmentos relevantes para cada consulta, filtrando por base (KBI/KB Externa) y por permisos</w:t>
            </w:r>
          </w:p>
        </w:tc>
        <w:tc>
          <w:tcPr>
            <w:tcW w:w="4310" w:type="dxa"/>
            <w:tcMar>
              <w:top w:w="60" w:type="dxa"/>
              <w:left w:w="90" w:type="dxa"/>
              <w:bottom w:w="60" w:type="dxa"/>
              <w:right w:w="90" w:type="dxa"/>
            </w:tcMar>
            <w:vAlign w:val="center"/>
          </w:tcPr>
          <w:p>
            <w:pPr>
              <w:spacing w:line="240" w:lineRule="auto"/>
            </w:pPr>
            <w:r>
              <w:rPr>
                <w:sz w:val="18"/>
                <w:szCs w:val="18"/>
              </w:rPr>
              <w:t xml:space="preserve">Por construir</w:t>
            </w:r>
          </w:p>
        </w:tc>
      </w:tr>
      <w:tr>
        <w:tblPrEx>
          <w:tblCellMar>
            <w:top w:w="0" w:type="dxa"/>
            <w:bottom w:w="0" w:type="dxa"/>
          </w:tblCellMar>
        </w:tblPrEx>
        <w:tc>
          <w:tcPr>
            <w:tcW w:w="1461" w:type="dxa"/>
            <w:tcMar>
              <w:top w:w="60" w:type="dxa"/>
              <w:left w:w="90" w:type="dxa"/>
              <w:bottom w:w="60" w:type="dxa"/>
              <w:right w:w="90" w:type="dxa"/>
            </w:tcMar>
            <w:vAlign w:val="center"/>
          </w:tcPr>
          <w:p>
            <w:pPr>
              <w:spacing w:line="240" w:lineRule="auto"/>
            </w:pPr>
            <w:r>
              <w:rPr>
                <w:sz w:val="18"/>
                <w:szCs w:val="18"/>
              </w:rPr>
              <w:t xml:space="preserve">Generación</w:t>
            </w:r>
          </w:p>
        </w:tc>
        <w:tc>
          <w:tcPr>
            <w:tcW w:w="4309" w:type="dxa"/>
            <w:tcMar>
              <w:top w:w="60" w:type="dxa"/>
              <w:left w:w="90" w:type="dxa"/>
              <w:bottom w:w="60" w:type="dxa"/>
              <w:right w:w="90" w:type="dxa"/>
            </w:tcMar>
            <w:vAlign w:val="center"/>
          </w:tcPr>
          <w:p>
            <w:pPr>
              <w:spacing w:line="240" w:lineRule="auto"/>
            </w:pPr>
            <w:r>
              <w:rPr>
                <w:sz w:val="18"/>
                <w:szCs w:val="18"/>
              </w:rPr>
              <w:t xml:space="preserve">Redacta la respuesta citando el documento y la versión de origen</w:t>
            </w:r>
          </w:p>
        </w:tc>
        <w:tc>
          <w:tcPr>
            <w:tcW w:w="4310" w:type="dxa"/>
            <w:tcMar>
              <w:top w:w="60" w:type="dxa"/>
              <w:left w:w="90" w:type="dxa"/>
              <w:bottom w:w="60" w:type="dxa"/>
              <w:right w:w="90" w:type="dxa"/>
            </w:tcMar>
            <w:vAlign w:val="center"/>
          </w:tcPr>
          <w:p>
            <w:pPr>
              <w:spacing w:line="240" w:lineRule="auto"/>
            </w:pPr>
            <w:r>
              <w:rPr>
                <w:sz w:val="18"/>
                <w:szCs w:val="18"/>
              </w:rPr>
              <w:t xml:space="preserve">Por construir</w:t>
            </w:r>
          </w:p>
        </w:tc>
      </w:tr>
      <w:tr>
        <w:tblPrEx>
          <w:tblCellMar>
            <w:top w:w="0" w:type="dxa"/>
            <w:bottom w:w="0" w:type="dxa"/>
          </w:tblCellMar>
        </w:tblPrEx>
        <w:tc>
          <w:tcPr>
            <w:tcW w:w="1461" w:type="dxa"/>
            <w:tcMar>
              <w:top w:w="60" w:type="dxa"/>
              <w:left w:w="90" w:type="dxa"/>
              <w:bottom w:w="60" w:type="dxa"/>
              <w:right w:w="90" w:type="dxa"/>
            </w:tcMar>
            <w:vAlign w:val="center"/>
          </w:tcPr>
          <w:p>
            <w:pPr>
              <w:spacing w:line="240" w:lineRule="auto"/>
            </w:pPr>
            <w:r>
              <w:rPr>
                <w:sz w:val="18"/>
                <w:szCs w:val="18"/>
              </w:rPr>
              <w:t xml:space="preserve">Trazabilidad</w:t>
            </w:r>
          </w:p>
        </w:tc>
        <w:tc>
          <w:tcPr>
            <w:tcW w:w="4309" w:type="dxa"/>
            <w:tcMar>
              <w:top w:w="60" w:type="dxa"/>
              <w:left w:w="90" w:type="dxa"/>
              <w:bottom w:w="60" w:type="dxa"/>
              <w:right w:w="90" w:type="dxa"/>
            </w:tcMar>
            <w:vAlign w:val="center"/>
          </w:tcPr>
          <w:p>
            <w:pPr>
              <w:spacing w:line="240" w:lineRule="auto"/>
            </w:pPr>
            <w:r>
              <w:rPr>
                <w:sz w:val="18"/>
                <w:szCs w:val="18"/>
              </w:rPr>
              <w:t xml:space="preserve">Registra qué se preguntó, qué fragmentos se recuperaron y qué se respondió</w:t>
            </w:r>
          </w:p>
        </w:tc>
        <w:tc>
          <w:tcPr>
            <w:tcW w:w="4310" w:type="dxa"/>
            <w:tcMar>
              <w:top w:w="60" w:type="dxa"/>
              <w:left w:w="90" w:type="dxa"/>
              <w:bottom w:w="60" w:type="dxa"/>
              <w:right w:w="90" w:type="dxa"/>
            </w:tcMar>
            <w:vAlign w:val="center"/>
          </w:tcPr>
          <w:p>
            <w:pPr>
              <w:spacing w:line="240" w:lineRule="auto"/>
            </w:pPr>
            <w:r>
              <w:rPr>
                <w:sz w:val="18"/>
                <w:szCs w:val="18"/>
              </w:rPr>
              <w:t xml:space="preserve">Por construir</w:t>
            </w:r>
          </w:p>
        </w:tc>
      </w:tr>
    </w:tbl>
    <w:p>
      <w:pPr>
        <w:pStyle w:val="BodyText"/>
      </w:pPr>
      <w:r>
        <w:rPr>
          <w:bCs/>
          <w:b/>
        </w:rPr>
        <w:t xml:space="preserve">Reglas de diseño:</w:t>
      </w:r>
    </w:p>
    <w:p>
      <w:pPr>
        <w:pStyle w:val="BodyText"/>
      </w:pPr>
      <w:r>
        <w:t xml:space="preserve">1.</w:t>
      </w:r>
      <w:r>
        <w:t xml:space="preserve"> </w:t>
      </w:r>
      <w:r>
        <w:rPr>
          <w:bCs/>
          <w:b/>
        </w:rPr>
        <w:t xml:space="preserve">Separación estricta por base.</w:t>
      </w:r>
      <w:r>
        <w:t xml:space="preserve"> </w:t>
      </w:r>
      <w:r>
        <w:t xml:space="preserve">Una consulta de un cliente nunca puede recuperar fragmentos de la KBI. El filtro se aplica en la recuperación, no en la respuesta.</w:t>
      </w:r>
    </w:p>
    <w:p>
      <w:pPr>
        <w:pStyle w:val="BodyText"/>
      </w:pPr>
      <w:r>
        <w:t xml:space="preserve">2.</w:t>
      </w:r>
      <w:r>
        <w:t xml:space="preserve"> </w:t>
      </w:r>
      <w:r>
        <w:rPr>
          <w:bCs/>
          <w:b/>
        </w:rPr>
        <w:t xml:space="preserve">Toda respuesta cita su fuente</w:t>
      </w:r>
      <w:r>
        <w:t xml:space="preserve">, con documento y versión. Sin cita verificable, la respuesta no se emite.</w:t>
      </w:r>
    </w:p>
    <w:p>
      <w:pPr>
        <w:pStyle w:val="BodyText"/>
      </w:pPr>
      <w:r>
        <w:t xml:space="preserve">3.</w:t>
      </w:r>
      <w:r>
        <w:t xml:space="preserve"> </w:t>
      </w:r>
      <w:r>
        <w:rPr>
          <w:bCs/>
          <w:b/>
        </w:rPr>
        <w:t xml:space="preserve">La transcripción de los vídeos se indexa.</w:t>
      </w:r>
      <w:r>
        <w:t xml:space="preserve"> </w:t>
      </w:r>
      <w:r>
        <w:t xml:space="preserve">Un vídeo que no está transcrito es invisible para la recuperación; transcribir es parte de producirlo (M12.1).</w:t>
      </w:r>
    </w:p>
    <w:p>
      <w:pPr>
        <w:pStyle w:val="BodyText"/>
      </w:pPr>
      <w:r>
        <w:t xml:space="preserve">4.</w:t>
      </w:r>
      <w:r>
        <w:t xml:space="preserve"> </w:t>
      </w:r>
      <w:r>
        <w:rPr>
          <w:bCs/>
          <w:b/>
        </w:rPr>
        <w:t xml:space="preserve">El RAG no calcula.</w:t>
      </w:r>
      <w:r>
        <w:t xml:space="preserve"> </w:t>
      </w:r>
      <w:r>
        <w:t xml:space="preserve">No interviene en fechas, cargas, precios ni disponibilidad (principio de diseño nº 8). Si una consulta deriva hacia una cifra comprometida, se responde con el dato consultado en la base transaccional o se deriva a una persona.</w:t>
      </w:r>
    </w:p>
    <w:bookmarkEnd w:id="202"/>
    <w:bookmarkEnd w:id="203"/>
    <w:bookmarkStart w:id="204" w:name="m12.4-el-copiloto-interno-sobre-la-kbi"/>
    <w:p>
      <w:pPr>
        <w:pStyle w:val="Ttulo3"/>
      </w:pPr>
      <w:r>
        <w:t xml:space="preserve">M12.4 El copiloto interno (sobre la KBI)</w:t>
      </w:r>
    </w:p>
    <w:p>
      <w:pPr>
        <w:pStyle w:val="FirstParagraph"/>
      </w:pPr>
      <w:r>
        <w:t xml:space="preserve">Es la aplicación de la capa RAG al eje ①: asiste al técnico durante el diagnóstico. Ya descrito funcionalmente en M2.6; aquí queda su encaje arquitectónico.</w:t>
      </w:r>
    </w:p>
    <w:p>
      <w:pPr>
        <w:pStyle w:val="BodyText"/>
      </w:pPr>
      <w:r>
        <w:t xml:space="preserve">Una alternativa viable sería establecer la conexión vía MTP con nuestros notebooks, lo que nos permitiría aprovechar esta tecnología como una solución de RAG (Generación Aumentada por Recuperación) complementaria.</w:t>
      </w:r>
    </w:p>
    <w:p>
      <w:pPr>
        <w:numPr>
          <w:ilvl w:val="0"/>
          <w:numId w:val="1073"/>
        </w:numPr>
      </w:pPr>
      <w:r>
        <w:t xml:space="preserve">Recupera de la KBI: manuales, procedimientos, troubleshooting y casos anteriores del mismo modelo.</w:t>
      </w:r>
    </w:p>
    <w:p>
      <w:pPr>
        <w:numPr>
          <w:ilvl w:val="0"/>
          <w:numId w:val="1073"/>
        </w:numPr>
      </w:pPr>
      <w:r>
        <w:t xml:space="preserve">Se combina con el</w:t>
      </w:r>
      <w:r>
        <w:t xml:space="preserve"> </w:t>
      </w:r>
      <w:r>
        <w:rPr>
          <w:bCs/>
          <w:b/>
        </w:rPr>
        <w:t xml:space="preserve">histórico del activo</w:t>
      </w:r>
      <w:r>
        <w:t xml:space="preserve"> </w:t>
      </w:r>
      <w:r>
        <w:t xml:space="preserve">(M3.3) y con los</w:t>
      </w:r>
      <w:r>
        <w:t xml:space="preserve"> </w:t>
      </w:r>
      <w:r>
        <w:rPr>
          <w:bCs/>
          <w:b/>
        </w:rPr>
        <w:t xml:space="preserve">puntos de control</w:t>
      </w:r>
      <w:r>
        <w:t xml:space="preserve"> </w:t>
      </w:r>
      <w:r>
        <w:t xml:space="preserve">ya registrados en el ticket (M2.3).</w:t>
      </w:r>
    </w:p>
    <w:p>
      <w:pPr>
        <w:numPr>
          <w:ilvl w:val="0"/>
          <w:numId w:val="1073"/>
        </w:numPr>
      </w:pPr>
      <w:r>
        <w:t xml:space="preserve">Sugiere causas probables y qué verificar;</w:t>
      </w:r>
      <w:r>
        <w:t xml:space="preserve"> </w:t>
      </w:r>
      <w:r>
        <w:rPr>
          <w:bCs/>
          <w:b/>
        </w:rPr>
        <w:t xml:space="preserve">no cierra puntos de control ni cambia estados</w:t>
      </w:r>
      <w:r>
        <w:t xml:space="preserve">. El técnico decide y registra.</w:t>
      </w:r>
    </w:p>
    <w:p>
      <w:pPr>
        <w:numPr>
          <w:ilvl w:val="0"/>
          <w:numId w:val="1073"/>
        </w:numPr>
      </w:pPr>
      <w:r>
        <w:t xml:space="preserve">Cada sugerencia aceptada o descartada es una señal de calidad de la base: conviene registrarla para mejorar el contenido.</w:t>
      </w:r>
    </w:p>
    <w:bookmarkEnd w:id="204"/>
    <w:bookmarkStart w:id="207" w:name="X3be4d08906008cfcb57b1e04a563e0935798996"/>
    <w:p>
      <w:pPr>
        <w:pStyle w:val="Ttulo3"/>
      </w:pPr>
      <w:r>
        <w:t xml:space="preserve">M12.5 El agente conversacional del cliente (sobre la KB Externa)</w:t>
      </w:r>
    </w:p>
    <w:p>
      <w:pPr>
        <w:pStyle w:val="FirstParagraph"/>
      </w:pPr>
      <w:r>
        <w:rPr>
          <w:bCs/>
          <w:b/>
        </w:rPr>
        <w:t xml:space="preserve">[DECIDIDO 21/08]</w:t>
      </w:r>
      <w:r>
        <w:t xml:space="preserve"> </w:t>
      </w:r>
      <w:r>
        <w:t xml:space="preserve">En Desk 2.0,</w:t>
      </w:r>
      <w:r>
        <w:t xml:space="preserve"> </w:t>
      </w:r>
      <w:r>
        <w:rPr>
          <w:bCs/>
          <w:b/>
        </w:rPr>
        <w:t xml:space="preserve">el cliente conversa directamente con el agente</w:t>
      </w:r>
      <w:r>
        <w:t xml:space="preserve">, que atiende</w:t>
      </w:r>
      <w:r>
        <w:t xml:space="preserve"> </w:t>
      </w:r>
      <w:r>
        <w:rPr>
          <w:bCs/>
          <w:b/>
        </w:rPr>
        <w:t xml:space="preserve">solo temas técnicos</w:t>
      </w:r>
      <w:r>
        <w:t xml:space="preserve"> </w:t>
      </w:r>
      <w:r>
        <w:t xml:space="preserve">apoyándose en la KB Externa. Es una prestación del nivel completo del portal (M8.4).</w:t>
      </w:r>
    </w:p>
    <w:bookmarkStart w:id="205" w:name="guardarraíles-decidido-r03"/>
    <w:p>
      <w:pPr>
        <w:pStyle w:val="Ttulo4"/>
      </w:pPr>
      <w:r>
        <w:t xml:space="preserve">Guardarraíles [DECIDIDO — R03]</w:t>
      </w:r>
    </w:p>
    <w:p>
      <w:pPr>
        <w:pStyle w:val="FirstParagraph"/>
      </w:pPr>
      <w:r>
        <w:t xml:space="preserve">«Solo temas técnicos» tiene que ser una regla del sistema, no una intención. El agente:</w:t>
      </w:r>
    </w:p>
    <w:p>
      <w:pPr>
        <w:numPr>
          <w:ilvl w:val="0"/>
          <w:numId w:val="1074"/>
        </w:numPr>
      </w:pPr>
      <w:r>
        <w:rPr>
          <w:bCs/>
          <w:b/>
        </w:rPr>
        <w:t xml:space="preserve">Responde</w:t>
      </w:r>
      <w:r>
        <w:t xml:space="preserve"> </w:t>
      </w:r>
      <w:r>
        <w:t xml:space="preserve">sobre operación, mantenimiento básico, interpretación de lecturas, procedimientos publicados y documentación del equipo.</w:t>
      </w:r>
    </w:p>
    <w:p>
      <w:pPr>
        <w:numPr>
          <w:ilvl w:val="0"/>
          <w:numId w:val="1074"/>
        </w:numPr>
      </w:pPr>
      <w:r>
        <w:rPr>
          <w:bCs/>
          <w:b/>
        </w:rPr>
        <w:t xml:space="preserve">No responde</w:t>
      </w:r>
      <w:r>
        <w:t xml:space="preserve"> </w:t>
      </w:r>
      <w:r>
        <w:t xml:space="preserve">sobre precios, cotizaciones, plazos de entrega, estado comercial del cliente, garantías ni condiciones contractuales.</w:t>
      </w:r>
    </w:p>
    <w:p>
      <w:pPr>
        <w:numPr>
          <w:ilvl w:val="0"/>
          <w:numId w:val="1074"/>
        </w:numPr>
      </w:pPr>
      <w:r>
        <w:rPr>
          <w:bCs/>
          <w:b/>
        </w:rPr>
        <w:t xml:space="preserve">Deriva a Comercial</w:t>
      </w:r>
      <w:r>
        <w:t xml:space="preserve"> </w:t>
      </w:r>
      <w:r>
        <w:t xml:space="preserve">cuando la consulta entra en ese terreno, con un mensaje explícito y creando el registro correspondiente para que alguien responda.</w:t>
      </w:r>
    </w:p>
    <w:p>
      <w:pPr>
        <w:numPr>
          <w:ilvl w:val="0"/>
          <w:numId w:val="1074"/>
        </w:numPr>
      </w:pPr>
      <w:r>
        <w:rPr>
          <w:bCs/>
          <w:b/>
        </w:rPr>
        <w:t xml:space="preserve">No compromete nada</w:t>
      </w:r>
      <w:r>
        <w:t xml:space="preserve">: ninguna respuesta del agente constituye una oferta, una fecha ni una autorización.</w:t>
      </w:r>
    </w:p>
    <w:p>
      <w:pPr>
        <w:numPr>
          <w:ilvl w:val="0"/>
          <w:numId w:val="1074"/>
        </w:numPr>
      </w:pPr>
      <w:r>
        <w:rPr>
          <w:bCs/>
          <w:b/>
        </w:rPr>
        <w:t xml:space="preserve">Sólo ve los equipos del cliente que pregunta</w:t>
      </w:r>
      <w:r>
        <w:t xml:space="preserve"> </w:t>
      </w:r>
      <w:r>
        <w:t xml:space="preserve">y el contenido de la KB Externa correspondiente a esos modelos.</w:t>
      </w:r>
    </w:p>
    <w:p>
      <w:pPr>
        <w:pStyle w:val="FirstParagraph"/>
      </w:pPr>
      <w:r>
        <w:t xml:space="preserve">El motivo es directo: sin este límite, la IA puede adquirir compromisos que Ambientalia no autorizó, y un cliente que lee una fecha o un precio en un chat lo trata como una promesa.</w:t>
      </w:r>
    </w:p>
    <w:bookmarkEnd w:id="205"/>
    <w:bookmarkStart w:id="206" w:name="registro-y-aprovechamiento"/>
    <w:p>
      <w:pPr>
        <w:pStyle w:val="Ttulo4"/>
      </w:pPr>
      <w:r>
        <w:t xml:space="preserve">Registro y aprovechamiento</w:t>
      </w:r>
    </w:p>
    <w:p>
      <w:pPr>
        <w:numPr>
          <w:ilvl w:val="0"/>
          <w:numId w:val="1075"/>
        </w:numPr>
      </w:pPr>
      <w:r>
        <w:t xml:space="preserve">Toda conversación queda</w:t>
      </w:r>
      <w:r>
        <w:t xml:space="preserve"> </w:t>
      </w:r>
      <w:r>
        <w:rPr>
          <w:bCs/>
          <w:b/>
        </w:rPr>
        <w:t xml:space="preserve">registrada y asociada al cliente y al equipo</w:t>
      </w:r>
      <w:r>
        <w:t xml:space="preserve">.</w:t>
      </w:r>
    </w:p>
    <w:p>
      <w:pPr>
        <w:numPr>
          <w:ilvl w:val="0"/>
          <w:numId w:val="1075"/>
        </w:numPr>
      </w:pPr>
      <w:r>
        <w:t xml:space="preserve">Las consultas que el agente</w:t>
      </w:r>
      <w:r>
        <w:t xml:space="preserve"> </w:t>
      </w:r>
      <w:r>
        <w:rPr>
          <w:bCs/>
          <w:b/>
        </w:rPr>
        <w:t xml:space="preserve">no supo responder</w:t>
      </w:r>
      <w:r>
        <w:t xml:space="preserve"> </w:t>
      </w:r>
      <w:r>
        <w:t xml:space="preserve">son el mejor índice de temas a grabar que existe: alimentan directamente el plan de contenido de M12.1.</w:t>
      </w:r>
    </w:p>
    <w:p>
      <w:pPr>
        <w:numPr>
          <w:ilvl w:val="0"/>
          <w:numId w:val="1075"/>
        </w:numPr>
      </w:pPr>
      <w:r>
        <w:t xml:space="preserve">Las consultas repetidas señalan un problema de producto o de documentación, no sólo de soporte.</w:t>
      </w:r>
    </w:p>
    <w:p>
      <w:pPr>
        <w:numPr>
          <w:ilvl w:val="0"/>
          <w:numId w:val="1075"/>
        </w:numPr>
      </w:pPr>
      <w:r>
        <w:t xml:space="preserve">El registro alimenta el</w:t>
      </w:r>
      <w:r>
        <w:t xml:space="preserve"> </w:t>
      </w:r>
      <w:r>
        <w:rPr>
          <w:bCs/>
          <w:b/>
        </w:rPr>
        <w:t xml:space="preserve">indicador de valoración del cliente</w:t>
      </w:r>
      <w:r>
        <w:t xml:space="preserve"> </w:t>
      </w:r>
      <w:r>
        <w:t xml:space="preserve">(M7.4) y el KPI de consultas resueltas sin persona (M7.7).</w:t>
      </w:r>
    </w:p>
    <w:bookmarkEnd w:id="206"/>
    <w:bookmarkEnd w:id="207"/>
    <w:bookmarkStart w:id="208" w:name="m12.6-gobernanza-documental"/>
    <w:p>
      <w:pPr>
        <w:pStyle w:val="Ttulo3"/>
      </w:pPr>
      <w:r>
        <w:t xml:space="preserve">M12.6 Gobernanza documental</w:t>
      </w:r>
    </w:p>
    <w:p>
      <w:pPr>
        <w:pStyle w:val="FirstParagraph"/>
      </w:pPr>
      <w:r>
        <w:t xml:space="preserve">Lo que se publica en la KB Externa es</w:t>
      </w:r>
      <w:r>
        <w:t xml:space="preserve"> </w:t>
      </w:r>
      <w:r>
        <w:rPr>
          <w:bCs/>
          <w:b/>
        </w:rPr>
        <w:t xml:space="preserve">documentación controlada</w:t>
      </w:r>
      <w:r>
        <w:t xml:space="preserve"> </w:t>
      </w:r>
      <w:r>
        <w:t xml:space="preserve">(M9.3). Requisitos:</w:t>
      </w:r>
    </w:p>
    <w:p>
      <w:pPr>
        <w:numPr>
          <w:ilvl w:val="0"/>
          <w:numId w:val="1076"/>
        </w:numPr>
      </w:pPr>
      <w:r>
        <w:rPr>
          <w:bCs/>
          <w:b/>
        </w:rPr>
        <w:t xml:space="preserve">Versión y fecha</w:t>
      </w:r>
      <w:r>
        <w:t xml:space="preserve"> </w:t>
      </w:r>
      <w:r>
        <w:t xml:space="preserve">visibles en cada pieza publicada.</w:t>
      </w:r>
    </w:p>
    <w:p>
      <w:pPr>
        <w:numPr>
          <w:ilvl w:val="0"/>
          <w:numId w:val="1076"/>
        </w:numPr>
      </w:pPr>
      <w:r>
        <w:rPr>
          <w:bCs/>
          <w:b/>
        </w:rPr>
        <w:t xml:space="preserve">Aprobación técnica</w:t>
      </w:r>
      <w:r>
        <w:t xml:space="preserve"> </w:t>
      </w:r>
      <w:r>
        <w:t xml:space="preserve">antes de publicar, con responsable identificado.</w:t>
      </w:r>
    </w:p>
    <w:p>
      <w:pPr>
        <w:numPr>
          <w:ilvl w:val="0"/>
          <w:numId w:val="1076"/>
        </w:numPr>
      </w:pPr>
      <w:r>
        <w:rPr>
          <w:bCs/>
          <w:b/>
        </w:rPr>
        <w:t xml:space="preserve">Histórico de versiones</w:t>
      </w:r>
      <w:r>
        <w:t xml:space="preserve">: poder responder qué instrucción tenía el cliente en una fecha dada.</w:t>
      </w:r>
    </w:p>
    <w:p>
      <w:pPr>
        <w:numPr>
          <w:ilvl w:val="0"/>
          <w:numId w:val="1076"/>
        </w:numPr>
      </w:pPr>
      <w:r>
        <w:rPr>
          <w:bCs/>
          <w:b/>
        </w:rPr>
        <w:t xml:space="preserve">Retirada controlada</w:t>
      </w:r>
      <w:r>
        <w:t xml:space="preserve"> </w:t>
      </w:r>
      <w:r>
        <w:t xml:space="preserve">del contenido obsoleto, con aviso a los clientes que lo hayan consultado si el cambio es relevante para la seguridad o la garantía.</w:t>
      </w:r>
    </w:p>
    <w:p>
      <w:pPr>
        <w:numPr>
          <w:ilvl w:val="0"/>
          <w:numId w:val="1076"/>
        </w:numPr>
      </w:pPr>
      <w:r>
        <w:t xml:space="preserve">La misma pieza puede tener</w:t>
      </w:r>
      <w:r>
        <w:t xml:space="preserve"> </w:t>
      </w:r>
      <w:r>
        <w:rPr>
          <w:bCs/>
          <w:b/>
        </w:rPr>
        <w:t xml:space="preserve">versión interna y versión publicada</w:t>
      </w:r>
      <w:r>
        <w:t xml:space="preserve"> </w:t>
      </w:r>
      <w:r>
        <w:t xml:space="preserve">con distinto nivel de detalle; ambas se versionan por separado.</w:t>
      </w:r>
    </w:p>
    <w:bookmarkEnd w:id="208"/>
    <w:bookmarkStart w:id="209" w:name="Xc53de435596d4eb42fb20cee1c55361deb6cab6"/>
    <w:p>
      <w:pPr>
        <w:pStyle w:val="Ttulo3"/>
      </w:pPr>
      <w:r>
        <w:t xml:space="preserve">M12.7 Distribución de firmware y software</w:t>
      </w:r>
    </w:p>
    <w:p>
      <w:pPr>
        <w:pStyle w:val="FirstParagraph"/>
      </w:pPr>
      <w:r>
        <w:rPr>
          <w:bCs/>
          <w:b/>
        </w:rPr>
        <w:t xml:space="preserve">[DECIDIDO 21/08]</w:t>
      </w:r>
      <w:r>
        <w:t xml:space="preserve"> </w:t>
      </w:r>
      <w:r>
        <w:t xml:space="preserve">Ambientalia tiene derecho a redistribuir el firmware y el software de los fabricantes</w:t>
      </w:r>
      <w:r>
        <w:t xml:space="preserve"> </w:t>
      </w:r>
      <w:r>
        <w:rPr>
          <w:bCs/>
          <w:b/>
        </w:rPr>
        <w:t xml:space="preserve">únicamente a clientes registrados</w:t>
      </w:r>
      <w:r>
        <w:t xml:space="preserve">.</w:t>
      </w:r>
    </w:p>
    <w:p>
      <w:pPr>
        <w:numPr>
          <w:ilvl w:val="0"/>
          <w:numId w:val="1077"/>
        </w:numPr>
      </w:pPr>
      <w:r>
        <w:t xml:space="preserve">Disponible en el</w:t>
      </w:r>
      <w:r>
        <w:t xml:space="preserve"> </w:t>
      </w:r>
      <w:r>
        <w:rPr>
          <w:bCs/>
          <w:b/>
        </w:rPr>
        <w:t xml:space="preserve">nivel completo</w:t>
      </w:r>
      <w:r>
        <w:t xml:space="preserve"> </w:t>
      </w:r>
      <w:r>
        <w:t xml:space="preserve">del portal (M8.4).</w:t>
      </w:r>
    </w:p>
    <w:p>
      <w:pPr>
        <w:numPr>
          <w:ilvl w:val="0"/>
          <w:numId w:val="1077"/>
        </w:numPr>
      </w:pPr>
      <w:r>
        <w:t xml:space="preserve">Exige</w:t>
      </w:r>
      <w:r>
        <w:t xml:space="preserve"> </w:t>
      </w:r>
      <w:r>
        <w:rPr>
          <w:bCs/>
          <w:b/>
        </w:rPr>
        <w:t xml:space="preserve">cuenta registrada</w:t>
      </w:r>
      <w:r>
        <w:t xml:space="preserve">, no token — es la razón técnica del modelo de identidad escalonado de M8.5.</w:t>
      </w:r>
    </w:p>
    <w:p>
      <w:pPr>
        <w:numPr>
          <w:ilvl w:val="0"/>
          <w:numId w:val="1077"/>
        </w:numPr>
      </w:pPr>
      <w:r>
        <w:rPr>
          <w:bCs/>
          <w:b/>
        </w:rPr>
        <w:t xml:space="preserve">Registro obligatorio de cada descarga</w:t>
      </w:r>
      <w:r>
        <w:t xml:space="preserve">: cliente, usuario, equipo, serial, versión descargada y fecha.</w:t>
      </w:r>
    </w:p>
    <w:p>
      <w:pPr>
        <w:numPr>
          <w:ilvl w:val="0"/>
          <w:numId w:val="1077"/>
        </w:numPr>
      </w:pPr>
      <w:r>
        <w:t xml:space="preserve">Ese registro tiene doble uso:</w:t>
      </w:r>
      <w:r>
        <w:t xml:space="preserve"> </w:t>
      </w:r>
      <w:r>
        <w:rPr>
          <w:bCs/>
          <w:b/>
        </w:rPr>
        <w:t xml:space="preserve">trazabilidad</w:t>
      </w:r>
      <w:r>
        <w:t xml:space="preserve"> </w:t>
      </w:r>
      <w:r>
        <w:t xml:space="preserve">—saber qué versión corre cada equipo en campo— y</w:t>
      </w:r>
      <w:r>
        <w:t xml:space="preserve"> </w:t>
      </w:r>
      <w:r>
        <w:rPr>
          <w:bCs/>
          <w:b/>
        </w:rPr>
        <w:t xml:space="preserve">dato comercial</w:t>
      </w:r>
      <w:r>
        <w:t xml:space="preserve"> </w:t>
      </w:r>
      <w:r>
        <w:t xml:space="preserve">—identificar equipos desactualizados y convertirlos en campaña de actualización.</w:t>
      </w:r>
    </w:p>
    <w:p>
      <w:pPr>
        <w:numPr>
          <w:ilvl w:val="0"/>
          <w:numId w:val="1077"/>
        </w:numPr>
      </w:pPr>
      <w:r>
        <w:rPr>
          <w:bCs/>
          <w:b/>
        </w:rPr>
        <w:t xml:space="preserve">[ABIERTO]</w:t>
      </w:r>
      <w:r>
        <w:t xml:space="preserve"> </w:t>
      </w:r>
      <w:r>
        <w:t xml:space="preserve">Confirmar qué marcas cubre el derecho de redistribución y cómo se acredita al cliente registrado — Anexo D, punto 30.</w:t>
      </w:r>
    </w:p>
    <w:bookmarkEnd w:id="209"/>
    <w:bookmarkStart w:id="210" w:name="m12.8-conexión-con-el-resto-del-sistema"/>
    <w:p>
      <w:pPr>
        <w:pStyle w:val="Ttulo3"/>
      </w:pPr>
      <w:r>
        <w:t xml:space="preserve">M12.8 Conexión con el resto del sistema</w:t>
      </w:r>
    </w:p>
    <w:p>
      <w:pPr>
        <w:numPr>
          <w:ilvl w:val="0"/>
          <w:numId w:val="1078"/>
        </w:numPr>
      </w:pPr>
      <w:r>
        <w:t xml:space="preserve">El contenido grabado es la materia prima de la</w:t>
      </w:r>
      <w:r>
        <w:t xml:space="preserve"> </w:t>
      </w:r>
      <w:r>
        <w:rPr>
          <w:bCs/>
          <w:b/>
        </w:rPr>
        <w:t xml:space="preserve">digitalización de procedimientos</w:t>
      </w:r>
      <w:r>
        <w:t xml:space="preserve"> </w:t>
      </w:r>
      <w:r>
        <w:t xml:space="preserve">en checklists interactivos (M2.6) y de las</w:t>
      </w:r>
      <w:r>
        <w:t xml:space="preserve"> </w:t>
      </w:r>
      <w:r>
        <w:rPr>
          <w:bCs/>
          <w:b/>
        </w:rPr>
        <w:t xml:space="preserve">mini-apps</w:t>
      </w:r>
      <w:r>
        <w:t xml:space="preserve"> </w:t>
      </w:r>
      <w:r>
        <w:t xml:space="preserve">de troubleshooting (M10.4).</w:t>
      </w:r>
    </w:p>
    <w:p>
      <w:pPr>
        <w:numPr>
          <w:ilvl w:val="0"/>
          <w:numId w:val="1078"/>
        </w:numPr>
      </w:pPr>
      <w:r>
        <w:t xml:space="preserve">Reduce la carga de consultas repetitivas y, con ella, el ruido en el flujo de soporte remoto (M1.5).</w:t>
      </w:r>
    </w:p>
    <w:p>
      <w:pPr>
        <w:numPr>
          <w:ilvl w:val="0"/>
          <w:numId w:val="1078"/>
        </w:numPr>
      </w:pPr>
      <w:r>
        <w:t xml:space="preserve">Documentar «el cómo» es la condición previa para que el copiloto tenga una base sobre la que responder:</w:t>
      </w:r>
      <w:r>
        <w:t xml:space="preserve"> </w:t>
      </w:r>
      <w:r>
        <w:rPr>
          <w:bCs/>
          <w:b/>
        </w:rPr>
        <w:t xml:space="preserve">sin KBI no hay copiloto, y sin KB Externa no hay nivel completo del portal</w:t>
      </w:r>
      <w:r>
        <w:t xml:space="preserve">.</w:t>
      </w:r>
    </w:p>
    <w:p>
      <w:pPr>
        <w:numPr>
          <w:ilvl w:val="0"/>
          <w:numId w:val="1078"/>
        </w:numPr>
      </w:pPr>
      <w:r>
        <w:t xml:space="preserve">Es, por tanto, el módulo que sostiene el eje ③ por dentro. Empezar a grabar ahora —aunque el portal no exista hasta 2027— es lo que hace que el portal tenga algo que ofrecer cuando llegue.</w:t>
      </w:r>
    </w:p>
    <w:bookmarkEnd w:id="210"/>
    <w:bookmarkEnd w:id="211"/>
    <w:bookmarkEnd w:id="212"/>
    <w:bookmarkStart w:id="219" w:name="backlog-priorizado-y-roadmap"/>
    <w:p>
      <w:pPr>
        <w:pStyle w:val="Ttulo1"/>
      </w:pPr>
      <w:r>
        <w:t xml:space="preserve">3. Backlog priorizado y roadmap</w:t>
      </w:r>
    </w:p>
    <w:bookmarkStart w:id="213" w:name="criterios-de-priorización"/>
    <w:p>
      <w:pPr>
        <w:pStyle w:val="Ttulo2"/>
      </w:pPr>
      <w:r>
        <w:t xml:space="preserve">3.1 Criterios de priorización</w:t>
      </w:r>
    </w:p>
    <w:bookmarkEnd w:id="213"/>
    <w:bookmarkStart w:id="214" w:name="mvp-p0-control-y-ejecución"/>
    <w:p>
      <w:pPr>
        <w:pStyle w:val="Ttulo2"/>
      </w:pPr>
      <w:r>
        <w:t xml:space="preserve">3.2 MVP — P0 · «Control y ejecución»</w:t>
      </w:r>
    </w:p>
    <w:p>
      <w:pPr>
        <w:pStyle w:val="FirstParagraph"/>
      </w:pPr>
      <w:r>
        <w:t xml:space="preserve">**</w:t>
      </w:r>
    </w:p>
    <w:p>
      <w:pPr>
        <w:pStyle w:val="BodyText"/>
      </w:pPr>
      <w:r>
        <w:rPr>
          <w:bCs/>
          <w:b/>
        </w:rPr>
        <w:t xml:space="preserve">[EN REVISIÓN — R08]</w:t>
      </w:r>
      <w:r>
        <w:t xml:space="preserve"> </w:t>
      </w:r>
      <w:r>
        <w:t xml:space="preserve">El revisor marca</w:t>
      </w:r>
      <w:r>
        <w:t xml:space="preserve"> </w:t>
      </w:r>
      <w:r>
        <w:rPr>
          <w:bCs/>
          <w:b/>
        </w:rPr>
        <w:t xml:space="preserve">todo el backlog del MVP</w:t>
      </w:r>
      <w:r>
        <w:t xml:space="preserve"> </w:t>
      </w:r>
      <w:r>
        <w:t xml:space="preserve">como pendiente de revisar y discutir a fondo. No es una objeción a un ítem concreto: es que la lista se construyó antes de conocerse el as-built, antes de las doce correcciones y antes de las decisiones de esta revisión —que ya han sacado del MVP la captura asistida (M3.4) y han descartado o aplazado tres apartados de M5—.</w:t>
      </w:r>
    </w:p>
    <w:p>
      <w:pPr>
        <w:pStyle w:val="BodyText"/>
      </w:pPr>
      <w:r>
        <w:rPr>
          <w:bCs/>
          <w:b/>
        </w:rPr>
        <w:t xml:space="preserve">La tabla siguiente se mantiene como está, sin retocar, hasta esa sesión.</w:t>
      </w:r>
      <w:r>
        <w:t xml:space="preserve"> </w:t>
      </w:r>
      <w:r>
        <w:t xml:space="preserve">Ajustarla a medias sería peor que dejarla: quedaría un backlog que ya no es el acordado y todavía no es el revisado. Lo que sí refleja el estado real es el</w:t>
      </w:r>
      <w:r>
        <w:t xml:space="preserve"> </w:t>
      </w:r>
      <w:r>
        <w:rPr>
          <w:bCs/>
          <w:b/>
        </w:rPr>
        <w:t xml:space="preserve">Anexo H</w:t>
      </w:r>
      <w:r>
        <w:t xml:space="preserve">, que compara lo planificado con lo construido ítem a ítem y marca cuáles han quedado en entredicho. Es el documento con el que conviene sentarse a esa revisión.</w:t>
      </w:r>
    </w:p>
    <w:p>
      <w:pPr>
        <w:pStyle w:val="BodyText"/>
      </w:pPr>
      <w:r>
        <w:t xml:space="preserve">Cuatro criterios ordenan el backlog, en este orden de peso. El cuarto es nuevo en la R03 y procede del marco de ejes de valor.</w:t>
      </w:r>
    </w:p>
    <w:p>
      <w:pPr>
        <w:pStyle w:val="BodyText"/>
      </w:pPr>
      <w:r>
        <w:rPr>
          <w:bCs/>
          <w:b/>
        </w:rPr>
        <w:t xml:space="preserve">1. Cumplimiento del compromiso comprometido.</w:t>
      </w:r>
      <w:r>
        <w:t xml:space="preserve"> </w:t>
      </w:r>
      <w:r>
        <w:t xml:space="preserve">Todo lo que ataca directamente el incumplimiento de fecha —el dolor número uno— va primero.</w:t>
      </w:r>
    </w:p>
    <w:p>
      <w:pPr>
        <w:pStyle w:val="BodyText"/>
      </w:pPr>
      <w:r>
        <w:rPr>
          <w:bCs/>
          <w:b/>
        </w:rPr>
        <w:t xml:space="preserve">2. Integridad del dato.</w:t>
      </w:r>
      <w:r>
        <w:t xml:space="preserve"> </w:t>
      </w:r>
      <w:r>
        <w:t xml:space="preserve">Sin datos limpios y estructurados no hay analítica, ni predicción, ni IA. Lo que garantiza la calidad del dato precede a lo que lo explota.</w:t>
      </w:r>
      <w:r>
        <w:t xml:space="preserve"> </w:t>
      </w:r>
      <w:r>
        <w:rPr>
          <w:bCs/>
          <w:b/>
        </w:rPr>
        <w:t xml:space="preserve">En la R03 este criterio se refuerza</w:t>
      </w:r>
      <w:r>
        <w:t xml:space="preserve">: el dato limpio no es una condición previa del proyecto, es el producto del eje ① (§1.4.2), y lo que reduce el error de captura sube de prioridad aunque parezca accesorio.</w:t>
      </w:r>
    </w:p>
    <w:p>
      <w:pPr>
        <w:pStyle w:val="BodyText"/>
      </w:pPr>
      <w:r>
        <w:rPr>
          <w:bCs/>
          <w:b/>
        </w:rPr>
        <w:t xml:space="preserve">3. Orden de la cadena de ejes.</w:t>
      </w:r>
      <w:r>
        <w:t xml:space="preserve"> </w:t>
      </w:r>
      <w:r>
        <w:t xml:space="preserve">① antes que ②, y ② antes que ③. Una funcionalidad del eje ③ que dependa de un cálculo que aún no es fiable no se adelanta, por atractiva que sea comercialmente.</w:t>
      </w:r>
    </w:p>
    <w:p>
      <w:pPr>
        <w:pStyle w:val="BodyText"/>
      </w:pPr>
      <w:r>
        <w:rPr>
          <w:bCs/>
          <w:b/>
        </w:rPr>
        <w:t xml:space="preserve">4. Esfuerzo frente a valor.</w:t>
      </w:r>
      <w:r>
        <w:t xml:space="preserve"> </w:t>
      </w:r>
      <w:r>
        <w:t xml:space="preserve">A igualdad de valor, primero lo de menor complejidad.</w:t>
      </w:r>
    </w:p>
    <w:p>
      <w:pPr>
        <w:pStyle w:val="BodyText"/>
      </w:pPr>
      <w:r>
        <w:t xml:space="preserve">El plazo rector sigue siendo el acordado el 14/08/2026:</w:t>
      </w:r>
      <w:r>
        <w:t xml:space="preserve"> </w:t>
      </w:r>
      <w:r>
        <w:rPr>
          <w:bCs/>
          <w:b/>
        </w:rPr>
        <w:t xml:space="preserve">MVP 100 % funcional antes de finalizar 2026</w:t>
      </w:r>
      <w:r>
        <w:t xml:space="preserve">.</w:t>
      </w:r>
    </w:p>
    <w:p>
      <w:pPr>
        <w:pStyle w:val="BodyText"/>
      </w:pPr>
      <w:r>
        <w:rPr>
          <w:bCs/>
          <w:b/>
        </w:rPr>
        <w:t xml:space="preserve">Añadido en la R04.</w:t>
      </w:r>
      <w:r>
        <w:t xml:space="preserve"> </w:t>
      </w:r>
      <w:r>
        <w:t xml:space="preserve">Las correcciones de §3.2.1 se anteponen a todo lo demás dentro de su prioridad porque no añaden funcionalidad:</w:t>
      </w:r>
      <w:r>
        <w:t xml:space="preserve"> </w:t>
      </w:r>
      <w:r>
        <w:rPr>
          <w:bCs/>
          <w:b/>
        </w:rPr>
        <w:t xml:space="preserve">reparan lo ya construido</w:t>
      </w:r>
      <w:r>
        <w:t xml:space="preserve">. Un flujo con un estado sin salida o una métrica contaminada no se arregla con las funcionalidades que vengan encima; se arrastra a todas. Es el criterio nº 2 aplicado a lo que ya existe.</w:t>
      </w:r>
    </w:p>
    <w:p>
      <w:pPr>
        <w:pStyle w:val="BodyText"/>
      </w:pPr>
      <w:r>
        <w:t xml:space="preserve">Objetivo: eliminar el papel y las ambigüedades, saber en todo momento qué hay en el taller y en qué estado, y</w:t>
      </w:r>
      <w:r>
        <w:t xml:space="preserve"> </w:t>
      </w:r>
      <w:r>
        <w:rPr>
          <w:bCs/>
          <w:b/>
        </w:rPr>
        <w:t xml:space="preserve">capturar el dato bien a la primera</w:t>
      </w:r>
      <w:r>
        <w:t xml:space="preserve">. Al final del MVP, el cliente ya tiene una ventana a sus equipos.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085"/>
        <w:gridCol w:w="4499"/>
        <w:gridCol w:w="1085"/>
        <w:gridCol w:w="1085"/>
        <w:gridCol w:w="1085"/>
        <w:gridCol w:w="1241"/>
      </w:tblGrid>
      <w:tr>
        <w:tblPrEx>
          <w:tblCellMar>
            <w:top w:w="0" w:type="dxa"/>
            <w:bottom w:w="0" w:type="dxa"/>
          </w:tblCellMar>
        </w:tblPrEx>
        <w:trPr>
          <w:tblHeader/>
        </w:trPr>
        <w:tc>
          <w:tcPr>
            <w:tcW w:w="108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w:t>
            </w:r>
          </w:p>
        </w:tc>
        <w:tc>
          <w:tcPr>
            <w:tcW w:w="449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Funcionalidad</w:t>
            </w:r>
          </w:p>
        </w:tc>
        <w:tc>
          <w:tcPr>
            <w:tcW w:w="108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Módulo</w:t>
            </w:r>
          </w:p>
        </w:tc>
        <w:tc>
          <w:tcPr>
            <w:tcW w:w="108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Eje</w:t>
            </w:r>
          </w:p>
        </w:tc>
        <w:tc>
          <w:tcPr>
            <w:tcW w:w="108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Valor</w:t>
            </w:r>
          </w:p>
        </w:tc>
        <w:tc>
          <w:tcPr>
            <w:tcW w:w="124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Complejidad</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1</w:t>
            </w:r>
          </w:p>
        </w:tc>
        <w:tc>
          <w:tcPr>
            <w:tcW w:w="4499" w:type="dxa"/>
            <w:tcMar>
              <w:top w:w="60" w:type="dxa"/>
              <w:left w:w="90" w:type="dxa"/>
              <w:bottom w:w="60" w:type="dxa"/>
              <w:right w:w="90" w:type="dxa"/>
            </w:tcMar>
            <w:vAlign w:val="center"/>
          </w:tcPr>
          <w:p>
            <w:pPr>
              <w:spacing w:line="240" w:lineRule="auto"/>
            </w:pPr>
            <w:r>
              <w:rPr>
                <w:sz w:val="18"/>
                <w:szCs w:val="18"/>
              </w:rPr>
              <w:t xml:space="preserve">Código único de ticket basado en número de serie; serial obligatorio en la remisión</w:t>
            </w:r>
          </w:p>
        </w:tc>
        <w:tc>
          <w:tcPr>
            <w:tcW w:w="1085" w:type="dxa"/>
            <w:tcMar>
              <w:top w:w="60" w:type="dxa"/>
              <w:left w:w="90" w:type="dxa"/>
              <w:bottom w:w="60" w:type="dxa"/>
              <w:right w:w="90" w:type="dxa"/>
            </w:tcMar>
            <w:vAlign w:val="center"/>
          </w:tcPr>
          <w:p>
            <w:pPr>
              <w:spacing w:line="240" w:lineRule="auto"/>
            </w:pPr>
            <w:r>
              <w:rPr>
                <w:sz w:val="18"/>
                <w:szCs w:val="18"/>
              </w:rPr>
              <w:t xml:space="preserve">M1</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Baja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2</w:t>
            </w:r>
          </w:p>
        </w:tc>
        <w:tc>
          <w:tcPr>
            <w:tcW w:w="4499" w:type="dxa"/>
            <w:tcMar>
              <w:top w:w="60" w:type="dxa"/>
              <w:left w:w="90" w:type="dxa"/>
              <w:bottom w:w="60" w:type="dxa"/>
              <w:right w:w="90" w:type="dxa"/>
            </w:tcMar>
            <w:vAlign w:val="center"/>
          </w:tcPr>
          <w:p>
            <w:pPr>
              <w:spacing w:line="240" w:lineRule="auto"/>
            </w:pPr>
            <w:r>
              <w:rPr>
                <w:sz w:val="18"/>
                <w:szCs w:val="18"/>
              </w:rPr>
              <w:t xml:space="preserve">Blueprint con desplegable inicial de tipo de servicio y ramificación</w:t>
            </w:r>
          </w:p>
        </w:tc>
        <w:tc>
          <w:tcPr>
            <w:tcW w:w="1085" w:type="dxa"/>
            <w:tcMar>
              <w:top w:w="60" w:type="dxa"/>
              <w:left w:w="90" w:type="dxa"/>
              <w:bottom w:w="60" w:type="dxa"/>
              <w:right w:w="90" w:type="dxa"/>
            </w:tcMar>
            <w:vAlign w:val="center"/>
          </w:tcPr>
          <w:p>
            <w:pPr>
              <w:spacing w:line="240" w:lineRule="auto"/>
            </w:pPr>
            <w:r>
              <w:rPr>
                <w:sz w:val="18"/>
                <w:szCs w:val="18"/>
              </w:rPr>
              <w:t xml:space="preserve">M1</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3</w:t>
            </w:r>
          </w:p>
        </w:tc>
        <w:tc>
          <w:tcPr>
            <w:tcW w:w="4499" w:type="dxa"/>
            <w:tcMar>
              <w:top w:w="60" w:type="dxa"/>
              <w:left w:w="90" w:type="dxa"/>
              <w:bottom w:w="60" w:type="dxa"/>
              <w:right w:w="90" w:type="dxa"/>
            </w:tcMar>
            <w:vAlign w:val="center"/>
          </w:tcPr>
          <w:p>
            <w:pPr>
              <w:spacing w:line="240" w:lineRule="auto"/>
            </w:pPr>
            <w:r>
              <w:rPr>
                <w:sz w:val="18"/>
                <w:szCs w:val="18"/>
              </w:rPr>
              <w:t xml:space="preserve">Máquina de estados de taller con validaciones de recepción y QA</w:t>
            </w:r>
          </w:p>
        </w:tc>
        <w:tc>
          <w:tcPr>
            <w:tcW w:w="1085" w:type="dxa"/>
            <w:tcMar>
              <w:top w:w="60" w:type="dxa"/>
              <w:left w:w="90" w:type="dxa"/>
              <w:bottom w:w="60" w:type="dxa"/>
              <w:right w:w="90" w:type="dxa"/>
            </w:tcMar>
            <w:vAlign w:val="center"/>
          </w:tcPr>
          <w:p>
            <w:pPr>
              <w:spacing w:line="240" w:lineRule="auto"/>
            </w:pPr>
            <w:r>
              <w:rPr>
                <w:sz w:val="18"/>
                <w:szCs w:val="18"/>
              </w:rPr>
              <w:t xml:space="preserve">M1</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4</w:t>
            </w:r>
          </w:p>
        </w:tc>
        <w:tc>
          <w:tcPr>
            <w:tcW w:w="4499" w:type="dxa"/>
            <w:tcMar>
              <w:top w:w="60" w:type="dxa"/>
              <w:left w:w="90" w:type="dxa"/>
              <w:bottom w:w="60" w:type="dxa"/>
              <w:right w:w="90" w:type="dxa"/>
            </w:tcMar>
            <w:vAlign w:val="center"/>
          </w:tcPr>
          <w:p>
            <w:pPr>
              <w:spacing w:line="240" w:lineRule="auto"/>
            </w:pPr>
            <w:r>
              <w:rPr>
                <w:sz w:val="18"/>
                <w:szCs w:val="18"/>
              </w:rPr>
              <w:t xml:space="preserve">Sustitución del texto libre por listas desplegables y estados predefinidos</w:t>
            </w:r>
          </w:p>
        </w:tc>
        <w:tc>
          <w:tcPr>
            <w:tcW w:w="1085" w:type="dxa"/>
            <w:tcMar>
              <w:top w:w="60" w:type="dxa"/>
              <w:left w:w="90" w:type="dxa"/>
              <w:bottom w:w="60" w:type="dxa"/>
              <w:right w:w="90" w:type="dxa"/>
            </w:tcMar>
            <w:vAlign w:val="center"/>
          </w:tcPr>
          <w:p>
            <w:pPr>
              <w:spacing w:line="240" w:lineRule="auto"/>
            </w:pPr>
            <w:r>
              <w:rPr>
                <w:sz w:val="18"/>
                <w:szCs w:val="18"/>
              </w:rPr>
              <w:t xml:space="preserve">M1</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5</w:t>
            </w:r>
          </w:p>
        </w:tc>
        <w:tc>
          <w:tcPr>
            <w:tcW w:w="4499" w:type="dxa"/>
            <w:tcMar>
              <w:top w:w="60" w:type="dxa"/>
              <w:left w:w="90" w:type="dxa"/>
              <w:bottom w:w="60" w:type="dxa"/>
              <w:right w:w="90" w:type="dxa"/>
            </w:tcMar>
            <w:vAlign w:val="center"/>
          </w:tcPr>
          <w:p>
            <w:pPr>
              <w:spacing w:line="240" w:lineRule="auto"/>
            </w:pPr>
            <w:r>
              <w:rPr>
                <w:sz w:val="18"/>
                <w:szCs w:val="18"/>
              </w:rPr>
              <w:t xml:space="preserve">Permisos y vistas por rol; formalización del traspaso entre agentes</w:t>
            </w:r>
          </w:p>
        </w:tc>
        <w:tc>
          <w:tcPr>
            <w:tcW w:w="1085" w:type="dxa"/>
            <w:tcMar>
              <w:top w:w="60" w:type="dxa"/>
              <w:left w:w="90" w:type="dxa"/>
              <w:bottom w:w="60" w:type="dxa"/>
              <w:right w:w="90" w:type="dxa"/>
            </w:tcMar>
            <w:vAlign w:val="center"/>
          </w:tcPr>
          <w:p>
            <w:pPr>
              <w:spacing w:line="240" w:lineRule="auto"/>
            </w:pPr>
            <w:r>
              <w:rPr>
                <w:sz w:val="18"/>
                <w:szCs w:val="18"/>
              </w:rPr>
              <w:t xml:space="preserve">M1</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6</w:t>
            </w:r>
          </w:p>
        </w:tc>
        <w:tc>
          <w:tcPr>
            <w:tcW w:w="4499" w:type="dxa"/>
            <w:tcMar>
              <w:top w:w="60" w:type="dxa"/>
              <w:left w:w="90" w:type="dxa"/>
              <w:bottom w:w="60" w:type="dxa"/>
              <w:right w:w="90" w:type="dxa"/>
            </w:tcMar>
            <w:vAlign w:val="center"/>
          </w:tcPr>
          <w:p>
            <w:pPr>
              <w:spacing w:line="240" w:lineRule="auto"/>
            </w:pPr>
            <w:r>
              <w:rPr>
                <w:sz w:val="18"/>
                <w:szCs w:val="18"/>
              </w:rPr>
              <w:t xml:space="preserve">Checkbox «Cumple condiciones comerciales» en Habilitar servicio</w:t>
            </w:r>
          </w:p>
        </w:tc>
        <w:tc>
          <w:tcPr>
            <w:tcW w:w="1085" w:type="dxa"/>
            <w:tcMar>
              <w:top w:w="60" w:type="dxa"/>
              <w:left w:w="90" w:type="dxa"/>
              <w:bottom w:w="60" w:type="dxa"/>
              <w:right w:w="90" w:type="dxa"/>
            </w:tcMar>
            <w:vAlign w:val="center"/>
          </w:tcPr>
          <w:p>
            <w:pPr>
              <w:spacing w:line="240" w:lineRule="auto"/>
            </w:pPr>
            <w:r>
              <w:rPr>
                <w:sz w:val="18"/>
                <w:szCs w:val="18"/>
              </w:rPr>
              <w:t xml:space="preserve">M1</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Medio</w:t>
            </w:r>
          </w:p>
        </w:tc>
        <w:tc>
          <w:tcPr>
            <w:tcW w:w="1241" w:type="dxa"/>
            <w:tcMar>
              <w:top w:w="60" w:type="dxa"/>
              <w:left w:w="90" w:type="dxa"/>
              <w:bottom w:w="60" w:type="dxa"/>
              <w:right w:w="90" w:type="dxa"/>
            </w:tcMar>
            <w:vAlign w:val="center"/>
          </w:tcPr>
          <w:p>
            <w:pPr>
              <w:spacing w:line="240" w:lineRule="auto"/>
            </w:pPr>
            <w:r>
              <w:rPr>
                <w:sz w:val="18"/>
                <w:szCs w:val="18"/>
              </w:rPr>
              <w:t xml:space="preserve">Baja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7</w:t>
            </w:r>
          </w:p>
        </w:tc>
        <w:tc>
          <w:tcPr>
            <w:tcW w:w="4499" w:type="dxa"/>
            <w:tcMar>
              <w:top w:w="60" w:type="dxa"/>
              <w:left w:w="90" w:type="dxa"/>
              <w:bottom w:w="60" w:type="dxa"/>
              <w:right w:w="90" w:type="dxa"/>
            </w:tcMar>
            <w:vAlign w:val="center"/>
          </w:tcPr>
          <w:p>
            <w:pPr>
              <w:spacing w:line="240" w:lineRule="auto"/>
            </w:pPr>
            <w:r>
              <w:rPr>
                <w:sz w:val="18"/>
                <w:szCs w:val="18"/>
              </w:rPr>
              <w:t xml:space="preserve">Registro de timestamps en todas las transiciones y extracción desde el historial</w:t>
            </w:r>
          </w:p>
        </w:tc>
        <w:tc>
          <w:tcPr>
            <w:tcW w:w="1085" w:type="dxa"/>
            <w:tcMar>
              <w:top w:w="60" w:type="dxa"/>
              <w:left w:w="90" w:type="dxa"/>
              <w:bottom w:w="60" w:type="dxa"/>
              <w:right w:w="90" w:type="dxa"/>
            </w:tcMar>
            <w:vAlign w:val="center"/>
          </w:tcPr>
          <w:p>
            <w:pPr>
              <w:spacing w:line="240" w:lineRule="auto"/>
            </w:pPr>
            <w:r>
              <w:rPr>
                <w:sz w:val="18"/>
                <w:szCs w:val="18"/>
              </w:rPr>
              <w:t xml:space="preserve">M1 / M7</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8</w:t>
            </w:r>
          </w:p>
        </w:tc>
        <w:tc>
          <w:tcPr>
            <w:tcW w:w="4499" w:type="dxa"/>
            <w:tcMar>
              <w:top w:w="60" w:type="dxa"/>
              <w:left w:w="90" w:type="dxa"/>
              <w:bottom w:w="60" w:type="dxa"/>
              <w:right w:w="90" w:type="dxa"/>
            </w:tcMar>
            <w:vAlign w:val="center"/>
          </w:tcPr>
          <w:p>
            <w:pPr>
              <w:spacing w:line="240" w:lineRule="auto"/>
            </w:pPr>
            <w:r>
              <w:rPr>
                <w:sz w:val="18"/>
                <w:szCs w:val="18"/>
              </w:rPr>
              <w:t xml:space="preserve">Priorización automática por criterio comercial; «Mis tickets» autoordenado</w:t>
            </w:r>
          </w:p>
        </w:tc>
        <w:tc>
          <w:tcPr>
            <w:tcW w:w="1085" w:type="dxa"/>
            <w:tcMar>
              <w:top w:w="60" w:type="dxa"/>
              <w:left w:w="90" w:type="dxa"/>
              <w:bottom w:w="60" w:type="dxa"/>
              <w:right w:w="90" w:type="dxa"/>
            </w:tcMar>
            <w:vAlign w:val="center"/>
          </w:tcPr>
          <w:p>
            <w:pPr>
              <w:spacing w:line="240" w:lineRule="auto"/>
            </w:pPr>
            <w:r>
              <w:rPr>
                <w:sz w:val="18"/>
                <w:szCs w:val="18"/>
              </w:rPr>
              <w:t xml:space="preserve">M1</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Baja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9</w:t>
            </w:r>
          </w:p>
        </w:tc>
        <w:tc>
          <w:tcPr>
            <w:tcW w:w="4499" w:type="dxa"/>
            <w:tcMar>
              <w:top w:w="60" w:type="dxa"/>
              <w:left w:w="90" w:type="dxa"/>
              <w:bottom w:w="60" w:type="dxa"/>
              <w:right w:w="90" w:type="dxa"/>
            </w:tcMar>
            <w:vAlign w:val="center"/>
          </w:tcPr>
          <w:p>
            <w:pPr>
              <w:spacing w:line="240" w:lineRule="auto"/>
            </w:pPr>
            <w:r>
              <w:rPr>
                <w:sz w:val="18"/>
                <w:szCs w:val="18"/>
              </w:rPr>
              <w:t xml:space="preserve">Hoja de vida del equipo con los cuatro campos comerciales faltantes; alta por Comercial</w:t>
            </w:r>
          </w:p>
        </w:tc>
        <w:tc>
          <w:tcPr>
            <w:tcW w:w="1085" w:type="dxa"/>
            <w:tcMar>
              <w:top w:w="60" w:type="dxa"/>
              <w:left w:w="90" w:type="dxa"/>
              <w:bottom w:w="60" w:type="dxa"/>
              <w:right w:w="90" w:type="dxa"/>
            </w:tcMar>
            <w:vAlign w:val="center"/>
          </w:tcPr>
          <w:p>
            <w:pPr>
              <w:spacing w:line="240" w:lineRule="auto"/>
            </w:pPr>
            <w:r>
              <w:rPr>
                <w:sz w:val="18"/>
                <w:szCs w:val="18"/>
              </w:rPr>
              <w:t xml:space="preserve">M3</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Baja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10</w:t>
            </w:r>
          </w:p>
        </w:tc>
        <w:tc>
          <w:tcPr>
            <w:tcW w:w="4499" w:type="dxa"/>
            <w:tcMar>
              <w:top w:w="60" w:type="dxa"/>
              <w:left w:w="90" w:type="dxa"/>
              <w:bottom w:w="60" w:type="dxa"/>
              <w:right w:w="90" w:type="dxa"/>
            </w:tcMar>
            <w:vAlign w:val="center"/>
          </w:tcPr>
          <w:p>
            <w:pPr>
              <w:spacing w:line="240" w:lineRule="auto"/>
            </w:pPr>
            <w:r>
              <w:rPr>
                <w:sz w:val="18"/>
                <w:szCs w:val="18"/>
              </w:rPr>
              <w:t xml:space="preserve">Registro de entrada en recepción con foto y datos, generando el ticket</w:t>
            </w:r>
          </w:p>
        </w:tc>
        <w:tc>
          <w:tcPr>
            <w:tcW w:w="1085" w:type="dxa"/>
            <w:tcMar>
              <w:top w:w="60" w:type="dxa"/>
              <w:left w:w="90" w:type="dxa"/>
              <w:bottom w:w="60" w:type="dxa"/>
              <w:right w:w="90" w:type="dxa"/>
            </w:tcMar>
            <w:vAlign w:val="center"/>
          </w:tcPr>
          <w:p>
            <w:pPr>
              <w:spacing w:line="240" w:lineRule="auto"/>
            </w:pPr>
            <w:r>
              <w:rPr>
                <w:sz w:val="18"/>
                <w:szCs w:val="18"/>
              </w:rPr>
              <w:t xml:space="preserve">M1 / M3</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11</w:t>
            </w:r>
          </w:p>
        </w:tc>
        <w:tc>
          <w:tcPr>
            <w:tcW w:w="4499" w:type="dxa"/>
            <w:tcMar>
              <w:top w:w="60" w:type="dxa"/>
              <w:left w:w="90" w:type="dxa"/>
              <w:bottom w:w="60" w:type="dxa"/>
              <w:right w:w="90" w:type="dxa"/>
            </w:tcMar>
            <w:vAlign w:val="center"/>
          </w:tcPr>
          <w:p>
            <w:pPr>
              <w:spacing w:line="240" w:lineRule="auto"/>
            </w:pPr>
            <w:r>
              <w:rPr>
                <w:sz w:val="18"/>
                <w:szCs w:val="18"/>
              </w:rPr>
              <w:t xml:space="preserve">Diagnóstico guiado por fases macro→micro con criterio Alerta / Cobrable / Bloqueante</w:t>
            </w:r>
          </w:p>
        </w:tc>
        <w:tc>
          <w:tcPr>
            <w:tcW w:w="1085" w:type="dxa"/>
            <w:tcMar>
              <w:top w:w="60" w:type="dxa"/>
              <w:left w:w="90" w:type="dxa"/>
              <w:bottom w:w="60" w:type="dxa"/>
              <w:right w:w="90" w:type="dxa"/>
            </w:tcMar>
            <w:vAlign w:val="center"/>
          </w:tcPr>
          <w:p>
            <w:pPr>
              <w:spacing w:line="240" w:lineRule="auto"/>
            </w:pPr>
            <w:r>
              <w:rPr>
                <w:sz w:val="18"/>
                <w:szCs w:val="18"/>
              </w:rPr>
              <w:t xml:space="preserve">M2</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12</w:t>
            </w:r>
          </w:p>
        </w:tc>
        <w:tc>
          <w:tcPr>
            <w:tcW w:w="4499" w:type="dxa"/>
            <w:tcMar>
              <w:top w:w="60" w:type="dxa"/>
              <w:left w:w="90" w:type="dxa"/>
              <w:bottom w:w="60" w:type="dxa"/>
              <w:right w:w="90" w:type="dxa"/>
            </w:tcMar>
            <w:vAlign w:val="center"/>
          </w:tcPr>
          <w:p>
            <w:pPr>
              <w:spacing w:line="240" w:lineRule="auto"/>
            </w:pPr>
            <w:r>
              <w:rPr>
                <w:sz w:val="18"/>
                <w:szCs w:val="18"/>
              </w:rPr>
              <w:t xml:space="preserve">Selección de repuestos y horas estimadas desde el diagnóstico</w:t>
            </w:r>
          </w:p>
        </w:tc>
        <w:tc>
          <w:tcPr>
            <w:tcW w:w="1085" w:type="dxa"/>
            <w:tcMar>
              <w:top w:w="60" w:type="dxa"/>
              <w:left w:w="90" w:type="dxa"/>
              <w:bottom w:w="60" w:type="dxa"/>
              <w:right w:w="90" w:type="dxa"/>
            </w:tcMar>
            <w:vAlign w:val="center"/>
          </w:tcPr>
          <w:p>
            <w:pPr>
              <w:spacing w:line="240" w:lineRule="auto"/>
            </w:pPr>
            <w:r>
              <w:rPr>
                <w:sz w:val="18"/>
                <w:szCs w:val="18"/>
              </w:rPr>
              <w:t xml:space="preserve">M2 / M5</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13</w:t>
            </w:r>
          </w:p>
        </w:tc>
        <w:tc>
          <w:tcPr>
            <w:tcW w:w="4499" w:type="dxa"/>
            <w:tcMar>
              <w:top w:w="60" w:type="dxa"/>
              <w:left w:w="90" w:type="dxa"/>
              <w:bottom w:w="60" w:type="dxa"/>
              <w:right w:w="90" w:type="dxa"/>
            </w:tcMar>
            <w:vAlign w:val="center"/>
          </w:tcPr>
          <w:p>
            <w:pPr>
              <w:spacing w:line="240" w:lineRule="auto"/>
            </w:pPr>
            <w:r>
              <w:rPr>
                <w:sz w:val="18"/>
                <w:szCs w:val="18"/>
              </w:rPr>
              <w:t xml:space="preserve">Dashboard operativo Kanban con WIP por etapa y riesgo de compromiso</w:t>
            </w:r>
          </w:p>
        </w:tc>
        <w:tc>
          <w:tcPr>
            <w:tcW w:w="1085" w:type="dxa"/>
            <w:tcMar>
              <w:top w:w="60" w:type="dxa"/>
              <w:left w:w="90" w:type="dxa"/>
              <w:bottom w:w="60" w:type="dxa"/>
              <w:right w:w="90" w:type="dxa"/>
            </w:tcMar>
            <w:vAlign w:val="center"/>
          </w:tcPr>
          <w:p>
            <w:pPr>
              <w:spacing w:line="240" w:lineRule="auto"/>
            </w:pPr>
            <w:r>
              <w:rPr>
                <w:sz w:val="18"/>
                <w:szCs w:val="18"/>
              </w:rPr>
              <w:t xml:space="preserve">M7</w:t>
            </w:r>
          </w:p>
        </w:tc>
        <w:tc>
          <w:tcPr>
            <w:tcW w:w="1085" w:type="dxa"/>
            <w:tcMar>
              <w:top w:w="60" w:type="dxa"/>
              <w:left w:w="90" w:type="dxa"/>
              <w:bottom w:w="60" w:type="dxa"/>
              <w:right w:w="90" w:type="dxa"/>
            </w:tcMar>
            <w:vAlign w:val="center"/>
          </w:tcPr>
          <w:p>
            <w:pPr>
              <w:spacing w:line="240" w:lineRule="auto"/>
            </w:pPr>
            <w:r>
              <w:rPr>
                <w:sz w:val="18"/>
                <w:szCs w:val="18"/>
              </w:rPr>
              <w:t xml:space="preserve">②</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14</w:t>
            </w:r>
          </w:p>
        </w:tc>
        <w:tc>
          <w:tcPr>
            <w:tcW w:w="4499" w:type="dxa"/>
            <w:tcMar>
              <w:top w:w="60" w:type="dxa"/>
              <w:left w:w="90" w:type="dxa"/>
              <w:bottom w:w="60" w:type="dxa"/>
              <w:right w:w="90" w:type="dxa"/>
            </w:tcMar>
            <w:vAlign w:val="center"/>
          </w:tcPr>
          <w:p>
            <w:pPr>
              <w:spacing w:line="240" w:lineRule="auto"/>
            </w:pPr>
            <w:r>
              <w:rPr>
                <w:sz w:val="18"/>
                <w:szCs w:val="18"/>
              </w:rPr>
              <w:t xml:space="preserve">KPI de OTD, lead time total y lead time de cotización</w:t>
            </w:r>
          </w:p>
        </w:tc>
        <w:tc>
          <w:tcPr>
            <w:tcW w:w="1085" w:type="dxa"/>
            <w:tcMar>
              <w:top w:w="60" w:type="dxa"/>
              <w:left w:w="90" w:type="dxa"/>
              <w:bottom w:w="60" w:type="dxa"/>
              <w:right w:w="90" w:type="dxa"/>
            </w:tcMar>
            <w:vAlign w:val="center"/>
          </w:tcPr>
          <w:p>
            <w:pPr>
              <w:spacing w:line="240" w:lineRule="auto"/>
            </w:pPr>
            <w:r>
              <w:rPr>
                <w:sz w:val="18"/>
                <w:szCs w:val="18"/>
              </w:rPr>
              <w:t xml:space="preserve">M7</w:t>
            </w:r>
          </w:p>
        </w:tc>
        <w:tc>
          <w:tcPr>
            <w:tcW w:w="1085" w:type="dxa"/>
            <w:tcMar>
              <w:top w:w="60" w:type="dxa"/>
              <w:left w:w="90" w:type="dxa"/>
              <w:bottom w:w="60" w:type="dxa"/>
              <w:right w:w="90" w:type="dxa"/>
            </w:tcMar>
            <w:vAlign w:val="center"/>
          </w:tcPr>
          <w:p>
            <w:pPr>
              <w:spacing w:line="240" w:lineRule="auto"/>
            </w:pPr>
            <w:r>
              <w:rPr>
                <w:sz w:val="18"/>
                <w:szCs w:val="18"/>
              </w:rPr>
              <w:t xml:space="preserve">②</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15</w:t>
            </w:r>
          </w:p>
        </w:tc>
        <w:tc>
          <w:tcPr>
            <w:tcW w:w="4499" w:type="dxa"/>
            <w:tcMar>
              <w:top w:w="60" w:type="dxa"/>
              <w:left w:w="90" w:type="dxa"/>
              <w:bottom w:w="60" w:type="dxa"/>
              <w:right w:w="90" w:type="dxa"/>
            </w:tcMar>
            <w:vAlign w:val="center"/>
          </w:tcPr>
          <w:p>
            <w:pPr>
              <w:spacing w:line="240" w:lineRule="auto"/>
            </w:pPr>
            <w:r>
              <w:rPr>
                <w:sz w:val="18"/>
                <w:szCs w:val="18"/>
              </w:rPr>
              <w:t xml:space="preserve">Descuento de repuesto usado sobre orden aprobada</w:t>
            </w:r>
          </w:p>
        </w:tc>
        <w:tc>
          <w:tcPr>
            <w:tcW w:w="1085" w:type="dxa"/>
            <w:tcMar>
              <w:top w:w="60" w:type="dxa"/>
              <w:left w:w="90" w:type="dxa"/>
              <w:bottom w:w="60" w:type="dxa"/>
              <w:right w:w="90" w:type="dxa"/>
            </w:tcMar>
            <w:vAlign w:val="center"/>
          </w:tcPr>
          <w:p>
            <w:pPr>
              <w:spacing w:line="240" w:lineRule="auto"/>
            </w:pPr>
            <w:r>
              <w:rPr>
                <w:sz w:val="18"/>
                <w:szCs w:val="18"/>
              </w:rPr>
              <w:t xml:space="preserve">M5</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17</w:t>
            </w:r>
          </w:p>
        </w:tc>
        <w:tc>
          <w:tcPr>
            <w:tcW w:w="4499" w:type="dxa"/>
            <w:tcMar>
              <w:top w:w="60" w:type="dxa"/>
              <w:left w:w="90" w:type="dxa"/>
              <w:bottom w:w="60" w:type="dxa"/>
              <w:right w:w="90" w:type="dxa"/>
            </w:tcMar>
            <w:vAlign w:val="center"/>
          </w:tcPr>
          <w:p>
            <w:pPr>
              <w:spacing w:line="240" w:lineRule="auto"/>
            </w:pPr>
            <w:r>
              <w:rPr>
                <w:sz w:val="18"/>
                <w:szCs w:val="18"/>
              </w:rPr>
              <w:t xml:space="preserve">Base de datos PostgreSQL propia; Zoho en solo lectura</w:t>
            </w:r>
            <w:r>
              <w:rPr>
                <w:sz w:val="18"/>
                <w:szCs w:val="18"/>
              </w:rPr>
              <w:t xml:space="preserve"> </w:t>
            </w:r>
            <w:r>
              <w:rPr>
                <w:sz w:val="18"/>
                <w:szCs w:val="18"/>
                <w:iCs/>
                <w:i/>
              </w:rPr>
              <w:t xml:space="preserve">(conexión MCP ya lograda)</w:t>
            </w:r>
          </w:p>
        </w:tc>
        <w:tc>
          <w:tcPr>
            <w:tcW w:w="1085" w:type="dxa"/>
            <w:tcMar>
              <w:top w:w="60" w:type="dxa"/>
              <w:left w:w="90" w:type="dxa"/>
              <w:bottom w:w="60" w:type="dxa"/>
              <w:right w:w="90" w:type="dxa"/>
            </w:tcMar>
            <w:vAlign w:val="center"/>
          </w:tcPr>
          <w:p>
            <w:pPr>
              <w:spacing w:line="240" w:lineRule="auto"/>
            </w:pPr>
            <w:r>
              <w:rPr>
                <w:sz w:val="18"/>
                <w:szCs w:val="18"/>
              </w:rPr>
              <w:t xml:space="preserve">M11</w:t>
            </w:r>
          </w:p>
        </w:tc>
        <w:tc>
          <w:tcPr>
            <w:tcW w:w="1085" w:type="dxa"/>
            <w:tcMar>
              <w:top w:w="60" w:type="dxa"/>
              <w:left w:w="90" w:type="dxa"/>
              <w:bottom w:w="60" w:type="dxa"/>
              <w:right w:w="90" w:type="dxa"/>
            </w:tcMar>
            <w:vAlign w:val="center"/>
          </w:tcPr>
          <w:p>
            <w:pPr>
              <w:spacing w:line="240" w:lineRule="auto"/>
            </w:pPr>
            <w:r>
              <w:rPr>
                <w:sz w:val="18"/>
                <w:szCs w:val="18"/>
              </w:rPr>
              <w:t xml:space="preserve">—</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18</w:t>
            </w:r>
          </w:p>
        </w:tc>
        <w:tc>
          <w:tcPr>
            <w:tcW w:w="4499" w:type="dxa"/>
            <w:tcMar>
              <w:top w:w="60" w:type="dxa"/>
              <w:left w:w="90" w:type="dxa"/>
              <w:bottom w:w="60" w:type="dxa"/>
              <w:right w:w="90" w:type="dxa"/>
            </w:tcMar>
            <w:vAlign w:val="center"/>
          </w:tcPr>
          <w:p>
            <w:pPr>
              <w:spacing w:line="240" w:lineRule="auto"/>
            </w:pPr>
            <w:r>
              <w:rPr>
                <w:sz w:val="18"/>
                <w:szCs w:val="18"/>
              </w:rPr>
              <w:t xml:space="preserve">App móvil/tablet con checklists, fotos y firma; offline básico</w:t>
            </w:r>
          </w:p>
        </w:tc>
        <w:tc>
          <w:tcPr>
            <w:tcW w:w="1085" w:type="dxa"/>
            <w:tcMar>
              <w:top w:w="60" w:type="dxa"/>
              <w:left w:w="90" w:type="dxa"/>
              <w:bottom w:w="60" w:type="dxa"/>
              <w:right w:w="90" w:type="dxa"/>
            </w:tcMar>
            <w:vAlign w:val="center"/>
          </w:tcPr>
          <w:p>
            <w:pPr>
              <w:spacing w:line="240" w:lineRule="auto"/>
            </w:pPr>
            <w:r>
              <w:rPr>
                <w:sz w:val="18"/>
                <w:szCs w:val="18"/>
              </w:rPr>
              <w:t xml:space="preserve">M10</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19</w:t>
            </w:r>
          </w:p>
        </w:tc>
        <w:tc>
          <w:tcPr>
            <w:tcW w:w="4499" w:type="dxa"/>
            <w:tcMar>
              <w:top w:w="60" w:type="dxa"/>
              <w:left w:w="90" w:type="dxa"/>
              <w:bottom w:w="60" w:type="dxa"/>
              <w:right w:w="90" w:type="dxa"/>
            </w:tcMar>
            <w:vAlign w:val="center"/>
          </w:tcPr>
          <w:p>
            <w:pPr>
              <w:spacing w:line="240" w:lineRule="auto"/>
            </w:pPr>
            <w:r>
              <w:rPr>
                <w:sz w:val="18"/>
                <w:szCs w:val="18"/>
              </w:rPr>
              <w:t xml:space="preserve">Autocompletado por serial: trae cliente, modelo y órdenes de venta activas</w:t>
            </w:r>
          </w:p>
        </w:tc>
        <w:tc>
          <w:tcPr>
            <w:tcW w:w="1085" w:type="dxa"/>
            <w:tcMar>
              <w:top w:w="60" w:type="dxa"/>
              <w:left w:w="90" w:type="dxa"/>
              <w:bottom w:w="60" w:type="dxa"/>
              <w:right w:w="90" w:type="dxa"/>
            </w:tcMar>
            <w:vAlign w:val="center"/>
          </w:tcPr>
          <w:p>
            <w:pPr>
              <w:spacing w:line="240" w:lineRule="auto"/>
            </w:pPr>
            <w:r>
              <w:rPr>
                <w:sz w:val="18"/>
                <w:szCs w:val="18"/>
              </w:rPr>
              <w:t xml:space="preserve">M1</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20</w:t>
            </w:r>
          </w:p>
        </w:tc>
        <w:tc>
          <w:tcPr>
            <w:tcW w:w="4499" w:type="dxa"/>
            <w:tcMar>
              <w:top w:w="60" w:type="dxa"/>
              <w:left w:w="90" w:type="dxa"/>
              <w:bottom w:w="60" w:type="dxa"/>
              <w:right w:w="90" w:type="dxa"/>
            </w:tcMar>
            <w:vAlign w:val="center"/>
          </w:tcPr>
          <w:p>
            <w:pPr>
              <w:spacing w:line="240" w:lineRule="auto"/>
            </w:pPr>
            <w:r>
              <w:rPr>
                <w:sz w:val="18"/>
                <w:szCs w:val="18"/>
              </w:rPr>
              <w:t xml:space="preserve">Orden de venta obligatoria antes de la recepción del equipo</w:t>
            </w:r>
          </w:p>
        </w:tc>
        <w:tc>
          <w:tcPr>
            <w:tcW w:w="1085" w:type="dxa"/>
            <w:tcMar>
              <w:top w:w="60" w:type="dxa"/>
              <w:left w:w="90" w:type="dxa"/>
              <w:bottom w:w="60" w:type="dxa"/>
              <w:right w:w="90" w:type="dxa"/>
            </w:tcMar>
            <w:vAlign w:val="center"/>
          </w:tcPr>
          <w:p>
            <w:pPr>
              <w:spacing w:line="240" w:lineRule="auto"/>
            </w:pPr>
            <w:r>
              <w:rPr>
                <w:sz w:val="18"/>
                <w:szCs w:val="18"/>
              </w:rPr>
              <w:t xml:space="preserve">M1</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Baja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21</w:t>
            </w:r>
          </w:p>
        </w:tc>
        <w:tc>
          <w:tcPr>
            <w:tcW w:w="4499" w:type="dxa"/>
            <w:tcMar>
              <w:top w:w="60" w:type="dxa"/>
              <w:left w:w="90" w:type="dxa"/>
              <w:bottom w:w="60" w:type="dxa"/>
              <w:right w:w="90" w:type="dxa"/>
            </w:tcMar>
            <w:vAlign w:val="center"/>
          </w:tcPr>
          <w:p>
            <w:pPr>
              <w:spacing w:line="240" w:lineRule="auto"/>
            </w:pPr>
            <w:r>
              <w:rPr>
                <w:sz w:val="18"/>
                <w:szCs w:val="18"/>
              </w:rPr>
              <w:t xml:space="preserve">Menú visual con fotos para la selección de accesorios en recepción</w:t>
            </w:r>
          </w:p>
        </w:tc>
        <w:tc>
          <w:tcPr>
            <w:tcW w:w="1085" w:type="dxa"/>
            <w:tcMar>
              <w:top w:w="60" w:type="dxa"/>
              <w:left w:w="90" w:type="dxa"/>
              <w:bottom w:w="60" w:type="dxa"/>
              <w:right w:w="90" w:type="dxa"/>
            </w:tcMar>
            <w:vAlign w:val="center"/>
          </w:tcPr>
          <w:p>
            <w:pPr>
              <w:spacing w:line="240" w:lineRule="auto"/>
            </w:pPr>
            <w:r>
              <w:rPr>
                <w:sz w:val="18"/>
                <w:szCs w:val="18"/>
              </w:rPr>
              <w:t xml:space="preserve">M1</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Medio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22</w:t>
            </w:r>
          </w:p>
        </w:tc>
        <w:tc>
          <w:tcPr>
            <w:tcW w:w="4499" w:type="dxa"/>
            <w:tcMar>
              <w:top w:w="60" w:type="dxa"/>
              <w:left w:w="90" w:type="dxa"/>
              <w:bottom w:w="60" w:type="dxa"/>
              <w:right w:w="90" w:type="dxa"/>
            </w:tcMar>
            <w:vAlign w:val="center"/>
          </w:tcPr>
          <w:p>
            <w:pPr>
              <w:spacing w:line="240" w:lineRule="auto"/>
            </w:pPr>
            <w:r>
              <w:rPr>
                <w:sz w:val="18"/>
                <w:szCs w:val="18"/>
              </w:rPr>
              <w:t xml:space="preserve">Interfaz que replica la estructura de Zoho Desk con blueprints controlados</w:t>
            </w:r>
          </w:p>
        </w:tc>
        <w:tc>
          <w:tcPr>
            <w:tcW w:w="1085" w:type="dxa"/>
            <w:tcMar>
              <w:top w:w="60" w:type="dxa"/>
              <w:left w:w="90" w:type="dxa"/>
              <w:bottom w:w="60" w:type="dxa"/>
              <w:right w:w="90" w:type="dxa"/>
            </w:tcMar>
            <w:vAlign w:val="center"/>
          </w:tcPr>
          <w:p>
            <w:pPr>
              <w:spacing w:line="240" w:lineRule="auto"/>
            </w:pPr>
            <w:r>
              <w:rPr>
                <w:sz w:val="18"/>
                <w:szCs w:val="18"/>
              </w:rPr>
              <w:t xml:space="preserve">M10</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23</w:t>
            </w:r>
          </w:p>
        </w:tc>
        <w:tc>
          <w:tcPr>
            <w:tcW w:w="4499" w:type="dxa"/>
            <w:tcMar>
              <w:top w:w="60" w:type="dxa"/>
              <w:left w:w="90" w:type="dxa"/>
              <w:bottom w:w="60" w:type="dxa"/>
              <w:right w:w="90" w:type="dxa"/>
            </w:tcMar>
            <w:vAlign w:val="center"/>
          </w:tcPr>
          <w:p>
            <w:pPr>
              <w:spacing w:line="240" w:lineRule="auto"/>
            </w:pPr>
            <w:r>
              <w:rPr>
                <w:sz w:val="18"/>
                <w:szCs w:val="18"/>
              </w:rPr>
              <w:t xml:space="preserve">Modelado piloto de macro-fases y micro-fases del Grimm EDM 180/280</w:t>
            </w:r>
          </w:p>
        </w:tc>
        <w:tc>
          <w:tcPr>
            <w:tcW w:w="1085" w:type="dxa"/>
            <w:tcMar>
              <w:top w:w="60" w:type="dxa"/>
              <w:left w:w="90" w:type="dxa"/>
              <w:bottom w:w="60" w:type="dxa"/>
              <w:right w:w="90" w:type="dxa"/>
            </w:tcMar>
            <w:vAlign w:val="center"/>
          </w:tcPr>
          <w:p>
            <w:pPr>
              <w:spacing w:line="240" w:lineRule="auto"/>
            </w:pPr>
            <w:r>
              <w:rPr>
                <w:sz w:val="18"/>
                <w:szCs w:val="18"/>
              </w:rPr>
              <w:t xml:space="preserve">M2</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25</w:t>
            </w:r>
          </w:p>
        </w:tc>
        <w:tc>
          <w:tcPr>
            <w:tcW w:w="4499" w:type="dxa"/>
            <w:tcMar>
              <w:top w:w="60" w:type="dxa"/>
              <w:left w:w="90" w:type="dxa"/>
              <w:bottom w:w="60" w:type="dxa"/>
              <w:right w:w="90" w:type="dxa"/>
            </w:tcMar>
            <w:vAlign w:val="center"/>
          </w:tcPr>
          <w:p>
            <w:pPr>
              <w:spacing w:line="240" w:lineRule="auto"/>
            </w:pPr>
            <w:r>
              <w:rPr>
                <w:sz w:val="18"/>
                <w:szCs w:val="18"/>
              </w:rPr>
              <w:t xml:space="preserve">Índice de temas y primer vídeo piloto de procedimiento técnico</w:t>
            </w:r>
          </w:p>
        </w:tc>
        <w:tc>
          <w:tcPr>
            <w:tcW w:w="1085" w:type="dxa"/>
            <w:tcMar>
              <w:top w:w="60" w:type="dxa"/>
              <w:left w:w="90" w:type="dxa"/>
              <w:bottom w:w="60" w:type="dxa"/>
              <w:right w:w="90" w:type="dxa"/>
            </w:tcMar>
            <w:vAlign w:val="center"/>
          </w:tcPr>
          <w:p>
            <w:pPr>
              <w:spacing w:line="240" w:lineRule="auto"/>
            </w:pPr>
            <w:r>
              <w:rPr>
                <w:sz w:val="18"/>
                <w:szCs w:val="18"/>
              </w:rPr>
              <w:t xml:space="preserve">M12</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Baja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26</w:t>
            </w:r>
          </w:p>
        </w:tc>
        <w:tc>
          <w:tcPr>
            <w:tcW w:w="4499" w:type="dxa"/>
            <w:tcMar>
              <w:top w:w="60" w:type="dxa"/>
              <w:left w:w="90" w:type="dxa"/>
              <w:bottom w:w="60" w:type="dxa"/>
              <w:right w:w="90" w:type="dxa"/>
            </w:tcMar>
            <w:vAlign w:val="center"/>
          </w:tcPr>
          <w:p>
            <w:pPr>
              <w:spacing w:line="240" w:lineRule="auto"/>
            </w:pPr>
            <w:r>
              <w:rPr>
                <w:sz w:val="18"/>
                <w:szCs w:val="18"/>
              </w:rPr>
              <w:t xml:space="preserve">Área de cliente — nivel básico: hoja de vida reducida, seguimiento y aprobación de cotizaciones, con acceso por token</w:t>
            </w:r>
          </w:p>
        </w:tc>
        <w:tc>
          <w:tcPr>
            <w:tcW w:w="1085" w:type="dxa"/>
            <w:tcMar>
              <w:top w:w="60" w:type="dxa"/>
              <w:left w:w="90" w:type="dxa"/>
              <w:bottom w:w="60" w:type="dxa"/>
              <w:right w:w="90" w:type="dxa"/>
            </w:tcMar>
            <w:vAlign w:val="center"/>
          </w:tcPr>
          <w:p>
            <w:pPr>
              <w:spacing w:line="240" w:lineRule="auto"/>
            </w:pPr>
            <w:r>
              <w:rPr>
                <w:sz w:val="18"/>
                <w:szCs w:val="18"/>
              </w:rPr>
              <w:t xml:space="preserve">M8</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27</w:t>
            </w:r>
          </w:p>
        </w:tc>
        <w:tc>
          <w:tcPr>
            <w:tcW w:w="4499" w:type="dxa"/>
            <w:tcMar>
              <w:top w:w="60" w:type="dxa"/>
              <w:left w:w="90" w:type="dxa"/>
              <w:bottom w:w="60" w:type="dxa"/>
              <w:right w:w="90" w:type="dxa"/>
            </w:tcMar>
            <w:vAlign w:val="center"/>
          </w:tcPr>
          <w:p>
            <w:pPr>
              <w:spacing w:line="240" w:lineRule="auto"/>
            </w:pPr>
            <w:r>
              <w:rPr>
                <w:sz w:val="18"/>
                <w:szCs w:val="18"/>
              </w:rPr>
              <w:t xml:space="preserve">OCR de la placa en recepción, con validación contra el maestro de equipos y registro de correcciones</w:t>
            </w:r>
          </w:p>
        </w:tc>
        <w:tc>
          <w:tcPr>
            <w:tcW w:w="1085" w:type="dxa"/>
            <w:tcMar>
              <w:top w:w="60" w:type="dxa"/>
              <w:left w:w="90" w:type="dxa"/>
              <w:bottom w:w="60" w:type="dxa"/>
              <w:right w:w="90" w:type="dxa"/>
            </w:tcMar>
            <w:vAlign w:val="center"/>
          </w:tcPr>
          <w:p>
            <w:pPr>
              <w:spacing w:line="240" w:lineRule="auto"/>
            </w:pPr>
            <w:r>
              <w:rPr>
                <w:sz w:val="18"/>
                <w:szCs w:val="18"/>
              </w:rPr>
              <w:t xml:space="preserve">M3</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28</w:t>
            </w:r>
          </w:p>
        </w:tc>
        <w:tc>
          <w:tcPr>
            <w:tcW w:w="4499" w:type="dxa"/>
            <w:tcMar>
              <w:top w:w="60" w:type="dxa"/>
              <w:left w:w="90" w:type="dxa"/>
              <w:bottom w:w="60" w:type="dxa"/>
              <w:right w:w="90" w:type="dxa"/>
            </w:tcMar>
            <w:vAlign w:val="center"/>
          </w:tcPr>
          <w:p>
            <w:pPr>
              <w:spacing w:line="240" w:lineRule="auto"/>
            </w:pPr>
            <w:r>
              <w:rPr>
                <w:sz w:val="18"/>
                <w:szCs w:val="18"/>
              </w:rPr>
              <w:t xml:space="preserve">QR de identificación en equipos, enlazando remisión ↔ ticket ↔ hoja de vida</w:t>
            </w:r>
          </w:p>
        </w:tc>
        <w:tc>
          <w:tcPr>
            <w:tcW w:w="1085" w:type="dxa"/>
            <w:tcMar>
              <w:top w:w="60" w:type="dxa"/>
              <w:left w:w="90" w:type="dxa"/>
              <w:bottom w:w="60" w:type="dxa"/>
              <w:right w:w="90" w:type="dxa"/>
            </w:tcMar>
            <w:vAlign w:val="center"/>
          </w:tcPr>
          <w:p>
            <w:pPr>
              <w:spacing w:line="240" w:lineRule="auto"/>
            </w:pPr>
            <w:r>
              <w:rPr>
                <w:sz w:val="18"/>
                <w:szCs w:val="18"/>
              </w:rPr>
              <w:t xml:space="preserve">M3</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bl>
    <w:p>
      <w:pPr>
        <w:pStyle w:val="BodyText"/>
      </w:pPr>
      <w:r>
        <w:rPr>
          <w:bCs/>
          <w:b/>
        </w:rPr>
        <w:t xml:space="preserve">Movimientos respecto a la R02.</w:t>
      </w:r>
      <w:r>
        <w:t xml:space="preserve"> </w:t>
      </w:r>
      <w:r>
        <w:t xml:space="preserve">Los ítems</w:t>
      </w:r>
      <w:r>
        <w:t xml:space="preserve"> </w:t>
      </w:r>
      <w:r>
        <w:rPr>
          <w:bCs/>
          <w:b/>
        </w:rPr>
        <w:t xml:space="preserve">27 (OCR)</w:t>
      </w:r>
      <w:r>
        <w:t xml:space="preserve"> </w:t>
      </w:r>
      <w:r>
        <w:t xml:space="preserve">y</w:t>
      </w:r>
      <w:r>
        <w:t xml:space="preserve"> </w:t>
      </w:r>
      <w:r>
        <w:rPr>
          <w:bCs/>
          <w:b/>
        </w:rPr>
        <w:t xml:space="preserve">28 (QR)</w:t>
      </w:r>
      <w:r>
        <w:t xml:space="preserve"> </w:t>
      </w:r>
      <w:r>
        <w:t xml:space="preserve">suben desde la fase Futuro y la Fase 2 respectivamente, por atacar directamente el riesgo rector del eje ① (§1.4.3). El ítem</w:t>
      </w:r>
      <w:r>
        <w:t xml:space="preserve"> </w:t>
      </w:r>
      <w:r>
        <w:rPr>
          <w:bCs/>
          <w:b/>
        </w:rPr>
        <w:t xml:space="preserve">26</w:t>
      </w:r>
      <w:r>
        <w:t xml:space="preserve"> </w:t>
      </w:r>
      <w:r>
        <w:t xml:space="preserve">es nuevo: es el alcance mínimo del área de cliente definido en sesión —hojas de vida y aprobación de cotizaciones—, y no requiere ni la capa RAG ni el parámetro de carga, por lo que cabe dentro del MVP sin romper la cadena de dependencias.</w:t>
      </w:r>
    </w:p>
    <w:p>
      <w:pPr>
        <w:pStyle w:val="BodyText"/>
      </w:pPr>
      <w:r>
        <w:rPr>
          <w:bCs/>
          <w:b/>
        </w:rPr>
        <w:t xml:space="preserve">Advertencia de secuencia.</w:t>
      </w:r>
      <w:r>
        <w:t xml:space="preserve"> </w:t>
      </w:r>
      <w:r>
        <w:t xml:space="preserve">El ítem 26 no puede desplegarse antes que el 9: un portal que muestra hojas de vida incompletas hace más daño que no tener portal (regla de apertura, M8.6).</w:t>
      </w:r>
    </w:p>
    <w:p>
      <w:pPr>
        <w:pStyle w:val="BodyText"/>
      </w:pPr>
      <w:r>
        <w:rPr>
          <w:bCs/>
          <w:b/>
        </w:rPr>
        <w:t xml:space="preserve">Los ítems 16 y 24 no existen.</w:t>
      </w:r>
      <w:r>
        <w:t xml:space="preserve"> </w:t>
      </w:r>
      <w:r>
        <w:t xml:space="preserve">Correspondían al portal del empleado, retirado del alcance en la R06 (§1.2). Los huecos se dejan a propósito: renumerar rompería las referencias cruzadas del documento y cualquier nota externa que cite un ítem.</w:t>
      </w:r>
    </w:p>
    <w:bookmarkEnd w:id="214"/>
    <w:bookmarkStart w:id="215" w:name="Xd70d013fb9250ca096a91b0ad8d14b223476996"/>
    <w:p>
      <w:pPr>
        <w:pStyle w:val="Ttulo2"/>
      </w:pPr>
      <w:r>
        <w:t xml:space="preserve">3.2.1 Correcciones del blueprint implementado — P0 · prioridad inmediata</w:t>
      </w:r>
    </w:p>
    <w:p>
      <w:pPr>
        <w:pStyle w:val="FirstParagraph"/>
      </w:pPr>
      <w:r>
        <w:t xml:space="preserve">Cinco correcciones sobre lo ya construido, ordenadas por relación entre daño y esfuerzo. Se identifican con la letra</w:t>
      </w:r>
      <w:r>
        <w:t xml:space="preserve"> </w:t>
      </w:r>
      <w:r>
        <w:rPr>
          <w:bCs/>
          <w:b/>
        </w:rPr>
        <w:t xml:space="preserve">C</w:t>
      </w:r>
      <w:r>
        <w:t xml:space="preserve"> </w:t>
      </w:r>
      <w:r>
        <w:t xml:space="preserve">para no alterar la numeración del backlog de la R03. Las cinco pertenecen al eje ① y su beneficiario es el eje ②: son la diferencia entre calcular sobre datos y calcular sobre ruido.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817"/>
        <w:gridCol w:w="3405"/>
        <w:gridCol w:w="817"/>
        <w:gridCol w:w="817"/>
        <w:gridCol w:w="3405"/>
        <w:gridCol w:w="819"/>
      </w:tblGrid>
      <w:tr>
        <w:tblPrEx>
          <w:tblCellMar>
            <w:top w:w="0" w:type="dxa"/>
            <w:bottom w:w="0" w:type="dxa"/>
          </w:tblCellMar>
        </w:tblPrEx>
        <w:trPr>
          <w:tblHeader/>
        </w:trPr>
        <w:tc>
          <w:tcPr>
            <w:tcW w:w="817"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w:t>
            </w:r>
          </w:p>
        </w:tc>
        <w:tc>
          <w:tcPr>
            <w:tcW w:w="340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Corrección</w:t>
            </w:r>
          </w:p>
        </w:tc>
        <w:tc>
          <w:tcPr>
            <w:tcW w:w="817"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Módulo</w:t>
            </w:r>
          </w:p>
        </w:tc>
        <w:tc>
          <w:tcPr>
            <w:tcW w:w="817"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Eje</w:t>
            </w:r>
          </w:p>
        </w:tc>
        <w:tc>
          <w:tcPr>
            <w:tcW w:w="340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Daño si no se hace</w:t>
            </w:r>
          </w:p>
        </w:tc>
        <w:tc>
          <w:tcPr>
            <w:tcW w:w="81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Esfuerzo</w:t>
            </w:r>
          </w:p>
        </w:tc>
      </w:tr>
      <w:tr>
        <w:tblPrEx>
          <w:tblCellMar>
            <w:top w:w="0" w:type="dxa"/>
            <w:bottom w:w="0" w:type="dxa"/>
          </w:tblCellMar>
        </w:tblPrEx>
        <w:tc>
          <w:tcPr>
            <w:tcW w:w="817" w:type="dxa"/>
            <w:tcMar>
              <w:top w:w="60" w:type="dxa"/>
              <w:left w:w="90" w:type="dxa"/>
              <w:bottom w:w="60" w:type="dxa"/>
              <w:right w:w="90" w:type="dxa"/>
            </w:tcMar>
            <w:vAlign w:val="center"/>
          </w:tcPr>
          <w:p>
            <w:pPr>
              <w:spacing w:line="240" w:lineRule="auto"/>
            </w:pPr>
            <w:r>
              <w:rPr>
                <w:sz w:val="18"/>
                <w:szCs w:val="18"/>
              </w:rPr>
              <w:t xml:space="preserve">C1</w:t>
            </w:r>
          </w:p>
        </w:tc>
        <w:tc>
          <w:tcPr>
            <w:tcW w:w="3405" w:type="dxa"/>
            <w:tcMar>
              <w:top w:w="60" w:type="dxa"/>
              <w:left w:w="90" w:type="dxa"/>
              <w:bottom w:w="60" w:type="dxa"/>
              <w:right w:w="90" w:type="dxa"/>
            </w:tcMar>
            <w:vAlign w:val="center"/>
          </w:tcPr>
          <w:p>
            <w:pPr>
              <w:spacing w:line="240" w:lineRule="auto"/>
            </w:pPr>
            <w:r>
              <w:rPr>
                <w:sz w:val="18"/>
                <w:szCs w:val="18"/>
              </w:rPr>
              <w:t xml:space="preserve">Cerrar la puerta del checkbox obligatorio (debt.md M-2): dar error cuando el campo es obligatorio y el valor no llega marcado.</w:t>
            </w:r>
          </w:p>
        </w:tc>
        <w:tc>
          <w:tcPr>
            <w:tcW w:w="817" w:type="dxa"/>
            <w:tcMar>
              <w:top w:w="60" w:type="dxa"/>
              <w:left w:w="90" w:type="dxa"/>
              <w:bottom w:w="60" w:type="dxa"/>
              <w:right w:w="90" w:type="dxa"/>
            </w:tcMar>
            <w:vAlign w:val="center"/>
          </w:tcPr>
          <w:p>
            <w:pPr>
              <w:spacing w:line="240" w:lineRule="auto"/>
            </w:pPr>
            <w:r>
              <w:rPr>
                <w:sz w:val="18"/>
                <w:szCs w:val="18"/>
              </w:rPr>
              <w:t xml:space="preserve">M1.7 · M11.7</w:t>
            </w:r>
          </w:p>
        </w:tc>
        <w:tc>
          <w:tcPr>
            <w:tcW w:w="817" w:type="dxa"/>
            <w:tcMar>
              <w:top w:w="60" w:type="dxa"/>
              <w:left w:w="90" w:type="dxa"/>
              <w:bottom w:w="60" w:type="dxa"/>
              <w:right w:w="90" w:type="dxa"/>
            </w:tcMar>
            <w:vAlign w:val="center"/>
          </w:tcPr>
          <w:p>
            <w:pPr>
              <w:spacing w:line="240" w:lineRule="auto"/>
            </w:pPr>
            <w:r>
              <w:rPr>
                <w:sz w:val="18"/>
                <w:szCs w:val="18"/>
              </w:rPr>
              <w:t xml:space="preserve">①</w:t>
            </w:r>
          </w:p>
        </w:tc>
        <w:tc>
          <w:tcPr>
            <w:tcW w:w="3405" w:type="dxa"/>
            <w:tcMar>
              <w:top w:w="60" w:type="dxa"/>
              <w:left w:w="90" w:type="dxa"/>
              <w:bottom w:w="60" w:type="dxa"/>
              <w:right w:w="90" w:type="dxa"/>
            </w:tcMar>
            <w:vAlign w:val="center"/>
          </w:tcPr>
          <w:p>
            <w:pPr>
              <w:spacing w:line="240" w:lineRule="auto"/>
            </w:pPr>
            <w:r>
              <w:rPr>
                <w:sz w:val="18"/>
                <w:szCs w:val="18"/>
              </w:rPr>
              <w:t xml:space="preserve">Un equipo puede salir sin factura sin que nadie afirme nada. Es la única guarda de esa vía.</w:t>
            </w:r>
          </w:p>
        </w:tc>
        <w:tc>
          <w:tcPr>
            <w:tcW w:w="819" w:type="dxa"/>
            <w:tcMar>
              <w:top w:w="60" w:type="dxa"/>
              <w:left w:w="90" w:type="dxa"/>
              <w:bottom w:w="60" w:type="dxa"/>
              <w:right w:w="90" w:type="dxa"/>
            </w:tcMar>
            <w:vAlign w:val="center"/>
          </w:tcPr>
          <w:p>
            <w:pPr>
              <w:spacing w:line="240" w:lineRule="auto"/>
            </w:pPr>
            <w:r>
              <w:rPr>
                <w:sz w:val="18"/>
                <w:szCs w:val="18"/>
              </w:rPr>
              <w:t xml:space="preserve">Una línea</w:t>
            </w:r>
          </w:p>
        </w:tc>
      </w:tr>
      <w:tr>
        <w:tblPrEx>
          <w:tblCellMar>
            <w:top w:w="0" w:type="dxa"/>
            <w:bottom w:w="0" w:type="dxa"/>
          </w:tblCellMar>
        </w:tblPrEx>
        <w:tc>
          <w:tcPr>
            <w:tcW w:w="817" w:type="dxa"/>
            <w:tcMar>
              <w:top w:w="60" w:type="dxa"/>
              <w:left w:w="90" w:type="dxa"/>
              <w:bottom w:w="60" w:type="dxa"/>
              <w:right w:w="90" w:type="dxa"/>
            </w:tcMar>
            <w:vAlign w:val="center"/>
          </w:tcPr>
          <w:p>
            <w:pPr>
              <w:spacing w:line="240" w:lineRule="auto"/>
            </w:pPr>
            <w:r>
              <w:rPr>
                <w:sz w:val="18"/>
                <w:szCs w:val="18"/>
              </w:rPr>
              <w:t xml:space="preserve">C2</w:t>
            </w:r>
          </w:p>
        </w:tc>
        <w:tc>
          <w:tcPr>
            <w:tcW w:w="3405" w:type="dxa"/>
            <w:tcMar>
              <w:top w:w="60" w:type="dxa"/>
              <w:left w:w="90" w:type="dxa"/>
              <w:bottom w:w="60" w:type="dxa"/>
              <w:right w:w="90" w:type="dxa"/>
            </w:tcMar>
            <w:vAlign w:val="center"/>
          </w:tcPr>
          <w:p>
            <w:pPr>
              <w:spacing w:line="240" w:lineRule="auto"/>
            </w:pPr>
            <w:r>
              <w:rPr>
                <w:sz w:val="18"/>
                <w:szCs w:val="18"/>
              </w:rPr>
              <w:t xml:space="preserve">Estado terminal Anulado con motivo, alcanzable desde donde hoy se usa Rechazo como sucedáneo y desde las cuatro esperas. Excluirlo de las tres métricas de servicios cumplidos.</w:t>
            </w:r>
          </w:p>
        </w:tc>
        <w:tc>
          <w:tcPr>
            <w:tcW w:w="817" w:type="dxa"/>
            <w:tcMar>
              <w:top w:w="60" w:type="dxa"/>
              <w:left w:w="90" w:type="dxa"/>
              <w:bottom w:w="60" w:type="dxa"/>
              <w:right w:w="90" w:type="dxa"/>
            </w:tcMar>
            <w:vAlign w:val="center"/>
          </w:tcPr>
          <w:p>
            <w:pPr>
              <w:spacing w:line="240" w:lineRule="auto"/>
            </w:pPr>
            <w:r>
              <w:rPr>
                <w:sz w:val="18"/>
                <w:szCs w:val="18"/>
              </w:rPr>
              <w:t xml:space="preserve">M1.10 / M7</w:t>
            </w:r>
          </w:p>
        </w:tc>
        <w:tc>
          <w:tcPr>
            <w:tcW w:w="817" w:type="dxa"/>
            <w:tcMar>
              <w:top w:w="60" w:type="dxa"/>
              <w:left w:w="90" w:type="dxa"/>
              <w:bottom w:w="60" w:type="dxa"/>
              <w:right w:w="90" w:type="dxa"/>
            </w:tcMar>
            <w:vAlign w:val="center"/>
          </w:tcPr>
          <w:p>
            <w:pPr>
              <w:spacing w:line="240" w:lineRule="auto"/>
            </w:pPr>
            <w:r>
              <w:rPr>
                <w:sz w:val="18"/>
                <w:szCs w:val="18"/>
              </w:rPr>
              <w:t xml:space="preserve">①②</w:t>
            </w:r>
          </w:p>
        </w:tc>
        <w:tc>
          <w:tcPr>
            <w:tcW w:w="3405" w:type="dxa"/>
            <w:tcMar>
              <w:top w:w="60" w:type="dxa"/>
              <w:left w:w="90" w:type="dxa"/>
              <w:bottom w:w="60" w:type="dxa"/>
              <w:right w:w="90" w:type="dxa"/>
            </w:tcMar>
            <w:vAlign w:val="center"/>
          </w:tcPr>
          <w:p>
            <w:pPr>
              <w:spacing w:line="240" w:lineRule="auto"/>
            </w:pPr>
            <w:r>
              <w:rPr>
                <w:sz w:val="18"/>
                <w:szCs w:val="18"/>
              </w:rPr>
              <w:t xml:space="preserve">Los KPIs de cumplimiento, servicios finalizados y tiempo promedio cuentan como buenos los servicios que se cayeron. Toda la analítica se construye encima.</w:t>
            </w:r>
          </w:p>
        </w:tc>
        <w:tc>
          <w:tcPr>
            <w:tcW w:w="819"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817" w:type="dxa"/>
            <w:tcMar>
              <w:top w:w="60" w:type="dxa"/>
              <w:left w:w="90" w:type="dxa"/>
              <w:bottom w:w="60" w:type="dxa"/>
              <w:right w:w="90" w:type="dxa"/>
            </w:tcMar>
            <w:vAlign w:val="center"/>
          </w:tcPr>
          <w:p>
            <w:pPr>
              <w:spacing w:line="240" w:lineRule="auto"/>
            </w:pPr>
            <w:r>
              <w:rPr>
                <w:sz w:val="18"/>
                <w:szCs w:val="18"/>
              </w:rPr>
              <w:t xml:space="preserve">C3</w:t>
            </w:r>
          </w:p>
        </w:tc>
        <w:tc>
          <w:tcPr>
            <w:tcW w:w="3405" w:type="dxa"/>
            <w:tcMar>
              <w:top w:w="60" w:type="dxa"/>
              <w:left w:w="90" w:type="dxa"/>
              <w:bottom w:w="60" w:type="dxa"/>
              <w:right w:w="90" w:type="dxa"/>
            </w:tcMar>
            <w:vAlign w:val="center"/>
          </w:tcPr>
          <w:p>
            <w:pPr>
              <w:spacing w:line="240" w:lineRule="auto"/>
            </w:pPr>
            <w:r>
              <w:rPr>
                <w:sz w:val="18"/>
                <w:szCs w:val="18"/>
              </w:rPr>
              <w:t xml:space="preserve">Transición de escape para los cuatro estados de espera, con caducidad que la dispare o la sugiera.</w:t>
            </w:r>
          </w:p>
        </w:tc>
        <w:tc>
          <w:tcPr>
            <w:tcW w:w="817" w:type="dxa"/>
            <w:tcMar>
              <w:top w:w="60" w:type="dxa"/>
              <w:left w:w="90" w:type="dxa"/>
              <w:bottom w:w="60" w:type="dxa"/>
              <w:right w:w="90" w:type="dxa"/>
            </w:tcMar>
            <w:vAlign w:val="center"/>
          </w:tcPr>
          <w:p>
            <w:pPr>
              <w:spacing w:line="240" w:lineRule="auto"/>
            </w:pPr>
            <w:r>
              <w:rPr>
                <w:sz w:val="18"/>
                <w:szCs w:val="18"/>
              </w:rPr>
              <w:t xml:space="preserve">M1.3.4</w:t>
            </w:r>
          </w:p>
        </w:tc>
        <w:tc>
          <w:tcPr>
            <w:tcW w:w="817" w:type="dxa"/>
            <w:tcMar>
              <w:top w:w="60" w:type="dxa"/>
              <w:left w:w="90" w:type="dxa"/>
              <w:bottom w:w="60" w:type="dxa"/>
              <w:right w:w="90" w:type="dxa"/>
            </w:tcMar>
            <w:vAlign w:val="center"/>
          </w:tcPr>
          <w:p>
            <w:pPr>
              <w:spacing w:line="240" w:lineRule="auto"/>
            </w:pPr>
            <w:r>
              <w:rPr>
                <w:sz w:val="18"/>
                <w:szCs w:val="18"/>
              </w:rPr>
              <w:t xml:space="preserve">①</w:t>
            </w:r>
          </w:p>
        </w:tc>
        <w:tc>
          <w:tcPr>
            <w:tcW w:w="3405" w:type="dxa"/>
            <w:tcMar>
              <w:top w:w="60" w:type="dxa"/>
              <w:left w:w="90" w:type="dxa"/>
              <w:bottom w:w="60" w:type="dxa"/>
              <w:right w:w="90" w:type="dxa"/>
            </w:tcMar>
            <w:vAlign w:val="center"/>
          </w:tcPr>
          <w:p>
            <w:pPr>
              <w:spacing w:line="240" w:lineRule="auto"/>
            </w:pPr>
            <w:r>
              <w:rPr>
                <w:sz w:val="18"/>
                <w:szCs w:val="18"/>
              </w:rPr>
              <w:t xml:space="preserve">Un ticket aparcado sólo sale editando la base de datos a mano, y de paso infla el KPI que debería delatarlo.</w:t>
            </w:r>
          </w:p>
        </w:tc>
        <w:tc>
          <w:tcPr>
            <w:tcW w:w="819"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817" w:type="dxa"/>
            <w:tcMar>
              <w:top w:w="60" w:type="dxa"/>
              <w:left w:w="90" w:type="dxa"/>
              <w:bottom w:w="60" w:type="dxa"/>
              <w:right w:w="90" w:type="dxa"/>
            </w:tcMar>
            <w:vAlign w:val="center"/>
          </w:tcPr>
          <w:p>
            <w:pPr>
              <w:spacing w:line="240" w:lineRule="auto"/>
            </w:pPr>
            <w:r>
              <w:rPr>
                <w:sz w:val="18"/>
                <w:szCs w:val="18"/>
              </w:rPr>
              <w:t xml:space="preserve">C4</w:t>
            </w:r>
          </w:p>
        </w:tc>
        <w:tc>
          <w:tcPr>
            <w:tcW w:w="3405" w:type="dxa"/>
            <w:tcMar>
              <w:top w:w="60" w:type="dxa"/>
              <w:left w:w="90" w:type="dxa"/>
              <w:bottom w:w="60" w:type="dxa"/>
              <w:right w:w="90" w:type="dxa"/>
            </w:tcMar>
            <w:vAlign w:val="center"/>
          </w:tcPr>
          <w:p>
            <w:pPr>
              <w:spacing w:line="240" w:lineRule="auto"/>
            </w:pPr>
            <w:r>
              <w:rPr>
                <w:sz w:val="18"/>
                <w:szCs w:val="18"/>
              </w:rPr>
              <w:t xml:space="preserve">Conservar la primera</w:t>
            </w:r>
            <w:r>
              <w:rPr>
                <w:sz w:val="18"/>
                <w:szCs w:val="18"/>
              </w:rPr>
              <w:t xml:space="preserve"> </w:t>
            </w:r>
            <w:r>
              <w:rPr>
                <w:sz w:val="18"/>
                <w:szCs w:val="18"/>
                <w:iCs/>
                <w:i/>
              </w:rPr>
              <w:t xml:space="preserve">Fecha Remisión de Salida</w:t>
            </w:r>
            <w:r>
              <w:rPr>
                <w:sz w:val="18"/>
                <w:szCs w:val="18"/>
              </w:rPr>
              <w:t xml:space="preserve"> </w:t>
            </w:r>
            <w:r>
              <w:rPr>
                <w:sz w:val="18"/>
                <w:szCs w:val="18"/>
              </w:rPr>
              <w:t xml:space="preserve">en un campo que no se sobreescriba en el ciclo facturar↔entregar.</w:t>
            </w:r>
          </w:p>
        </w:tc>
        <w:tc>
          <w:tcPr>
            <w:tcW w:w="817" w:type="dxa"/>
            <w:tcMar>
              <w:top w:w="60" w:type="dxa"/>
              <w:left w:w="90" w:type="dxa"/>
              <w:bottom w:w="60" w:type="dxa"/>
              <w:right w:w="90" w:type="dxa"/>
            </w:tcMar>
            <w:vAlign w:val="center"/>
          </w:tcPr>
          <w:p>
            <w:pPr>
              <w:spacing w:line="240" w:lineRule="auto"/>
            </w:pPr>
            <w:r>
              <w:rPr>
                <w:sz w:val="18"/>
                <w:szCs w:val="18"/>
              </w:rPr>
              <w:t xml:space="preserve">M1.3.5</w:t>
            </w:r>
          </w:p>
        </w:tc>
        <w:tc>
          <w:tcPr>
            <w:tcW w:w="817" w:type="dxa"/>
            <w:tcMar>
              <w:top w:w="60" w:type="dxa"/>
              <w:left w:w="90" w:type="dxa"/>
              <w:bottom w:w="60" w:type="dxa"/>
              <w:right w:w="90" w:type="dxa"/>
            </w:tcMar>
            <w:vAlign w:val="center"/>
          </w:tcPr>
          <w:p>
            <w:pPr>
              <w:spacing w:line="240" w:lineRule="auto"/>
            </w:pPr>
            <w:r>
              <w:rPr>
                <w:sz w:val="18"/>
                <w:szCs w:val="18"/>
              </w:rPr>
              <w:t xml:space="preserve">①</w:t>
            </w:r>
          </w:p>
        </w:tc>
        <w:tc>
          <w:tcPr>
            <w:tcW w:w="3405" w:type="dxa"/>
            <w:tcMar>
              <w:top w:w="60" w:type="dxa"/>
              <w:left w:w="90" w:type="dxa"/>
              <w:bottom w:w="60" w:type="dxa"/>
              <w:right w:w="90" w:type="dxa"/>
            </w:tcMar>
            <w:vAlign w:val="center"/>
          </w:tcPr>
          <w:p>
            <w:pPr>
              <w:spacing w:line="240" w:lineRule="auto"/>
            </w:pPr>
            <w:r>
              <w:rPr>
                <w:sz w:val="18"/>
                <w:szCs w:val="18"/>
              </w:rPr>
              <w:t xml:space="preserve">El OTD y la exactitud de promesa se calculan sobre la última vuelta del ciclo, no sobre la entrega real.</w:t>
            </w:r>
          </w:p>
        </w:tc>
        <w:tc>
          <w:tcPr>
            <w:tcW w:w="819" w:type="dxa"/>
            <w:tcMar>
              <w:top w:w="60" w:type="dxa"/>
              <w:left w:w="90" w:type="dxa"/>
              <w:bottom w:w="60" w:type="dxa"/>
              <w:right w:w="90" w:type="dxa"/>
            </w:tcMar>
            <w:vAlign w:val="center"/>
          </w:tcPr>
          <w:p>
            <w:pPr>
              <w:spacing w:line="240" w:lineRule="auto"/>
            </w:pPr>
            <w:r>
              <w:rPr>
                <w:sz w:val="18"/>
                <w:szCs w:val="18"/>
              </w:rPr>
              <w:t xml:space="preserve">Baja</w:t>
            </w:r>
          </w:p>
        </w:tc>
      </w:tr>
      <w:tr>
        <w:tblPrEx>
          <w:tblCellMar>
            <w:top w:w="0" w:type="dxa"/>
            <w:bottom w:w="0" w:type="dxa"/>
          </w:tblCellMar>
        </w:tblPrEx>
        <w:tc>
          <w:tcPr>
            <w:tcW w:w="817" w:type="dxa"/>
            <w:tcMar>
              <w:top w:w="60" w:type="dxa"/>
              <w:left w:w="90" w:type="dxa"/>
              <w:bottom w:w="60" w:type="dxa"/>
              <w:right w:w="90" w:type="dxa"/>
            </w:tcMar>
            <w:vAlign w:val="center"/>
          </w:tcPr>
          <w:p>
            <w:pPr>
              <w:spacing w:line="240" w:lineRule="auto"/>
            </w:pPr>
            <w:r>
              <w:rPr>
                <w:sz w:val="18"/>
                <w:szCs w:val="18"/>
              </w:rPr>
              <w:t xml:space="preserve">C5</w:t>
            </w:r>
          </w:p>
        </w:tc>
        <w:tc>
          <w:tcPr>
            <w:tcW w:w="3405" w:type="dxa"/>
            <w:tcMar>
              <w:top w:w="60" w:type="dxa"/>
              <w:left w:w="90" w:type="dxa"/>
              <w:bottom w:w="60" w:type="dxa"/>
              <w:right w:w="90" w:type="dxa"/>
            </w:tcMar>
            <w:vAlign w:val="center"/>
          </w:tcPr>
          <w:p>
            <w:pPr>
              <w:spacing w:line="240" w:lineRule="auto"/>
            </w:pPr>
            <w:r>
              <w:rPr>
                <w:sz w:val="18"/>
                <w:szCs w:val="18"/>
              </w:rPr>
              <w:t xml:space="preserve">Atributo de tipo de evento (operativo / decisional / logístico) en las 34 transiciones.</w:t>
            </w:r>
          </w:p>
        </w:tc>
        <w:tc>
          <w:tcPr>
            <w:tcW w:w="817" w:type="dxa"/>
            <w:tcMar>
              <w:top w:w="60" w:type="dxa"/>
              <w:left w:w="90" w:type="dxa"/>
              <w:bottom w:w="60" w:type="dxa"/>
              <w:right w:w="90" w:type="dxa"/>
            </w:tcMar>
            <w:vAlign w:val="center"/>
          </w:tcPr>
          <w:p>
            <w:pPr>
              <w:spacing w:line="240" w:lineRule="auto"/>
            </w:pPr>
            <w:r>
              <w:rPr>
                <w:sz w:val="18"/>
                <w:szCs w:val="18"/>
              </w:rPr>
              <w:t xml:space="preserve">M1.8</w:t>
            </w:r>
          </w:p>
        </w:tc>
        <w:tc>
          <w:tcPr>
            <w:tcW w:w="817" w:type="dxa"/>
            <w:tcMar>
              <w:top w:w="60" w:type="dxa"/>
              <w:left w:w="90" w:type="dxa"/>
              <w:bottom w:w="60" w:type="dxa"/>
              <w:right w:w="90" w:type="dxa"/>
            </w:tcMar>
            <w:vAlign w:val="center"/>
          </w:tcPr>
          <w:p>
            <w:pPr>
              <w:spacing w:line="240" w:lineRule="auto"/>
            </w:pPr>
            <w:r>
              <w:rPr>
                <w:sz w:val="18"/>
                <w:szCs w:val="18"/>
              </w:rPr>
              <w:t xml:space="preserve">①</w:t>
            </w:r>
          </w:p>
        </w:tc>
        <w:tc>
          <w:tcPr>
            <w:tcW w:w="3405" w:type="dxa"/>
            <w:tcMar>
              <w:top w:w="60" w:type="dxa"/>
              <w:left w:w="90" w:type="dxa"/>
              <w:bottom w:w="60" w:type="dxa"/>
              <w:right w:w="90" w:type="dxa"/>
            </w:tcMar>
            <w:vAlign w:val="center"/>
          </w:tcPr>
          <w:p>
            <w:pPr>
              <w:spacing w:line="240" w:lineRule="auto"/>
            </w:pPr>
            <w:r>
              <w:rPr>
                <w:sz w:val="18"/>
                <w:szCs w:val="18"/>
              </w:rPr>
              <w:t xml:space="preserve">El análisis de tiempos por tipo de evento previsto en M7.3 no es calculable. Es una decisión de acta del 17/02 que no llegó al código.</w:t>
            </w:r>
          </w:p>
        </w:tc>
        <w:tc>
          <w:tcPr>
            <w:tcW w:w="819" w:type="dxa"/>
            <w:tcMar>
              <w:top w:w="60" w:type="dxa"/>
              <w:left w:w="90" w:type="dxa"/>
              <w:bottom w:w="60" w:type="dxa"/>
              <w:right w:w="90" w:type="dxa"/>
            </w:tcMar>
            <w:vAlign w:val="center"/>
          </w:tcPr>
          <w:p>
            <w:pPr>
              <w:spacing w:line="240" w:lineRule="auto"/>
            </w:pPr>
            <w:r>
              <w:rPr>
                <w:sz w:val="18"/>
                <w:szCs w:val="18"/>
              </w:rPr>
              <w:t xml:space="preserve">Baja</w:t>
            </w:r>
          </w:p>
        </w:tc>
      </w:tr>
    </w:tbl>
    <w:p>
      <w:pPr>
        <w:pStyle w:val="BodyText"/>
      </w:pPr>
      <w:r>
        <w:rPr>
          <w:bCs/>
          <w:b/>
        </w:rPr>
        <w:t xml:space="preserve">Añadidas en la R05.</w:t>
      </w:r>
      <w:r>
        <w:t xml:space="preserve"> </w:t>
      </w:r>
      <w:r>
        <w:t xml:space="preserve">Las cuatro proceden de las hojas de mapeo y del diccionario, y tres de ellas son</w:t>
      </w:r>
      <w:r>
        <w:t xml:space="preserve"> </w:t>
      </w:r>
      <w:r>
        <w:rPr>
          <w:bCs/>
          <w:b/>
        </w:rPr>
        <w:t xml:space="preserve">recuperaciones</w:t>
      </w:r>
      <w:r>
        <w:t xml:space="preserve">: reglas que el as-is tenía y que la implementación perdió.</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817"/>
        <w:gridCol w:w="3405"/>
        <w:gridCol w:w="817"/>
        <w:gridCol w:w="817"/>
        <w:gridCol w:w="3405"/>
        <w:gridCol w:w="819"/>
      </w:tblGrid>
      <w:tr>
        <w:tblPrEx>
          <w:tblCellMar>
            <w:top w:w="0" w:type="dxa"/>
            <w:bottom w:w="0" w:type="dxa"/>
          </w:tblCellMar>
        </w:tblPrEx>
        <w:trPr>
          <w:tblHeader/>
        </w:trPr>
        <w:tc>
          <w:tcPr>
            <w:tcW w:w="817"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w:t>
            </w:r>
          </w:p>
        </w:tc>
        <w:tc>
          <w:tcPr>
            <w:tcW w:w="340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Corrección</w:t>
            </w:r>
          </w:p>
        </w:tc>
        <w:tc>
          <w:tcPr>
            <w:tcW w:w="817"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Módulo</w:t>
            </w:r>
          </w:p>
        </w:tc>
        <w:tc>
          <w:tcPr>
            <w:tcW w:w="817"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Eje</w:t>
            </w:r>
          </w:p>
        </w:tc>
        <w:tc>
          <w:tcPr>
            <w:tcW w:w="340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Daño si no se hace</w:t>
            </w:r>
          </w:p>
        </w:tc>
        <w:tc>
          <w:tcPr>
            <w:tcW w:w="81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Esfuerzo</w:t>
            </w:r>
          </w:p>
        </w:tc>
      </w:tr>
      <w:tr>
        <w:tblPrEx>
          <w:tblCellMar>
            <w:top w:w="0" w:type="dxa"/>
            <w:bottom w:w="0" w:type="dxa"/>
          </w:tblCellMar>
        </w:tblPrEx>
        <w:tc>
          <w:tcPr>
            <w:tcW w:w="817" w:type="dxa"/>
            <w:tcMar>
              <w:top w:w="60" w:type="dxa"/>
              <w:left w:w="90" w:type="dxa"/>
              <w:bottom w:w="60" w:type="dxa"/>
              <w:right w:w="90" w:type="dxa"/>
            </w:tcMar>
            <w:vAlign w:val="center"/>
          </w:tcPr>
          <w:p>
            <w:pPr>
              <w:spacing w:line="240" w:lineRule="auto"/>
            </w:pPr>
            <w:r>
              <w:rPr>
                <w:sz w:val="18"/>
                <w:szCs w:val="18"/>
              </w:rPr>
              <w:t xml:space="preserve">C9</w:t>
            </w:r>
          </w:p>
        </w:tc>
        <w:tc>
          <w:tcPr>
            <w:tcW w:w="3405" w:type="dxa"/>
            <w:tcMar>
              <w:top w:w="60" w:type="dxa"/>
              <w:left w:w="90" w:type="dxa"/>
              <w:bottom w:w="60" w:type="dxa"/>
              <w:right w:w="90" w:type="dxa"/>
            </w:tcMar>
            <w:vAlign w:val="center"/>
          </w:tcPr>
          <w:p>
            <w:pPr>
              <w:spacing w:line="240" w:lineRule="auto"/>
            </w:pPr>
            <w:r>
              <w:rPr>
                <w:sz w:val="18"/>
                <w:szCs w:val="18"/>
              </w:rPr>
              <w:t xml:space="preserve">Redefinir el bodegaje de entrada —y el tiempo de inicio de servicio y el de diagnóstico— contra la marca de tiempo de la transición Ingreso a Servicio, no contra la fecha de creación del ticket.</w:t>
            </w:r>
          </w:p>
        </w:tc>
        <w:tc>
          <w:tcPr>
            <w:tcW w:w="817" w:type="dxa"/>
            <w:tcMar>
              <w:top w:w="60" w:type="dxa"/>
              <w:left w:w="90" w:type="dxa"/>
              <w:bottom w:w="60" w:type="dxa"/>
              <w:right w:w="90" w:type="dxa"/>
            </w:tcMar>
            <w:vAlign w:val="center"/>
          </w:tcPr>
          <w:p>
            <w:pPr>
              <w:spacing w:line="240" w:lineRule="auto"/>
            </w:pPr>
            <w:r>
              <w:rPr>
                <w:sz w:val="18"/>
                <w:szCs w:val="18"/>
              </w:rPr>
              <w:t xml:space="preserve">M1.10 / M7.1</w:t>
            </w:r>
          </w:p>
        </w:tc>
        <w:tc>
          <w:tcPr>
            <w:tcW w:w="817" w:type="dxa"/>
            <w:tcMar>
              <w:top w:w="60" w:type="dxa"/>
              <w:left w:w="90" w:type="dxa"/>
              <w:bottom w:w="60" w:type="dxa"/>
              <w:right w:w="90" w:type="dxa"/>
            </w:tcMar>
            <w:vAlign w:val="center"/>
          </w:tcPr>
          <w:p>
            <w:pPr>
              <w:spacing w:line="240" w:lineRule="auto"/>
            </w:pPr>
            <w:r>
              <w:rPr>
                <w:sz w:val="18"/>
                <w:szCs w:val="18"/>
              </w:rPr>
              <w:t xml:space="preserve">②</w:t>
            </w:r>
          </w:p>
        </w:tc>
        <w:tc>
          <w:tcPr>
            <w:tcW w:w="3405" w:type="dxa"/>
            <w:tcMar>
              <w:top w:w="60" w:type="dxa"/>
              <w:left w:w="90" w:type="dxa"/>
              <w:bottom w:w="60" w:type="dxa"/>
              <w:right w:w="90" w:type="dxa"/>
            </w:tcMar>
            <w:vAlign w:val="center"/>
          </w:tcPr>
          <w:p>
            <w:pPr>
              <w:spacing w:line="240" w:lineRule="auto"/>
            </w:pPr>
            <w:r>
              <w:rPr>
                <w:sz w:val="18"/>
                <w:szCs w:val="18"/>
              </w:rPr>
              <w:t xml:space="preserve">Tres indicadores llevan inválidos desde que Comercial crea los tickets por anticipado, y sólo consta en una nota al margen del diccionario.</w:t>
            </w:r>
          </w:p>
        </w:tc>
        <w:tc>
          <w:tcPr>
            <w:tcW w:w="819" w:type="dxa"/>
            <w:tcMar>
              <w:top w:w="60" w:type="dxa"/>
              <w:left w:w="90" w:type="dxa"/>
              <w:bottom w:w="60" w:type="dxa"/>
              <w:right w:w="90" w:type="dxa"/>
            </w:tcMar>
            <w:vAlign w:val="center"/>
          </w:tcPr>
          <w:p>
            <w:pPr>
              <w:spacing w:line="240" w:lineRule="auto"/>
            </w:pPr>
            <w:r>
              <w:rPr>
                <w:sz w:val="18"/>
                <w:szCs w:val="18"/>
              </w:rPr>
              <w:t xml:space="preserve">Baja</w:t>
            </w:r>
          </w:p>
        </w:tc>
      </w:tr>
      <w:tr>
        <w:tblPrEx>
          <w:tblCellMar>
            <w:top w:w="0" w:type="dxa"/>
            <w:bottom w:w="0" w:type="dxa"/>
          </w:tblCellMar>
        </w:tblPrEx>
        <w:tc>
          <w:tcPr>
            <w:tcW w:w="817" w:type="dxa"/>
            <w:tcMar>
              <w:top w:w="60" w:type="dxa"/>
              <w:left w:w="90" w:type="dxa"/>
              <w:bottom w:w="60" w:type="dxa"/>
              <w:right w:w="90" w:type="dxa"/>
            </w:tcMar>
            <w:vAlign w:val="center"/>
          </w:tcPr>
          <w:p>
            <w:pPr>
              <w:spacing w:line="240" w:lineRule="auto"/>
            </w:pPr>
            <w:r>
              <w:rPr>
                <w:sz w:val="18"/>
                <w:szCs w:val="18"/>
              </w:rPr>
              <w:t xml:space="preserve">C10</w:t>
            </w:r>
          </w:p>
        </w:tc>
        <w:tc>
          <w:tcPr>
            <w:tcW w:w="3405" w:type="dxa"/>
            <w:tcMar>
              <w:top w:w="60" w:type="dxa"/>
              <w:left w:w="90" w:type="dxa"/>
              <w:bottom w:w="60" w:type="dxa"/>
              <w:right w:w="90" w:type="dxa"/>
            </w:tcMar>
            <w:vAlign w:val="center"/>
          </w:tcPr>
          <w:p>
            <w:pPr>
              <w:spacing w:line="240" w:lineRule="auto"/>
            </w:pPr>
            <w:r>
              <w:rPr>
                <w:sz w:val="18"/>
                <w:szCs w:val="18"/>
              </w:rPr>
              <w:t xml:space="preserve">Permisos a nivel de cargo y de propietario del registro, además de por área.</w:t>
            </w:r>
          </w:p>
        </w:tc>
        <w:tc>
          <w:tcPr>
            <w:tcW w:w="817" w:type="dxa"/>
            <w:tcMar>
              <w:top w:w="60" w:type="dxa"/>
              <w:left w:w="90" w:type="dxa"/>
              <w:bottom w:w="60" w:type="dxa"/>
              <w:right w:w="90" w:type="dxa"/>
            </w:tcMar>
            <w:vAlign w:val="center"/>
          </w:tcPr>
          <w:p>
            <w:pPr>
              <w:spacing w:line="240" w:lineRule="auto"/>
            </w:pPr>
            <w:r>
              <w:rPr>
                <w:sz w:val="18"/>
                <w:szCs w:val="18"/>
              </w:rPr>
              <w:t xml:space="preserve">M1.9.1</w:t>
            </w:r>
          </w:p>
        </w:tc>
        <w:tc>
          <w:tcPr>
            <w:tcW w:w="817" w:type="dxa"/>
            <w:tcMar>
              <w:top w:w="60" w:type="dxa"/>
              <w:left w:w="90" w:type="dxa"/>
              <w:bottom w:w="60" w:type="dxa"/>
              <w:right w:w="90" w:type="dxa"/>
            </w:tcMar>
            <w:vAlign w:val="center"/>
          </w:tcPr>
          <w:p>
            <w:pPr>
              <w:spacing w:line="240" w:lineRule="auto"/>
            </w:pPr>
            <w:r>
              <w:rPr>
                <w:sz w:val="18"/>
                <w:szCs w:val="18"/>
              </w:rPr>
              <w:t xml:space="preserve">①</w:t>
            </w:r>
          </w:p>
        </w:tc>
        <w:tc>
          <w:tcPr>
            <w:tcW w:w="3405" w:type="dxa"/>
            <w:tcMar>
              <w:top w:w="60" w:type="dxa"/>
              <w:left w:w="90" w:type="dxa"/>
              <w:bottom w:w="60" w:type="dxa"/>
              <w:right w:w="90" w:type="dxa"/>
            </w:tcMar>
            <w:vAlign w:val="center"/>
          </w:tcPr>
          <w:p>
            <w:pPr>
              <w:spacing w:line="240" w:lineRule="auto"/>
            </w:pPr>
            <w:r>
              <w:rPr>
                <w:sz w:val="18"/>
                <w:szCs w:val="18"/>
              </w:rPr>
              <w:t xml:space="preserve">Liberación sin factura debía ser exclusiva del gerente comercial y hoy puede ejecutarla toda el área. Es la misma vía que la C1 deja sin guarda.</w:t>
            </w:r>
          </w:p>
        </w:tc>
        <w:tc>
          <w:tcPr>
            <w:tcW w:w="819"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817" w:type="dxa"/>
            <w:tcMar>
              <w:top w:w="60" w:type="dxa"/>
              <w:left w:w="90" w:type="dxa"/>
              <w:bottom w:w="60" w:type="dxa"/>
              <w:right w:w="90" w:type="dxa"/>
            </w:tcMar>
            <w:vAlign w:val="center"/>
          </w:tcPr>
          <w:p>
            <w:pPr>
              <w:spacing w:line="240" w:lineRule="auto"/>
            </w:pPr>
            <w:r>
              <w:rPr>
                <w:sz w:val="18"/>
                <w:szCs w:val="18"/>
              </w:rPr>
              <w:t xml:space="preserve">C11</w:t>
            </w:r>
          </w:p>
        </w:tc>
        <w:tc>
          <w:tcPr>
            <w:tcW w:w="3405" w:type="dxa"/>
            <w:tcMar>
              <w:top w:w="60" w:type="dxa"/>
              <w:left w:w="90" w:type="dxa"/>
              <w:bottom w:w="60" w:type="dxa"/>
              <w:right w:w="90" w:type="dxa"/>
            </w:tcMar>
            <w:vAlign w:val="center"/>
          </w:tcPr>
          <w:p>
            <w:pPr>
              <w:spacing w:line="240" w:lineRule="auto"/>
            </w:pPr>
            <w:r>
              <w:rPr>
                <w:sz w:val="18"/>
                <w:szCs w:val="18"/>
              </w:rPr>
              <w:t xml:space="preserve">Recuperar el SLA de un día sobre Notificado que existe en Zoho y no se implementó.</w:t>
            </w:r>
          </w:p>
        </w:tc>
        <w:tc>
          <w:tcPr>
            <w:tcW w:w="817" w:type="dxa"/>
            <w:tcMar>
              <w:top w:w="60" w:type="dxa"/>
              <w:left w:w="90" w:type="dxa"/>
              <w:bottom w:w="60" w:type="dxa"/>
              <w:right w:w="90" w:type="dxa"/>
            </w:tcMar>
            <w:vAlign w:val="center"/>
          </w:tcPr>
          <w:p>
            <w:pPr>
              <w:spacing w:line="240" w:lineRule="auto"/>
            </w:pPr>
            <w:r>
              <w:rPr>
                <w:sz w:val="18"/>
                <w:szCs w:val="18"/>
              </w:rPr>
              <w:t xml:space="preserve">M1.7</w:t>
            </w:r>
          </w:p>
        </w:tc>
        <w:tc>
          <w:tcPr>
            <w:tcW w:w="817" w:type="dxa"/>
            <w:tcMar>
              <w:top w:w="60" w:type="dxa"/>
              <w:left w:w="90" w:type="dxa"/>
              <w:bottom w:w="60" w:type="dxa"/>
              <w:right w:w="90" w:type="dxa"/>
            </w:tcMar>
            <w:vAlign w:val="center"/>
          </w:tcPr>
          <w:p>
            <w:pPr>
              <w:spacing w:line="240" w:lineRule="auto"/>
            </w:pPr>
            <w:r>
              <w:rPr>
                <w:sz w:val="18"/>
                <w:szCs w:val="18"/>
              </w:rPr>
              <w:t xml:space="preserve">②</w:t>
            </w:r>
          </w:p>
        </w:tc>
        <w:tc>
          <w:tcPr>
            <w:tcW w:w="3405" w:type="dxa"/>
            <w:tcMar>
              <w:top w:w="60" w:type="dxa"/>
              <w:left w:w="90" w:type="dxa"/>
              <w:bottom w:w="60" w:type="dxa"/>
              <w:right w:w="90" w:type="dxa"/>
            </w:tcMar>
            <w:vAlign w:val="center"/>
          </w:tcPr>
          <w:p>
            <w:pPr>
              <w:spacing w:line="240" w:lineRule="auto"/>
            </w:pPr>
            <w:r>
              <w:rPr>
                <w:sz w:val="18"/>
                <w:szCs w:val="18"/>
              </w:rPr>
              <w:t xml:space="preserve">Un diagnóstico parado antes de la revisión retrasa la cotización, que es el reloj que el cliente percibe, y nada lo delata.</w:t>
            </w:r>
          </w:p>
        </w:tc>
        <w:tc>
          <w:tcPr>
            <w:tcW w:w="819" w:type="dxa"/>
            <w:tcMar>
              <w:top w:w="60" w:type="dxa"/>
              <w:left w:w="90" w:type="dxa"/>
              <w:bottom w:w="60" w:type="dxa"/>
              <w:right w:w="90" w:type="dxa"/>
            </w:tcMar>
            <w:vAlign w:val="center"/>
          </w:tcPr>
          <w:p>
            <w:pPr>
              <w:spacing w:line="240" w:lineRule="auto"/>
            </w:pPr>
            <w:r>
              <w:rPr>
                <w:sz w:val="18"/>
                <w:szCs w:val="18"/>
              </w:rPr>
              <w:t xml:space="preserve">Baja</w:t>
            </w:r>
          </w:p>
        </w:tc>
      </w:tr>
      <w:tr>
        <w:tblPrEx>
          <w:tblCellMar>
            <w:top w:w="0" w:type="dxa"/>
            <w:bottom w:w="0" w:type="dxa"/>
          </w:tblCellMar>
        </w:tblPrEx>
        <w:tc>
          <w:tcPr>
            <w:tcW w:w="817" w:type="dxa"/>
            <w:tcMar>
              <w:top w:w="60" w:type="dxa"/>
              <w:left w:w="90" w:type="dxa"/>
              <w:bottom w:w="60" w:type="dxa"/>
              <w:right w:w="90" w:type="dxa"/>
            </w:tcMar>
            <w:vAlign w:val="center"/>
          </w:tcPr>
          <w:p>
            <w:pPr>
              <w:spacing w:line="240" w:lineRule="auto"/>
            </w:pPr>
            <w:r>
              <w:rPr>
                <w:sz w:val="18"/>
                <w:szCs w:val="18"/>
              </w:rPr>
              <w:t xml:space="preserve">C12</w:t>
            </w:r>
          </w:p>
        </w:tc>
        <w:tc>
          <w:tcPr>
            <w:tcW w:w="3405" w:type="dxa"/>
            <w:tcMar>
              <w:top w:w="60" w:type="dxa"/>
              <w:left w:w="90" w:type="dxa"/>
              <w:bottom w:w="60" w:type="dxa"/>
              <w:right w:w="90" w:type="dxa"/>
            </w:tcMar>
            <w:vAlign w:val="center"/>
          </w:tcPr>
          <w:p>
            <w:pPr>
              <w:spacing w:line="240" w:lineRule="auto"/>
            </w:pPr>
            <w:r>
              <w:rPr>
                <w:sz w:val="18"/>
                <w:szCs w:val="18"/>
              </w:rPr>
              <w:t xml:space="preserve">Dar salida a Verificación en el flujo de equipo nuevo —aprobada y rechazada— antes de implementar esa rama.</w:t>
            </w:r>
          </w:p>
        </w:tc>
        <w:tc>
          <w:tcPr>
            <w:tcW w:w="817" w:type="dxa"/>
            <w:tcMar>
              <w:top w:w="60" w:type="dxa"/>
              <w:left w:w="90" w:type="dxa"/>
              <w:bottom w:w="60" w:type="dxa"/>
              <w:right w:w="90" w:type="dxa"/>
            </w:tcMar>
            <w:vAlign w:val="center"/>
          </w:tcPr>
          <w:p>
            <w:pPr>
              <w:spacing w:line="240" w:lineRule="auto"/>
            </w:pPr>
            <w:r>
              <w:rPr>
                <w:sz w:val="18"/>
                <w:szCs w:val="18"/>
              </w:rPr>
              <w:t xml:space="preserve">M1.4 / M9</w:t>
            </w:r>
          </w:p>
        </w:tc>
        <w:tc>
          <w:tcPr>
            <w:tcW w:w="817" w:type="dxa"/>
            <w:tcMar>
              <w:top w:w="60" w:type="dxa"/>
              <w:left w:w="90" w:type="dxa"/>
              <w:bottom w:w="60" w:type="dxa"/>
              <w:right w:w="90" w:type="dxa"/>
            </w:tcMar>
            <w:vAlign w:val="center"/>
          </w:tcPr>
          <w:p>
            <w:pPr>
              <w:spacing w:line="240" w:lineRule="auto"/>
            </w:pPr>
            <w:r>
              <w:rPr>
                <w:sz w:val="18"/>
                <w:szCs w:val="18"/>
              </w:rPr>
              <w:t xml:space="preserve">①</w:t>
            </w:r>
          </w:p>
        </w:tc>
        <w:tc>
          <w:tcPr>
            <w:tcW w:w="3405" w:type="dxa"/>
            <w:tcMar>
              <w:top w:w="60" w:type="dxa"/>
              <w:left w:w="90" w:type="dxa"/>
              <w:bottom w:w="60" w:type="dxa"/>
              <w:right w:w="90" w:type="dxa"/>
            </w:tcMar>
            <w:vAlign w:val="center"/>
          </w:tcPr>
          <w:p>
            <w:pPr>
              <w:spacing w:line="240" w:lineRule="auto"/>
            </w:pPr>
            <w:r>
              <w:rPr>
                <w:sz w:val="18"/>
                <w:szCs w:val="18"/>
              </w:rPr>
              <w:t xml:space="preserve">Un equipo enviado a verificación de calidad no puede volver al flujo. Corregirlo ahora no cuesta nada; después, sí.</w:t>
            </w:r>
          </w:p>
        </w:tc>
        <w:tc>
          <w:tcPr>
            <w:tcW w:w="819" w:type="dxa"/>
            <w:tcMar>
              <w:top w:w="60" w:type="dxa"/>
              <w:left w:w="90" w:type="dxa"/>
              <w:bottom w:w="60" w:type="dxa"/>
              <w:right w:w="90" w:type="dxa"/>
            </w:tcMar>
            <w:vAlign w:val="center"/>
          </w:tcPr>
          <w:p>
            <w:pPr>
              <w:spacing w:line="240" w:lineRule="auto"/>
            </w:pPr>
            <w:r>
              <w:rPr>
                <w:sz w:val="18"/>
                <w:szCs w:val="18"/>
              </w:rPr>
              <w:t xml:space="preserve">Baja</w:t>
            </w:r>
          </w:p>
        </w:tc>
      </w:tr>
    </w:tbl>
    <w:p>
      <w:pPr>
        <w:pStyle w:val="BodyText"/>
      </w:pPr>
      <w:r>
        <w:rPr>
          <w:bCs/>
          <w:b/>
        </w:rPr>
        <w:t xml:space="preserve">Orden sugerido de ejecución:</w:t>
      </w:r>
      <w:r>
        <w:t xml:space="preserve"> </w:t>
      </w:r>
      <w:r>
        <w:t xml:space="preserve">C1 (una línea, riesgo real) → C4, C5, C9 y C11 (bajo esfuerzo, desbloquean métricas) → C12 (gratis mientras la rama no exista) → C2 → C10 → C3.</w:t>
      </w:r>
    </w:p>
    <w:p>
      <w:pPr>
        <w:pStyle w:val="BodyText"/>
      </w:pPr>
      <w:r>
        <w:rPr>
          <w:bCs/>
          <w:b/>
        </w:rPr>
        <w:t xml:space="preserve">Una nota sobre la naturaleza de estas correcciones.</w:t>
      </w:r>
      <w:r>
        <w:t xml:space="preserve"> </w:t>
      </w:r>
      <w:r>
        <w:t xml:space="preserve">M1.3.9 muestra que el as-is estaba bien levantado y la implementación fue fiel a él. Eso divide las doce correcciones en dos grupos que conviene no mezclar:</w:t>
      </w:r>
      <w:r>
        <w:t xml:space="preserve"> </w:t>
      </w:r>
      <w:r>
        <w:rPr>
          <w:bCs/>
          <w:b/>
        </w:rPr>
        <w:t xml:space="preserve">C1, C10, C11 y C12 recuperan reglas que ya existían</w:t>
      </w:r>
      <w:r>
        <w:t xml:space="preserve"> </w:t>
      </w:r>
      <w:r>
        <w:t xml:space="preserve">y su discusión es corta —alguien las escribió, se perdieron, se reponen—;</w:t>
      </w:r>
      <w:r>
        <w:t xml:space="preserve"> </w:t>
      </w:r>
      <w:r>
        <w:rPr>
          <w:bCs/>
          <w:b/>
        </w:rPr>
        <w:t xml:space="preserve">C2, C3, C4, C5, C6, C7, C8 y C9 cambian el proceso</w:t>
      </w:r>
      <w:r>
        <w:t xml:space="preserve">, heredado de Zoho desde 2021, y requieren una decisión de negocio. Las primeras las puede cerrar desarrollo; las segundas no.</w:t>
      </w:r>
    </w:p>
    <w:p>
      <w:pPr>
        <w:pStyle w:val="BodyText"/>
      </w:pPr>
      <w:r>
        <w:rPr>
          <w:bCs/>
          <w:b/>
        </w:rPr>
        <w:t xml:space="preserve">Relación con el ítem 26.</w:t>
      </w:r>
      <w:r>
        <w:t xml:space="preserve"> </w:t>
      </w:r>
      <w:r>
        <w:t xml:space="preserve">El área de cliente en nivel básico muestra el estado del equipo. Conviene que C2 esté hecha antes: un portal que le dice al cliente «Finalizado» sobre un servicio que en realidad se abandonó es peor que no tener portal, y cae bajo la misma regla de apertura de M8.6.</w:t>
      </w:r>
    </w:p>
    <w:bookmarkEnd w:id="215"/>
    <w:bookmarkStart w:id="216" w:name="fase-2-p1-eficiencia-y-flujo"/>
    <w:p>
      <w:pPr>
        <w:pStyle w:val="Ttulo2"/>
      </w:pPr>
      <w:r>
        <w:t xml:space="preserve">3.3 Fase 2 — P1 · «Eficiencia y flujo»</w:t>
      </w:r>
    </w:p>
    <w:p>
      <w:pPr>
        <w:pStyle w:val="FirstParagraph"/>
      </w:pPr>
      <w:r>
        <w:t xml:space="preserve">Objetivo: acelerar el ciclo de caja, quitar de en medio los bloqueos que no dependen del técnico, y</w:t>
      </w:r>
      <w:r>
        <w:t xml:space="preserve"> </w:t>
      </w:r>
      <w:r>
        <w:rPr>
          <w:bCs/>
          <w:b/>
        </w:rPr>
        <w:t xml:space="preserve">construir la capa de conocimiento que sostiene el nivel completo del portal</w:t>
      </w:r>
      <w:r>
        <w:t xml:space="preserv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085"/>
        <w:gridCol w:w="4499"/>
        <w:gridCol w:w="1085"/>
        <w:gridCol w:w="1085"/>
        <w:gridCol w:w="1085"/>
        <w:gridCol w:w="1241"/>
      </w:tblGrid>
      <w:tr>
        <w:tblPrEx>
          <w:tblCellMar>
            <w:top w:w="0" w:type="dxa"/>
            <w:bottom w:w="0" w:type="dxa"/>
          </w:tblCellMar>
        </w:tblPrEx>
        <w:trPr>
          <w:tblHeader/>
        </w:trPr>
        <w:tc>
          <w:tcPr>
            <w:tcW w:w="108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w:t>
            </w:r>
          </w:p>
        </w:tc>
        <w:tc>
          <w:tcPr>
            <w:tcW w:w="449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Funcionalidad</w:t>
            </w:r>
          </w:p>
        </w:tc>
        <w:tc>
          <w:tcPr>
            <w:tcW w:w="108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Módulo</w:t>
            </w:r>
          </w:p>
        </w:tc>
        <w:tc>
          <w:tcPr>
            <w:tcW w:w="108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Eje</w:t>
            </w:r>
          </w:p>
        </w:tc>
        <w:tc>
          <w:tcPr>
            <w:tcW w:w="108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Valor</w:t>
            </w:r>
          </w:p>
        </w:tc>
        <w:tc>
          <w:tcPr>
            <w:tcW w:w="124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Complejidad</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29</w:t>
            </w:r>
          </w:p>
        </w:tc>
        <w:tc>
          <w:tcPr>
            <w:tcW w:w="4499" w:type="dxa"/>
            <w:tcMar>
              <w:top w:w="60" w:type="dxa"/>
              <w:left w:w="90" w:type="dxa"/>
              <w:bottom w:w="60" w:type="dxa"/>
              <w:right w:w="90" w:type="dxa"/>
            </w:tcMar>
            <w:vAlign w:val="center"/>
          </w:tcPr>
          <w:p>
            <w:pPr>
              <w:spacing w:line="240" w:lineRule="auto"/>
            </w:pPr>
            <w:r>
              <w:rPr>
                <w:sz w:val="18"/>
                <w:szCs w:val="18"/>
              </w:rPr>
              <w:t xml:space="preserve">Aprobación del diagnóstico en un clic por el cliente (piloto con contratos activos)</w:t>
            </w:r>
          </w:p>
        </w:tc>
        <w:tc>
          <w:tcPr>
            <w:tcW w:w="1085" w:type="dxa"/>
            <w:tcMar>
              <w:top w:w="60" w:type="dxa"/>
              <w:left w:w="90" w:type="dxa"/>
              <w:bottom w:w="60" w:type="dxa"/>
              <w:right w:w="90" w:type="dxa"/>
            </w:tcMar>
            <w:vAlign w:val="center"/>
          </w:tcPr>
          <w:p>
            <w:pPr>
              <w:spacing w:line="240" w:lineRule="auto"/>
            </w:pPr>
            <w:r>
              <w:rPr>
                <w:sz w:val="18"/>
                <w:szCs w:val="18"/>
              </w:rPr>
              <w:t xml:space="preserve">M4</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30</w:t>
            </w:r>
          </w:p>
        </w:tc>
        <w:tc>
          <w:tcPr>
            <w:tcW w:w="4499" w:type="dxa"/>
            <w:tcMar>
              <w:top w:w="60" w:type="dxa"/>
              <w:left w:w="90" w:type="dxa"/>
              <w:bottom w:w="60" w:type="dxa"/>
              <w:right w:w="90" w:type="dxa"/>
            </w:tcMar>
            <w:vAlign w:val="center"/>
          </w:tcPr>
          <w:p>
            <w:pPr>
              <w:spacing w:line="240" w:lineRule="auto"/>
            </w:pPr>
            <w:r>
              <w:rPr>
                <w:sz w:val="18"/>
                <w:szCs w:val="18"/>
              </w:rPr>
              <w:t xml:space="preserve">Regla de liberación de mesa: sin aprobación en plazo, el equipo pasa a cola de espera</w:t>
            </w:r>
          </w:p>
        </w:tc>
        <w:tc>
          <w:tcPr>
            <w:tcW w:w="1085" w:type="dxa"/>
            <w:tcMar>
              <w:top w:w="60" w:type="dxa"/>
              <w:left w:w="90" w:type="dxa"/>
              <w:bottom w:w="60" w:type="dxa"/>
              <w:right w:w="90" w:type="dxa"/>
            </w:tcMar>
            <w:vAlign w:val="center"/>
          </w:tcPr>
          <w:p>
            <w:pPr>
              <w:spacing w:line="240" w:lineRule="auto"/>
            </w:pPr>
            <w:r>
              <w:rPr>
                <w:sz w:val="18"/>
                <w:szCs w:val="18"/>
              </w:rPr>
              <w:t xml:space="preserve">M4</w:t>
            </w:r>
          </w:p>
        </w:tc>
        <w:tc>
          <w:tcPr>
            <w:tcW w:w="1085" w:type="dxa"/>
            <w:tcMar>
              <w:top w:w="60" w:type="dxa"/>
              <w:left w:w="90" w:type="dxa"/>
              <w:bottom w:w="60" w:type="dxa"/>
              <w:right w:w="90" w:type="dxa"/>
            </w:tcMar>
            <w:vAlign w:val="center"/>
          </w:tcPr>
          <w:p>
            <w:pPr>
              <w:spacing w:line="240" w:lineRule="auto"/>
            </w:pPr>
            <w:r>
              <w:rPr>
                <w:sz w:val="18"/>
                <w:szCs w:val="18"/>
              </w:rPr>
              <w:t xml:space="preserve">②</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Baja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31</w:t>
            </w:r>
          </w:p>
        </w:tc>
        <w:tc>
          <w:tcPr>
            <w:tcW w:w="4499" w:type="dxa"/>
            <w:tcMar>
              <w:top w:w="60" w:type="dxa"/>
              <w:left w:w="90" w:type="dxa"/>
              <w:bottom w:w="60" w:type="dxa"/>
              <w:right w:w="90" w:type="dxa"/>
            </w:tcMar>
            <w:vAlign w:val="center"/>
          </w:tcPr>
          <w:p>
            <w:pPr>
              <w:spacing w:line="240" w:lineRule="auto"/>
            </w:pPr>
            <w:r>
              <w:rPr>
                <w:sz w:val="18"/>
                <w:szCs w:val="18"/>
              </w:rPr>
              <w:t xml:space="preserve">Reserva soft/hard de repuestos y trazabilidad repuesto→orden→activo</w:t>
            </w:r>
          </w:p>
        </w:tc>
        <w:tc>
          <w:tcPr>
            <w:tcW w:w="1085" w:type="dxa"/>
            <w:tcMar>
              <w:top w:w="60" w:type="dxa"/>
              <w:left w:w="90" w:type="dxa"/>
              <w:bottom w:w="60" w:type="dxa"/>
              <w:right w:w="90" w:type="dxa"/>
            </w:tcMar>
            <w:vAlign w:val="center"/>
          </w:tcPr>
          <w:p>
            <w:pPr>
              <w:spacing w:line="240" w:lineRule="auto"/>
            </w:pPr>
            <w:r>
              <w:rPr>
                <w:sz w:val="18"/>
                <w:szCs w:val="18"/>
              </w:rPr>
              <w:t xml:space="preserve">M5</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32</w:t>
            </w:r>
          </w:p>
        </w:tc>
        <w:tc>
          <w:tcPr>
            <w:tcW w:w="4499" w:type="dxa"/>
            <w:tcMar>
              <w:top w:w="60" w:type="dxa"/>
              <w:left w:w="90" w:type="dxa"/>
              <w:bottom w:w="60" w:type="dxa"/>
              <w:right w:w="90" w:type="dxa"/>
            </w:tcMar>
            <w:vAlign w:val="center"/>
          </w:tcPr>
          <w:p>
            <w:pPr>
              <w:spacing w:line="240" w:lineRule="auto"/>
            </w:pPr>
            <w:r>
              <w:rPr>
                <w:sz w:val="18"/>
                <w:szCs w:val="18"/>
              </w:rPr>
              <w:t xml:space="preserve">Solicitud automática de materiales al entrar en Espera de repuesto</w:t>
            </w:r>
          </w:p>
        </w:tc>
        <w:tc>
          <w:tcPr>
            <w:tcW w:w="1085" w:type="dxa"/>
            <w:tcMar>
              <w:top w:w="60" w:type="dxa"/>
              <w:left w:w="90" w:type="dxa"/>
              <w:bottom w:w="60" w:type="dxa"/>
              <w:right w:w="90" w:type="dxa"/>
            </w:tcMar>
            <w:vAlign w:val="center"/>
          </w:tcPr>
          <w:p>
            <w:pPr>
              <w:spacing w:line="240" w:lineRule="auto"/>
            </w:pPr>
            <w:r>
              <w:rPr>
                <w:sz w:val="18"/>
                <w:szCs w:val="18"/>
              </w:rPr>
              <w:t xml:space="preserve">M5 / M1</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Baja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33</w:t>
            </w:r>
          </w:p>
        </w:tc>
        <w:tc>
          <w:tcPr>
            <w:tcW w:w="4499" w:type="dxa"/>
            <w:tcMar>
              <w:top w:w="60" w:type="dxa"/>
              <w:left w:w="90" w:type="dxa"/>
              <w:bottom w:w="60" w:type="dxa"/>
              <w:right w:w="90" w:type="dxa"/>
            </w:tcMar>
            <w:vAlign w:val="center"/>
          </w:tcPr>
          <w:p>
            <w:pPr>
              <w:spacing w:line="240" w:lineRule="auto"/>
            </w:pPr>
            <w:r>
              <w:rPr>
                <w:sz w:val="18"/>
                <w:szCs w:val="18"/>
              </w:rPr>
              <w:t xml:space="preserve">Kitting de mantenimiento</w:t>
            </w:r>
          </w:p>
        </w:tc>
        <w:tc>
          <w:tcPr>
            <w:tcW w:w="1085" w:type="dxa"/>
            <w:tcMar>
              <w:top w:w="60" w:type="dxa"/>
              <w:left w:w="90" w:type="dxa"/>
              <w:bottom w:w="60" w:type="dxa"/>
              <w:right w:w="90" w:type="dxa"/>
            </w:tcMar>
            <w:vAlign w:val="center"/>
          </w:tcPr>
          <w:p>
            <w:pPr>
              <w:spacing w:line="240" w:lineRule="auto"/>
            </w:pPr>
            <w:r>
              <w:rPr>
                <w:sz w:val="18"/>
                <w:szCs w:val="18"/>
              </w:rPr>
              <w:t xml:space="preserve">M5</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Medio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34</w:t>
            </w:r>
          </w:p>
        </w:tc>
        <w:tc>
          <w:tcPr>
            <w:tcW w:w="4499" w:type="dxa"/>
            <w:tcMar>
              <w:top w:w="60" w:type="dxa"/>
              <w:left w:w="90" w:type="dxa"/>
              <w:bottom w:w="60" w:type="dxa"/>
              <w:right w:w="90" w:type="dxa"/>
            </w:tcMar>
            <w:vAlign w:val="center"/>
          </w:tcPr>
          <w:p>
            <w:pPr>
              <w:spacing w:line="240" w:lineRule="auto"/>
            </w:pPr>
            <w:r>
              <w:rPr>
                <w:sz w:val="18"/>
                <w:szCs w:val="18"/>
              </w:rPr>
              <w:t xml:space="preserve">Punto de pedido diferenciado por lead time y alertas de stock mínimo</w:t>
            </w:r>
          </w:p>
        </w:tc>
        <w:tc>
          <w:tcPr>
            <w:tcW w:w="1085" w:type="dxa"/>
            <w:tcMar>
              <w:top w:w="60" w:type="dxa"/>
              <w:left w:w="90" w:type="dxa"/>
              <w:bottom w:w="60" w:type="dxa"/>
              <w:right w:w="90" w:type="dxa"/>
            </w:tcMar>
            <w:vAlign w:val="center"/>
          </w:tcPr>
          <w:p>
            <w:pPr>
              <w:spacing w:line="240" w:lineRule="auto"/>
            </w:pPr>
            <w:r>
              <w:rPr>
                <w:sz w:val="18"/>
                <w:szCs w:val="18"/>
              </w:rPr>
              <w:t xml:space="preserve">M5</w:t>
            </w:r>
          </w:p>
        </w:tc>
        <w:tc>
          <w:tcPr>
            <w:tcW w:w="1085" w:type="dxa"/>
            <w:tcMar>
              <w:top w:w="60" w:type="dxa"/>
              <w:left w:w="90" w:type="dxa"/>
              <w:bottom w:w="60" w:type="dxa"/>
              <w:right w:w="90" w:type="dxa"/>
            </w:tcMar>
            <w:vAlign w:val="center"/>
          </w:tcPr>
          <w:p>
            <w:pPr>
              <w:spacing w:line="240" w:lineRule="auto"/>
            </w:pPr>
            <w:r>
              <w:rPr>
                <w:sz w:val="18"/>
                <w:szCs w:val="18"/>
              </w:rPr>
              <w:t xml:space="preserve">②</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35</w:t>
            </w:r>
          </w:p>
        </w:tc>
        <w:tc>
          <w:tcPr>
            <w:tcW w:w="4499" w:type="dxa"/>
            <w:tcMar>
              <w:top w:w="60" w:type="dxa"/>
              <w:left w:w="90" w:type="dxa"/>
              <w:bottom w:w="60" w:type="dxa"/>
              <w:right w:w="90" w:type="dxa"/>
            </w:tcMar>
            <w:vAlign w:val="center"/>
          </w:tcPr>
          <w:p>
            <w:pPr>
              <w:spacing w:line="240" w:lineRule="auto"/>
            </w:pPr>
            <w:r>
              <w:rPr>
                <w:sz w:val="18"/>
                <w:szCs w:val="18"/>
              </w:rPr>
              <w:t xml:space="preserve">Parámetro de carga del ST con variables configurables</w:t>
            </w:r>
          </w:p>
        </w:tc>
        <w:tc>
          <w:tcPr>
            <w:tcW w:w="1085" w:type="dxa"/>
            <w:tcMar>
              <w:top w:w="60" w:type="dxa"/>
              <w:left w:w="90" w:type="dxa"/>
              <w:bottom w:w="60" w:type="dxa"/>
              <w:right w:w="90" w:type="dxa"/>
            </w:tcMar>
            <w:vAlign w:val="center"/>
          </w:tcPr>
          <w:p>
            <w:pPr>
              <w:spacing w:line="240" w:lineRule="auto"/>
            </w:pPr>
            <w:r>
              <w:rPr>
                <w:sz w:val="18"/>
                <w:szCs w:val="18"/>
              </w:rPr>
              <w:t xml:space="preserve">M6</w:t>
            </w:r>
          </w:p>
        </w:tc>
        <w:tc>
          <w:tcPr>
            <w:tcW w:w="1085" w:type="dxa"/>
            <w:tcMar>
              <w:top w:w="60" w:type="dxa"/>
              <w:left w:w="90" w:type="dxa"/>
              <w:bottom w:w="60" w:type="dxa"/>
              <w:right w:w="90" w:type="dxa"/>
            </w:tcMar>
            <w:vAlign w:val="center"/>
          </w:tcPr>
          <w:p>
            <w:pPr>
              <w:spacing w:line="240" w:lineRule="auto"/>
            </w:pPr>
            <w:r>
              <w:rPr>
                <w:sz w:val="18"/>
                <w:szCs w:val="18"/>
              </w:rPr>
              <w:t xml:space="preserve">②</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36</w:t>
            </w:r>
          </w:p>
        </w:tc>
        <w:tc>
          <w:tcPr>
            <w:tcW w:w="4499" w:type="dxa"/>
            <w:tcMar>
              <w:top w:w="60" w:type="dxa"/>
              <w:left w:w="90" w:type="dxa"/>
              <w:bottom w:w="60" w:type="dxa"/>
              <w:right w:w="90" w:type="dxa"/>
            </w:tcMar>
            <w:vAlign w:val="center"/>
          </w:tcPr>
          <w:p>
            <w:pPr>
              <w:spacing w:line="240" w:lineRule="auto"/>
            </w:pPr>
            <w:r>
              <w:rPr>
                <w:sz w:val="18"/>
                <w:szCs w:val="18"/>
              </w:rPr>
              <w:t xml:space="preserve">Calendario de citas de ST y slots del banco de calibración</w:t>
            </w:r>
          </w:p>
        </w:tc>
        <w:tc>
          <w:tcPr>
            <w:tcW w:w="1085" w:type="dxa"/>
            <w:tcMar>
              <w:top w:w="60" w:type="dxa"/>
              <w:left w:w="90" w:type="dxa"/>
              <w:bottom w:w="60" w:type="dxa"/>
              <w:right w:w="90" w:type="dxa"/>
            </w:tcMar>
            <w:vAlign w:val="center"/>
          </w:tcPr>
          <w:p>
            <w:pPr>
              <w:spacing w:line="240" w:lineRule="auto"/>
            </w:pPr>
            <w:r>
              <w:rPr>
                <w:sz w:val="18"/>
                <w:szCs w:val="18"/>
              </w:rPr>
              <w:t xml:space="preserve">M6</w:t>
            </w:r>
          </w:p>
        </w:tc>
        <w:tc>
          <w:tcPr>
            <w:tcW w:w="1085" w:type="dxa"/>
            <w:tcMar>
              <w:top w:w="60" w:type="dxa"/>
              <w:left w:w="90" w:type="dxa"/>
              <w:bottom w:w="60" w:type="dxa"/>
              <w:right w:w="90" w:type="dxa"/>
            </w:tcMar>
            <w:vAlign w:val="center"/>
          </w:tcPr>
          <w:p>
            <w:pPr>
              <w:spacing w:line="240" w:lineRule="auto"/>
            </w:pPr>
            <w:r>
              <w:rPr>
                <w:sz w:val="18"/>
                <w:szCs w:val="18"/>
              </w:rPr>
              <w:t xml:space="preserve">②</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37</w:t>
            </w:r>
          </w:p>
        </w:tc>
        <w:tc>
          <w:tcPr>
            <w:tcW w:w="4499" w:type="dxa"/>
            <w:tcMar>
              <w:top w:w="60" w:type="dxa"/>
              <w:left w:w="90" w:type="dxa"/>
              <w:bottom w:w="60" w:type="dxa"/>
              <w:right w:w="90" w:type="dxa"/>
            </w:tcMar>
            <w:vAlign w:val="center"/>
          </w:tcPr>
          <w:p>
            <w:pPr>
              <w:spacing w:line="240" w:lineRule="auto"/>
            </w:pPr>
            <w:r>
              <w:rPr>
                <w:sz w:val="18"/>
                <w:szCs w:val="18"/>
              </w:rPr>
              <w:t xml:space="preserve">Calendario interno de vencimientos de calibración Grimm</w:t>
            </w:r>
          </w:p>
        </w:tc>
        <w:tc>
          <w:tcPr>
            <w:tcW w:w="1085" w:type="dxa"/>
            <w:tcMar>
              <w:top w:w="60" w:type="dxa"/>
              <w:left w:w="90" w:type="dxa"/>
              <w:bottom w:w="60" w:type="dxa"/>
              <w:right w:w="90" w:type="dxa"/>
            </w:tcMar>
            <w:vAlign w:val="center"/>
          </w:tcPr>
          <w:p>
            <w:pPr>
              <w:spacing w:line="240" w:lineRule="auto"/>
            </w:pPr>
            <w:r>
              <w:rPr>
                <w:sz w:val="18"/>
                <w:szCs w:val="18"/>
              </w:rPr>
              <w:t xml:space="preserve">M6</w:t>
            </w:r>
          </w:p>
        </w:tc>
        <w:tc>
          <w:tcPr>
            <w:tcW w:w="1085" w:type="dxa"/>
            <w:tcMar>
              <w:top w:w="60" w:type="dxa"/>
              <w:left w:w="90" w:type="dxa"/>
              <w:bottom w:w="60" w:type="dxa"/>
              <w:right w:w="90" w:type="dxa"/>
            </w:tcMar>
            <w:vAlign w:val="center"/>
          </w:tcPr>
          <w:p>
            <w:pPr>
              <w:spacing w:line="240" w:lineRule="auto"/>
            </w:pPr>
            <w:r>
              <w:rPr>
                <w:sz w:val="18"/>
                <w:szCs w:val="18"/>
              </w:rPr>
              <w:t xml:space="preserve">②</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Baja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38</w:t>
            </w:r>
          </w:p>
        </w:tc>
        <w:tc>
          <w:tcPr>
            <w:tcW w:w="4499" w:type="dxa"/>
            <w:tcMar>
              <w:top w:w="60" w:type="dxa"/>
              <w:left w:w="90" w:type="dxa"/>
              <w:bottom w:w="60" w:type="dxa"/>
              <w:right w:w="90" w:type="dxa"/>
            </w:tcMar>
            <w:vAlign w:val="center"/>
          </w:tcPr>
          <w:p>
            <w:pPr>
              <w:spacing w:line="240" w:lineRule="auto"/>
            </w:pPr>
            <w:r>
              <w:rPr>
                <w:sz w:val="18"/>
                <w:szCs w:val="18"/>
              </w:rPr>
              <w:t xml:space="preserve">Portal de cliente Track &amp; Trace consolidado</w:t>
            </w:r>
          </w:p>
        </w:tc>
        <w:tc>
          <w:tcPr>
            <w:tcW w:w="1085" w:type="dxa"/>
            <w:tcMar>
              <w:top w:w="60" w:type="dxa"/>
              <w:left w:w="90" w:type="dxa"/>
              <w:bottom w:w="60" w:type="dxa"/>
              <w:right w:w="90" w:type="dxa"/>
            </w:tcMar>
            <w:vAlign w:val="center"/>
          </w:tcPr>
          <w:p>
            <w:pPr>
              <w:spacing w:line="240" w:lineRule="auto"/>
            </w:pPr>
            <w:r>
              <w:rPr>
                <w:sz w:val="18"/>
                <w:szCs w:val="18"/>
              </w:rPr>
              <w:t xml:space="preserve">M8</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39</w:t>
            </w:r>
          </w:p>
        </w:tc>
        <w:tc>
          <w:tcPr>
            <w:tcW w:w="4499" w:type="dxa"/>
            <w:tcMar>
              <w:top w:w="60" w:type="dxa"/>
              <w:left w:w="90" w:type="dxa"/>
              <w:bottom w:w="60" w:type="dxa"/>
              <w:right w:w="90" w:type="dxa"/>
            </w:tcMar>
            <w:vAlign w:val="center"/>
          </w:tcPr>
          <w:p>
            <w:pPr>
              <w:spacing w:line="240" w:lineRule="auto"/>
            </w:pPr>
            <w:r>
              <w:rPr>
                <w:sz w:val="18"/>
                <w:szCs w:val="18"/>
              </w:rPr>
              <w:t xml:space="preserve">Certificados con QR verificables públicamente</w:t>
            </w:r>
          </w:p>
        </w:tc>
        <w:tc>
          <w:tcPr>
            <w:tcW w:w="1085" w:type="dxa"/>
            <w:tcMar>
              <w:top w:w="60" w:type="dxa"/>
              <w:left w:w="90" w:type="dxa"/>
              <w:bottom w:w="60" w:type="dxa"/>
              <w:right w:w="90" w:type="dxa"/>
            </w:tcMar>
            <w:vAlign w:val="center"/>
          </w:tcPr>
          <w:p>
            <w:pPr>
              <w:spacing w:line="240" w:lineRule="auto"/>
            </w:pPr>
            <w:r>
              <w:rPr>
                <w:sz w:val="18"/>
                <w:szCs w:val="18"/>
              </w:rPr>
              <w:t xml:space="preserve">M8 / M9</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40</w:t>
            </w:r>
          </w:p>
        </w:tc>
        <w:tc>
          <w:tcPr>
            <w:tcW w:w="4499" w:type="dxa"/>
            <w:tcMar>
              <w:top w:w="60" w:type="dxa"/>
              <w:left w:w="90" w:type="dxa"/>
              <w:bottom w:w="60" w:type="dxa"/>
              <w:right w:w="90" w:type="dxa"/>
            </w:tcMar>
            <w:vAlign w:val="center"/>
          </w:tcPr>
          <w:p>
            <w:pPr>
              <w:spacing w:line="240" w:lineRule="auto"/>
            </w:pPr>
            <w:r>
              <w:rPr>
                <w:sz w:val="18"/>
                <w:szCs w:val="18"/>
              </w:rPr>
              <w:t xml:space="preserve">Avisos automáticos de vencimiento de calibración a clientes</w:t>
            </w:r>
          </w:p>
        </w:tc>
        <w:tc>
          <w:tcPr>
            <w:tcW w:w="1085" w:type="dxa"/>
            <w:tcMar>
              <w:top w:w="60" w:type="dxa"/>
              <w:left w:w="90" w:type="dxa"/>
              <w:bottom w:w="60" w:type="dxa"/>
              <w:right w:w="90" w:type="dxa"/>
            </w:tcMar>
            <w:vAlign w:val="center"/>
          </w:tcPr>
          <w:p>
            <w:pPr>
              <w:spacing w:line="240" w:lineRule="auto"/>
            </w:pPr>
            <w:r>
              <w:rPr>
                <w:sz w:val="18"/>
                <w:szCs w:val="18"/>
              </w:rPr>
              <w:t xml:space="preserve">M8</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Baja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41</w:t>
            </w:r>
          </w:p>
        </w:tc>
        <w:tc>
          <w:tcPr>
            <w:tcW w:w="4499" w:type="dxa"/>
            <w:tcMar>
              <w:top w:w="60" w:type="dxa"/>
              <w:left w:w="90" w:type="dxa"/>
              <w:bottom w:w="60" w:type="dxa"/>
              <w:right w:w="90" w:type="dxa"/>
            </w:tcMar>
            <w:vAlign w:val="center"/>
          </w:tcPr>
          <w:p>
            <w:pPr>
              <w:spacing w:line="240" w:lineRule="auto"/>
            </w:pPr>
            <w:r>
              <w:rPr>
                <w:sz w:val="18"/>
                <w:szCs w:val="18"/>
              </w:rPr>
              <w:t xml:space="preserve">Dashboards por rol (dirección, comercial, planificador, técnico)</w:t>
            </w:r>
          </w:p>
        </w:tc>
        <w:tc>
          <w:tcPr>
            <w:tcW w:w="1085" w:type="dxa"/>
            <w:tcMar>
              <w:top w:w="60" w:type="dxa"/>
              <w:left w:w="90" w:type="dxa"/>
              <w:bottom w:w="60" w:type="dxa"/>
              <w:right w:w="90" w:type="dxa"/>
            </w:tcMar>
            <w:vAlign w:val="center"/>
          </w:tcPr>
          <w:p>
            <w:pPr>
              <w:spacing w:line="240" w:lineRule="auto"/>
            </w:pPr>
            <w:r>
              <w:rPr>
                <w:sz w:val="18"/>
                <w:szCs w:val="18"/>
              </w:rPr>
              <w:t xml:space="preserve">M7</w:t>
            </w:r>
          </w:p>
        </w:tc>
        <w:tc>
          <w:tcPr>
            <w:tcW w:w="1085" w:type="dxa"/>
            <w:tcMar>
              <w:top w:w="60" w:type="dxa"/>
              <w:left w:w="90" w:type="dxa"/>
              <w:bottom w:w="60" w:type="dxa"/>
              <w:right w:w="90" w:type="dxa"/>
            </w:tcMar>
            <w:vAlign w:val="center"/>
          </w:tcPr>
          <w:p>
            <w:pPr>
              <w:spacing w:line="240" w:lineRule="auto"/>
            </w:pPr>
            <w:r>
              <w:rPr>
                <w:sz w:val="18"/>
                <w:szCs w:val="18"/>
              </w:rPr>
              <w:t xml:space="preserve">②</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42</w:t>
            </w:r>
          </w:p>
        </w:tc>
        <w:tc>
          <w:tcPr>
            <w:tcW w:w="4499" w:type="dxa"/>
            <w:tcMar>
              <w:top w:w="60" w:type="dxa"/>
              <w:left w:w="90" w:type="dxa"/>
              <w:bottom w:w="60" w:type="dxa"/>
              <w:right w:w="90" w:type="dxa"/>
            </w:tcMar>
            <w:vAlign w:val="center"/>
          </w:tcPr>
          <w:p>
            <w:pPr>
              <w:spacing w:line="240" w:lineRule="auto"/>
            </w:pPr>
            <w:r>
              <w:rPr>
                <w:sz w:val="18"/>
                <w:szCs w:val="18"/>
              </w:rPr>
              <w:t xml:space="preserve">Análisis de comportamiento histórico por cliente y tipo de equipo</w:t>
            </w:r>
          </w:p>
        </w:tc>
        <w:tc>
          <w:tcPr>
            <w:tcW w:w="1085" w:type="dxa"/>
            <w:tcMar>
              <w:top w:w="60" w:type="dxa"/>
              <w:left w:w="90" w:type="dxa"/>
              <w:bottom w:w="60" w:type="dxa"/>
              <w:right w:w="90" w:type="dxa"/>
            </w:tcMar>
            <w:vAlign w:val="center"/>
          </w:tcPr>
          <w:p>
            <w:pPr>
              <w:spacing w:line="240" w:lineRule="auto"/>
            </w:pPr>
            <w:r>
              <w:rPr>
                <w:sz w:val="18"/>
                <w:szCs w:val="18"/>
              </w:rPr>
              <w:t xml:space="preserve">M7</w:t>
            </w:r>
          </w:p>
        </w:tc>
        <w:tc>
          <w:tcPr>
            <w:tcW w:w="1085" w:type="dxa"/>
            <w:tcMar>
              <w:top w:w="60" w:type="dxa"/>
              <w:left w:w="90" w:type="dxa"/>
              <w:bottom w:w="60" w:type="dxa"/>
              <w:right w:w="90" w:type="dxa"/>
            </w:tcMar>
            <w:vAlign w:val="center"/>
          </w:tcPr>
          <w:p>
            <w:pPr>
              <w:spacing w:line="240" w:lineRule="auto"/>
            </w:pPr>
            <w:r>
              <w:rPr>
                <w:sz w:val="18"/>
                <w:szCs w:val="18"/>
              </w:rPr>
              <w:t xml:space="preserve">②</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43</w:t>
            </w:r>
          </w:p>
        </w:tc>
        <w:tc>
          <w:tcPr>
            <w:tcW w:w="4499" w:type="dxa"/>
            <w:tcMar>
              <w:top w:w="60" w:type="dxa"/>
              <w:left w:w="90" w:type="dxa"/>
              <w:bottom w:w="60" w:type="dxa"/>
              <w:right w:w="90" w:type="dxa"/>
            </w:tcMar>
            <w:vAlign w:val="center"/>
          </w:tcPr>
          <w:p>
            <w:pPr>
              <w:spacing w:line="240" w:lineRule="auto"/>
            </w:pPr>
            <w:r>
              <w:rPr>
                <w:sz w:val="18"/>
                <w:szCs w:val="18"/>
              </w:rPr>
              <w:t xml:space="preserve">Análisis de cuellos de botella (repuestos a fábrica, respuesta de clientes)</w:t>
            </w:r>
          </w:p>
        </w:tc>
        <w:tc>
          <w:tcPr>
            <w:tcW w:w="1085" w:type="dxa"/>
            <w:tcMar>
              <w:top w:w="60" w:type="dxa"/>
              <w:left w:w="90" w:type="dxa"/>
              <w:bottom w:w="60" w:type="dxa"/>
              <w:right w:w="90" w:type="dxa"/>
            </w:tcMar>
            <w:vAlign w:val="center"/>
          </w:tcPr>
          <w:p>
            <w:pPr>
              <w:spacing w:line="240" w:lineRule="auto"/>
            </w:pPr>
            <w:r>
              <w:rPr>
                <w:sz w:val="18"/>
                <w:szCs w:val="18"/>
              </w:rPr>
              <w:t xml:space="preserve">M7</w:t>
            </w:r>
          </w:p>
        </w:tc>
        <w:tc>
          <w:tcPr>
            <w:tcW w:w="1085" w:type="dxa"/>
            <w:tcMar>
              <w:top w:w="60" w:type="dxa"/>
              <w:left w:w="90" w:type="dxa"/>
              <w:bottom w:w="60" w:type="dxa"/>
              <w:right w:w="90" w:type="dxa"/>
            </w:tcMar>
            <w:vAlign w:val="center"/>
          </w:tcPr>
          <w:p>
            <w:pPr>
              <w:spacing w:line="240" w:lineRule="auto"/>
            </w:pPr>
            <w:r>
              <w:rPr>
                <w:sz w:val="18"/>
                <w:szCs w:val="18"/>
              </w:rPr>
              <w:t xml:space="preserve">②</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44</w:t>
            </w:r>
          </w:p>
        </w:tc>
        <w:tc>
          <w:tcPr>
            <w:tcW w:w="4499" w:type="dxa"/>
            <w:tcMar>
              <w:top w:w="60" w:type="dxa"/>
              <w:left w:w="90" w:type="dxa"/>
              <w:bottom w:w="60" w:type="dxa"/>
              <w:right w:w="90" w:type="dxa"/>
            </w:tcMar>
            <w:vAlign w:val="center"/>
          </w:tcPr>
          <w:p>
            <w:pPr>
              <w:spacing w:line="240" w:lineRule="auto"/>
            </w:pPr>
            <w:r>
              <w:rPr>
                <w:sz w:val="18"/>
                <w:szCs w:val="18"/>
              </w:rPr>
              <w:t xml:space="preserve">Reprogramación automática por demora en la OC</w:t>
            </w:r>
          </w:p>
        </w:tc>
        <w:tc>
          <w:tcPr>
            <w:tcW w:w="1085" w:type="dxa"/>
            <w:tcMar>
              <w:top w:w="60" w:type="dxa"/>
              <w:left w:w="90" w:type="dxa"/>
              <w:bottom w:w="60" w:type="dxa"/>
              <w:right w:w="90" w:type="dxa"/>
            </w:tcMar>
            <w:vAlign w:val="center"/>
          </w:tcPr>
          <w:p>
            <w:pPr>
              <w:spacing w:line="240" w:lineRule="auto"/>
            </w:pPr>
            <w:r>
              <w:rPr>
                <w:sz w:val="18"/>
                <w:szCs w:val="18"/>
              </w:rPr>
              <w:t xml:space="preserve">M4</w:t>
            </w:r>
          </w:p>
        </w:tc>
        <w:tc>
          <w:tcPr>
            <w:tcW w:w="1085" w:type="dxa"/>
            <w:tcMar>
              <w:top w:w="60" w:type="dxa"/>
              <w:left w:w="90" w:type="dxa"/>
              <w:bottom w:w="60" w:type="dxa"/>
              <w:right w:w="90" w:type="dxa"/>
            </w:tcMar>
            <w:vAlign w:val="center"/>
          </w:tcPr>
          <w:p>
            <w:pPr>
              <w:spacing w:line="240" w:lineRule="auto"/>
            </w:pPr>
            <w:r>
              <w:rPr>
                <w:sz w:val="18"/>
                <w:szCs w:val="18"/>
              </w:rPr>
              <w:t xml:space="preserve">②</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45</w:t>
            </w:r>
          </w:p>
        </w:tc>
        <w:tc>
          <w:tcPr>
            <w:tcW w:w="4499" w:type="dxa"/>
            <w:tcMar>
              <w:top w:w="60" w:type="dxa"/>
              <w:left w:w="90" w:type="dxa"/>
              <w:bottom w:w="60" w:type="dxa"/>
              <w:right w:w="90" w:type="dxa"/>
            </w:tcMar>
            <w:vAlign w:val="center"/>
          </w:tcPr>
          <w:p>
            <w:pPr>
              <w:spacing w:line="240" w:lineRule="auto"/>
            </w:pPr>
            <w:r>
              <w:rPr>
                <w:sz w:val="18"/>
                <w:szCs w:val="18"/>
              </w:rPr>
              <w:t xml:space="preserve">Estandarización de SKUs por fase lógica de revisión</w:t>
            </w:r>
          </w:p>
        </w:tc>
        <w:tc>
          <w:tcPr>
            <w:tcW w:w="1085" w:type="dxa"/>
            <w:tcMar>
              <w:top w:w="60" w:type="dxa"/>
              <w:left w:w="90" w:type="dxa"/>
              <w:bottom w:w="60" w:type="dxa"/>
              <w:right w:w="90" w:type="dxa"/>
            </w:tcMar>
            <w:vAlign w:val="center"/>
          </w:tcPr>
          <w:p>
            <w:pPr>
              <w:spacing w:line="240" w:lineRule="auto"/>
            </w:pPr>
            <w:r>
              <w:rPr>
                <w:sz w:val="18"/>
                <w:szCs w:val="18"/>
              </w:rPr>
              <w:t xml:space="preserve">M5 / M2</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46</w:t>
            </w:r>
          </w:p>
        </w:tc>
        <w:tc>
          <w:tcPr>
            <w:tcW w:w="4499" w:type="dxa"/>
            <w:tcMar>
              <w:top w:w="60" w:type="dxa"/>
              <w:left w:w="90" w:type="dxa"/>
              <w:bottom w:w="60" w:type="dxa"/>
              <w:right w:w="90" w:type="dxa"/>
            </w:tcMar>
            <w:vAlign w:val="center"/>
          </w:tcPr>
          <w:p>
            <w:pPr>
              <w:spacing w:line="240" w:lineRule="auto"/>
            </w:pPr>
            <w:r>
              <w:rPr>
                <w:sz w:val="18"/>
                <w:szCs w:val="18"/>
              </w:rPr>
              <w:t xml:space="preserve">Integración de formularios de remisión (n8n) al flujo del ticket</w:t>
            </w:r>
          </w:p>
        </w:tc>
        <w:tc>
          <w:tcPr>
            <w:tcW w:w="1085" w:type="dxa"/>
            <w:tcMar>
              <w:top w:w="60" w:type="dxa"/>
              <w:left w:w="90" w:type="dxa"/>
              <w:bottom w:w="60" w:type="dxa"/>
              <w:right w:w="90" w:type="dxa"/>
            </w:tcMar>
            <w:vAlign w:val="center"/>
          </w:tcPr>
          <w:p>
            <w:pPr>
              <w:spacing w:line="240" w:lineRule="auto"/>
            </w:pPr>
            <w:r>
              <w:rPr>
                <w:sz w:val="18"/>
                <w:szCs w:val="18"/>
              </w:rPr>
              <w:t xml:space="preserve">M11 / M8</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Medio</w:t>
            </w:r>
          </w:p>
        </w:tc>
        <w:tc>
          <w:tcPr>
            <w:tcW w:w="1241" w:type="dxa"/>
            <w:tcMar>
              <w:top w:w="60" w:type="dxa"/>
              <w:left w:w="90" w:type="dxa"/>
              <w:bottom w:w="60" w:type="dxa"/>
              <w:right w:w="90" w:type="dxa"/>
            </w:tcMar>
            <w:vAlign w:val="center"/>
          </w:tcPr>
          <w:p>
            <w:pPr>
              <w:spacing w:line="240" w:lineRule="auto"/>
            </w:pPr>
            <w:r>
              <w:rPr>
                <w:sz w:val="18"/>
                <w:szCs w:val="18"/>
              </w:rPr>
              <w:t xml:space="preserve">Baja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47</w:t>
            </w:r>
          </w:p>
        </w:tc>
        <w:tc>
          <w:tcPr>
            <w:tcW w:w="4499" w:type="dxa"/>
            <w:tcMar>
              <w:top w:w="60" w:type="dxa"/>
              <w:left w:w="90" w:type="dxa"/>
              <w:bottom w:w="60" w:type="dxa"/>
              <w:right w:w="90" w:type="dxa"/>
            </w:tcMar>
            <w:vAlign w:val="center"/>
          </w:tcPr>
          <w:p>
            <w:pPr>
              <w:spacing w:line="240" w:lineRule="auto"/>
            </w:pPr>
            <w:r>
              <w:rPr>
                <w:sz w:val="18"/>
                <w:szCs w:val="18"/>
              </w:rPr>
              <w:t xml:space="preserve">Auditoría inmutable de transacciones críticas, incluidas las del portal</w:t>
            </w:r>
          </w:p>
        </w:tc>
        <w:tc>
          <w:tcPr>
            <w:tcW w:w="1085" w:type="dxa"/>
            <w:tcMar>
              <w:top w:w="60" w:type="dxa"/>
              <w:left w:w="90" w:type="dxa"/>
              <w:bottom w:w="60" w:type="dxa"/>
              <w:right w:w="90" w:type="dxa"/>
            </w:tcMar>
            <w:vAlign w:val="center"/>
          </w:tcPr>
          <w:p>
            <w:pPr>
              <w:spacing w:line="240" w:lineRule="auto"/>
            </w:pPr>
            <w:r>
              <w:rPr>
                <w:sz w:val="18"/>
                <w:szCs w:val="18"/>
              </w:rPr>
              <w:t xml:space="preserve">M9 / M11</w:t>
            </w:r>
          </w:p>
        </w:tc>
        <w:tc>
          <w:tcPr>
            <w:tcW w:w="1085" w:type="dxa"/>
            <w:tcMar>
              <w:top w:w="60" w:type="dxa"/>
              <w:left w:w="90" w:type="dxa"/>
              <w:bottom w:w="60" w:type="dxa"/>
              <w:right w:w="90" w:type="dxa"/>
            </w:tcMar>
            <w:vAlign w:val="center"/>
          </w:tcPr>
          <w:p>
            <w:pPr>
              <w:spacing w:line="240" w:lineRule="auto"/>
            </w:pPr>
            <w:r>
              <w:rPr>
                <w:sz w:val="18"/>
                <w:szCs w:val="18"/>
              </w:rPr>
              <w:t xml:space="preserve">—</w:t>
            </w:r>
          </w:p>
        </w:tc>
        <w:tc>
          <w:tcPr>
            <w:tcW w:w="1085" w:type="dxa"/>
            <w:tcMar>
              <w:top w:w="60" w:type="dxa"/>
              <w:left w:w="90" w:type="dxa"/>
              <w:bottom w:w="60" w:type="dxa"/>
              <w:right w:w="90" w:type="dxa"/>
            </w:tcMar>
            <w:vAlign w:val="center"/>
          </w:tcPr>
          <w:p>
            <w:pPr>
              <w:spacing w:line="240" w:lineRule="auto"/>
            </w:pPr>
            <w:r>
              <w:rPr>
                <w:sz w:val="18"/>
                <w:szCs w:val="18"/>
              </w:rPr>
              <w:t xml:space="preserve">Medio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48</w:t>
            </w:r>
          </w:p>
        </w:tc>
        <w:tc>
          <w:tcPr>
            <w:tcW w:w="4499" w:type="dxa"/>
            <w:tcMar>
              <w:top w:w="60" w:type="dxa"/>
              <w:left w:w="90" w:type="dxa"/>
              <w:bottom w:w="60" w:type="dxa"/>
              <w:right w:w="90" w:type="dxa"/>
            </w:tcMar>
            <w:vAlign w:val="center"/>
          </w:tcPr>
          <w:p>
            <w:pPr>
              <w:spacing w:line="240" w:lineRule="auto"/>
            </w:pPr>
            <w:r>
              <w:rPr>
                <w:sz w:val="18"/>
                <w:szCs w:val="18"/>
              </w:rPr>
              <w:t xml:space="preserve">Check-in físico en el activo por NFC</w:t>
            </w:r>
          </w:p>
        </w:tc>
        <w:tc>
          <w:tcPr>
            <w:tcW w:w="1085" w:type="dxa"/>
            <w:tcMar>
              <w:top w:w="60" w:type="dxa"/>
              <w:left w:w="90" w:type="dxa"/>
              <w:bottom w:w="60" w:type="dxa"/>
              <w:right w:w="90" w:type="dxa"/>
            </w:tcMar>
            <w:vAlign w:val="center"/>
          </w:tcPr>
          <w:p>
            <w:pPr>
              <w:spacing w:line="240" w:lineRule="auto"/>
            </w:pPr>
            <w:r>
              <w:rPr>
                <w:sz w:val="18"/>
                <w:szCs w:val="18"/>
              </w:rPr>
              <w:t xml:space="preserve">M3 / M9</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Medio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49</w:t>
            </w:r>
          </w:p>
        </w:tc>
        <w:tc>
          <w:tcPr>
            <w:tcW w:w="4499" w:type="dxa"/>
            <w:tcMar>
              <w:top w:w="60" w:type="dxa"/>
              <w:left w:w="90" w:type="dxa"/>
              <w:bottom w:w="60" w:type="dxa"/>
              <w:right w:w="90" w:type="dxa"/>
            </w:tcMar>
            <w:vAlign w:val="center"/>
          </w:tcPr>
          <w:p>
            <w:pPr>
              <w:spacing w:line="240" w:lineRule="auto"/>
            </w:pPr>
            <w:r>
              <w:rPr>
                <w:sz w:val="18"/>
                <w:szCs w:val="18"/>
              </w:rPr>
              <w:t xml:space="preserve">Migración del historial útil de Desk 1.0</w:t>
            </w:r>
          </w:p>
        </w:tc>
        <w:tc>
          <w:tcPr>
            <w:tcW w:w="1085" w:type="dxa"/>
            <w:tcMar>
              <w:top w:w="60" w:type="dxa"/>
              <w:left w:w="90" w:type="dxa"/>
              <w:bottom w:w="60" w:type="dxa"/>
              <w:right w:w="90" w:type="dxa"/>
            </w:tcMar>
            <w:vAlign w:val="center"/>
          </w:tcPr>
          <w:p>
            <w:pPr>
              <w:spacing w:line="240" w:lineRule="auto"/>
            </w:pPr>
            <w:r>
              <w:rPr>
                <w:sz w:val="18"/>
                <w:szCs w:val="18"/>
              </w:rPr>
              <w:t xml:space="preserve">M3 / M11</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50</w:t>
            </w:r>
          </w:p>
        </w:tc>
        <w:tc>
          <w:tcPr>
            <w:tcW w:w="4499" w:type="dxa"/>
            <w:tcMar>
              <w:top w:w="60" w:type="dxa"/>
              <w:left w:w="90" w:type="dxa"/>
              <w:bottom w:w="60" w:type="dxa"/>
              <w:right w:w="90" w:type="dxa"/>
            </w:tcMar>
            <w:vAlign w:val="center"/>
          </w:tcPr>
          <w:p>
            <w:pPr>
              <w:spacing w:line="240" w:lineRule="auto"/>
            </w:pPr>
            <w:r>
              <w:rPr>
                <w:sz w:val="18"/>
                <w:szCs w:val="18"/>
              </w:rPr>
              <w:t xml:space="preserve">Offline con resolución de conflictos sin pérdida de datos</w:t>
            </w:r>
          </w:p>
        </w:tc>
        <w:tc>
          <w:tcPr>
            <w:tcW w:w="1085" w:type="dxa"/>
            <w:tcMar>
              <w:top w:w="60" w:type="dxa"/>
              <w:left w:w="90" w:type="dxa"/>
              <w:bottom w:w="60" w:type="dxa"/>
              <w:right w:w="90" w:type="dxa"/>
            </w:tcMar>
            <w:vAlign w:val="center"/>
          </w:tcPr>
          <w:p>
            <w:pPr>
              <w:spacing w:line="240" w:lineRule="auto"/>
            </w:pPr>
            <w:r>
              <w:rPr>
                <w:sz w:val="18"/>
                <w:szCs w:val="18"/>
              </w:rPr>
              <w:t xml:space="preserve">M10</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51</w:t>
            </w:r>
          </w:p>
        </w:tc>
        <w:tc>
          <w:tcPr>
            <w:tcW w:w="4499" w:type="dxa"/>
            <w:tcMar>
              <w:top w:w="60" w:type="dxa"/>
              <w:left w:w="90" w:type="dxa"/>
              <w:bottom w:w="60" w:type="dxa"/>
              <w:right w:w="90" w:type="dxa"/>
            </w:tcMar>
            <w:vAlign w:val="center"/>
          </w:tcPr>
          <w:p>
            <w:pPr>
              <w:spacing w:line="240" w:lineRule="auto"/>
            </w:pPr>
            <w:r>
              <w:rPr>
                <w:sz w:val="18"/>
                <w:szCs w:val="18"/>
              </w:rPr>
              <w:t xml:space="preserve">Biblioteca interna de procedimientos en vídeo con plan semanal de grabación</w:t>
            </w:r>
          </w:p>
        </w:tc>
        <w:tc>
          <w:tcPr>
            <w:tcW w:w="1085" w:type="dxa"/>
            <w:tcMar>
              <w:top w:w="60" w:type="dxa"/>
              <w:left w:w="90" w:type="dxa"/>
              <w:bottom w:w="60" w:type="dxa"/>
              <w:right w:w="90" w:type="dxa"/>
            </w:tcMar>
            <w:vAlign w:val="center"/>
          </w:tcPr>
          <w:p>
            <w:pPr>
              <w:spacing w:line="240" w:lineRule="auto"/>
            </w:pPr>
            <w:r>
              <w:rPr>
                <w:sz w:val="18"/>
                <w:szCs w:val="18"/>
              </w:rPr>
              <w:t xml:space="preserve">M12</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Baja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52</w:t>
            </w:r>
          </w:p>
        </w:tc>
        <w:tc>
          <w:tcPr>
            <w:tcW w:w="4499" w:type="dxa"/>
            <w:tcMar>
              <w:top w:w="60" w:type="dxa"/>
              <w:left w:w="90" w:type="dxa"/>
              <w:bottom w:w="60" w:type="dxa"/>
              <w:right w:w="90" w:type="dxa"/>
            </w:tcMar>
            <w:vAlign w:val="center"/>
          </w:tcPr>
          <w:p>
            <w:pPr>
              <w:spacing w:line="240" w:lineRule="auto"/>
            </w:pPr>
            <w:r>
              <w:rPr>
                <w:sz w:val="18"/>
                <w:szCs w:val="18"/>
              </w:rPr>
              <w:t xml:space="preserve">Identidad de cliente registrada (OAuth2/OIDC) y gestión de varios usuarios por cliente</w:t>
            </w:r>
          </w:p>
        </w:tc>
        <w:tc>
          <w:tcPr>
            <w:tcW w:w="1085" w:type="dxa"/>
            <w:tcMar>
              <w:top w:w="60" w:type="dxa"/>
              <w:left w:w="90" w:type="dxa"/>
              <w:bottom w:w="60" w:type="dxa"/>
              <w:right w:w="90" w:type="dxa"/>
            </w:tcMar>
            <w:vAlign w:val="center"/>
          </w:tcPr>
          <w:p>
            <w:pPr>
              <w:spacing w:line="240" w:lineRule="auto"/>
            </w:pPr>
            <w:r>
              <w:rPr>
                <w:sz w:val="18"/>
                <w:szCs w:val="18"/>
              </w:rPr>
              <w:t xml:space="preserve">M8 / M11</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53</w:t>
            </w:r>
          </w:p>
        </w:tc>
        <w:tc>
          <w:tcPr>
            <w:tcW w:w="4499" w:type="dxa"/>
            <w:tcMar>
              <w:top w:w="60" w:type="dxa"/>
              <w:left w:w="90" w:type="dxa"/>
              <w:bottom w:w="60" w:type="dxa"/>
              <w:right w:w="90" w:type="dxa"/>
            </w:tcMar>
            <w:vAlign w:val="center"/>
          </w:tcPr>
          <w:p>
            <w:pPr>
              <w:spacing w:line="240" w:lineRule="auto"/>
            </w:pPr>
            <w:r>
              <w:rPr>
                <w:sz w:val="18"/>
                <w:szCs w:val="18"/>
              </w:rPr>
              <w:t xml:space="preserve">Capa RAG: ingesta, almacén vectorial (pgvector) y recuperación con separación estricta KBI / KB Externa</w:t>
            </w:r>
          </w:p>
        </w:tc>
        <w:tc>
          <w:tcPr>
            <w:tcW w:w="1085" w:type="dxa"/>
            <w:tcMar>
              <w:top w:w="60" w:type="dxa"/>
              <w:left w:w="90" w:type="dxa"/>
              <w:bottom w:w="60" w:type="dxa"/>
              <w:right w:w="90" w:type="dxa"/>
            </w:tcMar>
            <w:vAlign w:val="center"/>
          </w:tcPr>
          <w:p>
            <w:pPr>
              <w:spacing w:line="240" w:lineRule="auto"/>
            </w:pPr>
            <w:r>
              <w:rPr>
                <w:sz w:val="18"/>
                <w:szCs w:val="18"/>
              </w:rPr>
              <w:t xml:space="preserve">M12 / M11</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54</w:t>
            </w:r>
          </w:p>
        </w:tc>
        <w:tc>
          <w:tcPr>
            <w:tcW w:w="4499" w:type="dxa"/>
            <w:tcMar>
              <w:top w:w="60" w:type="dxa"/>
              <w:left w:w="90" w:type="dxa"/>
              <w:bottom w:w="60" w:type="dxa"/>
              <w:right w:w="90" w:type="dxa"/>
            </w:tcMar>
            <w:vAlign w:val="center"/>
          </w:tcPr>
          <w:p>
            <w:pPr>
              <w:spacing w:line="240" w:lineRule="auto"/>
            </w:pPr>
            <w:r>
              <w:rPr>
                <w:sz w:val="18"/>
                <w:szCs w:val="18"/>
              </w:rPr>
              <w:t xml:space="preserve">Copiloto interno de diagnóstico sobre la KBI</w:t>
            </w:r>
          </w:p>
        </w:tc>
        <w:tc>
          <w:tcPr>
            <w:tcW w:w="1085" w:type="dxa"/>
            <w:tcMar>
              <w:top w:w="60" w:type="dxa"/>
              <w:left w:w="90" w:type="dxa"/>
              <w:bottom w:w="60" w:type="dxa"/>
              <w:right w:w="90" w:type="dxa"/>
            </w:tcMar>
            <w:vAlign w:val="center"/>
          </w:tcPr>
          <w:p>
            <w:pPr>
              <w:spacing w:line="240" w:lineRule="auto"/>
            </w:pPr>
            <w:r>
              <w:rPr>
                <w:sz w:val="18"/>
                <w:szCs w:val="18"/>
              </w:rPr>
              <w:t xml:space="preserve">M2 / M12</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55</w:t>
            </w:r>
          </w:p>
        </w:tc>
        <w:tc>
          <w:tcPr>
            <w:tcW w:w="4499" w:type="dxa"/>
            <w:tcMar>
              <w:top w:w="60" w:type="dxa"/>
              <w:left w:w="90" w:type="dxa"/>
              <w:bottom w:w="60" w:type="dxa"/>
              <w:right w:w="90" w:type="dxa"/>
            </w:tcMar>
            <w:vAlign w:val="center"/>
          </w:tcPr>
          <w:p>
            <w:pPr>
              <w:spacing w:line="240" w:lineRule="auto"/>
            </w:pPr>
            <w:r>
              <w:rPr>
                <w:sz w:val="18"/>
                <w:szCs w:val="18"/>
              </w:rPr>
              <w:t xml:space="preserve">KB Externa publicada en el portal: vídeos de operación, mantenimiento básico, PDFs y notas técnicas</w:t>
            </w:r>
          </w:p>
        </w:tc>
        <w:tc>
          <w:tcPr>
            <w:tcW w:w="1085" w:type="dxa"/>
            <w:tcMar>
              <w:top w:w="60" w:type="dxa"/>
              <w:left w:w="90" w:type="dxa"/>
              <w:bottom w:w="60" w:type="dxa"/>
              <w:right w:w="90" w:type="dxa"/>
            </w:tcMar>
            <w:vAlign w:val="center"/>
          </w:tcPr>
          <w:p>
            <w:pPr>
              <w:spacing w:line="240" w:lineRule="auto"/>
            </w:pPr>
            <w:r>
              <w:rPr>
                <w:sz w:val="18"/>
                <w:szCs w:val="18"/>
              </w:rPr>
              <w:t xml:space="preserve">M12 / M8</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56</w:t>
            </w:r>
          </w:p>
        </w:tc>
        <w:tc>
          <w:tcPr>
            <w:tcW w:w="4499" w:type="dxa"/>
            <w:tcMar>
              <w:top w:w="60" w:type="dxa"/>
              <w:left w:w="90" w:type="dxa"/>
              <w:bottom w:w="60" w:type="dxa"/>
              <w:right w:w="90" w:type="dxa"/>
            </w:tcMar>
            <w:vAlign w:val="center"/>
          </w:tcPr>
          <w:p>
            <w:pPr>
              <w:spacing w:line="240" w:lineRule="auto"/>
            </w:pPr>
            <w:r>
              <w:rPr>
                <w:sz w:val="18"/>
                <w:szCs w:val="18"/>
              </w:rPr>
              <w:t xml:space="preserve">Descarga de firmware y software con registro por cliente, serial y versión</w:t>
            </w:r>
          </w:p>
        </w:tc>
        <w:tc>
          <w:tcPr>
            <w:tcW w:w="1085" w:type="dxa"/>
            <w:tcMar>
              <w:top w:w="60" w:type="dxa"/>
              <w:left w:w="90" w:type="dxa"/>
              <w:bottom w:w="60" w:type="dxa"/>
              <w:right w:w="90" w:type="dxa"/>
            </w:tcMar>
            <w:vAlign w:val="center"/>
          </w:tcPr>
          <w:p>
            <w:pPr>
              <w:spacing w:line="240" w:lineRule="auto"/>
            </w:pPr>
            <w:r>
              <w:rPr>
                <w:sz w:val="18"/>
                <w:szCs w:val="18"/>
              </w:rPr>
              <w:t xml:space="preserve">M12 / M8</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57</w:t>
            </w:r>
          </w:p>
        </w:tc>
        <w:tc>
          <w:tcPr>
            <w:tcW w:w="4499" w:type="dxa"/>
            <w:tcMar>
              <w:top w:w="60" w:type="dxa"/>
              <w:left w:w="90" w:type="dxa"/>
              <w:bottom w:w="60" w:type="dxa"/>
              <w:right w:w="90" w:type="dxa"/>
            </w:tcMar>
            <w:vAlign w:val="center"/>
          </w:tcPr>
          <w:p>
            <w:pPr>
              <w:spacing w:line="240" w:lineRule="auto"/>
            </w:pPr>
            <w:r>
              <w:rPr>
                <w:sz w:val="18"/>
                <w:szCs w:val="18"/>
              </w:rPr>
              <w:t xml:space="preserve">Agendamiento de citas: solicitar (básico) y reservar (contrato), con factor de holgura y prioridad por contrato</w:t>
            </w:r>
          </w:p>
        </w:tc>
        <w:tc>
          <w:tcPr>
            <w:tcW w:w="1085" w:type="dxa"/>
            <w:tcMar>
              <w:top w:w="60" w:type="dxa"/>
              <w:left w:w="90" w:type="dxa"/>
              <w:bottom w:w="60" w:type="dxa"/>
              <w:right w:w="90" w:type="dxa"/>
            </w:tcMar>
            <w:vAlign w:val="center"/>
          </w:tcPr>
          <w:p>
            <w:pPr>
              <w:spacing w:line="240" w:lineRule="auto"/>
            </w:pPr>
            <w:r>
              <w:rPr>
                <w:sz w:val="18"/>
                <w:szCs w:val="18"/>
              </w:rPr>
              <w:t xml:space="preserve">M6 / M8</w:t>
            </w:r>
          </w:p>
        </w:tc>
        <w:tc>
          <w:tcPr>
            <w:tcW w:w="1085" w:type="dxa"/>
            <w:tcMar>
              <w:top w:w="60" w:type="dxa"/>
              <w:left w:w="90" w:type="dxa"/>
              <w:bottom w:w="60" w:type="dxa"/>
              <w:right w:w="90" w:type="dxa"/>
            </w:tcMar>
            <w:vAlign w:val="center"/>
          </w:tcPr>
          <w:p>
            <w:pPr>
              <w:spacing w:line="240" w:lineRule="auto"/>
            </w:pPr>
            <w:r>
              <w:rPr>
                <w:sz w:val="18"/>
                <w:szCs w:val="18"/>
              </w:rPr>
              <w:t xml:space="preserve">②③</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58</w:t>
            </w:r>
          </w:p>
        </w:tc>
        <w:tc>
          <w:tcPr>
            <w:tcW w:w="4499" w:type="dxa"/>
            <w:tcMar>
              <w:top w:w="60" w:type="dxa"/>
              <w:left w:w="90" w:type="dxa"/>
              <w:bottom w:w="60" w:type="dxa"/>
              <w:right w:w="90" w:type="dxa"/>
            </w:tcMar>
            <w:vAlign w:val="center"/>
          </w:tcPr>
          <w:p>
            <w:pPr>
              <w:spacing w:line="240" w:lineRule="auto"/>
            </w:pPr>
            <w:r>
              <w:rPr>
                <w:sz w:val="18"/>
                <w:szCs w:val="18"/>
              </w:rPr>
              <w:t xml:space="preserve">Escaparate público mínimo de la KB Externa</w:t>
            </w:r>
          </w:p>
        </w:tc>
        <w:tc>
          <w:tcPr>
            <w:tcW w:w="1085" w:type="dxa"/>
            <w:tcMar>
              <w:top w:w="60" w:type="dxa"/>
              <w:left w:w="90" w:type="dxa"/>
              <w:bottom w:w="60" w:type="dxa"/>
              <w:right w:w="90" w:type="dxa"/>
            </w:tcMar>
            <w:vAlign w:val="center"/>
          </w:tcPr>
          <w:p>
            <w:pPr>
              <w:spacing w:line="240" w:lineRule="auto"/>
            </w:pPr>
            <w:r>
              <w:rPr>
                <w:sz w:val="18"/>
                <w:szCs w:val="18"/>
              </w:rPr>
              <w:t xml:space="preserve">M8 / M12</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Medio</w:t>
            </w:r>
          </w:p>
        </w:tc>
        <w:tc>
          <w:tcPr>
            <w:tcW w:w="1241" w:type="dxa"/>
            <w:tcMar>
              <w:top w:w="60" w:type="dxa"/>
              <w:left w:w="90" w:type="dxa"/>
              <w:bottom w:w="60" w:type="dxa"/>
              <w:right w:w="90" w:type="dxa"/>
            </w:tcMar>
            <w:vAlign w:val="center"/>
          </w:tcPr>
          <w:p>
            <w:pPr>
              <w:spacing w:line="240" w:lineRule="auto"/>
            </w:pPr>
            <w:r>
              <w:rPr>
                <w:sz w:val="18"/>
                <w:szCs w:val="18"/>
              </w:rPr>
              <w:t xml:space="preserve">Baja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59</w:t>
            </w:r>
          </w:p>
        </w:tc>
        <w:tc>
          <w:tcPr>
            <w:tcW w:w="4499" w:type="dxa"/>
            <w:tcMar>
              <w:top w:w="60" w:type="dxa"/>
              <w:left w:w="90" w:type="dxa"/>
              <w:bottom w:w="60" w:type="dxa"/>
              <w:right w:w="90" w:type="dxa"/>
            </w:tcMar>
            <w:vAlign w:val="center"/>
          </w:tcPr>
          <w:p>
            <w:pPr>
              <w:spacing w:line="240" w:lineRule="auto"/>
            </w:pPr>
            <w:r>
              <w:rPr>
                <w:sz w:val="18"/>
                <w:szCs w:val="18"/>
              </w:rPr>
              <w:t xml:space="preserve">Gobernanza documental de la KB Externa: versionado, aprobación técnica y retirada controlada</w:t>
            </w:r>
          </w:p>
        </w:tc>
        <w:tc>
          <w:tcPr>
            <w:tcW w:w="1085" w:type="dxa"/>
            <w:tcMar>
              <w:top w:w="60" w:type="dxa"/>
              <w:left w:w="90" w:type="dxa"/>
              <w:bottom w:w="60" w:type="dxa"/>
              <w:right w:w="90" w:type="dxa"/>
            </w:tcMar>
            <w:vAlign w:val="center"/>
          </w:tcPr>
          <w:p>
            <w:pPr>
              <w:spacing w:line="240" w:lineRule="auto"/>
            </w:pPr>
            <w:r>
              <w:rPr>
                <w:sz w:val="18"/>
                <w:szCs w:val="18"/>
              </w:rPr>
              <w:t xml:space="preserve">M9 / M12</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60</w:t>
            </w:r>
          </w:p>
        </w:tc>
        <w:tc>
          <w:tcPr>
            <w:tcW w:w="4499" w:type="dxa"/>
            <w:tcMar>
              <w:top w:w="60" w:type="dxa"/>
              <w:left w:w="90" w:type="dxa"/>
              <w:bottom w:w="60" w:type="dxa"/>
              <w:right w:w="90" w:type="dxa"/>
            </w:tcMar>
            <w:vAlign w:val="center"/>
          </w:tcPr>
          <w:p>
            <w:pPr>
              <w:spacing w:line="240" w:lineRule="auto"/>
            </w:pPr>
            <w:r>
              <w:rPr>
                <w:sz w:val="18"/>
                <w:szCs w:val="18"/>
              </w:rPr>
              <w:t xml:space="preserve">Métricas del área de cliente: penetración, uso, conversión a contrato y retención</w:t>
            </w:r>
          </w:p>
        </w:tc>
        <w:tc>
          <w:tcPr>
            <w:tcW w:w="1085" w:type="dxa"/>
            <w:tcMar>
              <w:top w:w="60" w:type="dxa"/>
              <w:left w:w="90" w:type="dxa"/>
              <w:bottom w:w="60" w:type="dxa"/>
              <w:right w:w="90" w:type="dxa"/>
            </w:tcMar>
            <w:vAlign w:val="center"/>
          </w:tcPr>
          <w:p>
            <w:pPr>
              <w:spacing w:line="240" w:lineRule="auto"/>
            </w:pPr>
            <w:r>
              <w:rPr>
                <w:sz w:val="18"/>
                <w:szCs w:val="18"/>
              </w:rPr>
              <w:t xml:space="preserve">M7</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bl>
    <w:p>
      <w:pPr>
        <w:pStyle w:val="BodyText"/>
      </w:pPr>
      <w:r>
        <w:rPr>
          <w:bCs/>
          <w:b/>
        </w:rPr>
        <w:t xml:space="preserve">C6</w:t>
      </w:r>
      <w:r>
        <w:t xml:space="preserve"> </w:t>
      </w:r>
      <w:r>
        <w:t xml:space="preserve">|</w:t>
      </w:r>
      <w:r>
        <w:t xml:space="preserve"> </w:t>
      </w:r>
      <w:r>
        <w:rPr>
          <w:bCs/>
          <w:b/>
        </w:rPr>
        <w:t xml:space="preserve">Etapa de QA/QC antes de la liberación, con transición de retrabajo</w:t>
      </w:r>
      <w:r>
        <w:t xml:space="preserve"> </w:t>
      </w:r>
      <w:r>
        <w:t xml:space="preserve">|</w:t>
      </w:r>
      <w:r>
        <w:t xml:space="preserve"> </w:t>
      </w:r>
      <w:r>
        <w:rPr>
          <w:bCs/>
          <w:b/>
        </w:rPr>
        <w:t xml:space="preserve">M9 / M1</w:t>
      </w:r>
      <w:r>
        <w:t xml:space="preserve"> </w:t>
      </w:r>
      <w:r>
        <w:t xml:space="preserve">|</w:t>
      </w:r>
      <w:r>
        <w:t xml:space="preserve"> </w:t>
      </w:r>
      <w:r>
        <w:rPr>
          <w:bCs/>
          <w:b/>
        </w:rPr>
        <w:t xml:space="preserve">①</w:t>
      </w:r>
      <w:r>
        <w:t xml:space="preserve"> </w:t>
      </w:r>
      <w:r>
        <w:t xml:space="preserve">|</w:t>
      </w:r>
      <w:r>
        <w:t xml:space="preserve"> </w:t>
      </w:r>
      <w:r>
        <w:rPr>
          <w:bCs/>
          <w:b/>
        </w:rPr>
        <w:t xml:space="preserve">Alto</w:t>
      </w:r>
      <w:r>
        <w:t xml:space="preserve"> </w:t>
      </w:r>
      <w:r>
        <w:t xml:space="preserve">|</w:t>
      </w:r>
      <w:r>
        <w:t xml:space="preserve"> </w:t>
      </w:r>
      <w:r>
        <w:rPr>
          <w:bCs/>
          <w:b/>
        </w:rPr>
        <w:t xml:space="preserve">Media</w:t>
      </w:r>
      <w:r>
        <w:t xml:space="preserve"> </w:t>
      </w:r>
      <w:r>
        <w:t xml:space="preserve">|</w:t>
      </w:r>
      <w:r>
        <w:br/>
      </w:r>
      <w:r>
        <w:rPr>
          <w:bCs/>
          <w:b/>
        </w:rPr>
        <w:t xml:space="preserve">C7</w:t>
      </w:r>
      <w:r>
        <w:t xml:space="preserve"> </w:t>
      </w:r>
      <w:r>
        <w:t xml:space="preserve">|</w:t>
      </w:r>
      <w:r>
        <w:t xml:space="preserve"> </w:t>
      </w:r>
      <w:r>
        <w:rPr>
          <w:bCs/>
          <w:b/>
        </w:rPr>
        <w:t xml:space="preserve">Sub-estados de pausa que detienen el reloj del SLA</w:t>
      </w:r>
      <w:r>
        <w:t xml:space="preserve"> </w:t>
      </w:r>
      <w:r>
        <w:t xml:space="preserve">|</w:t>
      </w:r>
      <w:r>
        <w:t xml:space="preserve"> </w:t>
      </w:r>
      <w:r>
        <w:rPr>
          <w:bCs/>
          <w:b/>
        </w:rPr>
        <w:t xml:space="preserve">M1.6c / M7</w:t>
      </w:r>
      <w:r>
        <w:t xml:space="preserve"> </w:t>
      </w:r>
      <w:r>
        <w:t xml:space="preserve">|</w:t>
      </w:r>
      <w:r>
        <w:t xml:space="preserve"> </w:t>
      </w:r>
      <w:r>
        <w:rPr>
          <w:bCs/>
          <w:b/>
        </w:rPr>
        <w:t xml:space="preserve">②</w:t>
      </w:r>
      <w:r>
        <w:t xml:space="preserve"> </w:t>
      </w:r>
      <w:r>
        <w:t xml:space="preserve">|</w:t>
      </w:r>
      <w:r>
        <w:t xml:space="preserve"> </w:t>
      </w:r>
      <w:r>
        <w:rPr>
          <w:bCs/>
          <w:b/>
        </w:rPr>
        <w:t xml:space="preserve">Alto</w:t>
      </w:r>
      <w:r>
        <w:t xml:space="preserve"> </w:t>
      </w:r>
      <w:r>
        <w:t xml:space="preserve">|</w:t>
      </w:r>
      <w:r>
        <w:t xml:space="preserve"> </w:t>
      </w:r>
      <w:r>
        <w:rPr>
          <w:bCs/>
          <w:b/>
        </w:rPr>
        <w:t xml:space="preserve">Media</w:t>
      </w:r>
      <w:r>
        <w:t xml:space="preserve"> </w:t>
      </w:r>
      <w:r>
        <w:t xml:space="preserve">|</w:t>
      </w:r>
      <w:r>
        <w:br/>
      </w:r>
      <w:r>
        <w:rPr>
          <w:bCs/>
          <w:b/>
        </w:rPr>
        <w:t xml:space="preserve">C8</w:t>
      </w:r>
      <w:r>
        <w:t xml:space="preserve"> </w:t>
      </w:r>
      <w:r>
        <w:t xml:space="preserve">|</w:t>
      </w:r>
      <w:r>
        <w:t xml:space="preserve"> </w:t>
      </w:r>
      <w:r>
        <w:rPr>
          <w:bCs/>
          <w:b/>
        </w:rPr>
        <w:t xml:space="preserve">Traducción de los 21 estados internos a las etapas visibles del portal de cliente</w:t>
      </w:r>
      <w:r>
        <w:t xml:space="preserve"> </w:t>
      </w:r>
      <w:r>
        <w:t xml:space="preserve">|</w:t>
      </w:r>
      <w:r>
        <w:t xml:space="preserve"> </w:t>
      </w:r>
      <w:r>
        <w:rPr>
          <w:bCs/>
          <w:b/>
        </w:rPr>
        <w:t xml:space="preserve">M8.2</w:t>
      </w:r>
      <w:r>
        <w:t xml:space="preserve"> </w:t>
      </w:r>
      <w:r>
        <w:t xml:space="preserve">|</w:t>
      </w:r>
      <w:r>
        <w:t xml:space="preserve"> </w:t>
      </w:r>
      <w:r>
        <w:rPr>
          <w:bCs/>
          <w:b/>
        </w:rPr>
        <w:t xml:space="preserve">③</w:t>
      </w:r>
      <w:r>
        <w:t xml:space="preserve"> </w:t>
      </w:r>
      <w:r>
        <w:t xml:space="preserve">|</w:t>
      </w:r>
      <w:r>
        <w:t xml:space="preserve"> </w:t>
      </w:r>
      <w:r>
        <w:rPr>
          <w:bCs/>
          <w:b/>
        </w:rPr>
        <w:t xml:space="preserve">Medio</w:t>
      </w:r>
      <w:r>
        <w:t xml:space="preserve"> </w:t>
      </w:r>
      <w:r>
        <w:t xml:space="preserve">|</w:t>
      </w:r>
      <w:r>
        <w:t xml:space="preserve"> </w:t>
      </w:r>
      <w:r>
        <w:rPr>
          <w:bCs/>
          <w:b/>
        </w:rPr>
        <w:t xml:space="preserve">Baja</w:t>
      </w:r>
      <w:r>
        <w:t xml:space="preserve"> </w:t>
      </w:r>
      <w:r>
        <w:t xml:space="preserve">|</w:t>
      </w:r>
    </w:p>
    <w:p>
      <w:pPr>
        <w:pStyle w:val="BodyText"/>
      </w:pPr>
      <w:r>
        <w:rPr>
          <w:bCs/>
          <w:b/>
        </w:rPr>
        <w:t xml:space="preserve">Nota de dependencia.</w:t>
      </w:r>
      <w:r>
        <w:t xml:space="preserve"> </w:t>
      </w:r>
      <w:r>
        <w:t xml:space="preserve">El ítem 57 (agendamiento) no puede construirse antes que el 35 (parámetro de carga): publicar disponibilidad sin un modelo de capacidad calibrado es prometer al azar con una interfaz mejor.</w:t>
      </w:r>
    </w:p>
    <w:bookmarkEnd w:id="216"/>
    <w:bookmarkStart w:id="217" w:name="X8dfac10a39d8aa451db220b8eb098afb4f75063"/>
    <w:p>
      <w:pPr>
        <w:pStyle w:val="Ttulo2"/>
      </w:pPr>
      <w:r>
        <w:t xml:space="preserve">3.4 Futuro — P2/P3 · «Promesa, predicción y ecosistema»</w:t>
      </w:r>
    </w:p>
    <w:p>
      <w:pPr>
        <w:pStyle w:val="FirstParagraph"/>
      </w:pPr>
      <w:r>
        <w:t xml:space="preserve">Objetivo: diferenciación de mercado. Aquí es donde Desk 2.0 deja de ser una herramienta interna y se convierte en argumento comercial pleno.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085"/>
        <w:gridCol w:w="4499"/>
        <w:gridCol w:w="1085"/>
        <w:gridCol w:w="1085"/>
        <w:gridCol w:w="1085"/>
        <w:gridCol w:w="1241"/>
      </w:tblGrid>
      <w:tr>
        <w:tblPrEx>
          <w:tblCellMar>
            <w:top w:w="0" w:type="dxa"/>
            <w:bottom w:w="0" w:type="dxa"/>
          </w:tblCellMar>
        </w:tblPrEx>
        <w:trPr>
          <w:tblHeader/>
        </w:trPr>
        <w:tc>
          <w:tcPr>
            <w:tcW w:w="108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w:t>
            </w:r>
          </w:p>
        </w:tc>
        <w:tc>
          <w:tcPr>
            <w:tcW w:w="449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Funcionalidad</w:t>
            </w:r>
          </w:p>
        </w:tc>
        <w:tc>
          <w:tcPr>
            <w:tcW w:w="108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Módulo</w:t>
            </w:r>
          </w:p>
        </w:tc>
        <w:tc>
          <w:tcPr>
            <w:tcW w:w="108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Eje</w:t>
            </w:r>
          </w:p>
        </w:tc>
        <w:tc>
          <w:tcPr>
            <w:tcW w:w="108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Valor</w:t>
            </w:r>
          </w:p>
        </w:tc>
        <w:tc>
          <w:tcPr>
            <w:tcW w:w="124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Complejidad</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61</w:t>
            </w:r>
          </w:p>
        </w:tc>
        <w:tc>
          <w:tcPr>
            <w:tcW w:w="4499" w:type="dxa"/>
            <w:tcMar>
              <w:top w:w="60" w:type="dxa"/>
              <w:left w:w="90" w:type="dxa"/>
              <w:bottom w:w="60" w:type="dxa"/>
              <w:right w:w="90" w:type="dxa"/>
            </w:tcMar>
            <w:vAlign w:val="center"/>
          </w:tcPr>
          <w:p>
            <w:pPr>
              <w:spacing w:line="240" w:lineRule="auto"/>
            </w:pPr>
            <w:r>
              <w:rPr>
                <w:sz w:val="18"/>
                <w:szCs w:val="18"/>
              </w:rPr>
              <w:t xml:space="preserve">Simulador de fecha de entrega (CTP) con capacidad finita</w:t>
            </w:r>
          </w:p>
        </w:tc>
        <w:tc>
          <w:tcPr>
            <w:tcW w:w="1085" w:type="dxa"/>
            <w:tcMar>
              <w:top w:w="60" w:type="dxa"/>
              <w:left w:w="90" w:type="dxa"/>
              <w:bottom w:w="60" w:type="dxa"/>
              <w:right w:w="90" w:type="dxa"/>
            </w:tcMar>
            <w:vAlign w:val="center"/>
          </w:tcPr>
          <w:p>
            <w:pPr>
              <w:spacing w:line="240" w:lineRule="auto"/>
            </w:pPr>
            <w:r>
              <w:rPr>
                <w:sz w:val="18"/>
                <w:szCs w:val="18"/>
              </w:rPr>
              <w:t xml:space="preserve">M4 / M6</w:t>
            </w:r>
          </w:p>
        </w:tc>
        <w:tc>
          <w:tcPr>
            <w:tcW w:w="1085" w:type="dxa"/>
            <w:tcMar>
              <w:top w:w="60" w:type="dxa"/>
              <w:left w:w="90" w:type="dxa"/>
              <w:bottom w:w="60" w:type="dxa"/>
              <w:right w:w="90" w:type="dxa"/>
            </w:tcMar>
            <w:vAlign w:val="center"/>
          </w:tcPr>
          <w:p>
            <w:pPr>
              <w:spacing w:line="240" w:lineRule="auto"/>
            </w:pPr>
            <w:r>
              <w:rPr>
                <w:sz w:val="18"/>
                <w:szCs w:val="18"/>
              </w:rPr>
              <w:t xml:space="preserve">②</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62</w:t>
            </w:r>
          </w:p>
        </w:tc>
        <w:tc>
          <w:tcPr>
            <w:tcW w:w="4499" w:type="dxa"/>
            <w:tcMar>
              <w:top w:w="60" w:type="dxa"/>
              <w:left w:w="90" w:type="dxa"/>
              <w:bottom w:w="60" w:type="dxa"/>
              <w:right w:w="90" w:type="dxa"/>
            </w:tcMar>
            <w:vAlign w:val="center"/>
          </w:tcPr>
          <w:p>
            <w:pPr>
              <w:spacing w:line="240" w:lineRule="auto"/>
            </w:pPr>
            <w:r>
              <w:rPr>
                <w:sz w:val="18"/>
                <w:szCs w:val="18"/>
              </w:rPr>
              <w:t xml:space="preserve">Predicción de carga (estado + histórico + CRM + vencimientos)</w:t>
            </w:r>
          </w:p>
        </w:tc>
        <w:tc>
          <w:tcPr>
            <w:tcW w:w="1085" w:type="dxa"/>
            <w:tcMar>
              <w:top w:w="60" w:type="dxa"/>
              <w:left w:w="90" w:type="dxa"/>
              <w:bottom w:w="60" w:type="dxa"/>
              <w:right w:w="90" w:type="dxa"/>
            </w:tcMar>
            <w:vAlign w:val="center"/>
          </w:tcPr>
          <w:p>
            <w:pPr>
              <w:spacing w:line="240" w:lineRule="auto"/>
            </w:pPr>
            <w:r>
              <w:rPr>
                <w:sz w:val="18"/>
                <w:szCs w:val="18"/>
              </w:rPr>
              <w:t xml:space="preserve">M7</w:t>
            </w:r>
          </w:p>
        </w:tc>
        <w:tc>
          <w:tcPr>
            <w:tcW w:w="1085" w:type="dxa"/>
            <w:tcMar>
              <w:top w:w="60" w:type="dxa"/>
              <w:left w:w="90" w:type="dxa"/>
              <w:bottom w:w="60" w:type="dxa"/>
              <w:right w:w="90" w:type="dxa"/>
            </w:tcMar>
            <w:vAlign w:val="center"/>
          </w:tcPr>
          <w:p>
            <w:pPr>
              <w:spacing w:line="240" w:lineRule="auto"/>
            </w:pPr>
            <w:r>
              <w:rPr>
                <w:sz w:val="18"/>
                <w:szCs w:val="18"/>
              </w:rPr>
              <w:t xml:space="preserve">②</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63</w:t>
            </w:r>
          </w:p>
        </w:tc>
        <w:tc>
          <w:tcPr>
            <w:tcW w:w="4499" w:type="dxa"/>
            <w:tcMar>
              <w:top w:w="60" w:type="dxa"/>
              <w:left w:w="90" w:type="dxa"/>
              <w:bottom w:w="60" w:type="dxa"/>
              <w:right w:w="90" w:type="dxa"/>
            </w:tcMar>
            <w:vAlign w:val="center"/>
          </w:tcPr>
          <w:p>
            <w:pPr>
              <w:spacing w:line="240" w:lineRule="auto"/>
            </w:pPr>
            <w:r>
              <w:rPr>
                <w:sz w:val="18"/>
                <w:szCs w:val="18"/>
              </w:rPr>
              <w:t xml:space="preserve">Predicción de picos y valles; calendario anual vista 360</w:t>
            </w:r>
          </w:p>
        </w:tc>
        <w:tc>
          <w:tcPr>
            <w:tcW w:w="1085" w:type="dxa"/>
            <w:tcMar>
              <w:top w:w="60" w:type="dxa"/>
              <w:left w:w="90" w:type="dxa"/>
              <w:bottom w:w="60" w:type="dxa"/>
              <w:right w:w="90" w:type="dxa"/>
            </w:tcMar>
            <w:vAlign w:val="center"/>
          </w:tcPr>
          <w:p>
            <w:pPr>
              <w:spacing w:line="240" w:lineRule="auto"/>
            </w:pPr>
            <w:r>
              <w:rPr>
                <w:sz w:val="18"/>
                <w:szCs w:val="18"/>
              </w:rPr>
              <w:t xml:space="preserve">M7</w:t>
            </w:r>
          </w:p>
        </w:tc>
        <w:tc>
          <w:tcPr>
            <w:tcW w:w="1085" w:type="dxa"/>
            <w:tcMar>
              <w:top w:w="60" w:type="dxa"/>
              <w:left w:w="90" w:type="dxa"/>
              <w:bottom w:w="60" w:type="dxa"/>
              <w:right w:w="90" w:type="dxa"/>
            </w:tcMar>
            <w:vAlign w:val="center"/>
          </w:tcPr>
          <w:p>
            <w:pPr>
              <w:spacing w:line="240" w:lineRule="auto"/>
            </w:pPr>
            <w:r>
              <w:rPr>
                <w:sz w:val="18"/>
                <w:szCs w:val="18"/>
              </w:rPr>
              <w:t xml:space="preserve">②</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64</w:t>
            </w:r>
          </w:p>
        </w:tc>
        <w:tc>
          <w:tcPr>
            <w:tcW w:w="4499" w:type="dxa"/>
            <w:tcMar>
              <w:top w:w="60" w:type="dxa"/>
              <w:left w:w="90" w:type="dxa"/>
              <w:bottom w:w="60" w:type="dxa"/>
              <w:right w:w="90" w:type="dxa"/>
            </w:tcMar>
            <w:vAlign w:val="center"/>
          </w:tcPr>
          <w:p>
            <w:pPr>
              <w:spacing w:line="240" w:lineRule="auto"/>
            </w:pPr>
            <w:r>
              <w:rPr>
                <w:sz w:val="18"/>
                <w:szCs w:val="18"/>
              </w:rPr>
              <w:t xml:space="preserve">Pronóstico de compras de consumibles y repuestos</w:t>
            </w:r>
          </w:p>
        </w:tc>
        <w:tc>
          <w:tcPr>
            <w:tcW w:w="1085" w:type="dxa"/>
            <w:tcMar>
              <w:top w:w="60" w:type="dxa"/>
              <w:left w:w="90" w:type="dxa"/>
              <w:bottom w:w="60" w:type="dxa"/>
              <w:right w:w="90" w:type="dxa"/>
            </w:tcMar>
            <w:vAlign w:val="center"/>
          </w:tcPr>
          <w:p>
            <w:pPr>
              <w:spacing w:line="240" w:lineRule="auto"/>
            </w:pPr>
            <w:r>
              <w:rPr>
                <w:sz w:val="18"/>
                <w:szCs w:val="18"/>
              </w:rPr>
              <w:t xml:space="preserve">M5 / M7</w:t>
            </w:r>
          </w:p>
        </w:tc>
        <w:tc>
          <w:tcPr>
            <w:tcW w:w="1085" w:type="dxa"/>
            <w:tcMar>
              <w:top w:w="60" w:type="dxa"/>
              <w:left w:w="90" w:type="dxa"/>
              <w:bottom w:w="60" w:type="dxa"/>
              <w:right w:w="90" w:type="dxa"/>
            </w:tcMar>
            <w:vAlign w:val="center"/>
          </w:tcPr>
          <w:p>
            <w:pPr>
              <w:spacing w:line="240" w:lineRule="auto"/>
            </w:pPr>
            <w:r>
              <w:rPr>
                <w:sz w:val="18"/>
                <w:szCs w:val="18"/>
              </w:rPr>
              <w:t xml:space="preserve">②</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65</w:t>
            </w:r>
          </w:p>
        </w:tc>
        <w:tc>
          <w:tcPr>
            <w:tcW w:w="4499" w:type="dxa"/>
            <w:tcMar>
              <w:top w:w="60" w:type="dxa"/>
              <w:left w:w="90" w:type="dxa"/>
              <w:bottom w:w="60" w:type="dxa"/>
              <w:right w:w="90" w:type="dxa"/>
            </w:tcMar>
            <w:vAlign w:val="center"/>
          </w:tcPr>
          <w:p>
            <w:pPr>
              <w:spacing w:line="240" w:lineRule="auto"/>
            </w:pPr>
            <w:r>
              <w:rPr>
                <w:sz w:val="18"/>
                <w:szCs w:val="18"/>
              </w:rPr>
              <w:t xml:space="preserve">Generación de procedimientos desde fotos de manuales (OCR + LLM)</w:t>
            </w:r>
          </w:p>
        </w:tc>
        <w:tc>
          <w:tcPr>
            <w:tcW w:w="1085" w:type="dxa"/>
            <w:tcMar>
              <w:top w:w="60" w:type="dxa"/>
              <w:left w:w="90" w:type="dxa"/>
              <w:bottom w:w="60" w:type="dxa"/>
              <w:right w:w="90" w:type="dxa"/>
            </w:tcMar>
            <w:vAlign w:val="center"/>
          </w:tcPr>
          <w:p>
            <w:pPr>
              <w:spacing w:line="240" w:lineRule="auto"/>
            </w:pPr>
            <w:r>
              <w:rPr>
                <w:sz w:val="18"/>
                <w:szCs w:val="18"/>
              </w:rPr>
              <w:t xml:space="preserve">M2 / M12</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66</w:t>
            </w:r>
          </w:p>
        </w:tc>
        <w:tc>
          <w:tcPr>
            <w:tcW w:w="4499" w:type="dxa"/>
            <w:tcMar>
              <w:top w:w="60" w:type="dxa"/>
              <w:left w:w="90" w:type="dxa"/>
              <w:bottom w:w="60" w:type="dxa"/>
              <w:right w:w="90" w:type="dxa"/>
            </w:tcMar>
            <w:vAlign w:val="center"/>
          </w:tcPr>
          <w:p>
            <w:pPr>
              <w:spacing w:line="240" w:lineRule="auto"/>
            </w:pPr>
            <w:r>
              <w:rPr>
                <w:sz w:val="18"/>
                <w:szCs w:val="18"/>
              </w:rPr>
              <w:t xml:space="preserve">Agente conversacional técnico para el cliente sobre la KB Externa, con guardarraíles y derivación a Comercial</w:t>
            </w:r>
          </w:p>
        </w:tc>
        <w:tc>
          <w:tcPr>
            <w:tcW w:w="1085" w:type="dxa"/>
            <w:tcMar>
              <w:top w:w="60" w:type="dxa"/>
              <w:left w:w="90" w:type="dxa"/>
              <w:bottom w:w="60" w:type="dxa"/>
              <w:right w:w="90" w:type="dxa"/>
            </w:tcMar>
            <w:vAlign w:val="center"/>
          </w:tcPr>
          <w:p>
            <w:pPr>
              <w:spacing w:line="240" w:lineRule="auto"/>
            </w:pPr>
            <w:r>
              <w:rPr>
                <w:sz w:val="18"/>
                <w:szCs w:val="18"/>
              </w:rPr>
              <w:t xml:space="preserve">M12 / M8</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67</w:t>
            </w:r>
          </w:p>
        </w:tc>
        <w:tc>
          <w:tcPr>
            <w:tcW w:w="4499" w:type="dxa"/>
            <w:tcMar>
              <w:top w:w="60" w:type="dxa"/>
              <w:left w:w="90" w:type="dxa"/>
              <w:bottom w:w="60" w:type="dxa"/>
              <w:right w:w="90" w:type="dxa"/>
            </w:tcMar>
            <w:vAlign w:val="center"/>
          </w:tcPr>
          <w:p>
            <w:pPr>
              <w:spacing w:line="240" w:lineRule="auto"/>
            </w:pPr>
            <w:r>
              <w:rPr>
                <w:sz w:val="18"/>
                <w:szCs w:val="18"/>
              </w:rPr>
              <w:t xml:space="preserve">Indicador de valoración del cliente desde ST</w:t>
            </w:r>
          </w:p>
        </w:tc>
        <w:tc>
          <w:tcPr>
            <w:tcW w:w="1085" w:type="dxa"/>
            <w:tcMar>
              <w:top w:w="60" w:type="dxa"/>
              <w:left w:w="90" w:type="dxa"/>
              <w:bottom w:w="60" w:type="dxa"/>
              <w:right w:w="90" w:type="dxa"/>
            </w:tcMar>
            <w:vAlign w:val="center"/>
          </w:tcPr>
          <w:p>
            <w:pPr>
              <w:spacing w:line="240" w:lineRule="auto"/>
            </w:pPr>
            <w:r>
              <w:rPr>
                <w:sz w:val="18"/>
                <w:szCs w:val="18"/>
              </w:rPr>
              <w:t xml:space="preserve">M7</w:t>
            </w:r>
          </w:p>
        </w:tc>
        <w:tc>
          <w:tcPr>
            <w:tcW w:w="1085" w:type="dxa"/>
            <w:tcMar>
              <w:top w:w="60" w:type="dxa"/>
              <w:left w:w="90" w:type="dxa"/>
              <w:bottom w:w="60" w:type="dxa"/>
              <w:right w:w="90" w:type="dxa"/>
            </w:tcMar>
            <w:vAlign w:val="center"/>
          </w:tcPr>
          <w:p>
            <w:pPr>
              <w:spacing w:line="240" w:lineRule="auto"/>
            </w:pPr>
            <w:r>
              <w:rPr>
                <w:sz w:val="18"/>
                <w:szCs w:val="18"/>
              </w:rPr>
              <w:t xml:space="preserve">②</w:t>
            </w:r>
          </w:p>
        </w:tc>
        <w:tc>
          <w:tcPr>
            <w:tcW w:w="1085" w:type="dxa"/>
            <w:tcMar>
              <w:top w:w="60" w:type="dxa"/>
              <w:left w:w="90" w:type="dxa"/>
              <w:bottom w:w="60" w:type="dxa"/>
              <w:right w:w="90" w:type="dxa"/>
            </w:tcMar>
            <w:vAlign w:val="center"/>
          </w:tcPr>
          <w:p>
            <w:pPr>
              <w:spacing w:line="240" w:lineRule="auto"/>
            </w:pPr>
            <w:r>
              <w:rPr>
                <w:sz w:val="18"/>
                <w:szCs w:val="18"/>
              </w:rPr>
              <w:t xml:space="preserve">Medio</w:t>
            </w:r>
          </w:p>
        </w:tc>
        <w:tc>
          <w:tcPr>
            <w:tcW w:w="1241" w:type="dxa"/>
            <w:tcMar>
              <w:top w:w="60" w:type="dxa"/>
              <w:left w:w="90" w:type="dxa"/>
              <w:bottom w:w="60" w:type="dxa"/>
              <w:right w:w="90" w:type="dxa"/>
            </w:tcMar>
            <w:vAlign w:val="center"/>
          </w:tcPr>
          <w:p>
            <w:pPr>
              <w:spacing w:line="240" w:lineRule="auto"/>
            </w:pPr>
            <w:r>
              <w:rPr>
                <w:sz w:val="18"/>
                <w:szCs w:val="18"/>
              </w:rPr>
              <w:t xml:space="preserve">Baja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68</w:t>
            </w:r>
          </w:p>
        </w:tc>
        <w:tc>
          <w:tcPr>
            <w:tcW w:w="4499" w:type="dxa"/>
            <w:tcMar>
              <w:top w:w="60" w:type="dxa"/>
              <w:left w:w="90" w:type="dxa"/>
              <w:bottom w:w="60" w:type="dxa"/>
              <w:right w:w="90" w:type="dxa"/>
            </w:tcMar>
            <w:vAlign w:val="center"/>
          </w:tcPr>
          <w:p>
            <w:pPr>
              <w:spacing w:line="240" w:lineRule="auto"/>
            </w:pPr>
            <w:r>
              <w:rPr>
                <w:sz w:val="18"/>
                <w:szCs w:val="18"/>
              </w:rPr>
              <w:t xml:space="preserve">Entrada de incidencias por WhatsApp Business API con NLP</w:t>
            </w:r>
          </w:p>
        </w:tc>
        <w:tc>
          <w:tcPr>
            <w:tcW w:w="1085" w:type="dxa"/>
            <w:tcMar>
              <w:top w:w="60" w:type="dxa"/>
              <w:left w:w="90" w:type="dxa"/>
              <w:bottom w:w="60" w:type="dxa"/>
              <w:right w:w="90" w:type="dxa"/>
            </w:tcMar>
            <w:vAlign w:val="center"/>
          </w:tcPr>
          <w:p>
            <w:pPr>
              <w:spacing w:line="240" w:lineRule="auto"/>
            </w:pPr>
            <w:r>
              <w:rPr>
                <w:sz w:val="18"/>
                <w:szCs w:val="18"/>
              </w:rPr>
              <w:t xml:space="preserve">M8</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Medio</w:t>
            </w:r>
          </w:p>
        </w:tc>
        <w:tc>
          <w:tcPr>
            <w:tcW w:w="1241" w:type="dxa"/>
            <w:tcMar>
              <w:top w:w="60" w:type="dxa"/>
              <w:left w:w="90" w:type="dxa"/>
              <w:bottom w:w="60" w:type="dxa"/>
              <w:right w:w="90" w:type="dxa"/>
            </w:tcMar>
            <w:vAlign w:val="center"/>
          </w:tcPr>
          <w:p>
            <w:pPr>
              <w:spacing w:line="240" w:lineRule="auto"/>
            </w:pPr>
            <w:r>
              <w:rPr>
                <w:sz w:val="18"/>
                <w:szCs w:val="18"/>
              </w:rPr>
              <w:t xml:space="preserve">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69</w:t>
            </w:r>
          </w:p>
        </w:tc>
        <w:tc>
          <w:tcPr>
            <w:tcW w:w="4499" w:type="dxa"/>
            <w:tcMar>
              <w:top w:w="60" w:type="dxa"/>
              <w:left w:w="90" w:type="dxa"/>
              <w:bottom w:w="60" w:type="dxa"/>
              <w:right w:w="90" w:type="dxa"/>
            </w:tcMar>
            <w:vAlign w:val="center"/>
          </w:tcPr>
          <w:p>
            <w:pPr>
              <w:spacing w:line="240" w:lineRule="auto"/>
            </w:pPr>
            <w:r>
              <w:rPr>
                <w:sz w:val="18"/>
                <w:szCs w:val="18"/>
              </w:rPr>
              <w:t xml:space="preserve">Usuarios externos limitados (empresas de servicios, Metrological)</w:t>
            </w:r>
          </w:p>
        </w:tc>
        <w:tc>
          <w:tcPr>
            <w:tcW w:w="1085" w:type="dxa"/>
            <w:tcMar>
              <w:top w:w="60" w:type="dxa"/>
              <w:left w:w="90" w:type="dxa"/>
              <w:bottom w:w="60" w:type="dxa"/>
              <w:right w:w="90" w:type="dxa"/>
            </w:tcMar>
            <w:vAlign w:val="center"/>
          </w:tcPr>
          <w:p>
            <w:pPr>
              <w:spacing w:line="240" w:lineRule="auto"/>
            </w:pPr>
            <w:r>
              <w:rPr>
                <w:sz w:val="18"/>
                <w:szCs w:val="18"/>
              </w:rPr>
              <w:t xml:space="preserve">M8 / M11</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Medio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70</w:t>
            </w:r>
          </w:p>
        </w:tc>
        <w:tc>
          <w:tcPr>
            <w:tcW w:w="4499" w:type="dxa"/>
            <w:tcMar>
              <w:top w:w="60" w:type="dxa"/>
              <w:left w:w="90" w:type="dxa"/>
              <w:bottom w:w="60" w:type="dxa"/>
              <w:right w:w="90" w:type="dxa"/>
            </w:tcMar>
            <w:vAlign w:val="center"/>
          </w:tcPr>
          <w:p>
            <w:pPr>
              <w:spacing w:line="240" w:lineRule="auto"/>
            </w:pPr>
            <w:r>
              <w:rPr>
                <w:sz w:val="18"/>
                <w:szCs w:val="18"/>
              </w:rPr>
              <w:t xml:space="preserve">Servicio premium de monitoreo remoto y aviso preventivo</w:t>
            </w:r>
          </w:p>
        </w:tc>
        <w:tc>
          <w:tcPr>
            <w:tcW w:w="1085" w:type="dxa"/>
            <w:tcMar>
              <w:top w:w="60" w:type="dxa"/>
              <w:left w:w="90" w:type="dxa"/>
              <w:bottom w:w="60" w:type="dxa"/>
              <w:right w:w="90" w:type="dxa"/>
            </w:tcMar>
            <w:vAlign w:val="center"/>
          </w:tcPr>
          <w:p>
            <w:pPr>
              <w:spacing w:line="240" w:lineRule="auto"/>
            </w:pPr>
            <w:r>
              <w:rPr>
                <w:sz w:val="18"/>
                <w:szCs w:val="18"/>
              </w:rPr>
              <w:t xml:space="preserve">M8</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Muy 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71</w:t>
            </w:r>
          </w:p>
        </w:tc>
        <w:tc>
          <w:tcPr>
            <w:tcW w:w="4499" w:type="dxa"/>
            <w:tcMar>
              <w:top w:w="60" w:type="dxa"/>
              <w:left w:w="90" w:type="dxa"/>
              <w:bottom w:w="60" w:type="dxa"/>
              <w:right w:w="90" w:type="dxa"/>
            </w:tcMar>
            <w:vAlign w:val="center"/>
          </w:tcPr>
          <w:p>
            <w:pPr>
              <w:spacing w:line="240" w:lineRule="auto"/>
            </w:pPr>
            <w:r>
              <w:rPr>
                <w:sz w:val="18"/>
                <w:szCs w:val="18"/>
              </w:rPr>
              <w:t xml:space="preserve">Ingesta de telemetría IoT / convergencia IT-OT</w:t>
            </w:r>
          </w:p>
        </w:tc>
        <w:tc>
          <w:tcPr>
            <w:tcW w:w="1085" w:type="dxa"/>
            <w:tcMar>
              <w:top w:w="60" w:type="dxa"/>
              <w:left w:w="90" w:type="dxa"/>
              <w:bottom w:w="60" w:type="dxa"/>
              <w:right w:w="90" w:type="dxa"/>
            </w:tcMar>
            <w:vAlign w:val="center"/>
          </w:tcPr>
          <w:p>
            <w:pPr>
              <w:spacing w:line="240" w:lineRule="auto"/>
            </w:pPr>
            <w:r>
              <w:rPr>
                <w:sz w:val="18"/>
                <w:szCs w:val="18"/>
              </w:rPr>
              <w:t xml:space="preserve">M11</w:t>
            </w:r>
          </w:p>
        </w:tc>
        <w:tc>
          <w:tcPr>
            <w:tcW w:w="1085" w:type="dxa"/>
            <w:tcMar>
              <w:top w:w="60" w:type="dxa"/>
              <w:left w:w="90" w:type="dxa"/>
              <w:bottom w:w="60" w:type="dxa"/>
              <w:right w:w="90" w:type="dxa"/>
            </w:tcMar>
            <w:vAlign w:val="center"/>
          </w:tcPr>
          <w:p>
            <w:pPr>
              <w:spacing w:line="240" w:lineRule="auto"/>
            </w:pPr>
            <w:r>
              <w:rPr>
                <w:sz w:val="18"/>
                <w:szCs w:val="18"/>
              </w:rPr>
              <w:t xml:space="preserve">—</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Muy 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72</w:t>
            </w:r>
          </w:p>
        </w:tc>
        <w:tc>
          <w:tcPr>
            <w:tcW w:w="4499" w:type="dxa"/>
            <w:tcMar>
              <w:top w:w="60" w:type="dxa"/>
              <w:left w:w="90" w:type="dxa"/>
              <w:bottom w:w="60" w:type="dxa"/>
              <w:right w:w="90" w:type="dxa"/>
            </w:tcMar>
            <w:vAlign w:val="center"/>
          </w:tcPr>
          <w:p>
            <w:pPr>
              <w:spacing w:line="240" w:lineRule="auto"/>
            </w:pPr>
            <w:r>
              <w:rPr>
                <w:sz w:val="18"/>
                <w:szCs w:val="18"/>
              </w:rPr>
              <w:t xml:space="preserve">Taxonomía ISO 14224 completa de 6 niveles y árbol de fallas RCM</w:t>
            </w:r>
          </w:p>
        </w:tc>
        <w:tc>
          <w:tcPr>
            <w:tcW w:w="1085" w:type="dxa"/>
            <w:tcMar>
              <w:top w:w="60" w:type="dxa"/>
              <w:left w:w="90" w:type="dxa"/>
              <w:bottom w:w="60" w:type="dxa"/>
              <w:right w:w="90" w:type="dxa"/>
            </w:tcMar>
            <w:vAlign w:val="center"/>
          </w:tcPr>
          <w:p>
            <w:pPr>
              <w:spacing w:line="240" w:lineRule="auto"/>
            </w:pPr>
            <w:r>
              <w:rPr>
                <w:sz w:val="18"/>
                <w:szCs w:val="18"/>
              </w:rPr>
              <w:t xml:space="preserve">M3 / M2</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73</w:t>
            </w:r>
          </w:p>
        </w:tc>
        <w:tc>
          <w:tcPr>
            <w:tcW w:w="4499" w:type="dxa"/>
            <w:tcMar>
              <w:top w:w="60" w:type="dxa"/>
              <w:left w:w="90" w:type="dxa"/>
              <w:bottom w:w="60" w:type="dxa"/>
              <w:right w:w="90" w:type="dxa"/>
            </w:tcMar>
            <w:vAlign w:val="center"/>
          </w:tcPr>
          <w:p>
            <w:pPr>
              <w:spacing w:line="240" w:lineRule="auto"/>
            </w:pPr>
            <w:r>
              <w:rPr>
                <w:sz w:val="18"/>
                <w:szCs w:val="18"/>
              </w:rPr>
              <w:t xml:space="preserve">Integración con el sitio web y la suite Ambientalia Cloud</w:t>
            </w:r>
          </w:p>
        </w:tc>
        <w:tc>
          <w:tcPr>
            <w:tcW w:w="1085" w:type="dxa"/>
            <w:tcMar>
              <w:top w:w="60" w:type="dxa"/>
              <w:left w:w="90" w:type="dxa"/>
              <w:bottom w:w="60" w:type="dxa"/>
              <w:right w:w="90" w:type="dxa"/>
            </w:tcMar>
            <w:vAlign w:val="center"/>
          </w:tcPr>
          <w:p>
            <w:pPr>
              <w:spacing w:line="240" w:lineRule="auto"/>
            </w:pPr>
            <w:r>
              <w:rPr>
                <w:sz w:val="18"/>
                <w:szCs w:val="18"/>
              </w:rPr>
              <w:t xml:space="preserve">M11</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Medio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74</w:t>
            </w:r>
          </w:p>
        </w:tc>
        <w:tc>
          <w:tcPr>
            <w:tcW w:w="4499" w:type="dxa"/>
            <w:tcMar>
              <w:top w:w="60" w:type="dxa"/>
              <w:left w:w="90" w:type="dxa"/>
              <w:bottom w:w="60" w:type="dxa"/>
              <w:right w:w="90" w:type="dxa"/>
            </w:tcMar>
            <w:vAlign w:val="center"/>
          </w:tcPr>
          <w:p>
            <w:pPr>
              <w:spacing w:line="240" w:lineRule="auto"/>
            </w:pPr>
            <w:r>
              <w:rPr>
                <w:sz w:val="18"/>
                <w:szCs w:val="18"/>
              </w:rPr>
              <w:t xml:space="preserve">Realidad aumentada para identificación y puntos de interés</w:t>
            </w:r>
          </w:p>
        </w:tc>
        <w:tc>
          <w:tcPr>
            <w:tcW w:w="1085" w:type="dxa"/>
            <w:tcMar>
              <w:top w:w="60" w:type="dxa"/>
              <w:left w:w="90" w:type="dxa"/>
              <w:bottom w:w="60" w:type="dxa"/>
              <w:right w:w="90" w:type="dxa"/>
            </w:tcMar>
            <w:vAlign w:val="center"/>
          </w:tcPr>
          <w:p>
            <w:pPr>
              <w:spacing w:line="240" w:lineRule="auto"/>
            </w:pPr>
            <w:r>
              <w:rPr>
                <w:sz w:val="18"/>
                <w:szCs w:val="18"/>
              </w:rPr>
              <w:t xml:space="preserve">M10</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Bajo</w:t>
            </w:r>
          </w:p>
        </w:tc>
        <w:tc>
          <w:tcPr>
            <w:tcW w:w="1241" w:type="dxa"/>
            <w:tcMar>
              <w:top w:w="60" w:type="dxa"/>
              <w:left w:w="90" w:type="dxa"/>
              <w:bottom w:w="60" w:type="dxa"/>
              <w:right w:w="90" w:type="dxa"/>
            </w:tcMar>
            <w:vAlign w:val="center"/>
          </w:tcPr>
          <w:p>
            <w:pPr>
              <w:spacing w:line="240" w:lineRule="auto"/>
            </w:pPr>
            <w:r>
              <w:rPr>
                <w:sz w:val="18"/>
                <w:szCs w:val="18"/>
              </w:rPr>
              <w:t xml:space="preserve">Muy 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75</w:t>
            </w:r>
          </w:p>
        </w:tc>
        <w:tc>
          <w:tcPr>
            <w:tcW w:w="4499" w:type="dxa"/>
            <w:tcMar>
              <w:top w:w="60" w:type="dxa"/>
              <w:left w:w="90" w:type="dxa"/>
              <w:bottom w:w="60" w:type="dxa"/>
              <w:right w:w="90" w:type="dxa"/>
            </w:tcMar>
            <w:vAlign w:val="center"/>
          </w:tcPr>
          <w:p>
            <w:pPr>
              <w:spacing w:line="240" w:lineRule="auto"/>
            </w:pPr>
            <w:r>
              <w:rPr>
                <w:sz w:val="18"/>
                <w:szCs w:val="18"/>
              </w:rPr>
              <w:t xml:space="preserve">Criterio de aprobación por linealidad R² candidato vs. patrón</w:t>
            </w:r>
          </w:p>
        </w:tc>
        <w:tc>
          <w:tcPr>
            <w:tcW w:w="1085" w:type="dxa"/>
            <w:tcMar>
              <w:top w:w="60" w:type="dxa"/>
              <w:left w:w="90" w:type="dxa"/>
              <w:bottom w:w="60" w:type="dxa"/>
              <w:right w:w="90" w:type="dxa"/>
            </w:tcMar>
            <w:vAlign w:val="center"/>
          </w:tcPr>
          <w:p>
            <w:pPr>
              <w:spacing w:line="240" w:lineRule="auto"/>
            </w:pPr>
            <w:r>
              <w:rPr>
                <w:sz w:val="18"/>
                <w:szCs w:val="18"/>
              </w:rPr>
              <w:t xml:space="preserve">M2 / M9</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Medio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76</w:t>
            </w:r>
          </w:p>
        </w:tc>
        <w:tc>
          <w:tcPr>
            <w:tcW w:w="4499" w:type="dxa"/>
            <w:tcMar>
              <w:top w:w="60" w:type="dxa"/>
              <w:left w:w="90" w:type="dxa"/>
              <w:bottom w:w="60" w:type="dxa"/>
              <w:right w:w="90" w:type="dxa"/>
            </w:tcMar>
            <w:vAlign w:val="center"/>
          </w:tcPr>
          <w:p>
            <w:pPr>
              <w:spacing w:line="240" w:lineRule="auto"/>
            </w:pPr>
            <w:r>
              <w:rPr>
                <w:sz w:val="18"/>
                <w:szCs w:val="18"/>
              </w:rPr>
              <w:t xml:space="preserve">Sustitución completa de Zoho Desk</w:t>
            </w:r>
          </w:p>
        </w:tc>
        <w:tc>
          <w:tcPr>
            <w:tcW w:w="1085" w:type="dxa"/>
            <w:tcMar>
              <w:top w:w="60" w:type="dxa"/>
              <w:left w:w="90" w:type="dxa"/>
              <w:bottom w:w="60" w:type="dxa"/>
              <w:right w:w="90" w:type="dxa"/>
            </w:tcMar>
            <w:vAlign w:val="center"/>
          </w:tcPr>
          <w:p>
            <w:pPr>
              <w:spacing w:line="240" w:lineRule="auto"/>
            </w:pPr>
            <w:r>
              <w:rPr>
                <w:sz w:val="18"/>
                <w:szCs w:val="18"/>
              </w:rPr>
              <w:t xml:space="preserve">M11</w:t>
            </w:r>
          </w:p>
        </w:tc>
        <w:tc>
          <w:tcPr>
            <w:tcW w:w="1085" w:type="dxa"/>
            <w:tcMar>
              <w:top w:w="60" w:type="dxa"/>
              <w:left w:w="90" w:type="dxa"/>
              <w:bottom w:w="60" w:type="dxa"/>
              <w:right w:w="90" w:type="dxa"/>
            </w:tcMar>
            <w:vAlign w:val="center"/>
          </w:tcPr>
          <w:p>
            <w:pPr>
              <w:spacing w:line="240" w:lineRule="auto"/>
            </w:pPr>
            <w:r>
              <w:rPr>
                <w:sz w:val="18"/>
                <w:szCs w:val="18"/>
              </w:rPr>
              <w:t xml:space="preserve">—</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Muy alta</w:t>
            </w:r>
          </w:p>
        </w:tc>
      </w:tr>
    </w:tbl>
    <w:p>
      <w:pPr>
        <w:pStyle w:val="BodyText"/>
      </w:pPr>
      <w:r>
        <w:rPr>
          <w:bCs/>
          <w:b/>
        </w:rPr>
        <w:t xml:space="preserve">Movimientos respecto a la R02.</w:t>
      </w:r>
      <w:r>
        <w:t xml:space="preserve"> </w:t>
      </w:r>
      <w:r>
        <w:t xml:space="preserve">El</w:t>
      </w:r>
      <w:r>
        <w:t xml:space="preserve"> </w:t>
      </w:r>
      <w:r>
        <w:rPr>
          <w:bCs/>
          <w:b/>
        </w:rPr>
        <w:t xml:space="preserve">OCR de placas</w:t>
      </w:r>
      <w:r>
        <w:t xml:space="preserve"> </w:t>
      </w:r>
      <w:r>
        <w:t xml:space="preserve">sube al MVP (ítem 27) y el</w:t>
      </w:r>
      <w:r>
        <w:t xml:space="preserve"> </w:t>
      </w:r>
      <w:r>
        <w:rPr>
          <w:bCs/>
          <w:b/>
        </w:rPr>
        <w:t xml:space="preserve">copiloto de diagnóstico</w:t>
      </w:r>
      <w:r>
        <w:t xml:space="preserve"> </w:t>
      </w:r>
      <w:r>
        <w:t xml:space="preserve">baja a Fase 2 (ítem 54), porque una vez construida la capa RAG su coste incremental es bajo y su beneficio sobre el eje ① es inmediato. El ítem «Área de Clientes con manuales segmentados por nivel de contrato» de la R02 desaparece como línea suelta: queda absorbido y especificado en los ítems 26, 55 y 66.</w:t>
      </w:r>
    </w:p>
    <w:bookmarkEnd w:id="217"/>
    <w:bookmarkStart w:id="218" w:name="roadmap"/>
    <w:p>
      <w:pPr>
        <w:pStyle w:val="Ttulo2"/>
      </w:pPr>
      <w:r>
        <w:t xml:space="preserve">3.5 Roadmap</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245"/>
        <w:gridCol w:w="2436"/>
        <w:gridCol w:w="736"/>
        <w:gridCol w:w="2832"/>
        <w:gridCol w:w="2831"/>
      </w:tblGrid>
      <w:tr>
        <w:tblPrEx>
          <w:tblCellMar>
            <w:top w:w="0" w:type="dxa"/>
            <w:bottom w:w="0" w:type="dxa"/>
          </w:tblCellMar>
        </w:tblPrEx>
        <w:trPr>
          <w:tblHeader/>
        </w:trPr>
        <w:tc>
          <w:tcPr>
            <w:tcW w:w="124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Horizonte</w:t>
            </w:r>
          </w:p>
        </w:tc>
        <w:tc>
          <w:tcPr>
            <w:tcW w:w="243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Nombre</w:t>
            </w:r>
          </w:p>
        </w:tc>
        <w:tc>
          <w:tcPr>
            <w:tcW w:w="73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Eje dominante</w:t>
            </w:r>
          </w:p>
        </w:tc>
        <w:tc>
          <w:tcPr>
            <w:tcW w:w="2832"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Contenido</w:t>
            </w:r>
          </w:p>
        </w:tc>
        <w:tc>
          <w:tcPr>
            <w:tcW w:w="283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Resultado esperado</w:t>
            </w:r>
          </w:p>
        </w:tc>
      </w:tr>
      <w:tr>
        <w:tblPrEx>
          <w:tblCellMar>
            <w:top w:w="0" w:type="dxa"/>
            <w:bottom w:w="0" w:type="dxa"/>
          </w:tblCellMar>
        </w:tblPrEx>
        <w:tc>
          <w:tcPr>
            <w:tcW w:w="1245" w:type="dxa"/>
            <w:tcMar>
              <w:top w:w="60" w:type="dxa"/>
              <w:left w:w="90" w:type="dxa"/>
              <w:bottom w:w="60" w:type="dxa"/>
              <w:right w:w="90" w:type="dxa"/>
            </w:tcMar>
            <w:vAlign w:val="center"/>
          </w:tcPr>
          <w:p>
            <w:pPr>
              <w:spacing w:line="240" w:lineRule="auto"/>
            </w:pPr>
            <w:r>
              <w:rPr>
                <w:sz w:val="18"/>
                <w:szCs w:val="18"/>
              </w:rPr>
              <w:t xml:space="preserve">Inmediato</w:t>
            </w:r>
          </w:p>
        </w:tc>
        <w:tc>
          <w:tcPr>
            <w:tcW w:w="2436" w:type="dxa"/>
            <w:tcMar>
              <w:top w:w="60" w:type="dxa"/>
              <w:left w:w="90" w:type="dxa"/>
              <w:bottom w:w="60" w:type="dxa"/>
              <w:right w:w="90" w:type="dxa"/>
            </w:tcMar>
            <w:vAlign w:val="center"/>
          </w:tcPr>
          <w:p>
            <w:pPr>
              <w:spacing w:line="240" w:lineRule="auto"/>
            </w:pPr>
            <w:r>
              <w:rPr>
                <w:sz w:val="18"/>
                <w:szCs w:val="18"/>
              </w:rPr>
              <w:t xml:space="preserve">Correcciones del as-built</w:t>
            </w:r>
          </w:p>
        </w:tc>
        <w:tc>
          <w:tcPr>
            <w:tcW w:w="736" w:type="dxa"/>
            <w:tcMar>
              <w:top w:w="60" w:type="dxa"/>
              <w:left w:w="90" w:type="dxa"/>
              <w:bottom w:w="60" w:type="dxa"/>
              <w:right w:w="90" w:type="dxa"/>
            </w:tcMar>
            <w:vAlign w:val="center"/>
          </w:tcPr>
          <w:p>
            <w:pPr>
              <w:spacing w:line="240" w:lineRule="auto"/>
            </w:pPr>
            <w:r>
              <w:rPr>
                <w:sz w:val="18"/>
                <w:szCs w:val="18"/>
              </w:rPr>
              <w:t xml:space="preserve">①</w:t>
            </w:r>
          </w:p>
        </w:tc>
        <w:tc>
          <w:tcPr>
            <w:tcW w:w="2832" w:type="dxa"/>
            <w:tcMar>
              <w:top w:w="60" w:type="dxa"/>
              <w:left w:w="90" w:type="dxa"/>
              <w:bottom w:w="60" w:type="dxa"/>
              <w:right w:w="90" w:type="dxa"/>
            </w:tcMar>
            <w:vAlign w:val="center"/>
          </w:tcPr>
          <w:p>
            <w:pPr>
              <w:spacing w:line="240" w:lineRule="auto"/>
            </w:pPr>
            <w:r>
              <w:rPr>
                <w:sz w:val="18"/>
                <w:szCs w:val="18"/>
              </w:rPr>
              <w:t xml:space="preserve">Ítems C1–C5, C9 y C11. Cerrar la guarda del checkbox, introducir la anulación, dar salida a las cuatro esperas, preservar la primera fecha de entrega y tipificar las transiciones.</w:t>
            </w:r>
          </w:p>
        </w:tc>
        <w:tc>
          <w:tcPr>
            <w:tcW w:w="2831" w:type="dxa"/>
            <w:tcMar>
              <w:top w:w="60" w:type="dxa"/>
              <w:left w:w="90" w:type="dxa"/>
              <w:bottom w:w="60" w:type="dxa"/>
              <w:right w:w="90" w:type="dxa"/>
            </w:tcMar>
            <w:vAlign w:val="center"/>
          </w:tcPr>
          <w:p>
            <w:pPr>
              <w:spacing w:line="240" w:lineRule="auto"/>
            </w:pPr>
            <w:r>
              <w:rPr>
                <w:sz w:val="18"/>
                <w:szCs w:val="18"/>
              </w:rPr>
              <w:t xml:space="preserve">El flujo deja de tener trampas y las métricas del eje ② empiezan a significar lo que dicen.</w:t>
            </w:r>
          </w:p>
        </w:tc>
      </w:tr>
      <w:tr>
        <w:tblPrEx>
          <w:tblCellMar>
            <w:top w:w="0" w:type="dxa"/>
            <w:bottom w:w="0" w:type="dxa"/>
          </w:tblCellMar>
        </w:tblPrEx>
        <w:tc>
          <w:tcPr>
            <w:tcW w:w="1245" w:type="dxa"/>
            <w:tcMar>
              <w:top w:w="60" w:type="dxa"/>
              <w:left w:w="90" w:type="dxa"/>
              <w:bottom w:w="60" w:type="dxa"/>
              <w:right w:w="90" w:type="dxa"/>
            </w:tcMar>
            <w:vAlign w:val="center"/>
          </w:tcPr>
          <w:p>
            <w:pPr>
              <w:spacing w:line="240" w:lineRule="auto"/>
            </w:pPr>
            <w:r>
              <w:rPr>
                <w:sz w:val="18"/>
                <w:szCs w:val="18"/>
              </w:rPr>
              <w:t xml:space="preserve">Ahora → cierre 2026</w:t>
            </w:r>
          </w:p>
        </w:tc>
        <w:tc>
          <w:tcPr>
            <w:tcW w:w="2436" w:type="dxa"/>
            <w:tcMar>
              <w:top w:w="60" w:type="dxa"/>
              <w:left w:w="90" w:type="dxa"/>
              <w:bottom w:w="60" w:type="dxa"/>
              <w:right w:w="90" w:type="dxa"/>
            </w:tcMar>
            <w:vAlign w:val="center"/>
          </w:tcPr>
          <w:p>
            <w:pPr>
              <w:spacing w:line="240" w:lineRule="auto"/>
            </w:pPr>
            <w:r>
              <w:rPr>
                <w:sz w:val="18"/>
                <w:szCs w:val="18"/>
              </w:rPr>
              <w:t xml:space="preserve">MVP — Control y ejecución</w:t>
            </w:r>
          </w:p>
        </w:tc>
        <w:tc>
          <w:tcPr>
            <w:tcW w:w="736" w:type="dxa"/>
            <w:tcMar>
              <w:top w:w="60" w:type="dxa"/>
              <w:left w:w="90" w:type="dxa"/>
              <w:bottom w:w="60" w:type="dxa"/>
              <w:right w:w="90" w:type="dxa"/>
            </w:tcMar>
            <w:vAlign w:val="center"/>
          </w:tcPr>
          <w:p>
            <w:pPr>
              <w:spacing w:line="240" w:lineRule="auto"/>
            </w:pPr>
            <w:r>
              <w:rPr>
                <w:sz w:val="18"/>
                <w:szCs w:val="18"/>
              </w:rPr>
              <w:t xml:space="preserve">①</w:t>
            </w:r>
          </w:p>
        </w:tc>
        <w:tc>
          <w:tcPr>
            <w:tcW w:w="2832" w:type="dxa"/>
            <w:tcMar>
              <w:top w:w="60" w:type="dxa"/>
              <w:left w:w="90" w:type="dxa"/>
              <w:bottom w:w="60" w:type="dxa"/>
              <w:right w:w="90" w:type="dxa"/>
            </w:tcMar>
            <w:vAlign w:val="center"/>
          </w:tcPr>
          <w:p>
            <w:pPr>
              <w:spacing w:line="240" w:lineRule="auto"/>
            </w:pPr>
            <w:r>
              <w:rPr>
                <w:sz w:val="18"/>
                <w:szCs w:val="18"/>
              </w:rPr>
              <w:t xml:space="preserve">Ítems 1–28, salvo el 16 y el 24. Núcleo de tickets con autocompletado y captura asistida (OCR y QR), diagnóstico guiado piloto sobre Grimm EDM 180/280, hoja de vida completa, dashboard operativo, BD propia, primer vídeo formativo y área de cliente en nivel básico.</w:t>
            </w:r>
          </w:p>
        </w:tc>
        <w:tc>
          <w:tcPr>
            <w:tcW w:w="2831" w:type="dxa"/>
            <w:tcMar>
              <w:top w:w="60" w:type="dxa"/>
              <w:left w:w="90" w:type="dxa"/>
              <w:bottom w:w="60" w:type="dxa"/>
              <w:right w:w="90" w:type="dxa"/>
            </w:tcMar>
            <w:vAlign w:val="center"/>
          </w:tcPr>
          <w:p>
            <w:pPr>
              <w:spacing w:line="240" w:lineRule="auto"/>
            </w:pPr>
            <w:r>
              <w:rPr>
                <w:sz w:val="18"/>
                <w:szCs w:val="18"/>
              </w:rPr>
              <w:t xml:space="preserve">Cero papel, cero ambigüedad de códigos, el dato entra limpio, visibilidad completa del taller, primeros KPIs reales y el cliente deja de llamar para preguntar por su equipo.</w:t>
            </w:r>
          </w:p>
        </w:tc>
      </w:tr>
      <w:tr>
        <w:tblPrEx>
          <w:tblCellMar>
            <w:top w:w="0" w:type="dxa"/>
            <w:bottom w:w="0" w:type="dxa"/>
          </w:tblCellMar>
        </w:tblPrEx>
        <w:tc>
          <w:tcPr>
            <w:tcW w:w="1245" w:type="dxa"/>
            <w:tcMar>
              <w:top w:w="60" w:type="dxa"/>
              <w:left w:w="90" w:type="dxa"/>
              <w:bottom w:w="60" w:type="dxa"/>
              <w:right w:w="90" w:type="dxa"/>
            </w:tcMar>
            <w:vAlign w:val="center"/>
          </w:tcPr>
          <w:p>
            <w:pPr>
              <w:spacing w:line="240" w:lineRule="auto"/>
            </w:pPr>
            <w:r>
              <w:rPr>
                <w:sz w:val="18"/>
                <w:szCs w:val="18"/>
              </w:rPr>
              <w:t xml:space="preserve">2027 · S1</w:t>
            </w:r>
          </w:p>
        </w:tc>
        <w:tc>
          <w:tcPr>
            <w:tcW w:w="2436" w:type="dxa"/>
            <w:tcMar>
              <w:top w:w="60" w:type="dxa"/>
              <w:left w:w="90" w:type="dxa"/>
              <w:bottom w:w="60" w:type="dxa"/>
              <w:right w:w="90" w:type="dxa"/>
            </w:tcMar>
            <w:vAlign w:val="center"/>
          </w:tcPr>
          <w:p>
            <w:pPr>
              <w:spacing w:line="240" w:lineRule="auto"/>
            </w:pPr>
            <w:r>
              <w:rPr>
                <w:sz w:val="18"/>
                <w:szCs w:val="18"/>
              </w:rPr>
              <w:t xml:space="preserve">Fase 2 — Eficiencia, flujo y conocimiento</w:t>
            </w:r>
          </w:p>
        </w:tc>
        <w:tc>
          <w:tcPr>
            <w:tcW w:w="736" w:type="dxa"/>
            <w:tcMar>
              <w:top w:w="60" w:type="dxa"/>
              <w:left w:w="90" w:type="dxa"/>
              <w:bottom w:w="60" w:type="dxa"/>
              <w:right w:w="90" w:type="dxa"/>
            </w:tcMar>
            <w:vAlign w:val="center"/>
          </w:tcPr>
          <w:p>
            <w:pPr>
              <w:spacing w:line="240" w:lineRule="auto"/>
            </w:pPr>
            <w:r>
              <w:rPr>
                <w:sz w:val="18"/>
                <w:szCs w:val="18"/>
              </w:rPr>
              <w:t xml:space="preserve">②</w:t>
            </w:r>
          </w:p>
        </w:tc>
        <w:tc>
          <w:tcPr>
            <w:tcW w:w="2832" w:type="dxa"/>
            <w:tcMar>
              <w:top w:w="60" w:type="dxa"/>
              <w:left w:w="90" w:type="dxa"/>
              <w:bottom w:w="60" w:type="dxa"/>
              <w:right w:w="90" w:type="dxa"/>
            </w:tcMar>
            <w:vAlign w:val="center"/>
          </w:tcPr>
          <w:p>
            <w:pPr>
              <w:spacing w:line="240" w:lineRule="auto"/>
            </w:pPr>
            <w:r>
              <w:rPr>
                <w:sz w:val="18"/>
                <w:szCs w:val="18"/>
              </w:rPr>
              <w:t xml:space="preserve">Ítems 29–60. Aprobación en un clic, inventario transaccional, parámetro de carga, dashboards por rol, capa RAG, KB Externa publicada, identidad registrada, firmware y agendamiento.</w:t>
            </w:r>
          </w:p>
        </w:tc>
        <w:tc>
          <w:tcPr>
            <w:tcW w:w="2831" w:type="dxa"/>
            <w:tcMar>
              <w:top w:w="60" w:type="dxa"/>
              <w:left w:w="90" w:type="dxa"/>
              <w:bottom w:w="60" w:type="dxa"/>
              <w:right w:w="90" w:type="dxa"/>
            </w:tcMar>
            <w:vAlign w:val="center"/>
          </w:tcPr>
          <w:p>
            <w:pPr>
              <w:spacing w:line="240" w:lineRule="auto"/>
            </w:pPr>
            <w:r>
              <w:rPr>
                <w:sz w:val="18"/>
                <w:szCs w:val="18"/>
              </w:rPr>
              <w:t xml:space="preserve">Se reduce el tiempo muerto por espera de OC y de repuestos; la capacidad del taller es conocida y publicable; el contrato de mantenimiento tiene por fin una prestación digital que lo diferencia.</w:t>
            </w:r>
          </w:p>
        </w:tc>
      </w:tr>
      <w:tr>
        <w:tblPrEx>
          <w:tblCellMar>
            <w:top w:w="0" w:type="dxa"/>
            <w:bottom w:w="0" w:type="dxa"/>
          </w:tblCellMar>
        </w:tblPrEx>
        <w:tc>
          <w:tcPr>
            <w:tcW w:w="1245" w:type="dxa"/>
            <w:tcMar>
              <w:top w:w="60" w:type="dxa"/>
              <w:left w:w="90" w:type="dxa"/>
              <w:bottom w:w="60" w:type="dxa"/>
              <w:right w:w="90" w:type="dxa"/>
            </w:tcMar>
            <w:vAlign w:val="center"/>
          </w:tcPr>
          <w:p>
            <w:pPr>
              <w:spacing w:line="240" w:lineRule="auto"/>
            </w:pPr>
            <w:r>
              <w:rPr>
                <w:sz w:val="18"/>
                <w:szCs w:val="18"/>
              </w:rPr>
              <w:t xml:space="preserve">2027 · S2 y siguientes</w:t>
            </w:r>
          </w:p>
        </w:tc>
        <w:tc>
          <w:tcPr>
            <w:tcW w:w="2436" w:type="dxa"/>
            <w:tcMar>
              <w:top w:w="60" w:type="dxa"/>
              <w:left w:w="90" w:type="dxa"/>
              <w:bottom w:w="60" w:type="dxa"/>
              <w:right w:w="90" w:type="dxa"/>
            </w:tcMar>
            <w:vAlign w:val="center"/>
          </w:tcPr>
          <w:p>
            <w:pPr>
              <w:spacing w:line="240" w:lineRule="auto"/>
            </w:pPr>
            <w:r>
              <w:rPr>
                <w:sz w:val="18"/>
                <w:szCs w:val="18"/>
              </w:rPr>
              <w:t xml:space="preserve">Futuro — Promesa y ecosistema</w:t>
            </w:r>
          </w:p>
        </w:tc>
        <w:tc>
          <w:tcPr>
            <w:tcW w:w="736" w:type="dxa"/>
            <w:tcMar>
              <w:top w:w="60" w:type="dxa"/>
              <w:left w:w="90" w:type="dxa"/>
              <w:bottom w:w="60" w:type="dxa"/>
              <w:right w:w="90" w:type="dxa"/>
            </w:tcMar>
            <w:vAlign w:val="center"/>
          </w:tcPr>
          <w:p>
            <w:pPr>
              <w:spacing w:line="240" w:lineRule="auto"/>
            </w:pPr>
            <w:r>
              <w:rPr>
                <w:sz w:val="18"/>
                <w:szCs w:val="18"/>
              </w:rPr>
              <w:t xml:space="preserve">③</w:t>
            </w:r>
          </w:p>
        </w:tc>
        <w:tc>
          <w:tcPr>
            <w:tcW w:w="2832" w:type="dxa"/>
            <w:tcMar>
              <w:top w:w="60" w:type="dxa"/>
              <w:left w:w="90" w:type="dxa"/>
              <w:bottom w:w="60" w:type="dxa"/>
              <w:right w:w="90" w:type="dxa"/>
            </w:tcMar>
            <w:vAlign w:val="center"/>
          </w:tcPr>
          <w:p>
            <w:pPr>
              <w:spacing w:line="240" w:lineRule="auto"/>
            </w:pPr>
            <w:r>
              <w:rPr>
                <w:sz w:val="18"/>
                <w:szCs w:val="18"/>
              </w:rPr>
              <w:t xml:space="preserve">Ítems 61–76. CTP, predicción, agente conversacional, IoT, servicio premium y sustitución total de Zoho Desk.</w:t>
            </w:r>
          </w:p>
        </w:tc>
        <w:tc>
          <w:tcPr>
            <w:tcW w:w="2831" w:type="dxa"/>
            <w:tcMar>
              <w:top w:w="60" w:type="dxa"/>
              <w:left w:w="90" w:type="dxa"/>
              <w:bottom w:w="60" w:type="dxa"/>
              <w:right w:w="90" w:type="dxa"/>
            </w:tcMar>
            <w:vAlign w:val="center"/>
          </w:tcPr>
          <w:p>
            <w:pPr>
              <w:spacing w:line="240" w:lineRule="auto"/>
            </w:pPr>
            <w:r>
              <w:rPr>
                <w:sz w:val="18"/>
                <w:szCs w:val="18"/>
              </w:rPr>
              <w:t xml:space="preserve">La fecha de entrega se calcula, no se promete. El cliente se atiende solo. El dato se vuelve producto.</w:t>
            </w:r>
          </w:p>
        </w:tc>
      </w:tr>
    </w:tbl>
    <w:p>
      <w:pPr>
        <w:pStyle w:val="BodyText"/>
      </w:pPr>
      <w:r>
        <w:rPr>
          <w:bCs/>
          <w:b/>
        </w:rPr>
        <w:t xml:space="preserve">Y las correcciones son la condición del MVP.</w:t>
      </w:r>
      <w:r>
        <w:t xml:space="preserve"> </w:t>
      </w:r>
      <w:r>
        <w:t xml:space="preserve">C2 en particular: cualquier KPI de cumplimiento construido antes de separar «finalizado» de «anulado» habrá que recalcularlo después, y el histórico anterior a la corrección no será comparable con el posterior.</w:t>
      </w:r>
    </w:p>
    <w:p>
      <w:pPr>
        <w:pStyle w:val="BodyText"/>
      </w:pPr>
      <w:r>
        <w:rPr>
          <w:bCs/>
          <w:b/>
        </w:rPr>
        <w:t xml:space="preserve">Dependencia crítica del roadmap.</w:t>
      </w:r>
      <w:r>
        <w:t xml:space="preserve"> </w:t>
      </w:r>
      <w:r>
        <w:t xml:space="preserve">Los ítems de la fase Futuro son inviables si el MVP no deja el dato estructurado. Es la restricción registrada en acta —las herramientas de IA sólo funcionan sobre bases de datos perfectamente estructuradas— y el fundamento de la cadena de ejes de §1.4.2. El MVP no es sólo el primer paso: es la condición de todo lo demás.</w:t>
      </w:r>
    </w:p>
    <w:p>
      <w:pPr>
        <w:pStyle w:val="BodyText"/>
      </w:pPr>
      <w:r>
        <w:rPr>
          <w:bCs/>
          <w:b/>
        </w:rPr>
        <w:t xml:space="preserve">Una lectura del calendario.</w:t>
      </w:r>
      <w:r>
        <w:t xml:space="preserve"> </w:t>
      </w:r>
      <w:r>
        <w:t xml:space="preserve">El eje ③ es el último en construirse, pero su materia prima —los vídeos, el índice de temas, la KBI— se produce desde el primer día (ítem 25). Grabar en 2026 lo que el portal publicará en 2027 no es adelantarse: es lo que evita que el portal llegue vacío.</w:t>
      </w:r>
    </w:p>
    <w:bookmarkEnd w:id="218"/>
    <w:bookmarkEnd w:id="219"/>
    <w:bookmarkStart w:id="270" w:name="anexos"/>
    <w:p>
      <w:pPr>
        <w:pStyle w:val="Ttulo1"/>
      </w:pPr>
      <w:r>
        <w:t xml:space="preserve">4. Anexos</w:t>
      </w:r>
    </w:p>
    <w:bookmarkStart w:id="226" w:name="Xc1609a43f6e583a8a4356ac8e27fdfc7da03724"/>
    <w:p>
      <w:pPr>
        <w:pStyle w:val="Ttulo2"/>
      </w:pPr>
      <w:r>
        <w:t xml:space="preserve">Anexo A — Benchmark de mercado y lecciones aplicables</w:t>
      </w:r>
    </w:p>
    <w:p>
      <w:pPr>
        <w:pStyle w:val="FirstParagraph"/>
      </w:pPr>
      <w:r>
        <w:t xml:space="preserve">Doce herramientas analizadas, agrupadas por filosofía de diseño. La columna «lección» es lo que se decidió tomar de cada una.</w:t>
      </w:r>
    </w:p>
    <w:bookmarkStart w:id="220" w:name="a.1-segmento-enterprise-eam"/>
    <w:p>
      <w:pPr>
        <w:pStyle w:val="Ttulo3"/>
      </w:pPr>
      <w:r>
        <w:t xml:space="preserve">A.1 Segmento enterprise / EAM</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026"/>
        <w:gridCol w:w="3018"/>
        <w:gridCol w:w="3018"/>
        <w:gridCol w:w="3018"/>
      </w:tblGrid>
      <w:tr>
        <w:tblPrEx>
          <w:tblCellMar>
            <w:top w:w="0" w:type="dxa"/>
            <w:bottom w:w="0" w:type="dxa"/>
          </w:tblCellMar>
        </w:tblPrEx>
        <w:trPr>
          <w:tblHeader/>
        </w:trPr>
        <w:tc>
          <w:tcPr>
            <w:tcW w:w="102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Herramienta</w:t>
            </w:r>
          </w:p>
        </w:tc>
        <w:tc>
          <w:tcPr>
            <w:tcW w:w="301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Fortalezas</w:t>
            </w:r>
          </w:p>
        </w:tc>
        <w:tc>
          <w:tcPr>
            <w:tcW w:w="301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Limitaciones</w:t>
            </w:r>
          </w:p>
        </w:tc>
        <w:tc>
          <w:tcPr>
            <w:tcW w:w="301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Lección para Ambientalia</w:t>
            </w:r>
          </w:p>
        </w:tc>
      </w:tr>
      <w:tr>
        <w:tblPrEx>
          <w:tblCellMar>
            <w:top w:w="0" w:type="dxa"/>
            <w:bottom w:w="0" w:type="dxa"/>
          </w:tblCellMar>
        </w:tblPrEx>
        <w:tc>
          <w:tcPr>
            <w:tcW w:w="1026" w:type="dxa"/>
            <w:tcMar>
              <w:top w:w="60" w:type="dxa"/>
              <w:left w:w="90" w:type="dxa"/>
              <w:bottom w:w="60" w:type="dxa"/>
              <w:right w:w="90" w:type="dxa"/>
            </w:tcMar>
            <w:vAlign w:val="center"/>
          </w:tcPr>
          <w:p>
            <w:pPr>
              <w:spacing w:line="240" w:lineRule="auto"/>
            </w:pPr>
            <w:r>
              <w:rPr>
                <w:sz w:val="18"/>
                <w:szCs w:val="18"/>
              </w:rPr>
              <w:t xml:space="preserve">IBM Maximo</w:t>
            </w:r>
          </w:p>
        </w:tc>
        <w:tc>
          <w:tcPr>
            <w:tcW w:w="3018" w:type="dxa"/>
            <w:tcMar>
              <w:top w:w="60" w:type="dxa"/>
              <w:left w:w="90" w:type="dxa"/>
              <w:bottom w:w="60" w:type="dxa"/>
              <w:right w:w="90" w:type="dxa"/>
            </w:tcMar>
            <w:vAlign w:val="center"/>
          </w:tcPr>
          <w:p>
            <w:pPr>
              <w:spacing w:line="240" w:lineRule="auto"/>
            </w:pPr>
            <w:r>
              <w:rPr>
                <w:sz w:val="18"/>
                <w:szCs w:val="18"/>
              </w:rPr>
              <w:t xml:space="preserve">Jerarquías de activos ilimitadas alineadas con ISO 14224; gestión de contratos, garantías y SLA de proveedores.</w:t>
            </w:r>
          </w:p>
        </w:tc>
        <w:tc>
          <w:tcPr>
            <w:tcW w:w="3018" w:type="dxa"/>
            <w:tcMar>
              <w:top w:w="60" w:type="dxa"/>
              <w:left w:w="90" w:type="dxa"/>
              <w:bottom w:w="60" w:type="dxa"/>
              <w:right w:w="90" w:type="dxa"/>
            </w:tcMar>
            <w:vAlign w:val="center"/>
          </w:tcPr>
          <w:p>
            <w:pPr>
              <w:spacing w:line="240" w:lineRule="auto"/>
            </w:pPr>
            <w:r>
              <w:rPr>
                <w:sz w:val="18"/>
                <w:szCs w:val="18"/>
              </w:rPr>
              <w:t xml:space="preserve">UX densa; curva de aprendizaje de meses; movilidad débil; implementaciones de 6 a 18 meses.</w:t>
            </w:r>
          </w:p>
        </w:tc>
        <w:tc>
          <w:tcPr>
            <w:tcW w:w="3018" w:type="dxa"/>
            <w:tcMar>
              <w:top w:w="60" w:type="dxa"/>
              <w:left w:w="90" w:type="dxa"/>
              <w:bottom w:w="60" w:type="dxa"/>
              <w:right w:w="90" w:type="dxa"/>
            </w:tcMar>
            <w:vAlign w:val="center"/>
          </w:tcPr>
          <w:p>
            <w:pPr>
              <w:spacing w:line="240" w:lineRule="auto"/>
            </w:pPr>
            <w:r>
              <w:rPr>
                <w:sz w:val="18"/>
                <w:szCs w:val="18"/>
              </w:rPr>
              <w:t xml:space="preserve">Emular la robustez del modelo de datos y evitar absolutamente su paradigma de interfaz de escritorio.</w:t>
            </w:r>
          </w:p>
        </w:tc>
      </w:tr>
      <w:tr>
        <w:tblPrEx>
          <w:tblCellMar>
            <w:top w:w="0" w:type="dxa"/>
            <w:bottom w:w="0" w:type="dxa"/>
          </w:tblCellMar>
        </w:tblPrEx>
        <w:tc>
          <w:tcPr>
            <w:tcW w:w="1026" w:type="dxa"/>
            <w:tcMar>
              <w:top w:w="60" w:type="dxa"/>
              <w:left w:w="90" w:type="dxa"/>
              <w:bottom w:w="60" w:type="dxa"/>
              <w:right w:w="90" w:type="dxa"/>
            </w:tcMar>
            <w:vAlign w:val="center"/>
          </w:tcPr>
          <w:p>
            <w:pPr>
              <w:spacing w:line="240" w:lineRule="auto"/>
            </w:pPr>
            <w:r>
              <w:rPr>
                <w:sz w:val="18"/>
                <w:szCs w:val="18"/>
              </w:rPr>
              <w:t xml:space="preserve">SAP EAM (S/4HANA)</w:t>
            </w:r>
          </w:p>
        </w:tc>
        <w:tc>
          <w:tcPr>
            <w:tcW w:w="3018" w:type="dxa"/>
            <w:tcMar>
              <w:top w:w="60" w:type="dxa"/>
              <w:left w:w="90" w:type="dxa"/>
              <w:bottom w:w="60" w:type="dxa"/>
              <w:right w:w="90" w:type="dxa"/>
            </w:tcMar>
            <w:vAlign w:val="center"/>
          </w:tcPr>
          <w:p>
            <w:pPr>
              <w:spacing w:line="240" w:lineRule="auto"/>
            </w:pPr>
            <w:r>
              <w:rPr>
                <w:sz w:val="18"/>
                <w:szCs w:val="18"/>
              </w:rPr>
              <w:t xml:space="preserve">Integración financiera total: cada pieza consumida impacta el balance y dispara reabastecimiento.</w:t>
            </w:r>
          </w:p>
        </w:tc>
        <w:tc>
          <w:tcPr>
            <w:tcW w:w="3018" w:type="dxa"/>
            <w:tcMar>
              <w:top w:w="60" w:type="dxa"/>
              <w:left w:w="90" w:type="dxa"/>
              <w:bottom w:w="60" w:type="dxa"/>
              <w:right w:w="90" w:type="dxa"/>
            </w:tcMar>
            <w:vAlign w:val="center"/>
          </w:tcPr>
          <w:p>
            <w:pPr>
              <w:spacing w:line="240" w:lineRule="auto"/>
            </w:pPr>
            <w:r>
              <w:rPr>
                <w:sz w:val="18"/>
                <w:szCs w:val="18"/>
              </w:rPr>
              <w:t xml:space="preserve">Rigidez: cambiar un flujo exige consultoría especializada.</w:t>
            </w:r>
          </w:p>
        </w:tc>
        <w:tc>
          <w:tcPr>
            <w:tcW w:w="3018" w:type="dxa"/>
            <w:tcMar>
              <w:top w:w="60" w:type="dxa"/>
              <w:left w:w="90" w:type="dxa"/>
              <w:bottom w:w="60" w:type="dxa"/>
              <w:right w:w="90" w:type="dxa"/>
            </w:tcMar>
            <w:vAlign w:val="center"/>
          </w:tcPr>
          <w:p>
            <w:pPr>
              <w:spacing w:line="240" w:lineRule="auto"/>
            </w:pPr>
            <w:r>
              <w:rPr>
                <w:sz w:val="18"/>
                <w:szCs w:val="18"/>
              </w:rPr>
              <w:t xml:space="preserve">La gestión de inventarios y costos debe ser transaccional y rigurosa; el CMMS no puede ser una isla contable.</w:t>
            </w:r>
          </w:p>
        </w:tc>
      </w:tr>
      <w:tr>
        <w:tblPrEx>
          <w:tblCellMar>
            <w:top w:w="0" w:type="dxa"/>
            <w:bottom w:w="0" w:type="dxa"/>
          </w:tblCellMar>
        </w:tblPrEx>
        <w:tc>
          <w:tcPr>
            <w:tcW w:w="1026" w:type="dxa"/>
            <w:tcMar>
              <w:top w:w="60" w:type="dxa"/>
              <w:left w:w="90" w:type="dxa"/>
              <w:bottom w:w="60" w:type="dxa"/>
              <w:right w:w="90" w:type="dxa"/>
            </w:tcMar>
            <w:vAlign w:val="center"/>
          </w:tcPr>
          <w:p>
            <w:pPr>
              <w:spacing w:line="240" w:lineRule="auto"/>
            </w:pPr>
            <w:r>
              <w:rPr>
                <w:sz w:val="18"/>
                <w:szCs w:val="18"/>
              </w:rPr>
              <w:t xml:space="preserve">Infraspeak</w:t>
            </w:r>
          </w:p>
        </w:tc>
        <w:tc>
          <w:tcPr>
            <w:tcW w:w="3018" w:type="dxa"/>
            <w:tcMar>
              <w:top w:w="60" w:type="dxa"/>
              <w:left w:w="90" w:type="dxa"/>
              <w:bottom w:w="60" w:type="dxa"/>
              <w:right w:w="90" w:type="dxa"/>
            </w:tcMar>
            <w:vAlign w:val="center"/>
          </w:tcPr>
          <w:p>
            <w:pPr>
              <w:spacing w:line="240" w:lineRule="auto"/>
            </w:pPr>
            <w:r>
              <w:rPr>
                <w:sz w:val="18"/>
                <w:szCs w:val="18"/>
              </w:rPr>
              <w:t xml:space="preserve">Prueba de presencia por NFC; marketplace modular; nativo para empresas de servicios.</w:t>
            </w:r>
          </w:p>
        </w:tc>
        <w:tc>
          <w:tcPr>
            <w:tcW w:w="3018" w:type="dxa"/>
            <w:tcMar>
              <w:top w:w="60" w:type="dxa"/>
              <w:left w:w="90" w:type="dxa"/>
              <w:bottom w:w="60" w:type="dxa"/>
              <w:right w:w="90" w:type="dxa"/>
            </w:tcMar>
            <w:vAlign w:val="center"/>
          </w:tcPr>
          <w:p>
            <w:pPr>
              <w:spacing w:line="240" w:lineRule="auto"/>
            </w:pPr>
            <w:r>
              <w:rPr>
                <w:sz w:val="18"/>
                <w:szCs w:val="18"/>
              </w:rPr>
              <w:t xml:space="preserve">Fragmentación de la experiencia; el costo escala con los módulos.</w:t>
            </w:r>
          </w:p>
        </w:tc>
        <w:tc>
          <w:tcPr>
            <w:tcW w:w="3018" w:type="dxa"/>
            <w:tcMar>
              <w:top w:w="60" w:type="dxa"/>
              <w:left w:w="90" w:type="dxa"/>
              <w:bottom w:w="60" w:type="dxa"/>
              <w:right w:w="90" w:type="dxa"/>
            </w:tcMar>
            <w:vAlign w:val="center"/>
          </w:tcPr>
          <w:p>
            <w:pPr>
              <w:spacing w:line="240" w:lineRule="auto"/>
            </w:pPr>
            <w:r>
              <w:rPr>
                <w:sz w:val="18"/>
                <w:szCs w:val="18"/>
              </w:rPr>
              <w:t xml:space="preserve">NFC/QR es esencial para validación y auditoría: implementar check-in físico en el activo.</w:t>
            </w:r>
          </w:p>
        </w:tc>
      </w:tr>
    </w:tbl>
    <w:bookmarkEnd w:id="220"/>
    <w:bookmarkStart w:id="221" w:name="a.2-segmento-mid-market-cloud-native"/>
    <w:p>
      <w:pPr>
        <w:pStyle w:val="Ttulo3"/>
      </w:pPr>
      <w:r>
        <w:t xml:space="preserve">A.2 Segmento mid-market / cloud-native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916"/>
        <w:gridCol w:w="3055"/>
        <w:gridCol w:w="3055"/>
        <w:gridCol w:w="3054"/>
      </w:tblGrid>
      <w:tr>
        <w:tblPrEx>
          <w:tblCellMar>
            <w:top w:w="0" w:type="dxa"/>
            <w:bottom w:w="0" w:type="dxa"/>
          </w:tblCellMar>
        </w:tblPrEx>
        <w:trPr>
          <w:tblHeader/>
        </w:trPr>
        <w:tc>
          <w:tcPr>
            <w:tcW w:w="91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Herramienta</w:t>
            </w:r>
          </w:p>
        </w:tc>
        <w:tc>
          <w:tcPr>
            <w:tcW w:w="305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Fortalezas</w:t>
            </w:r>
          </w:p>
        </w:tc>
        <w:tc>
          <w:tcPr>
            <w:tcW w:w="305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Limitaciones</w:t>
            </w:r>
          </w:p>
        </w:tc>
        <w:tc>
          <w:tcPr>
            <w:tcW w:w="305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Lección para Ambientalia</w:t>
            </w:r>
          </w:p>
        </w:tc>
      </w:tr>
      <w:tr>
        <w:tblPrEx>
          <w:tblCellMar>
            <w:top w:w="0" w:type="dxa"/>
            <w:bottom w:w="0" w:type="dxa"/>
          </w:tblCellMar>
        </w:tblPrEx>
        <w:tc>
          <w:tcPr>
            <w:tcW w:w="916" w:type="dxa"/>
            <w:tcMar>
              <w:top w:w="60" w:type="dxa"/>
              <w:left w:w="90" w:type="dxa"/>
              <w:bottom w:w="60" w:type="dxa"/>
              <w:right w:w="90" w:type="dxa"/>
            </w:tcMar>
            <w:vAlign w:val="center"/>
          </w:tcPr>
          <w:p>
            <w:pPr>
              <w:spacing w:line="240" w:lineRule="auto"/>
            </w:pPr>
            <w:r>
              <w:rPr>
                <w:sz w:val="18"/>
                <w:szCs w:val="18"/>
              </w:rPr>
              <w:t xml:space="preserve">Fracttal One</w:t>
            </w:r>
          </w:p>
        </w:tc>
        <w:tc>
          <w:tcPr>
            <w:tcW w:w="3055" w:type="dxa"/>
            <w:tcMar>
              <w:top w:w="60" w:type="dxa"/>
              <w:left w:w="90" w:type="dxa"/>
              <w:bottom w:w="60" w:type="dxa"/>
              <w:right w:w="90" w:type="dxa"/>
            </w:tcMar>
            <w:vAlign w:val="center"/>
          </w:tcPr>
          <w:p>
            <w:pPr>
              <w:spacing w:line="240" w:lineRule="auto"/>
            </w:pPr>
            <w:r>
              <w:rPr>
                <w:sz w:val="18"/>
                <w:szCs w:val="18"/>
              </w:rPr>
              <w:t xml:space="preserve">Movilidad real; comunidad que integra proveedores y contratistas; matriz de riesgos.</w:t>
            </w:r>
          </w:p>
        </w:tc>
        <w:tc>
          <w:tcPr>
            <w:tcW w:w="3055" w:type="dxa"/>
            <w:tcMar>
              <w:top w:w="60" w:type="dxa"/>
              <w:left w:w="90" w:type="dxa"/>
              <w:bottom w:w="60" w:type="dxa"/>
              <w:right w:w="90" w:type="dxa"/>
            </w:tcMar>
            <w:vAlign w:val="center"/>
          </w:tcPr>
          <w:p>
            <w:pPr>
              <w:spacing w:line="240" w:lineRule="auto"/>
            </w:pPr>
            <w:r>
              <w:rPr>
                <w:sz w:val="18"/>
                <w:szCs w:val="18"/>
              </w:rPr>
              <w:t xml:space="preserve">Complejidad creciente al cubrir IoT, flota y facility.</w:t>
            </w:r>
          </w:p>
        </w:tc>
        <w:tc>
          <w:tcPr>
            <w:tcW w:w="3054" w:type="dxa"/>
            <w:tcMar>
              <w:top w:w="60" w:type="dxa"/>
              <w:left w:w="90" w:type="dxa"/>
              <w:bottom w:w="60" w:type="dxa"/>
              <w:right w:w="90" w:type="dxa"/>
            </w:tcMar>
            <w:vAlign w:val="center"/>
          </w:tcPr>
          <w:p>
            <w:pPr>
              <w:spacing w:line="240" w:lineRule="auto"/>
            </w:pPr>
            <w:r>
              <w:rPr>
                <w:sz w:val="18"/>
                <w:szCs w:val="18"/>
              </w:rPr>
              <w:t xml:space="preserve">Gestionar contratistas y clientes externos como usuarios limitados es vital para una empresa de servicios.</w:t>
            </w:r>
          </w:p>
        </w:tc>
      </w:tr>
      <w:tr>
        <w:tblPrEx>
          <w:tblCellMar>
            <w:top w:w="0" w:type="dxa"/>
            <w:bottom w:w="0" w:type="dxa"/>
          </w:tblCellMar>
        </w:tblPrEx>
        <w:tc>
          <w:tcPr>
            <w:tcW w:w="916" w:type="dxa"/>
            <w:tcMar>
              <w:top w:w="60" w:type="dxa"/>
              <w:left w:w="90" w:type="dxa"/>
              <w:bottom w:w="60" w:type="dxa"/>
              <w:right w:w="90" w:type="dxa"/>
            </w:tcMar>
            <w:vAlign w:val="center"/>
          </w:tcPr>
          <w:p>
            <w:pPr>
              <w:spacing w:line="240" w:lineRule="auto"/>
            </w:pPr>
            <w:r>
              <w:rPr>
                <w:sz w:val="18"/>
                <w:szCs w:val="18"/>
              </w:rPr>
              <w:t xml:space="preserve">Fiix (Rockwell)</w:t>
            </w:r>
          </w:p>
        </w:tc>
        <w:tc>
          <w:tcPr>
            <w:tcW w:w="3055" w:type="dxa"/>
            <w:tcMar>
              <w:top w:w="60" w:type="dxa"/>
              <w:left w:w="90" w:type="dxa"/>
              <w:bottom w:w="60" w:type="dxa"/>
              <w:right w:w="90" w:type="dxa"/>
            </w:tcMar>
            <w:vAlign w:val="center"/>
          </w:tcPr>
          <w:p>
            <w:pPr>
              <w:spacing w:line="240" w:lineRule="auto"/>
            </w:pPr>
            <w:r>
              <w:rPr>
                <w:sz w:val="18"/>
                <w:szCs w:val="18"/>
              </w:rPr>
              <w:t xml:space="preserve">Motor de IA que detecta anomalías; hub de integración con PLC y SCADA sin código.</w:t>
            </w:r>
          </w:p>
        </w:tc>
        <w:tc>
          <w:tcPr>
            <w:tcW w:w="3055" w:type="dxa"/>
            <w:tcMar>
              <w:top w:w="60" w:type="dxa"/>
              <w:left w:w="90" w:type="dxa"/>
              <w:bottom w:w="60" w:type="dxa"/>
              <w:right w:w="90" w:type="dxa"/>
            </w:tcMar>
            <w:vAlign w:val="center"/>
          </w:tcPr>
          <w:p>
            <w:pPr>
              <w:spacing w:line="240" w:lineRule="auto"/>
            </w:pPr>
            <w:r>
              <w:rPr>
                <w:sz w:val="18"/>
                <w:szCs w:val="18"/>
              </w:rPr>
              <w:t xml:space="preserve">Desafíos históricos con la sincronización offline.</w:t>
            </w:r>
          </w:p>
        </w:tc>
        <w:tc>
          <w:tcPr>
            <w:tcW w:w="3054" w:type="dxa"/>
            <w:tcMar>
              <w:top w:w="60" w:type="dxa"/>
              <w:left w:w="90" w:type="dxa"/>
              <w:bottom w:w="60" w:type="dxa"/>
              <w:right w:w="90" w:type="dxa"/>
            </w:tcMar>
            <w:vAlign w:val="center"/>
          </w:tcPr>
          <w:p>
            <w:pPr>
              <w:spacing w:line="240" w:lineRule="auto"/>
            </w:pPr>
            <w:r>
              <w:rPr>
                <w:sz w:val="18"/>
                <w:szCs w:val="18"/>
              </w:rPr>
              <w:t xml:space="preserve">La arquitectura debe estar preparada para IA desde el día uno: datos limpios y etiquetados.</w:t>
            </w:r>
          </w:p>
        </w:tc>
      </w:tr>
      <w:tr>
        <w:tblPrEx>
          <w:tblCellMar>
            <w:top w:w="0" w:type="dxa"/>
            <w:bottom w:w="0" w:type="dxa"/>
          </w:tblCellMar>
        </w:tblPrEx>
        <w:tc>
          <w:tcPr>
            <w:tcW w:w="916" w:type="dxa"/>
            <w:tcMar>
              <w:top w:w="60" w:type="dxa"/>
              <w:left w:w="90" w:type="dxa"/>
              <w:bottom w:w="60" w:type="dxa"/>
              <w:right w:w="90" w:type="dxa"/>
            </w:tcMar>
            <w:vAlign w:val="center"/>
          </w:tcPr>
          <w:p>
            <w:pPr>
              <w:spacing w:line="240" w:lineRule="auto"/>
            </w:pPr>
            <w:r>
              <w:rPr>
                <w:sz w:val="18"/>
                <w:szCs w:val="18"/>
              </w:rPr>
              <w:t xml:space="preserve">eMaint (Fluke)</w:t>
            </w:r>
          </w:p>
        </w:tc>
        <w:tc>
          <w:tcPr>
            <w:tcW w:w="3055" w:type="dxa"/>
            <w:tcMar>
              <w:top w:w="60" w:type="dxa"/>
              <w:left w:w="90" w:type="dxa"/>
              <w:bottom w:w="60" w:type="dxa"/>
              <w:right w:w="90" w:type="dxa"/>
            </w:tcMar>
            <w:vAlign w:val="center"/>
          </w:tcPr>
          <w:p>
            <w:pPr>
              <w:spacing w:line="240" w:lineRule="auto"/>
            </w:pPr>
            <w:r>
              <w:rPr>
                <w:sz w:val="18"/>
                <w:szCs w:val="18"/>
              </w:rPr>
              <w:t xml:space="preserve">Configurabilidad extrema de campos, formularios y reportes sin programar.</w:t>
            </w:r>
          </w:p>
        </w:tc>
        <w:tc>
          <w:tcPr>
            <w:tcW w:w="3055" w:type="dxa"/>
            <w:tcMar>
              <w:top w:w="60" w:type="dxa"/>
              <w:left w:w="90" w:type="dxa"/>
              <w:bottom w:w="60" w:type="dxa"/>
              <w:right w:w="90" w:type="dxa"/>
            </w:tcMar>
            <w:vAlign w:val="center"/>
          </w:tcPr>
          <w:p>
            <w:pPr>
              <w:spacing w:line="240" w:lineRule="auto"/>
            </w:pPr>
            <w:r>
              <w:rPr>
                <w:sz w:val="18"/>
                <w:szCs w:val="18"/>
              </w:rPr>
              <w:t xml:space="preserve">Interfaz datada.</w:t>
            </w:r>
          </w:p>
        </w:tc>
        <w:tc>
          <w:tcPr>
            <w:tcW w:w="3054" w:type="dxa"/>
            <w:tcMar>
              <w:top w:w="60" w:type="dxa"/>
              <w:left w:w="90" w:type="dxa"/>
              <w:bottom w:w="60" w:type="dxa"/>
              <w:right w:w="90" w:type="dxa"/>
            </w:tcMar>
            <w:vAlign w:val="center"/>
          </w:tcPr>
          <w:p>
            <w:pPr>
              <w:spacing w:line="240" w:lineRule="auto"/>
            </w:pPr>
            <w:r>
              <w:rPr>
                <w:sz w:val="18"/>
                <w:szCs w:val="18"/>
              </w:rPr>
              <w:t xml:space="preserve">La flexibilidad de formularios permite adaptarse a distintos tipos de activo sin reescribir código.</w:t>
            </w:r>
          </w:p>
        </w:tc>
      </w:tr>
    </w:tbl>
    <w:bookmarkEnd w:id="221"/>
    <w:bookmarkStart w:id="222" w:name="a.3-segmento-mobile-first"/>
    <w:p>
      <w:pPr>
        <w:pStyle w:val="Ttulo3"/>
      </w:pPr>
      <w:r>
        <w:t xml:space="preserve">A.3 Segmento mobile-first</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899"/>
        <w:gridCol w:w="3210"/>
        <w:gridCol w:w="2761"/>
        <w:gridCol w:w="3210"/>
      </w:tblGrid>
      <w:tr>
        <w:tblPrEx>
          <w:tblCellMar>
            <w:top w:w="0" w:type="dxa"/>
            <w:bottom w:w="0" w:type="dxa"/>
          </w:tblCellMar>
        </w:tblPrEx>
        <w:trPr>
          <w:tblHeader/>
        </w:trPr>
        <w:tc>
          <w:tcPr>
            <w:tcW w:w="89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Herramienta</w:t>
            </w:r>
          </w:p>
        </w:tc>
        <w:tc>
          <w:tcPr>
            <w:tcW w:w="321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Fortalezas</w:t>
            </w:r>
          </w:p>
        </w:tc>
        <w:tc>
          <w:tcPr>
            <w:tcW w:w="276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Limitaciones</w:t>
            </w:r>
          </w:p>
        </w:tc>
        <w:tc>
          <w:tcPr>
            <w:tcW w:w="321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Lección para Ambientalia</w:t>
            </w:r>
          </w:p>
        </w:tc>
      </w:tr>
      <w:tr>
        <w:tblPrEx>
          <w:tblCellMar>
            <w:top w:w="0" w:type="dxa"/>
            <w:bottom w:w="0" w:type="dxa"/>
          </w:tblCellMar>
        </w:tblPrEx>
        <w:tc>
          <w:tcPr>
            <w:tcW w:w="899" w:type="dxa"/>
            <w:tcMar>
              <w:top w:w="60" w:type="dxa"/>
              <w:left w:w="90" w:type="dxa"/>
              <w:bottom w:w="60" w:type="dxa"/>
              <w:right w:w="90" w:type="dxa"/>
            </w:tcMar>
            <w:vAlign w:val="center"/>
          </w:tcPr>
          <w:p>
            <w:pPr>
              <w:spacing w:line="240" w:lineRule="auto"/>
            </w:pPr>
            <w:r>
              <w:rPr>
                <w:sz w:val="18"/>
                <w:szCs w:val="18"/>
              </w:rPr>
              <w:t xml:space="preserve">MaintainX</w:t>
            </w:r>
          </w:p>
        </w:tc>
        <w:tc>
          <w:tcPr>
            <w:tcW w:w="3210" w:type="dxa"/>
            <w:tcMar>
              <w:top w:w="60" w:type="dxa"/>
              <w:left w:w="90" w:type="dxa"/>
              <w:bottom w:w="60" w:type="dxa"/>
              <w:right w:w="90" w:type="dxa"/>
            </w:tcMar>
            <w:vAlign w:val="center"/>
          </w:tcPr>
          <w:p>
            <w:pPr>
              <w:spacing w:line="240" w:lineRule="auto"/>
            </w:pPr>
            <w:r>
              <w:rPr>
                <w:sz w:val="18"/>
                <w:szCs w:val="18"/>
              </w:rPr>
              <w:t xml:space="preserve">Interfaz tipo chat; adopción en horas; procedimientos con lógica condicional; registro inmutable con firma.</w:t>
            </w:r>
          </w:p>
        </w:tc>
        <w:tc>
          <w:tcPr>
            <w:tcW w:w="2761" w:type="dxa"/>
            <w:tcMar>
              <w:top w:w="60" w:type="dxa"/>
              <w:left w:w="90" w:type="dxa"/>
              <w:bottom w:w="60" w:type="dxa"/>
              <w:right w:w="90" w:type="dxa"/>
            </w:tcMar>
            <w:vAlign w:val="center"/>
          </w:tcPr>
          <w:p>
            <w:pPr>
              <w:spacing w:line="240" w:lineRule="auto"/>
            </w:pPr>
            <w:r>
              <w:rPr>
                <w:sz w:val="18"/>
                <w:szCs w:val="18"/>
              </w:rPr>
              <w:t xml:space="preserve">Gestión de activos superficial.</w:t>
            </w:r>
          </w:p>
        </w:tc>
        <w:tc>
          <w:tcPr>
            <w:tcW w:w="3210" w:type="dxa"/>
            <w:tcMar>
              <w:top w:w="60" w:type="dxa"/>
              <w:left w:w="90" w:type="dxa"/>
              <w:bottom w:w="60" w:type="dxa"/>
              <w:right w:w="90" w:type="dxa"/>
            </w:tcMar>
            <w:vAlign w:val="center"/>
          </w:tcPr>
          <w:p>
            <w:pPr>
              <w:spacing w:line="240" w:lineRule="auto"/>
            </w:pPr>
            <w:r>
              <w:rPr>
                <w:sz w:val="18"/>
                <w:szCs w:val="18"/>
              </w:rPr>
              <w:t xml:space="preserve">La comunicación contextual dentro de la orden reduce drásticamente los tiempos muertos por dudas.</w:t>
            </w:r>
          </w:p>
        </w:tc>
      </w:tr>
      <w:tr>
        <w:tblPrEx>
          <w:tblCellMar>
            <w:top w:w="0" w:type="dxa"/>
            <w:bottom w:w="0" w:type="dxa"/>
          </w:tblCellMar>
        </w:tblPrEx>
        <w:tc>
          <w:tcPr>
            <w:tcW w:w="899" w:type="dxa"/>
            <w:tcMar>
              <w:top w:w="60" w:type="dxa"/>
              <w:left w:w="90" w:type="dxa"/>
              <w:bottom w:w="60" w:type="dxa"/>
              <w:right w:w="90" w:type="dxa"/>
            </w:tcMar>
            <w:vAlign w:val="center"/>
          </w:tcPr>
          <w:p>
            <w:pPr>
              <w:spacing w:line="240" w:lineRule="auto"/>
            </w:pPr>
            <w:r>
              <w:rPr>
                <w:sz w:val="18"/>
                <w:szCs w:val="18"/>
              </w:rPr>
              <w:t xml:space="preserve">Tractian</w:t>
            </w:r>
          </w:p>
        </w:tc>
        <w:tc>
          <w:tcPr>
            <w:tcW w:w="3210" w:type="dxa"/>
            <w:tcMar>
              <w:top w:w="60" w:type="dxa"/>
              <w:left w:w="90" w:type="dxa"/>
              <w:bottom w:w="60" w:type="dxa"/>
              <w:right w:w="90" w:type="dxa"/>
            </w:tcMar>
            <w:vAlign w:val="center"/>
          </w:tcPr>
          <w:p>
            <w:pPr>
              <w:spacing w:line="240" w:lineRule="auto"/>
            </w:pPr>
            <w:r>
              <w:rPr>
                <w:sz w:val="18"/>
                <w:szCs w:val="18"/>
              </w:rPr>
              <w:t xml:space="preserve">Prescriptivo: identifica qué componente falla y cómo arreglarlo; IoT plug-and-play.</w:t>
            </w:r>
          </w:p>
        </w:tc>
        <w:tc>
          <w:tcPr>
            <w:tcW w:w="2761" w:type="dxa"/>
            <w:tcMar>
              <w:top w:w="60" w:type="dxa"/>
              <w:left w:w="90" w:type="dxa"/>
              <w:bottom w:w="60" w:type="dxa"/>
              <w:right w:w="90" w:type="dxa"/>
            </w:tcMar>
            <w:vAlign w:val="center"/>
          </w:tcPr>
          <w:p>
            <w:pPr>
              <w:spacing w:line="240" w:lineRule="auto"/>
            </w:pPr>
            <w:r>
              <w:rPr>
                <w:sz w:val="18"/>
                <w:szCs w:val="18"/>
              </w:rPr>
              <w:t xml:space="preserve">Dependencia del hardware propietario.</w:t>
            </w:r>
          </w:p>
        </w:tc>
        <w:tc>
          <w:tcPr>
            <w:tcW w:w="3210" w:type="dxa"/>
            <w:tcMar>
              <w:top w:w="60" w:type="dxa"/>
              <w:left w:w="90" w:type="dxa"/>
              <w:bottom w:w="60" w:type="dxa"/>
              <w:right w:w="90" w:type="dxa"/>
            </w:tcMar>
            <w:vAlign w:val="center"/>
          </w:tcPr>
          <w:p>
            <w:pPr>
              <w:spacing w:line="240" w:lineRule="auto"/>
            </w:pPr>
            <w:r>
              <w:rPr>
                <w:sz w:val="18"/>
                <w:szCs w:val="18"/>
              </w:rPr>
              <w:t xml:space="preserve">El diagnóstico asistido con sugerencia de causa raíz debe ser meta funcional.</w:t>
            </w:r>
          </w:p>
        </w:tc>
      </w:tr>
      <w:tr>
        <w:tblPrEx>
          <w:tblCellMar>
            <w:top w:w="0" w:type="dxa"/>
            <w:bottom w:w="0" w:type="dxa"/>
          </w:tblCellMar>
        </w:tblPrEx>
        <w:tc>
          <w:tcPr>
            <w:tcW w:w="899" w:type="dxa"/>
            <w:tcMar>
              <w:top w:w="60" w:type="dxa"/>
              <w:left w:w="90" w:type="dxa"/>
              <w:bottom w:w="60" w:type="dxa"/>
              <w:right w:w="90" w:type="dxa"/>
            </w:tcMar>
            <w:vAlign w:val="center"/>
          </w:tcPr>
          <w:p>
            <w:pPr>
              <w:spacing w:line="240" w:lineRule="auto"/>
            </w:pPr>
            <w:r>
              <w:rPr>
                <w:sz w:val="18"/>
                <w:szCs w:val="18"/>
              </w:rPr>
              <w:t xml:space="preserve">Limble CMMS</w:t>
            </w:r>
          </w:p>
        </w:tc>
        <w:tc>
          <w:tcPr>
            <w:tcW w:w="3210" w:type="dxa"/>
            <w:tcMar>
              <w:top w:w="60" w:type="dxa"/>
              <w:left w:w="90" w:type="dxa"/>
              <w:bottom w:w="60" w:type="dxa"/>
              <w:right w:w="90" w:type="dxa"/>
            </w:tcMar>
            <w:vAlign w:val="center"/>
          </w:tcPr>
          <w:p>
            <w:pPr>
              <w:spacing w:line="240" w:lineRule="auto"/>
            </w:pPr>
            <w:r>
              <w:rPr>
                <w:sz w:val="18"/>
                <w:szCs w:val="18"/>
              </w:rPr>
              <w:t xml:space="preserve">Programación de preventivos muy fluida; calculadora de ROI en tiempo real.</w:t>
            </w:r>
          </w:p>
        </w:tc>
        <w:tc>
          <w:tcPr>
            <w:tcW w:w="2761" w:type="dxa"/>
            <w:tcMar>
              <w:top w:w="60" w:type="dxa"/>
              <w:left w:w="90" w:type="dxa"/>
              <w:bottom w:w="60" w:type="dxa"/>
              <w:right w:w="90" w:type="dxa"/>
            </w:tcMar>
            <w:vAlign w:val="center"/>
          </w:tcPr>
          <w:p>
            <w:pPr>
              <w:spacing w:line="240" w:lineRule="auto"/>
            </w:pPr>
            <w:r>
              <w:rPr>
                <w:sz w:val="18"/>
                <w:szCs w:val="18"/>
              </w:rPr>
              <w:t xml:space="preserve">Menos capacidad de integración empresarial.</w:t>
            </w:r>
          </w:p>
        </w:tc>
        <w:tc>
          <w:tcPr>
            <w:tcW w:w="3210" w:type="dxa"/>
            <w:tcMar>
              <w:top w:w="60" w:type="dxa"/>
              <w:left w:w="90" w:type="dxa"/>
              <w:bottom w:w="60" w:type="dxa"/>
              <w:right w:w="90" w:type="dxa"/>
            </w:tcMar>
            <w:vAlign w:val="center"/>
          </w:tcPr>
          <w:p>
            <w:pPr>
              <w:spacing w:line="240" w:lineRule="auto"/>
            </w:pPr>
            <w:r>
              <w:rPr>
                <w:sz w:val="18"/>
                <w:szCs w:val="18"/>
              </w:rPr>
              <w:t xml:space="preserve">Mostrar el ahorro generado es una forma eficaz de sostener la adopción.</w:t>
            </w:r>
          </w:p>
        </w:tc>
      </w:tr>
      <w:tr>
        <w:tblPrEx>
          <w:tblCellMar>
            <w:top w:w="0" w:type="dxa"/>
            <w:bottom w:w="0" w:type="dxa"/>
          </w:tblCellMar>
        </w:tblPrEx>
        <w:tc>
          <w:tcPr>
            <w:tcW w:w="899" w:type="dxa"/>
            <w:tcMar>
              <w:top w:w="60" w:type="dxa"/>
              <w:left w:w="90" w:type="dxa"/>
              <w:bottom w:w="60" w:type="dxa"/>
              <w:right w:w="90" w:type="dxa"/>
            </w:tcMar>
            <w:vAlign w:val="center"/>
          </w:tcPr>
          <w:p>
            <w:pPr>
              <w:spacing w:line="240" w:lineRule="auto"/>
            </w:pPr>
            <w:r>
              <w:rPr>
                <w:sz w:val="18"/>
                <w:szCs w:val="18"/>
              </w:rPr>
              <w:t xml:space="preserve">UpKeep</w:t>
            </w:r>
          </w:p>
        </w:tc>
        <w:tc>
          <w:tcPr>
            <w:tcW w:w="3210" w:type="dxa"/>
            <w:tcMar>
              <w:top w:w="60" w:type="dxa"/>
              <w:left w:w="90" w:type="dxa"/>
              <w:bottom w:w="60" w:type="dxa"/>
              <w:right w:w="90" w:type="dxa"/>
            </w:tcMar>
            <w:vAlign w:val="center"/>
          </w:tcPr>
          <w:p>
            <w:pPr>
              <w:spacing w:line="240" w:lineRule="auto"/>
            </w:pPr>
            <w:r>
              <w:rPr>
                <w:sz w:val="18"/>
                <w:szCs w:val="18"/>
              </w:rPr>
              <w:t xml:space="preserve">Precios transparentes; integración de inventario con códigos QR.</w:t>
            </w:r>
          </w:p>
        </w:tc>
        <w:tc>
          <w:tcPr>
            <w:tcW w:w="2761" w:type="dxa"/>
            <w:tcMar>
              <w:top w:w="60" w:type="dxa"/>
              <w:left w:w="90" w:type="dxa"/>
              <w:bottom w:w="60" w:type="dxa"/>
              <w:right w:w="90" w:type="dxa"/>
            </w:tcMar>
            <w:vAlign w:val="center"/>
          </w:tcPr>
          <w:p>
            <w:pPr>
              <w:spacing w:line="240" w:lineRule="auto"/>
            </w:pPr>
            <w:r>
              <w:rPr>
                <w:sz w:val="18"/>
                <w:szCs w:val="18"/>
              </w:rPr>
              <w:t xml:space="preserve">Reportes nativos insuficientes.</w:t>
            </w:r>
          </w:p>
        </w:tc>
        <w:tc>
          <w:tcPr>
            <w:tcW w:w="3210" w:type="dxa"/>
            <w:tcMar>
              <w:top w:w="60" w:type="dxa"/>
              <w:left w:w="90" w:type="dxa"/>
              <w:bottom w:w="60" w:type="dxa"/>
              <w:right w:w="90" w:type="dxa"/>
            </w:tcMar>
            <w:vAlign w:val="center"/>
          </w:tcPr>
          <w:p>
            <w:pPr>
              <w:spacing w:line="240" w:lineRule="auto"/>
            </w:pPr>
            <w:r>
              <w:rPr>
                <w:sz w:val="18"/>
                <w:szCs w:val="18"/>
              </w:rPr>
              <w:t xml:space="preserve">El QR como puente entre almacén y ejecución.</w:t>
            </w:r>
          </w:p>
        </w:tc>
      </w:tr>
    </w:tbl>
    <w:bookmarkEnd w:id="222"/>
    <w:bookmarkStart w:id="223" w:name="section-10"/>
    <w:p>
      <w:pPr>
        <w:pStyle w:val="Ttulo3"/>
      </w:pPr>
    </w:p>
    <w:bookmarkEnd w:id="223"/>
    <w:bookmarkStart w:id="224" w:name="a.4-nicho-y-emergentes"/>
    <w:p>
      <w:pPr>
        <w:pStyle w:val="Ttulo3"/>
      </w:pPr>
      <w:r>
        <w:t xml:space="preserve">A.4 Nicho y emergentes</w:t>
      </w:r>
    </w:p>
    <w:p>
      <w:pPr>
        <w:numPr>
          <w:ilvl w:val="0"/>
          <w:numId w:val="1079"/>
        </w:numPr>
      </w:pPr>
      <w:r>
        <w:rPr>
          <w:bCs/>
          <w:b/>
        </w:rPr>
        <w:t xml:space="preserve">Makula</w:t>
      </w:r>
      <w:r>
        <w:t xml:space="preserve"> </w:t>
      </w:r>
      <w:r>
        <w:t xml:space="preserve">— plataforma</w:t>
      </w:r>
      <w:r>
        <w:t xml:space="preserve"> </w:t>
      </w:r>
      <w:r>
        <w:rPr>
          <w:iCs/>
          <w:i/>
        </w:rPr>
        <w:t xml:space="preserve">headless</w:t>
      </w:r>
      <w:r>
        <w:t xml:space="preserve">, API-first. Lección: la arquitectura desacoplada es el camino correcto para escalar.</w:t>
      </w:r>
    </w:p>
    <w:p>
      <w:pPr>
        <w:numPr>
          <w:ilvl w:val="0"/>
          <w:numId w:val="1079"/>
        </w:numPr>
      </w:pPr>
      <w:r>
        <w:rPr>
          <w:bCs/>
          <w:b/>
        </w:rPr>
        <w:t xml:space="preserve">Cityworks / FMX</w:t>
      </w:r>
      <w:r>
        <w:t xml:space="preserve"> </w:t>
      </w:r>
      <w:r>
        <w:t xml:space="preserve">— infraestructura pública con fuerte componente GIS. Lección: si se gestionan activos distribuidos, la integración de mapas no es opcional.</w:t>
      </w:r>
    </w:p>
    <w:p>
      <w:pPr>
        <w:numPr>
          <w:ilvl w:val="0"/>
          <w:numId w:val="1079"/>
        </w:numPr>
      </w:pPr>
      <w:r>
        <w:rPr>
          <w:bCs/>
          <w:b/>
        </w:rPr>
        <w:t xml:space="preserve">Odoo (Mantenimiento + SAT)</w:t>
      </w:r>
      <w:r>
        <w:t xml:space="preserve"> </w:t>
      </w:r>
      <w:r>
        <w:t xml:space="preserve">— integra CRM, inventario, taller y facturación de forma nativa; UX menos amigable para el técnico.</w:t>
      </w:r>
    </w:p>
    <w:p>
      <w:pPr>
        <w:numPr>
          <w:ilvl w:val="0"/>
          <w:numId w:val="1079"/>
        </w:numPr>
      </w:pPr>
      <w:r>
        <w:rPr>
          <w:bCs/>
          <w:b/>
        </w:rPr>
        <w:t xml:space="preserve">ServiceChannel</w:t>
      </w:r>
      <w:r>
        <w:t xml:space="preserve"> </w:t>
      </w:r>
      <w:r>
        <w:t xml:space="preserve">— excelente gestión de proveedores subcontratados; excesivo para un taller único.</w:t>
      </w:r>
    </w:p>
    <w:p>
      <w:pPr>
        <w:numPr>
          <w:ilvl w:val="0"/>
          <w:numId w:val="1079"/>
        </w:numPr>
      </w:pPr>
      <w:r>
        <w:rPr>
          <w:bCs/>
          <w:b/>
        </w:rPr>
        <w:t xml:space="preserve">Zoho Creator</w:t>
      </w:r>
      <w:r>
        <w:t xml:space="preserve"> </w:t>
      </w:r>
      <w:r>
        <w:t xml:space="preserve">— flexibilidad para construir el flujo exacto, a costa de desarrollo y mantenimiento constante.</w:t>
      </w:r>
    </w:p>
    <w:bookmarkEnd w:id="224"/>
    <w:bookmarkStart w:id="225" w:name="X5035ffbb4602f26bc3af9fd1ad8f26da9657ffb"/>
    <w:p>
      <w:pPr>
        <w:pStyle w:val="Ttulo3"/>
      </w:pPr>
      <w:r>
        <w:t xml:space="preserve">A.5 Posicionamiento objetivo de Ambientalia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328"/>
        <w:gridCol w:w="1719"/>
        <w:gridCol w:w="1562"/>
        <w:gridCol w:w="1953"/>
        <w:gridCol w:w="3518"/>
      </w:tblGrid>
      <w:tr>
        <w:tblPrEx>
          <w:tblCellMar>
            <w:top w:w="0" w:type="dxa"/>
            <w:bottom w:w="0" w:type="dxa"/>
          </w:tblCellMar>
        </w:tblPrEx>
        <w:trPr>
          <w:tblHeader/>
        </w:trPr>
        <w:tc>
          <w:tcPr>
            <w:tcW w:w="132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Característica</w:t>
            </w:r>
          </w:p>
        </w:tc>
        <w:tc>
          <w:tcPr>
            <w:tcW w:w="171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Enterprise</w:t>
            </w:r>
          </w:p>
        </w:tc>
        <w:tc>
          <w:tcPr>
            <w:tcW w:w="1562"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IoT</w:t>
            </w:r>
          </w:p>
        </w:tc>
        <w:tc>
          <w:tcPr>
            <w:tcW w:w="1953"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Mobile</w:t>
            </w:r>
          </w:p>
        </w:tc>
        <w:tc>
          <w:tcPr>
            <w:tcW w:w="351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Ambientalia — objetivo</w:t>
            </w:r>
          </w:p>
        </w:tc>
      </w:tr>
      <w:tr>
        <w:tblPrEx>
          <w:tblCellMar>
            <w:top w:w="0" w:type="dxa"/>
            <w:bottom w:w="0" w:type="dxa"/>
          </w:tblCellMar>
        </w:tblPrEx>
        <w:tc>
          <w:tcPr>
            <w:tcW w:w="1328" w:type="dxa"/>
            <w:tcMar>
              <w:top w:w="60" w:type="dxa"/>
              <w:left w:w="90" w:type="dxa"/>
              <w:bottom w:w="60" w:type="dxa"/>
              <w:right w:w="90" w:type="dxa"/>
            </w:tcMar>
            <w:vAlign w:val="center"/>
          </w:tcPr>
          <w:p>
            <w:pPr>
              <w:spacing w:line="240" w:lineRule="auto"/>
            </w:pPr>
            <w:r>
              <w:rPr>
                <w:sz w:val="18"/>
                <w:szCs w:val="18"/>
              </w:rPr>
              <w:t xml:space="preserve">Enfoque</w:t>
            </w:r>
          </w:p>
        </w:tc>
        <w:tc>
          <w:tcPr>
            <w:tcW w:w="1719" w:type="dxa"/>
            <w:tcMar>
              <w:top w:w="60" w:type="dxa"/>
              <w:left w:w="90" w:type="dxa"/>
              <w:bottom w:w="60" w:type="dxa"/>
              <w:right w:w="90" w:type="dxa"/>
            </w:tcMar>
            <w:vAlign w:val="center"/>
          </w:tcPr>
          <w:p>
            <w:pPr>
              <w:spacing w:line="240" w:lineRule="auto"/>
            </w:pPr>
            <w:r>
              <w:rPr>
                <w:sz w:val="18"/>
                <w:szCs w:val="18"/>
              </w:rPr>
              <w:t xml:space="preserve">Financiero y normativo</w:t>
            </w:r>
          </w:p>
        </w:tc>
        <w:tc>
          <w:tcPr>
            <w:tcW w:w="1562" w:type="dxa"/>
            <w:tcMar>
              <w:top w:w="60" w:type="dxa"/>
              <w:left w:w="90" w:type="dxa"/>
              <w:bottom w:w="60" w:type="dxa"/>
              <w:right w:w="90" w:type="dxa"/>
            </w:tcMar>
            <w:vAlign w:val="center"/>
          </w:tcPr>
          <w:p>
            <w:pPr>
              <w:spacing w:line="240" w:lineRule="auto"/>
            </w:pPr>
            <w:r>
              <w:rPr>
                <w:sz w:val="18"/>
                <w:szCs w:val="18"/>
              </w:rPr>
              <w:t xml:space="preserve">Técnico y predictivo</w:t>
            </w:r>
          </w:p>
        </w:tc>
        <w:tc>
          <w:tcPr>
            <w:tcW w:w="1953" w:type="dxa"/>
            <w:tcMar>
              <w:top w:w="60" w:type="dxa"/>
              <w:left w:w="90" w:type="dxa"/>
              <w:bottom w:w="60" w:type="dxa"/>
              <w:right w:w="90" w:type="dxa"/>
            </w:tcMar>
            <w:vAlign w:val="center"/>
          </w:tcPr>
          <w:p>
            <w:pPr>
              <w:spacing w:line="240" w:lineRule="auto"/>
            </w:pPr>
            <w:r>
              <w:rPr>
                <w:sz w:val="18"/>
                <w:szCs w:val="18"/>
              </w:rPr>
              <w:t xml:space="preserve">Comunicación y ejecución</w:t>
            </w:r>
          </w:p>
        </w:tc>
        <w:tc>
          <w:tcPr>
            <w:tcW w:w="3518" w:type="dxa"/>
            <w:tcMar>
              <w:top w:w="60" w:type="dxa"/>
              <w:left w:w="90" w:type="dxa"/>
              <w:bottom w:w="60" w:type="dxa"/>
              <w:right w:w="90" w:type="dxa"/>
            </w:tcMar>
            <w:vAlign w:val="center"/>
          </w:tcPr>
          <w:p>
            <w:pPr>
              <w:spacing w:line="240" w:lineRule="auto"/>
            </w:pPr>
            <w:r>
              <w:rPr>
                <w:sz w:val="18"/>
                <w:szCs w:val="18"/>
              </w:rPr>
              <w:t xml:space="preserve">Híbrido: ejecución ágil + control EAM</w:t>
            </w:r>
          </w:p>
        </w:tc>
      </w:tr>
      <w:tr>
        <w:tblPrEx>
          <w:tblCellMar>
            <w:top w:w="0" w:type="dxa"/>
            <w:bottom w:w="0" w:type="dxa"/>
          </w:tblCellMar>
        </w:tblPrEx>
        <w:tc>
          <w:tcPr>
            <w:tcW w:w="1328" w:type="dxa"/>
            <w:tcMar>
              <w:top w:w="60" w:type="dxa"/>
              <w:left w:w="90" w:type="dxa"/>
              <w:bottom w:w="60" w:type="dxa"/>
              <w:right w:w="90" w:type="dxa"/>
            </w:tcMar>
            <w:vAlign w:val="center"/>
          </w:tcPr>
          <w:p>
            <w:pPr>
              <w:spacing w:line="240" w:lineRule="auto"/>
            </w:pPr>
            <w:r>
              <w:rPr>
                <w:sz w:val="18"/>
                <w:szCs w:val="18"/>
              </w:rPr>
              <w:t xml:space="preserve">UX</w:t>
            </w:r>
          </w:p>
        </w:tc>
        <w:tc>
          <w:tcPr>
            <w:tcW w:w="1719" w:type="dxa"/>
            <w:tcMar>
              <w:top w:w="60" w:type="dxa"/>
              <w:left w:w="90" w:type="dxa"/>
              <w:bottom w:w="60" w:type="dxa"/>
              <w:right w:w="90" w:type="dxa"/>
            </w:tcMar>
            <w:vAlign w:val="center"/>
          </w:tcPr>
          <w:p>
            <w:pPr>
              <w:spacing w:line="240" w:lineRule="auto"/>
            </w:pPr>
            <w:r>
              <w:rPr>
                <w:sz w:val="18"/>
                <w:szCs w:val="18"/>
              </w:rPr>
              <w:t xml:space="preserve">Baja / compleja</w:t>
            </w:r>
          </w:p>
        </w:tc>
        <w:tc>
          <w:tcPr>
            <w:tcW w:w="1562" w:type="dxa"/>
            <w:tcMar>
              <w:top w:w="60" w:type="dxa"/>
              <w:left w:w="90" w:type="dxa"/>
              <w:bottom w:w="60" w:type="dxa"/>
              <w:right w:w="90" w:type="dxa"/>
            </w:tcMar>
            <w:vAlign w:val="center"/>
          </w:tcPr>
          <w:p>
            <w:pPr>
              <w:spacing w:line="240" w:lineRule="auto"/>
            </w:pPr>
            <w:r>
              <w:rPr>
                <w:sz w:val="18"/>
                <w:szCs w:val="18"/>
              </w:rPr>
              <w:t xml:space="preserve">Alta / moderna</w:t>
            </w:r>
          </w:p>
        </w:tc>
        <w:tc>
          <w:tcPr>
            <w:tcW w:w="1953" w:type="dxa"/>
            <w:tcMar>
              <w:top w:w="60" w:type="dxa"/>
              <w:left w:w="90" w:type="dxa"/>
              <w:bottom w:w="60" w:type="dxa"/>
              <w:right w:w="90" w:type="dxa"/>
            </w:tcMar>
            <w:vAlign w:val="center"/>
          </w:tcPr>
          <w:p>
            <w:pPr>
              <w:spacing w:line="240" w:lineRule="auto"/>
            </w:pPr>
            <w:r>
              <w:rPr>
                <w:sz w:val="18"/>
                <w:szCs w:val="18"/>
              </w:rPr>
              <w:t xml:space="preserve">Muy alta / conversacional</w:t>
            </w:r>
          </w:p>
        </w:tc>
        <w:tc>
          <w:tcPr>
            <w:tcW w:w="3518" w:type="dxa"/>
            <w:tcMar>
              <w:top w:w="60" w:type="dxa"/>
              <w:left w:w="90" w:type="dxa"/>
              <w:bottom w:w="60" w:type="dxa"/>
              <w:right w:w="90" w:type="dxa"/>
            </w:tcMar>
            <w:vAlign w:val="center"/>
          </w:tcPr>
          <w:p>
            <w:pPr>
              <w:spacing w:line="240" w:lineRule="auto"/>
            </w:pPr>
            <w:r>
              <w:rPr>
                <w:sz w:val="18"/>
                <w:szCs w:val="18"/>
              </w:rPr>
              <w:t xml:space="preserve">Muy alta, mobile-first y contextual</w:t>
            </w:r>
          </w:p>
        </w:tc>
      </w:tr>
      <w:tr>
        <w:tblPrEx>
          <w:tblCellMar>
            <w:top w:w="0" w:type="dxa"/>
            <w:bottom w:w="0" w:type="dxa"/>
          </w:tblCellMar>
        </w:tblPrEx>
        <w:tc>
          <w:tcPr>
            <w:tcW w:w="1328" w:type="dxa"/>
            <w:tcMar>
              <w:top w:w="60" w:type="dxa"/>
              <w:left w:w="90" w:type="dxa"/>
              <w:bottom w:w="60" w:type="dxa"/>
              <w:right w:w="90" w:type="dxa"/>
            </w:tcMar>
            <w:vAlign w:val="center"/>
          </w:tcPr>
          <w:p>
            <w:pPr>
              <w:spacing w:line="240" w:lineRule="auto"/>
            </w:pPr>
            <w:r>
              <w:rPr>
                <w:sz w:val="18"/>
                <w:szCs w:val="18"/>
              </w:rPr>
              <w:t xml:space="preserve">Datos</w:t>
            </w:r>
          </w:p>
        </w:tc>
        <w:tc>
          <w:tcPr>
            <w:tcW w:w="1719" w:type="dxa"/>
            <w:tcMar>
              <w:top w:w="60" w:type="dxa"/>
              <w:left w:w="90" w:type="dxa"/>
              <w:bottom w:w="60" w:type="dxa"/>
              <w:right w:w="90" w:type="dxa"/>
            </w:tcMar>
            <w:vAlign w:val="center"/>
          </w:tcPr>
          <w:p>
            <w:pPr>
              <w:spacing w:line="240" w:lineRule="auto"/>
            </w:pPr>
            <w:r>
              <w:rPr>
                <w:sz w:val="18"/>
                <w:szCs w:val="18"/>
              </w:rPr>
              <w:t xml:space="preserve">Jerárquica profunda</w:t>
            </w:r>
          </w:p>
        </w:tc>
        <w:tc>
          <w:tcPr>
            <w:tcW w:w="1562" w:type="dxa"/>
            <w:tcMar>
              <w:top w:w="60" w:type="dxa"/>
              <w:left w:w="90" w:type="dxa"/>
              <w:bottom w:w="60" w:type="dxa"/>
              <w:right w:w="90" w:type="dxa"/>
            </w:tcMar>
            <w:vAlign w:val="center"/>
          </w:tcPr>
          <w:p>
            <w:pPr>
              <w:spacing w:line="240" w:lineRule="auto"/>
            </w:pPr>
            <w:r>
              <w:rPr>
                <w:sz w:val="18"/>
                <w:szCs w:val="18"/>
              </w:rPr>
              <w:t xml:space="preserve">Flexible</w:t>
            </w:r>
          </w:p>
        </w:tc>
        <w:tc>
          <w:tcPr>
            <w:tcW w:w="1953" w:type="dxa"/>
            <w:tcMar>
              <w:top w:w="60" w:type="dxa"/>
              <w:left w:w="90" w:type="dxa"/>
              <w:bottom w:w="60" w:type="dxa"/>
              <w:right w:w="90" w:type="dxa"/>
            </w:tcMar>
            <w:vAlign w:val="center"/>
          </w:tcPr>
          <w:p>
            <w:pPr>
              <w:spacing w:line="240" w:lineRule="auto"/>
            </w:pPr>
            <w:r>
              <w:rPr>
                <w:sz w:val="18"/>
                <w:szCs w:val="18"/>
              </w:rPr>
              <w:t xml:space="preserve">Plana</w:t>
            </w:r>
          </w:p>
        </w:tc>
        <w:tc>
          <w:tcPr>
            <w:tcW w:w="3518" w:type="dxa"/>
            <w:tcMar>
              <w:top w:w="60" w:type="dxa"/>
              <w:left w:w="90" w:type="dxa"/>
              <w:bottom w:w="60" w:type="dxa"/>
              <w:right w:w="90" w:type="dxa"/>
            </w:tcMar>
            <w:vAlign w:val="center"/>
          </w:tcPr>
          <w:p>
            <w:pPr>
              <w:spacing w:line="240" w:lineRule="auto"/>
            </w:pPr>
            <w:r>
              <w:rPr>
                <w:sz w:val="18"/>
                <w:szCs w:val="18"/>
              </w:rPr>
              <w:t xml:space="preserve">Jerárquica estricta con interfaz simple</w:t>
            </w:r>
          </w:p>
        </w:tc>
      </w:tr>
      <w:tr>
        <w:tblPrEx>
          <w:tblCellMar>
            <w:top w:w="0" w:type="dxa"/>
            <w:bottom w:w="0" w:type="dxa"/>
          </w:tblCellMar>
        </w:tblPrEx>
        <w:tc>
          <w:tcPr>
            <w:tcW w:w="1328" w:type="dxa"/>
            <w:tcMar>
              <w:top w:w="60" w:type="dxa"/>
              <w:left w:w="90" w:type="dxa"/>
              <w:bottom w:w="60" w:type="dxa"/>
              <w:right w:w="90" w:type="dxa"/>
            </w:tcMar>
            <w:vAlign w:val="center"/>
          </w:tcPr>
          <w:p>
            <w:pPr>
              <w:spacing w:line="240" w:lineRule="auto"/>
            </w:pPr>
            <w:r>
              <w:rPr>
                <w:sz w:val="18"/>
                <w:szCs w:val="18"/>
              </w:rPr>
              <w:t xml:space="preserve">Offline</w:t>
            </w:r>
          </w:p>
        </w:tc>
        <w:tc>
          <w:tcPr>
            <w:tcW w:w="1719" w:type="dxa"/>
            <w:tcMar>
              <w:top w:w="60" w:type="dxa"/>
              <w:left w:w="90" w:type="dxa"/>
              <w:bottom w:w="60" w:type="dxa"/>
              <w:right w:w="90" w:type="dxa"/>
            </w:tcMar>
            <w:vAlign w:val="center"/>
          </w:tcPr>
          <w:p>
            <w:pPr>
              <w:spacing w:line="240" w:lineRule="auto"/>
            </w:pPr>
            <w:r>
              <w:rPr>
                <w:sz w:val="18"/>
                <w:szCs w:val="18"/>
              </w:rPr>
              <w:t xml:space="preserve">Limitada</w:t>
            </w:r>
          </w:p>
        </w:tc>
        <w:tc>
          <w:tcPr>
            <w:tcW w:w="1562" w:type="dxa"/>
            <w:tcMar>
              <w:top w:w="60" w:type="dxa"/>
              <w:left w:w="90" w:type="dxa"/>
              <w:bottom w:w="60" w:type="dxa"/>
              <w:right w:w="90" w:type="dxa"/>
            </w:tcMar>
            <w:vAlign w:val="center"/>
          </w:tcPr>
          <w:p>
            <w:pPr>
              <w:spacing w:line="240" w:lineRule="auto"/>
            </w:pPr>
            <w:r>
              <w:rPr>
                <w:sz w:val="18"/>
                <w:szCs w:val="18"/>
              </w:rPr>
              <w:t xml:space="preserve">Buena con caché</w:t>
            </w:r>
          </w:p>
        </w:tc>
        <w:tc>
          <w:tcPr>
            <w:tcW w:w="1953" w:type="dxa"/>
            <w:tcMar>
              <w:top w:w="60" w:type="dxa"/>
              <w:left w:w="90" w:type="dxa"/>
              <w:bottom w:w="60" w:type="dxa"/>
              <w:right w:w="90" w:type="dxa"/>
            </w:tcMar>
            <w:vAlign w:val="center"/>
          </w:tcPr>
          <w:p>
            <w:pPr>
              <w:spacing w:line="240" w:lineRule="auto"/>
            </w:pPr>
            <w:r>
              <w:rPr>
                <w:sz w:val="18"/>
                <w:szCs w:val="18"/>
              </w:rPr>
              <w:t xml:space="preserve">Excelente</w:t>
            </w:r>
          </w:p>
        </w:tc>
        <w:tc>
          <w:tcPr>
            <w:tcW w:w="3518" w:type="dxa"/>
            <w:tcMar>
              <w:top w:w="60" w:type="dxa"/>
              <w:left w:w="90" w:type="dxa"/>
              <w:bottom w:w="60" w:type="dxa"/>
              <w:right w:w="90" w:type="dxa"/>
            </w:tcMar>
            <w:vAlign w:val="center"/>
          </w:tcPr>
          <w:p>
            <w:pPr>
              <w:spacing w:line="240" w:lineRule="auto"/>
            </w:pPr>
            <w:r>
              <w:rPr>
                <w:sz w:val="18"/>
                <w:szCs w:val="18"/>
              </w:rPr>
              <w:t xml:space="preserve">Nativa, sin conflictos</w:t>
            </w:r>
          </w:p>
        </w:tc>
      </w:tr>
      <w:tr>
        <w:tblPrEx>
          <w:tblCellMar>
            <w:top w:w="0" w:type="dxa"/>
            <w:bottom w:w="0" w:type="dxa"/>
          </w:tblCellMar>
        </w:tblPrEx>
        <w:tc>
          <w:tcPr>
            <w:tcW w:w="1328" w:type="dxa"/>
            <w:tcMar>
              <w:top w:w="60" w:type="dxa"/>
              <w:left w:w="90" w:type="dxa"/>
              <w:bottom w:w="60" w:type="dxa"/>
              <w:right w:w="90" w:type="dxa"/>
            </w:tcMar>
            <w:vAlign w:val="center"/>
          </w:tcPr>
          <w:p>
            <w:pPr>
              <w:spacing w:line="240" w:lineRule="auto"/>
            </w:pPr>
            <w:r>
              <w:rPr>
                <w:sz w:val="18"/>
                <w:szCs w:val="18"/>
              </w:rPr>
              <w:t xml:space="preserve">Inventario</w:t>
            </w:r>
          </w:p>
        </w:tc>
        <w:tc>
          <w:tcPr>
            <w:tcW w:w="1719" w:type="dxa"/>
            <w:tcMar>
              <w:top w:w="60" w:type="dxa"/>
              <w:left w:w="90" w:type="dxa"/>
              <w:bottom w:w="60" w:type="dxa"/>
              <w:right w:w="90" w:type="dxa"/>
            </w:tcMar>
            <w:vAlign w:val="center"/>
          </w:tcPr>
          <w:p>
            <w:pPr>
              <w:spacing w:line="240" w:lineRule="auto"/>
            </w:pPr>
            <w:r>
              <w:rPr>
                <w:sz w:val="18"/>
                <w:szCs w:val="18"/>
              </w:rPr>
              <w:t xml:space="preserve">ERP nativo</w:t>
            </w:r>
          </w:p>
        </w:tc>
        <w:tc>
          <w:tcPr>
            <w:tcW w:w="1562" w:type="dxa"/>
            <w:tcMar>
              <w:top w:w="60" w:type="dxa"/>
              <w:left w:w="90" w:type="dxa"/>
              <w:bottom w:w="60" w:type="dxa"/>
              <w:right w:w="90" w:type="dxa"/>
            </w:tcMar>
            <w:vAlign w:val="center"/>
          </w:tcPr>
          <w:p>
            <w:pPr>
              <w:spacing w:line="240" w:lineRule="auto"/>
            </w:pPr>
            <w:r>
              <w:rPr>
                <w:sz w:val="18"/>
                <w:szCs w:val="18"/>
              </w:rPr>
              <w:t xml:space="preserve">Módulo propio</w:t>
            </w:r>
          </w:p>
        </w:tc>
        <w:tc>
          <w:tcPr>
            <w:tcW w:w="1953" w:type="dxa"/>
            <w:tcMar>
              <w:top w:w="60" w:type="dxa"/>
              <w:left w:w="90" w:type="dxa"/>
              <w:bottom w:w="60" w:type="dxa"/>
              <w:right w:w="90" w:type="dxa"/>
            </w:tcMar>
            <w:vAlign w:val="center"/>
          </w:tcPr>
          <w:p>
            <w:pPr>
              <w:spacing w:line="240" w:lineRule="auto"/>
            </w:pPr>
            <w:r>
              <w:rPr>
                <w:sz w:val="18"/>
                <w:szCs w:val="18"/>
              </w:rPr>
              <w:t xml:space="preserve">Básico</w:t>
            </w:r>
          </w:p>
        </w:tc>
        <w:tc>
          <w:tcPr>
            <w:tcW w:w="3518" w:type="dxa"/>
            <w:tcMar>
              <w:top w:w="60" w:type="dxa"/>
              <w:left w:w="90" w:type="dxa"/>
              <w:bottom w:w="60" w:type="dxa"/>
              <w:right w:w="90" w:type="dxa"/>
            </w:tcMar>
            <w:vAlign w:val="center"/>
          </w:tcPr>
          <w:p>
            <w:pPr>
              <w:spacing w:line="240" w:lineRule="auto"/>
            </w:pPr>
            <w:r>
              <w:rPr>
                <w:sz w:val="18"/>
                <w:szCs w:val="18"/>
              </w:rPr>
              <w:t xml:space="preserve">Transaccional en tiempo real + kitting</w:t>
            </w:r>
          </w:p>
        </w:tc>
      </w:tr>
      <w:tr>
        <w:tblPrEx>
          <w:tblCellMar>
            <w:top w:w="0" w:type="dxa"/>
            <w:bottom w:w="0" w:type="dxa"/>
          </w:tblCellMar>
        </w:tblPrEx>
        <w:tc>
          <w:tcPr>
            <w:tcW w:w="1328" w:type="dxa"/>
            <w:tcMar>
              <w:top w:w="60" w:type="dxa"/>
              <w:left w:w="90" w:type="dxa"/>
              <w:bottom w:w="60" w:type="dxa"/>
              <w:right w:w="90" w:type="dxa"/>
            </w:tcMar>
            <w:vAlign w:val="center"/>
          </w:tcPr>
          <w:p>
            <w:pPr>
              <w:spacing w:line="240" w:lineRule="auto"/>
            </w:pPr>
            <w:r>
              <w:rPr>
                <w:sz w:val="18"/>
                <w:szCs w:val="18"/>
              </w:rPr>
              <w:t xml:space="preserve">Flujos</w:t>
            </w:r>
          </w:p>
        </w:tc>
        <w:tc>
          <w:tcPr>
            <w:tcW w:w="1719" w:type="dxa"/>
            <w:tcMar>
              <w:top w:w="60" w:type="dxa"/>
              <w:left w:w="90" w:type="dxa"/>
              <w:bottom w:w="60" w:type="dxa"/>
              <w:right w:w="90" w:type="dxa"/>
            </w:tcMar>
            <w:vAlign w:val="center"/>
          </w:tcPr>
          <w:p>
            <w:pPr>
              <w:spacing w:line="240" w:lineRule="auto"/>
            </w:pPr>
            <w:r>
              <w:rPr>
                <w:sz w:val="18"/>
                <w:szCs w:val="18"/>
              </w:rPr>
              <w:t xml:space="preserve">Alta, con consultores</w:t>
            </w:r>
          </w:p>
        </w:tc>
        <w:tc>
          <w:tcPr>
            <w:tcW w:w="1562" w:type="dxa"/>
            <w:tcMar>
              <w:top w:w="60" w:type="dxa"/>
              <w:left w:w="90" w:type="dxa"/>
              <w:bottom w:w="60" w:type="dxa"/>
              <w:right w:w="90" w:type="dxa"/>
            </w:tcMar>
            <w:vAlign w:val="center"/>
          </w:tcPr>
          <w:p>
            <w:pPr>
              <w:spacing w:line="240" w:lineRule="auto"/>
            </w:pPr>
            <w:r>
              <w:rPr>
                <w:sz w:val="18"/>
                <w:szCs w:val="18"/>
              </w:rPr>
              <w:t xml:space="preserve">Media, visual</w:t>
            </w:r>
          </w:p>
        </w:tc>
        <w:tc>
          <w:tcPr>
            <w:tcW w:w="1953" w:type="dxa"/>
            <w:tcMar>
              <w:top w:w="60" w:type="dxa"/>
              <w:left w:w="90" w:type="dxa"/>
              <w:bottom w:w="60" w:type="dxa"/>
              <w:right w:w="90" w:type="dxa"/>
            </w:tcMar>
            <w:vAlign w:val="center"/>
          </w:tcPr>
          <w:p>
            <w:pPr>
              <w:spacing w:line="240" w:lineRule="auto"/>
            </w:pPr>
            <w:r>
              <w:rPr>
                <w:sz w:val="18"/>
                <w:szCs w:val="18"/>
              </w:rPr>
              <w:t xml:space="preserve">Baja, predefinidos</w:t>
            </w:r>
          </w:p>
        </w:tc>
        <w:tc>
          <w:tcPr>
            <w:tcW w:w="3518" w:type="dxa"/>
            <w:tcMar>
              <w:top w:w="60" w:type="dxa"/>
              <w:left w:w="90" w:type="dxa"/>
              <w:bottom w:w="60" w:type="dxa"/>
              <w:right w:w="90" w:type="dxa"/>
            </w:tcMar>
            <w:vAlign w:val="center"/>
          </w:tcPr>
          <w:p>
            <w:pPr>
              <w:spacing w:line="240" w:lineRule="auto"/>
            </w:pPr>
            <w:r>
              <w:rPr>
                <w:sz w:val="18"/>
                <w:szCs w:val="18"/>
              </w:rPr>
              <w:t xml:space="preserve">Motor propio configurable por el negocio</w:t>
            </w:r>
          </w:p>
        </w:tc>
      </w:tr>
      <w:tr>
        <w:tblPrEx>
          <w:tblCellMar>
            <w:top w:w="0" w:type="dxa"/>
            <w:bottom w:w="0" w:type="dxa"/>
          </w:tblCellMar>
        </w:tblPrEx>
        <w:tc>
          <w:tcPr>
            <w:tcW w:w="1328" w:type="dxa"/>
            <w:tcMar>
              <w:top w:w="60" w:type="dxa"/>
              <w:left w:w="90" w:type="dxa"/>
              <w:bottom w:w="60" w:type="dxa"/>
              <w:right w:w="90" w:type="dxa"/>
            </w:tcMar>
            <w:vAlign w:val="center"/>
          </w:tcPr>
          <w:p>
            <w:pPr>
              <w:spacing w:line="240" w:lineRule="auto"/>
            </w:pPr>
            <w:r>
              <w:rPr>
                <w:sz w:val="18"/>
                <w:szCs w:val="18"/>
              </w:rPr>
              <w:t xml:space="preserve">Cara al cliente</w:t>
            </w:r>
          </w:p>
        </w:tc>
        <w:tc>
          <w:tcPr>
            <w:tcW w:w="1719" w:type="dxa"/>
            <w:tcMar>
              <w:top w:w="60" w:type="dxa"/>
              <w:left w:w="90" w:type="dxa"/>
              <w:bottom w:w="60" w:type="dxa"/>
              <w:right w:w="90" w:type="dxa"/>
            </w:tcMar>
            <w:vAlign w:val="center"/>
          </w:tcPr>
          <w:p>
            <w:pPr>
              <w:spacing w:line="240" w:lineRule="auto"/>
            </w:pPr>
            <w:r>
              <w:rPr>
                <w:sz w:val="18"/>
                <w:szCs w:val="18"/>
              </w:rPr>
              <w:t xml:space="preserve">Portal de proveedor</w:t>
            </w:r>
          </w:p>
        </w:tc>
        <w:tc>
          <w:tcPr>
            <w:tcW w:w="1562" w:type="dxa"/>
            <w:tcMar>
              <w:top w:w="60" w:type="dxa"/>
              <w:left w:w="90" w:type="dxa"/>
              <w:bottom w:w="60" w:type="dxa"/>
              <w:right w:w="90" w:type="dxa"/>
            </w:tcMar>
            <w:vAlign w:val="center"/>
          </w:tcPr>
          <w:p>
            <w:pPr>
              <w:spacing w:line="240" w:lineRule="auto"/>
            </w:pPr>
            <w:r>
              <w:rPr>
                <w:sz w:val="18"/>
                <w:szCs w:val="18"/>
              </w:rPr>
              <w:t xml:space="preserve">Datos de sensor</w:t>
            </w:r>
          </w:p>
        </w:tc>
        <w:tc>
          <w:tcPr>
            <w:tcW w:w="1953" w:type="dxa"/>
            <w:tcMar>
              <w:top w:w="60" w:type="dxa"/>
              <w:left w:w="90" w:type="dxa"/>
              <w:bottom w:w="60" w:type="dxa"/>
              <w:right w:w="90" w:type="dxa"/>
            </w:tcMar>
            <w:vAlign w:val="center"/>
          </w:tcPr>
          <w:p>
            <w:pPr>
              <w:spacing w:line="240" w:lineRule="auto"/>
            </w:pPr>
            <w:r>
              <w:rPr>
                <w:sz w:val="18"/>
                <w:szCs w:val="18"/>
              </w:rPr>
              <w:t xml:space="preserve">Prácticamente inexistente</w:t>
            </w:r>
          </w:p>
        </w:tc>
        <w:tc>
          <w:tcPr>
            <w:tcW w:w="3518" w:type="dxa"/>
            <w:tcMar>
              <w:top w:w="60" w:type="dxa"/>
              <w:left w:w="90" w:type="dxa"/>
              <w:bottom w:w="60" w:type="dxa"/>
              <w:right w:w="90" w:type="dxa"/>
            </w:tcMar>
            <w:vAlign w:val="center"/>
          </w:tcPr>
          <w:p>
            <w:pPr>
              <w:spacing w:line="240" w:lineRule="auto"/>
            </w:pPr>
            <w:r>
              <w:rPr>
                <w:sz w:val="18"/>
                <w:szCs w:val="18"/>
              </w:rPr>
              <w:t xml:space="preserve">Portal en dos niveles como producto comercial</w:t>
            </w:r>
          </w:p>
        </w:tc>
      </w:tr>
      <w:tr>
        <w:tblPrEx>
          <w:tblCellMar>
            <w:top w:w="0" w:type="dxa"/>
            <w:bottom w:w="0" w:type="dxa"/>
          </w:tblCellMar>
        </w:tblPrEx>
        <w:tc>
          <w:tcPr>
            <w:tcW w:w="1328" w:type="dxa"/>
            <w:tcMar>
              <w:top w:w="60" w:type="dxa"/>
              <w:left w:w="90" w:type="dxa"/>
              <w:bottom w:w="60" w:type="dxa"/>
              <w:right w:w="90" w:type="dxa"/>
            </w:tcMar>
            <w:vAlign w:val="center"/>
          </w:tcPr>
          <w:p>
            <w:pPr>
              <w:spacing w:line="240" w:lineRule="auto"/>
            </w:pPr>
            <w:r>
              <w:rPr>
                <w:sz w:val="18"/>
                <w:szCs w:val="18"/>
              </w:rPr>
              <w:t xml:space="preserve">Costos</w:t>
            </w:r>
          </w:p>
        </w:tc>
        <w:tc>
          <w:tcPr>
            <w:tcW w:w="1719" w:type="dxa"/>
            <w:tcMar>
              <w:top w:w="60" w:type="dxa"/>
              <w:left w:w="90" w:type="dxa"/>
              <w:bottom w:w="60" w:type="dxa"/>
              <w:right w:w="90" w:type="dxa"/>
            </w:tcMar>
            <w:vAlign w:val="center"/>
          </w:tcPr>
          <w:p>
            <w:pPr>
              <w:spacing w:line="240" w:lineRule="auto"/>
            </w:pPr>
            <w:r>
              <w:rPr>
                <w:sz w:val="18"/>
                <w:szCs w:val="18"/>
              </w:rPr>
              <w:t xml:space="preserve">CAPEX elevado</w:t>
            </w:r>
          </w:p>
        </w:tc>
        <w:tc>
          <w:tcPr>
            <w:tcW w:w="1562" w:type="dxa"/>
            <w:tcMar>
              <w:top w:w="60" w:type="dxa"/>
              <w:left w:w="90" w:type="dxa"/>
              <w:bottom w:w="60" w:type="dxa"/>
              <w:right w:w="90" w:type="dxa"/>
            </w:tcMar>
            <w:vAlign w:val="center"/>
          </w:tcPr>
          <w:p>
            <w:pPr>
              <w:spacing w:line="240" w:lineRule="auto"/>
            </w:pPr>
            <w:r>
              <w:rPr>
                <w:sz w:val="18"/>
                <w:szCs w:val="18"/>
              </w:rPr>
              <w:t xml:space="preserve">SaaS por activo</w:t>
            </w:r>
          </w:p>
        </w:tc>
        <w:tc>
          <w:tcPr>
            <w:tcW w:w="1953" w:type="dxa"/>
            <w:tcMar>
              <w:top w:w="60" w:type="dxa"/>
              <w:left w:w="90" w:type="dxa"/>
              <w:bottom w:w="60" w:type="dxa"/>
              <w:right w:w="90" w:type="dxa"/>
            </w:tcMar>
            <w:vAlign w:val="center"/>
          </w:tcPr>
          <w:p>
            <w:pPr>
              <w:spacing w:line="240" w:lineRule="auto"/>
            </w:pPr>
            <w:r>
              <w:rPr>
                <w:sz w:val="18"/>
                <w:szCs w:val="18"/>
              </w:rPr>
              <w:t xml:space="preserve">SaaS por usuario</w:t>
            </w:r>
          </w:p>
        </w:tc>
        <w:tc>
          <w:tcPr>
            <w:tcW w:w="3518" w:type="dxa"/>
            <w:tcMar>
              <w:top w:w="60" w:type="dxa"/>
              <w:left w:w="90" w:type="dxa"/>
              <w:bottom w:w="60" w:type="dxa"/>
              <w:right w:w="90" w:type="dxa"/>
            </w:tcMar>
            <w:vAlign w:val="center"/>
          </w:tcPr>
          <w:p>
            <w:pPr>
              <w:spacing w:line="240" w:lineRule="auto"/>
            </w:pPr>
            <w:r>
              <w:rPr>
                <w:sz w:val="18"/>
                <w:szCs w:val="18"/>
              </w:rPr>
              <w:t xml:space="preserve">Desarrollo propio, OPEX controlado</w:t>
            </w:r>
          </w:p>
        </w:tc>
      </w:tr>
    </w:tbl>
    <w:p>
      <w:pPr>
        <w:pStyle w:val="BodyText"/>
      </w:pPr>
      <w:r>
        <w:rPr>
          <w:iCs/>
          <w:i/>
        </w:rPr>
        <w:t xml:space="preserve">Las herramientas tradicionales son excesivas y rígidas para un taller ágil; las de field service puro carecen de profundidad en la gestión física del taller. Los diferenciadores competitivos de Ambientalia serán la calculadora de fecha prometida —que ningún CMMS estándar resuelve bien de fábrica— y el área de cliente escalonada, que ninguno de los doce referentes plantea como producto vendible.</w:t>
      </w:r>
    </w:p>
    <w:bookmarkEnd w:id="225"/>
    <w:bookmarkEnd w:id="226"/>
    <w:bookmarkStart w:id="230" w:name="anexo-b-catálogo-consolidado-de-estados"/>
    <w:p>
      <w:pPr>
        <w:pStyle w:val="Ttulo2"/>
      </w:pPr>
      <w:r>
        <w:t xml:space="preserve">Anexo B — Catálogo consolidado de estados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575"/>
        <w:gridCol w:w="5505"/>
      </w:tblGrid>
      <w:tr>
        <w:tblPrEx>
          <w:tblCellMar>
            <w:top w:w="0" w:type="dxa"/>
            <w:bottom w:w="0" w:type="dxa"/>
          </w:tblCellMar>
        </w:tblPrEx>
        <w:trPr>
          <w:tblHeader/>
        </w:trPr>
        <w:tc>
          <w:tcPr>
            <w:tcW w:w="457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Flujo</w:t>
            </w:r>
          </w:p>
        </w:tc>
        <w:tc>
          <w:tcPr>
            <w:tcW w:w="550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Estados</w:t>
            </w:r>
          </w:p>
        </w:tc>
      </w:tr>
      <w:tr>
        <w:tblPrEx>
          <w:tblCellMar>
            <w:top w:w="0" w:type="dxa"/>
            <w:bottom w:w="0" w:type="dxa"/>
          </w:tblCellMar>
        </w:tblPrEx>
        <w:tc>
          <w:tcPr>
            <w:tcW w:w="4575" w:type="dxa"/>
            <w:tcMar>
              <w:top w:w="60" w:type="dxa"/>
              <w:left w:w="90" w:type="dxa"/>
              <w:bottom w:w="60" w:type="dxa"/>
              <w:right w:w="90" w:type="dxa"/>
            </w:tcMar>
            <w:vAlign w:val="center"/>
          </w:tcPr>
          <w:p>
            <w:pPr>
              <w:spacing w:line="240" w:lineRule="auto"/>
            </w:pPr>
            <w:r>
              <w:rPr>
                <w:sz w:val="18"/>
                <w:szCs w:val="18"/>
              </w:rPr>
              <w:t xml:space="preserve">Servicio técnico (as-built, 21 estados)</w:t>
            </w:r>
          </w:p>
        </w:tc>
        <w:tc>
          <w:tcPr>
            <w:tcW w:w="5505" w:type="dxa"/>
            <w:tcMar>
              <w:top w:w="60" w:type="dxa"/>
              <w:left w:w="90" w:type="dxa"/>
              <w:bottom w:w="60" w:type="dxa"/>
              <w:right w:w="90" w:type="dxa"/>
            </w:tcMar>
            <w:vAlign w:val="center"/>
          </w:tcPr>
          <w:p>
            <w:pPr>
              <w:spacing w:line="240" w:lineRule="auto"/>
            </w:pPr>
            <w:r>
              <w:rPr>
                <w:sz w:val="18"/>
                <w:szCs w:val="18"/>
              </w:rPr>
              <w:t xml:space="preserve">OV asignada · Ticket creado · Remisión creada · Ingresado · Rev./Diagnostico · Notificado · Notificación a Compras · Notificación Comercial · En espera de SKU inventario · Notificación cliente · En Espera de Repuestos · En Proceso · Solicitado · Pendiente · Servicio externo · Continuación del proceso · Por Facturar · Liberación Comercial · Por Entregar / Sin facturar · Por Entregar · Finalizado</w:t>
            </w:r>
          </w:p>
        </w:tc>
      </w:tr>
      <w:tr>
        <w:tblPrEx>
          <w:tblCellMar>
            <w:top w:w="0" w:type="dxa"/>
            <w:bottom w:w="0" w:type="dxa"/>
          </w:tblCellMar>
        </w:tblPrEx>
        <w:tc>
          <w:tcPr>
            <w:tcW w:w="4575" w:type="dxa"/>
            <w:tcMar>
              <w:top w:w="60" w:type="dxa"/>
              <w:left w:w="90" w:type="dxa"/>
              <w:bottom w:w="60" w:type="dxa"/>
              <w:right w:w="90" w:type="dxa"/>
            </w:tcMar>
            <w:vAlign w:val="center"/>
          </w:tcPr>
          <w:p>
            <w:pPr>
              <w:spacing w:line="240" w:lineRule="auto"/>
            </w:pPr>
            <w:r>
              <w:rPr>
                <w:sz w:val="18"/>
                <w:szCs w:val="18"/>
              </w:rPr>
              <w:t xml:space="preserve">Equipo nuevo (as-is, verificado en R05)</w:t>
            </w:r>
          </w:p>
        </w:tc>
        <w:tc>
          <w:tcPr>
            <w:tcW w:w="5505" w:type="dxa"/>
            <w:tcMar>
              <w:top w:w="60" w:type="dxa"/>
              <w:left w:w="90" w:type="dxa"/>
              <w:bottom w:w="60" w:type="dxa"/>
              <w:right w:w="90" w:type="dxa"/>
            </w:tcMar>
            <w:vAlign w:val="center"/>
          </w:tcPr>
          <w:p>
            <w:pPr>
              <w:spacing w:line="240" w:lineRule="auto"/>
            </w:pPr>
            <w:r>
              <w:rPr>
                <w:sz w:val="18"/>
                <w:szCs w:val="18"/>
              </w:rPr>
              <w:t xml:space="preserve">Ingresado · En Proceso · Notificado · Verificación</w:t>
            </w:r>
            <w:r>
              <w:rPr>
                <w:sz w:val="18"/>
                <w:szCs w:val="18"/>
              </w:rPr>
              <w:t xml:space="preserve"> </w:t>
            </w:r>
            <w:r>
              <w:rPr>
                <w:sz w:val="18"/>
                <w:szCs w:val="18"/>
                <w:iCs/>
                <w:i/>
              </w:rPr>
              <w:t xml:space="preserve">(sin salida)</w:t>
            </w:r>
            <w:r>
              <w:rPr>
                <w:sz w:val="18"/>
                <w:szCs w:val="18"/>
              </w:rPr>
              <w:t xml:space="preserve"> </w:t>
            </w:r>
            <w:r>
              <w:rPr>
                <w:sz w:val="18"/>
                <w:szCs w:val="18"/>
              </w:rPr>
              <w:t xml:space="preserve">· Finalizado</w:t>
            </w:r>
          </w:p>
        </w:tc>
      </w:tr>
      <w:tr>
        <w:tblPrEx>
          <w:tblCellMar>
            <w:top w:w="0" w:type="dxa"/>
            <w:bottom w:w="0" w:type="dxa"/>
          </w:tblCellMar>
        </w:tblPrEx>
        <w:tc>
          <w:tcPr>
            <w:tcW w:w="4575" w:type="dxa"/>
            <w:tcMar>
              <w:top w:w="60" w:type="dxa"/>
              <w:left w:w="90" w:type="dxa"/>
              <w:bottom w:w="60" w:type="dxa"/>
              <w:right w:w="90" w:type="dxa"/>
            </w:tcMar>
            <w:vAlign w:val="center"/>
          </w:tcPr>
          <w:p>
            <w:pPr>
              <w:spacing w:line="240" w:lineRule="auto"/>
            </w:pPr>
            <w:r>
              <w:rPr>
                <w:sz w:val="18"/>
                <w:szCs w:val="18"/>
              </w:rPr>
              <w:t xml:space="preserve">Soporte remoto (as-is, verificado en R05)</w:t>
            </w:r>
          </w:p>
        </w:tc>
        <w:tc>
          <w:tcPr>
            <w:tcW w:w="5505" w:type="dxa"/>
            <w:tcMar>
              <w:top w:w="60" w:type="dxa"/>
              <w:left w:w="90" w:type="dxa"/>
              <w:bottom w:w="60" w:type="dxa"/>
              <w:right w:w="90" w:type="dxa"/>
            </w:tcMar>
            <w:vAlign w:val="center"/>
          </w:tcPr>
          <w:p>
            <w:pPr>
              <w:spacing w:line="240" w:lineRule="auto"/>
            </w:pPr>
            <w:r>
              <w:rPr>
                <w:sz w:val="18"/>
                <w:szCs w:val="18"/>
              </w:rPr>
              <w:t xml:space="preserve">Solicitud Soporte · En Proceso · Pendiente · Finalizado</w:t>
            </w:r>
          </w:p>
        </w:tc>
      </w:tr>
      <w:tr>
        <w:tblPrEx>
          <w:tblCellMar>
            <w:top w:w="0" w:type="dxa"/>
            <w:bottom w:w="0" w:type="dxa"/>
          </w:tblCellMar>
        </w:tblPrEx>
        <w:tc>
          <w:tcPr>
            <w:tcW w:w="4575" w:type="dxa"/>
            <w:tcMar>
              <w:top w:w="60" w:type="dxa"/>
              <w:left w:w="90" w:type="dxa"/>
              <w:bottom w:w="60" w:type="dxa"/>
              <w:right w:w="90" w:type="dxa"/>
            </w:tcMar>
            <w:vAlign w:val="center"/>
          </w:tcPr>
          <w:p>
            <w:pPr>
              <w:spacing w:line="240" w:lineRule="auto"/>
            </w:pPr>
            <w:r>
              <w:rPr>
                <w:sz w:val="18"/>
                <w:szCs w:val="18"/>
              </w:rPr>
              <w:t xml:space="preserve">Comercial (as-is, R05)</w:t>
            </w:r>
          </w:p>
        </w:tc>
        <w:tc>
          <w:tcPr>
            <w:tcW w:w="5505" w:type="dxa"/>
            <w:tcMar>
              <w:top w:w="60" w:type="dxa"/>
              <w:left w:w="90" w:type="dxa"/>
              <w:bottom w:w="60" w:type="dxa"/>
              <w:right w:w="90" w:type="dxa"/>
            </w:tcMar>
            <w:vAlign w:val="center"/>
          </w:tcPr>
          <w:p>
            <w:pPr>
              <w:spacing w:line="240" w:lineRule="auto"/>
            </w:pPr>
            <w:r>
              <w:rPr>
                <w:sz w:val="18"/>
                <w:szCs w:val="18"/>
              </w:rPr>
              <w:t xml:space="preserve">Inicio · Evaluación Especificaciones · Ajuste Especificaciones · Cotización · Ajuste Cotización · Negociación · Fase Cierre · Cerrado Ganado · Cerrado Perdido</w:t>
            </w:r>
          </w:p>
        </w:tc>
      </w:tr>
      <w:tr>
        <w:tblPrEx>
          <w:tblCellMar>
            <w:top w:w="0" w:type="dxa"/>
            <w:bottom w:w="0" w:type="dxa"/>
          </w:tblCellMar>
        </w:tblPrEx>
        <w:tc>
          <w:tcPr>
            <w:tcW w:w="4575" w:type="dxa"/>
            <w:tcMar>
              <w:top w:w="60" w:type="dxa"/>
              <w:left w:w="90" w:type="dxa"/>
              <w:bottom w:w="60" w:type="dxa"/>
              <w:right w:w="90" w:type="dxa"/>
            </w:tcMar>
            <w:vAlign w:val="center"/>
          </w:tcPr>
          <w:p>
            <w:pPr>
              <w:spacing w:line="240" w:lineRule="auto"/>
            </w:pPr>
            <w:r>
              <w:rPr>
                <w:sz w:val="18"/>
                <w:szCs w:val="18"/>
              </w:rPr>
              <w:t xml:space="preserve">Posible cliente (as-is, R05)</w:t>
            </w:r>
          </w:p>
        </w:tc>
        <w:tc>
          <w:tcPr>
            <w:tcW w:w="5505" w:type="dxa"/>
            <w:tcMar>
              <w:top w:w="60" w:type="dxa"/>
              <w:left w:w="90" w:type="dxa"/>
              <w:bottom w:w="60" w:type="dxa"/>
              <w:right w:w="90" w:type="dxa"/>
            </w:tcMar>
            <w:vAlign w:val="center"/>
          </w:tcPr>
          <w:p>
            <w:pPr>
              <w:spacing w:line="240" w:lineRule="auto"/>
            </w:pPr>
            <w:r>
              <w:rPr>
                <w:sz w:val="18"/>
                <w:szCs w:val="18"/>
              </w:rPr>
              <w:t xml:space="preserve">Inicio · Asignar Responsable · Cualificación · No cualificado · Convertir a Trato</w:t>
            </w:r>
          </w:p>
        </w:tc>
      </w:tr>
      <w:tr>
        <w:tblPrEx>
          <w:tblCellMar>
            <w:top w:w="0" w:type="dxa"/>
            <w:bottom w:w="0" w:type="dxa"/>
          </w:tblCellMar>
        </w:tblPrEx>
        <w:tc>
          <w:tcPr>
            <w:tcW w:w="4575" w:type="dxa"/>
            <w:tcMar>
              <w:top w:w="60" w:type="dxa"/>
              <w:left w:w="90" w:type="dxa"/>
              <w:bottom w:w="60" w:type="dxa"/>
              <w:right w:w="90" w:type="dxa"/>
            </w:tcMar>
            <w:vAlign w:val="center"/>
          </w:tcPr>
          <w:p>
            <w:pPr>
              <w:spacing w:line="240" w:lineRule="auto"/>
            </w:pPr>
            <w:r>
              <w:rPr>
                <w:sz w:val="18"/>
                <w:szCs w:val="18"/>
              </w:rPr>
              <w:t xml:space="preserve">Taller (modelo objetivo)</w:t>
            </w:r>
          </w:p>
        </w:tc>
        <w:tc>
          <w:tcPr>
            <w:tcW w:w="5505" w:type="dxa"/>
            <w:tcMar>
              <w:top w:w="60" w:type="dxa"/>
              <w:left w:w="90" w:type="dxa"/>
              <w:bottom w:w="60" w:type="dxa"/>
              <w:right w:w="90" w:type="dxa"/>
            </w:tcMar>
            <w:vAlign w:val="center"/>
          </w:tcPr>
          <w:p>
            <w:pPr>
              <w:spacing w:line="240" w:lineRule="auto"/>
            </w:pPr>
            <w:r>
              <w:rPr>
                <w:sz w:val="18"/>
                <w:szCs w:val="18"/>
              </w:rPr>
              <w:t xml:space="preserve">Recepción · Diagnóstico · Cotización pendiente · Espera de aprobación · Aprobado / Rechazado · Devolución sin reparar · Planificación · En ejecución ⇄ Pausa interna · Control de calidad · Embalaje listo · Entregado · Cerrado</w:t>
            </w:r>
          </w:p>
        </w:tc>
      </w:tr>
      <w:tr>
        <w:tblPrEx>
          <w:tblCellMar>
            <w:top w:w="0" w:type="dxa"/>
            <w:bottom w:w="0" w:type="dxa"/>
          </w:tblCellMar>
        </w:tblPrEx>
        <w:tc>
          <w:tcPr>
            <w:tcW w:w="4575" w:type="dxa"/>
            <w:tcMar>
              <w:top w:w="60" w:type="dxa"/>
              <w:left w:w="90" w:type="dxa"/>
              <w:bottom w:w="60" w:type="dxa"/>
              <w:right w:w="90" w:type="dxa"/>
            </w:tcMar>
            <w:vAlign w:val="center"/>
          </w:tcPr>
          <w:p>
            <w:pPr>
              <w:spacing w:line="240" w:lineRule="auto"/>
            </w:pPr>
            <w:r>
              <w:rPr>
                <w:sz w:val="18"/>
                <w:szCs w:val="18"/>
              </w:rPr>
              <w:t xml:space="preserve">Sub-estados de pausa</w:t>
            </w:r>
          </w:p>
        </w:tc>
        <w:tc>
          <w:tcPr>
            <w:tcW w:w="5505" w:type="dxa"/>
            <w:tcMar>
              <w:top w:w="60" w:type="dxa"/>
              <w:left w:w="90" w:type="dxa"/>
              <w:bottom w:w="60" w:type="dxa"/>
              <w:right w:w="90" w:type="dxa"/>
            </w:tcMar>
            <w:vAlign w:val="center"/>
          </w:tcPr>
          <w:p>
            <w:pPr>
              <w:spacing w:line="240" w:lineRule="auto"/>
            </w:pPr>
            <w:r>
              <w:rPr>
                <w:sz w:val="18"/>
                <w:szCs w:val="18"/>
              </w:rPr>
              <w:t xml:space="preserve">Espera de repuesto · Espera de cliente · Condiciones inseguras</w:t>
            </w:r>
          </w:p>
        </w:tc>
      </w:tr>
      <w:tr>
        <w:tblPrEx>
          <w:tblCellMar>
            <w:top w:w="0" w:type="dxa"/>
            <w:bottom w:w="0" w:type="dxa"/>
          </w:tblCellMar>
        </w:tblPrEx>
        <w:tc>
          <w:tcPr>
            <w:tcW w:w="4575" w:type="dxa"/>
            <w:tcMar>
              <w:top w:w="60" w:type="dxa"/>
              <w:left w:w="90" w:type="dxa"/>
              <w:bottom w:w="60" w:type="dxa"/>
              <w:right w:w="90" w:type="dxa"/>
            </w:tcMar>
            <w:vAlign w:val="center"/>
          </w:tcPr>
          <w:p>
            <w:pPr>
              <w:spacing w:line="240" w:lineRule="auto"/>
            </w:pPr>
            <w:r>
              <w:rPr>
                <w:sz w:val="18"/>
                <w:szCs w:val="18"/>
              </w:rPr>
              <w:t xml:space="preserve">Portal de cliente (R03)</w:t>
            </w:r>
          </w:p>
        </w:tc>
        <w:tc>
          <w:tcPr>
            <w:tcW w:w="5505" w:type="dxa"/>
            <w:tcMar>
              <w:top w:w="60" w:type="dxa"/>
              <w:left w:w="90" w:type="dxa"/>
              <w:bottom w:w="60" w:type="dxa"/>
              <w:right w:w="90" w:type="dxa"/>
            </w:tcMar>
            <w:vAlign w:val="center"/>
          </w:tcPr>
          <w:p>
            <w:pPr>
              <w:spacing w:line="240" w:lineRule="auto"/>
            </w:pPr>
            <w:r>
              <w:rPr>
                <w:sz w:val="18"/>
                <w:szCs w:val="18"/>
              </w:rPr>
              <w:t xml:space="preserve">Recibido · Diagnosticando · Esperando tu aprobación · Reparando · Listo para entrega · Entregado — lenguaje llano, sin correspondencia uno a uno con los estados internos</w:t>
            </w:r>
          </w:p>
        </w:tc>
      </w:tr>
    </w:tbl>
    <w:bookmarkStart w:id="227" w:name="X8ff7b376c3be3c3a68bdd69923be5b0100c3185"/>
    <w:p>
      <w:pPr>
        <w:pStyle w:val="Ttulo3"/>
      </w:pPr>
      <w:r>
        <w:t xml:space="preserve">B.1 Estados por área que los mueve [AS-BUILT]</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481"/>
        <w:gridCol w:w="7599"/>
      </w:tblGrid>
      <w:tr>
        <w:tblPrEx>
          <w:tblCellMar>
            <w:top w:w="0" w:type="dxa"/>
            <w:bottom w:w="0" w:type="dxa"/>
          </w:tblCellMar>
        </w:tblPrEx>
        <w:trPr>
          <w:tblHeader/>
        </w:trPr>
        <w:tc>
          <w:tcPr>
            <w:tcW w:w="248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Área</w:t>
            </w:r>
          </w:p>
        </w:tc>
        <w:tc>
          <w:tcPr>
            <w:tcW w:w="759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Estados desde los que esa área mueve el ticket</w:t>
            </w:r>
          </w:p>
        </w:tc>
      </w:tr>
      <w:tr>
        <w:tblPrEx>
          <w:tblCellMar>
            <w:top w:w="0" w:type="dxa"/>
            <w:bottom w:w="0" w:type="dxa"/>
          </w:tblCellMar>
        </w:tblPrEx>
        <w:tc>
          <w:tcPr>
            <w:tcW w:w="2481" w:type="dxa"/>
            <w:tcMar>
              <w:top w:w="60" w:type="dxa"/>
              <w:left w:w="90" w:type="dxa"/>
              <w:bottom w:w="60" w:type="dxa"/>
              <w:right w:w="90" w:type="dxa"/>
            </w:tcMar>
            <w:vAlign w:val="center"/>
          </w:tcPr>
          <w:p>
            <w:pPr>
              <w:spacing w:line="240" w:lineRule="auto"/>
            </w:pPr>
            <w:r>
              <w:rPr>
                <w:sz w:val="18"/>
                <w:szCs w:val="18"/>
              </w:rPr>
              <w:t xml:space="preserve">Comercial</w:t>
            </w:r>
          </w:p>
        </w:tc>
        <w:tc>
          <w:tcPr>
            <w:tcW w:w="7599" w:type="dxa"/>
            <w:tcMar>
              <w:top w:w="60" w:type="dxa"/>
              <w:left w:w="90" w:type="dxa"/>
              <w:bottom w:w="60" w:type="dxa"/>
              <w:right w:w="90" w:type="dxa"/>
            </w:tcMar>
            <w:vAlign w:val="center"/>
          </w:tcPr>
          <w:p>
            <w:pPr>
              <w:spacing w:line="240" w:lineRule="auto"/>
            </w:pPr>
            <w:r>
              <w:rPr>
                <w:sz w:val="18"/>
                <w:szCs w:val="18"/>
              </w:rPr>
              <w:t xml:space="preserve">OV asignada · Ticket creado · Remisión creada · Notificación Comercial · Notificación cliente · En espera de SKU inventario · Continuación del proceso · Por Facturar · Liberación Comercial</w:t>
            </w:r>
          </w:p>
        </w:tc>
      </w:tr>
      <w:tr>
        <w:tblPrEx>
          <w:tblCellMar>
            <w:top w:w="0" w:type="dxa"/>
            <w:bottom w:w="0" w:type="dxa"/>
          </w:tblCellMar>
        </w:tblPrEx>
        <w:tc>
          <w:tcPr>
            <w:tcW w:w="2481" w:type="dxa"/>
            <w:tcMar>
              <w:top w:w="60" w:type="dxa"/>
              <w:left w:w="90" w:type="dxa"/>
              <w:bottom w:w="60" w:type="dxa"/>
              <w:right w:w="90" w:type="dxa"/>
            </w:tcMar>
            <w:vAlign w:val="center"/>
          </w:tcPr>
          <w:p>
            <w:pPr>
              <w:spacing w:line="240" w:lineRule="auto"/>
            </w:pPr>
            <w:r>
              <w:rPr>
                <w:sz w:val="18"/>
                <w:szCs w:val="18"/>
              </w:rPr>
              <w:t xml:space="preserve">Servicio Técnico</w:t>
            </w:r>
          </w:p>
        </w:tc>
        <w:tc>
          <w:tcPr>
            <w:tcW w:w="7599" w:type="dxa"/>
            <w:tcMar>
              <w:top w:w="60" w:type="dxa"/>
              <w:left w:w="90" w:type="dxa"/>
              <w:bottom w:w="60" w:type="dxa"/>
              <w:right w:w="90" w:type="dxa"/>
            </w:tcMar>
            <w:vAlign w:val="center"/>
          </w:tcPr>
          <w:p>
            <w:pPr>
              <w:spacing w:line="240" w:lineRule="auto"/>
            </w:pPr>
            <w:r>
              <w:rPr>
                <w:sz w:val="18"/>
                <w:szCs w:val="18"/>
              </w:rPr>
              <w:t xml:space="preserve">Ingresado · Rev./Diagnostico · Notificado · En Proceso · Solicitado · Pendiente · Servicio externo · Por Entregar / Sin facturar · Por Entregar</w:t>
            </w:r>
          </w:p>
        </w:tc>
      </w:tr>
      <w:tr>
        <w:tblPrEx>
          <w:tblCellMar>
            <w:top w:w="0" w:type="dxa"/>
            <w:bottom w:w="0" w:type="dxa"/>
          </w:tblCellMar>
        </w:tblPrEx>
        <w:tc>
          <w:tcPr>
            <w:tcW w:w="2481" w:type="dxa"/>
            <w:tcMar>
              <w:top w:w="60" w:type="dxa"/>
              <w:left w:w="90" w:type="dxa"/>
              <w:bottom w:w="60" w:type="dxa"/>
              <w:right w:w="90" w:type="dxa"/>
            </w:tcMar>
            <w:vAlign w:val="center"/>
          </w:tcPr>
          <w:p>
            <w:pPr>
              <w:spacing w:line="240" w:lineRule="auto"/>
            </w:pPr>
            <w:r>
              <w:rPr>
                <w:sz w:val="18"/>
                <w:szCs w:val="18"/>
              </w:rPr>
              <w:t xml:space="preserve">Compras</w:t>
            </w:r>
          </w:p>
        </w:tc>
        <w:tc>
          <w:tcPr>
            <w:tcW w:w="7599" w:type="dxa"/>
            <w:tcMar>
              <w:top w:w="60" w:type="dxa"/>
              <w:left w:w="90" w:type="dxa"/>
              <w:bottom w:w="60" w:type="dxa"/>
              <w:right w:w="90" w:type="dxa"/>
            </w:tcMar>
            <w:vAlign w:val="center"/>
          </w:tcPr>
          <w:p>
            <w:pPr>
              <w:spacing w:line="240" w:lineRule="auto"/>
            </w:pPr>
            <w:r>
              <w:rPr>
                <w:sz w:val="18"/>
                <w:szCs w:val="18"/>
              </w:rPr>
              <w:t xml:space="preserve">Notificación a Compras · En Espera de Repuestos</w:t>
            </w:r>
          </w:p>
        </w:tc>
      </w:tr>
      <w:tr>
        <w:tblPrEx>
          <w:tblCellMar>
            <w:top w:w="0" w:type="dxa"/>
            <w:bottom w:w="0" w:type="dxa"/>
          </w:tblCellMar>
        </w:tblPrEx>
        <w:tc>
          <w:tcPr>
            <w:tcW w:w="2481" w:type="dxa"/>
            <w:tcMar>
              <w:top w:w="60" w:type="dxa"/>
              <w:left w:w="90" w:type="dxa"/>
              <w:bottom w:w="60" w:type="dxa"/>
              <w:right w:w="90" w:type="dxa"/>
            </w:tcMar>
            <w:vAlign w:val="center"/>
          </w:tcPr>
          <w:p>
            <w:pPr>
              <w:spacing w:line="240" w:lineRule="auto"/>
            </w:pPr>
            <w:r>
              <w:rPr>
                <w:sz w:val="18"/>
                <w:szCs w:val="18"/>
              </w:rPr>
              <w:t xml:space="preserve">— (terminal)</w:t>
            </w:r>
          </w:p>
        </w:tc>
        <w:tc>
          <w:tcPr>
            <w:tcW w:w="7599" w:type="dxa"/>
            <w:tcMar>
              <w:top w:w="60" w:type="dxa"/>
              <w:left w:w="90" w:type="dxa"/>
              <w:bottom w:w="60" w:type="dxa"/>
              <w:right w:w="90" w:type="dxa"/>
            </w:tcMar>
            <w:vAlign w:val="center"/>
          </w:tcPr>
          <w:p>
            <w:pPr>
              <w:spacing w:line="240" w:lineRule="auto"/>
            </w:pPr>
            <w:r>
              <w:rPr>
                <w:sz w:val="18"/>
                <w:szCs w:val="18"/>
              </w:rPr>
              <w:t xml:space="preserve">Finalizado</w:t>
            </w:r>
          </w:p>
        </w:tc>
      </w:tr>
    </w:tbl>
    <w:bookmarkEnd w:id="227"/>
    <w:bookmarkStart w:id="228" w:name="X4d4369d808fefdf5d9a7dc291790d7ad45bb829"/>
    <w:p>
      <w:pPr>
        <w:pStyle w:val="Ttulo3"/>
      </w:pPr>
      <w:r>
        <w:t xml:space="preserve">B.3 Estados sin salida, en todos los flujos [R05]</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269"/>
        <w:gridCol w:w="3405"/>
        <w:gridCol w:w="3406"/>
      </w:tblGrid>
      <w:tr>
        <w:tblPrEx>
          <w:tblCellMar>
            <w:top w:w="0" w:type="dxa"/>
            <w:bottom w:w="0" w:type="dxa"/>
          </w:tblCellMar>
        </w:tblPrEx>
        <w:trPr>
          <w:tblHeader/>
        </w:trPr>
        <w:tc>
          <w:tcPr>
            <w:tcW w:w="326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Flujo</w:t>
            </w:r>
          </w:p>
        </w:tc>
        <w:tc>
          <w:tcPr>
            <w:tcW w:w="340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Estado</w:t>
            </w:r>
          </w:p>
        </w:tc>
        <w:tc>
          <w:tcPr>
            <w:tcW w:w="340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Naturaleza</w:t>
            </w:r>
          </w:p>
        </w:tc>
      </w:tr>
      <w:tr>
        <w:tblPrEx>
          <w:tblCellMar>
            <w:top w:w="0" w:type="dxa"/>
            <w:bottom w:w="0" w:type="dxa"/>
          </w:tblCellMar>
        </w:tblPrEx>
        <w:tc>
          <w:tcPr>
            <w:tcW w:w="3269" w:type="dxa"/>
            <w:tcMar>
              <w:top w:w="60" w:type="dxa"/>
              <w:left w:w="90" w:type="dxa"/>
              <w:bottom w:w="60" w:type="dxa"/>
              <w:right w:w="90" w:type="dxa"/>
            </w:tcMar>
            <w:vAlign w:val="center"/>
          </w:tcPr>
          <w:p>
            <w:pPr>
              <w:spacing w:line="240" w:lineRule="auto"/>
            </w:pPr>
            <w:r>
              <w:rPr>
                <w:sz w:val="18"/>
                <w:szCs w:val="18"/>
              </w:rPr>
              <w:t xml:space="preserve">Servicio técnico</w:t>
            </w:r>
          </w:p>
        </w:tc>
        <w:tc>
          <w:tcPr>
            <w:tcW w:w="3405" w:type="dxa"/>
            <w:tcMar>
              <w:top w:w="60" w:type="dxa"/>
              <w:left w:w="90" w:type="dxa"/>
              <w:bottom w:w="60" w:type="dxa"/>
              <w:right w:w="90" w:type="dxa"/>
            </w:tcMar>
            <w:vAlign w:val="center"/>
          </w:tcPr>
          <w:p>
            <w:pPr>
              <w:spacing w:line="240" w:lineRule="auto"/>
            </w:pPr>
            <w:r>
              <w:rPr>
                <w:sz w:val="18"/>
                <w:szCs w:val="18"/>
              </w:rPr>
              <w:t xml:space="preserve">En Espera de Repuestos · Solicitado · Servicio externo · En espera de SKU inventario</w:t>
            </w:r>
          </w:p>
        </w:tc>
        <w:tc>
          <w:tcPr>
            <w:tcW w:w="3406" w:type="dxa"/>
            <w:tcMar>
              <w:top w:w="60" w:type="dxa"/>
              <w:left w:w="90" w:type="dxa"/>
              <w:bottom w:w="60" w:type="dxa"/>
              <w:right w:w="90" w:type="dxa"/>
            </w:tcMar>
            <w:vAlign w:val="center"/>
          </w:tcPr>
          <w:p>
            <w:pPr>
              <w:spacing w:line="240" w:lineRule="auto"/>
            </w:pPr>
            <w:r>
              <w:rPr>
                <w:sz w:val="18"/>
                <w:szCs w:val="18"/>
              </w:rPr>
              <w:t xml:space="preserve">Una sola salida, dependiente de un suceso externo (M1.3.4).</w:t>
            </w:r>
          </w:p>
        </w:tc>
      </w:tr>
      <w:tr>
        <w:tblPrEx>
          <w:tblCellMar>
            <w:top w:w="0" w:type="dxa"/>
            <w:bottom w:w="0" w:type="dxa"/>
          </w:tblCellMar>
        </w:tblPrEx>
        <w:tc>
          <w:tcPr>
            <w:tcW w:w="3269" w:type="dxa"/>
            <w:tcMar>
              <w:top w:w="60" w:type="dxa"/>
              <w:left w:w="90" w:type="dxa"/>
              <w:bottom w:w="60" w:type="dxa"/>
              <w:right w:w="90" w:type="dxa"/>
            </w:tcMar>
            <w:vAlign w:val="center"/>
          </w:tcPr>
          <w:p>
            <w:pPr>
              <w:spacing w:line="240" w:lineRule="auto"/>
            </w:pPr>
            <w:r>
              <w:rPr>
                <w:sz w:val="18"/>
                <w:szCs w:val="18"/>
              </w:rPr>
              <w:t xml:space="preserve">Equipo nuevo</w:t>
            </w:r>
          </w:p>
        </w:tc>
        <w:tc>
          <w:tcPr>
            <w:tcW w:w="3405" w:type="dxa"/>
            <w:tcMar>
              <w:top w:w="60" w:type="dxa"/>
              <w:left w:w="90" w:type="dxa"/>
              <w:bottom w:w="60" w:type="dxa"/>
              <w:right w:w="90" w:type="dxa"/>
            </w:tcMar>
            <w:vAlign w:val="center"/>
          </w:tcPr>
          <w:p>
            <w:pPr>
              <w:spacing w:line="240" w:lineRule="auto"/>
            </w:pPr>
            <w:r>
              <w:rPr>
                <w:sz w:val="18"/>
                <w:szCs w:val="18"/>
              </w:rPr>
              <w:t xml:space="preserve">Verificación</w:t>
            </w:r>
          </w:p>
        </w:tc>
        <w:tc>
          <w:tcPr>
            <w:tcW w:w="3406" w:type="dxa"/>
            <w:tcMar>
              <w:top w:w="60" w:type="dxa"/>
              <w:left w:w="90" w:type="dxa"/>
              <w:bottom w:w="60" w:type="dxa"/>
              <w:right w:w="90" w:type="dxa"/>
            </w:tcMar>
            <w:vAlign w:val="center"/>
          </w:tcPr>
          <w:p>
            <w:pPr>
              <w:spacing w:line="240" w:lineRule="auto"/>
            </w:pPr>
            <w:r>
              <w:rPr>
                <w:sz w:val="18"/>
                <w:szCs w:val="18"/>
              </w:rPr>
              <w:t xml:space="preserve">Ninguna salida (M1.4).</w:t>
            </w:r>
          </w:p>
        </w:tc>
      </w:tr>
      <w:tr>
        <w:tblPrEx>
          <w:tblCellMar>
            <w:top w:w="0" w:type="dxa"/>
            <w:bottom w:w="0" w:type="dxa"/>
          </w:tblCellMar>
        </w:tblPrEx>
        <w:tc>
          <w:tcPr>
            <w:tcW w:w="3269" w:type="dxa"/>
            <w:tcMar>
              <w:top w:w="60" w:type="dxa"/>
              <w:left w:w="90" w:type="dxa"/>
              <w:bottom w:w="60" w:type="dxa"/>
              <w:right w:w="90" w:type="dxa"/>
            </w:tcMar>
            <w:vAlign w:val="center"/>
          </w:tcPr>
          <w:p>
            <w:pPr>
              <w:spacing w:line="240" w:lineRule="auto"/>
            </w:pPr>
            <w:r>
              <w:rPr>
                <w:sz w:val="18"/>
                <w:szCs w:val="18"/>
              </w:rPr>
              <w:t xml:space="preserve">Servicio técnico · equipo nuevo · soporte remoto</w:t>
            </w:r>
          </w:p>
        </w:tc>
        <w:tc>
          <w:tcPr>
            <w:tcW w:w="3405" w:type="dxa"/>
            <w:tcMar>
              <w:top w:w="60" w:type="dxa"/>
              <w:left w:w="90" w:type="dxa"/>
              <w:bottom w:w="60" w:type="dxa"/>
              <w:right w:w="90" w:type="dxa"/>
            </w:tcMar>
            <w:vAlign w:val="center"/>
          </w:tcPr>
          <w:p>
            <w:pPr>
              <w:spacing w:line="240" w:lineRule="auto"/>
            </w:pPr>
            <w:r>
              <w:rPr>
                <w:sz w:val="18"/>
                <w:szCs w:val="18"/>
              </w:rPr>
              <w:t xml:space="preserve">Finalizado</w:t>
            </w:r>
          </w:p>
        </w:tc>
        <w:tc>
          <w:tcPr>
            <w:tcW w:w="3406" w:type="dxa"/>
            <w:tcMar>
              <w:top w:w="60" w:type="dxa"/>
              <w:left w:w="90" w:type="dxa"/>
              <w:bottom w:w="60" w:type="dxa"/>
              <w:right w:w="90" w:type="dxa"/>
            </w:tcMar>
            <w:vAlign w:val="center"/>
          </w:tcPr>
          <w:p>
            <w:pPr>
              <w:spacing w:line="240" w:lineRule="auto"/>
            </w:pPr>
            <w:r>
              <w:rPr>
                <w:sz w:val="18"/>
                <w:szCs w:val="18"/>
              </w:rPr>
              <w:t xml:space="preserve">Terminal por diseño, pero mezcla terminado y abandonado (M1.10).</w:t>
            </w:r>
          </w:p>
        </w:tc>
      </w:tr>
      <w:tr>
        <w:tblPrEx>
          <w:tblCellMar>
            <w:top w:w="0" w:type="dxa"/>
            <w:bottom w:w="0" w:type="dxa"/>
          </w:tblCellMar>
        </w:tblPrEx>
        <w:tc>
          <w:tcPr>
            <w:tcW w:w="3269" w:type="dxa"/>
            <w:tcMar>
              <w:top w:w="60" w:type="dxa"/>
              <w:left w:w="90" w:type="dxa"/>
              <w:bottom w:w="60" w:type="dxa"/>
              <w:right w:w="90" w:type="dxa"/>
            </w:tcMar>
            <w:vAlign w:val="center"/>
          </w:tcPr>
          <w:p>
            <w:pPr>
              <w:spacing w:line="240" w:lineRule="auto"/>
            </w:pPr>
            <w:r>
              <w:rPr>
                <w:sz w:val="18"/>
                <w:szCs w:val="18"/>
              </w:rPr>
              <w:t xml:space="preserve">Comercial</w:t>
            </w:r>
          </w:p>
        </w:tc>
        <w:tc>
          <w:tcPr>
            <w:tcW w:w="3405" w:type="dxa"/>
            <w:tcMar>
              <w:top w:w="60" w:type="dxa"/>
              <w:left w:w="90" w:type="dxa"/>
              <w:bottom w:w="60" w:type="dxa"/>
              <w:right w:w="90" w:type="dxa"/>
            </w:tcMar>
            <w:vAlign w:val="center"/>
          </w:tcPr>
          <w:p>
            <w:pPr>
              <w:spacing w:line="240" w:lineRule="auto"/>
            </w:pPr>
            <w:r>
              <w:rPr>
                <w:sz w:val="18"/>
                <w:szCs w:val="18"/>
              </w:rPr>
              <w:t xml:space="preserve">Cerrado Ganado · Cerrado Perdido</w:t>
            </w:r>
          </w:p>
        </w:tc>
        <w:tc>
          <w:tcPr>
            <w:tcW w:w="3406" w:type="dxa"/>
            <w:tcMar>
              <w:top w:w="60" w:type="dxa"/>
              <w:left w:w="90" w:type="dxa"/>
              <w:bottom w:w="60" w:type="dxa"/>
              <w:right w:w="90" w:type="dxa"/>
            </w:tcMar>
            <w:vAlign w:val="center"/>
          </w:tcPr>
          <w:p>
            <w:pPr>
              <w:spacing w:line="240" w:lineRule="auto"/>
            </w:pPr>
            <w:r>
              <w:rPr>
                <w:sz w:val="18"/>
                <w:szCs w:val="18"/>
              </w:rPr>
              <w:t xml:space="preserve">Terminales por diseño, y bien separados.</w:t>
            </w:r>
          </w:p>
        </w:tc>
      </w:tr>
      <w:tr>
        <w:tblPrEx>
          <w:tblCellMar>
            <w:top w:w="0" w:type="dxa"/>
            <w:bottom w:w="0" w:type="dxa"/>
          </w:tblCellMar>
        </w:tblPrEx>
        <w:tc>
          <w:tcPr>
            <w:tcW w:w="3269" w:type="dxa"/>
            <w:tcMar>
              <w:top w:w="60" w:type="dxa"/>
              <w:left w:w="90" w:type="dxa"/>
              <w:bottom w:w="60" w:type="dxa"/>
              <w:right w:w="90" w:type="dxa"/>
            </w:tcMar>
            <w:vAlign w:val="center"/>
          </w:tcPr>
          <w:p>
            <w:pPr>
              <w:spacing w:line="240" w:lineRule="auto"/>
            </w:pPr>
            <w:r>
              <w:rPr>
                <w:sz w:val="18"/>
                <w:szCs w:val="18"/>
              </w:rPr>
              <w:t xml:space="preserve">Posible cliente</w:t>
            </w:r>
          </w:p>
        </w:tc>
        <w:tc>
          <w:tcPr>
            <w:tcW w:w="3405" w:type="dxa"/>
            <w:tcMar>
              <w:top w:w="60" w:type="dxa"/>
              <w:left w:w="90" w:type="dxa"/>
              <w:bottom w:w="60" w:type="dxa"/>
              <w:right w:w="90" w:type="dxa"/>
            </w:tcMar>
            <w:vAlign w:val="center"/>
          </w:tcPr>
          <w:p>
            <w:pPr>
              <w:spacing w:line="240" w:lineRule="auto"/>
            </w:pPr>
            <w:r>
              <w:rPr>
                <w:sz w:val="18"/>
                <w:szCs w:val="18"/>
              </w:rPr>
              <w:t xml:space="preserve">No cualificado · Convertir a Trato</w:t>
            </w:r>
          </w:p>
        </w:tc>
        <w:tc>
          <w:tcPr>
            <w:tcW w:w="3406" w:type="dxa"/>
            <w:tcMar>
              <w:top w:w="60" w:type="dxa"/>
              <w:left w:w="90" w:type="dxa"/>
              <w:bottom w:w="60" w:type="dxa"/>
              <w:right w:w="90" w:type="dxa"/>
            </w:tcMar>
            <w:vAlign w:val="center"/>
          </w:tcPr>
          <w:p>
            <w:pPr>
              <w:spacing w:line="240" w:lineRule="auto"/>
            </w:pPr>
            <w:r>
              <w:rPr>
                <w:sz w:val="18"/>
                <w:szCs w:val="18"/>
              </w:rPr>
              <w:t xml:space="preserve">Terminales por diseño, bien separados.</w:t>
            </w:r>
          </w:p>
        </w:tc>
      </w:tr>
    </w:tbl>
    <w:p>
      <w:pPr>
        <w:pStyle w:val="BodyText"/>
      </w:pPr>
      <w:r>
        <w:t xml:space="preserve">La tabla resume el argumento de la corrección C2 mejor que cualquier explicación:</w:t>
      </w:r>
      <w:r>
        <w:t xml:space="preserve"> </w:t>
      </w:r>
      <w:r>
        <w:rPr>
          <w:bCs/>
          <w:b/>
        </w:rPr>
        <w:t xml:space="preserve">los dos flujos comerciales distinguen el final bueno del malo; los tres operativos, no.</w:t>
      </w:r>
    </w:p>
    <w:bookmarkEnd w:id="228"/>
    <w:bookmarkStart w:id="229" w:name="X5262e07c55bfd8acd0bd8da792b31fc33d8bd55"/>
    <w:p>
      <w:pPr>
        <w:pStyle w:val="Ttulo3"/>
      </w:pPr>
      <w:r>
        <w:t xml:space="preserve">B.2 Estados retirados del catálogo en la R04</w:t>
      </w:r>
    </w:p>
    <w:p>
      <w:pPr>
        <w:pStyle w:val="FirstParagraph"/>
      </w:pPr>
      <w:r>
        <w:t xml:space="preserve">Cuatro estados figuraban en el catálogo de las revisiones anteriores y</w:t>
      </w:r>
      <w:r>
        <w:t xml:space="preserve"> </w:t>
      </w:r>
      <w:r>
        <w:rPr>
          <w:bCs/>
          <w:b/>
        </w:rPr>
        <w:t xml:space="preserve">no existen en la aplicación</w:t>
      </w:r>
      <w:r>
        <w:t xml:space="preserve">. Se retiran para que nadie los use como referencia: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869"/>
        <w:gridCol w:w="7211"/>
      </w:tblGrid>
      <w:tr>
        <w:tblPrEx>
          <w:tblCellMar>
            <w:top w:w="0" w:type="dxa"/>
            <w:bottom w:w="0" w:type="dxa"/>
          </w:tblCellMar>
        </w:tblPrEx>
        <w:trPr>
          <w:tblHeader/>
        </w:trPr>
        <w:tc>
          <w:tcPr>
            <w:tcW w:w="286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Estado retirado</w:t>
            </w:r>
          </w:p>
        </w:tc>
        <w:tc>
          <w:tcPr>
            <w:tcW w:w="721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Qué era en realidad</w:t>
            </w:r>
          </w:p>
        </w:tc>
      </w:tr>
      <w:tr>
        <w:tblPrEx>
          <w:tblCellMar>
            <w:top w:w="0" w:type="dxa"/>
            <w:bottom w:w="0" w:type="dxa"/>
          </w:tblCellMar>
        </w:tblPrEx>
        <w:tc>
          <w:tcPr>
            <w:tcW w:w="2869" w:type="dxa"/>
            <w:tcMar>
              <w:top w:w="60" w:type="dxa"/>
              <w:left w:w="90" w:type="dxa"/>
              <w:bottom w:w="60" w:type="dxa"/>
              <w:right w:w="90" w:type="dxa"/>
            </w:tcMar>
            <w:vAlign w:val="center"/>
          </w:tcPr>
          <w:p>
            <w:pPr>
              <w:spacing w:line="240" w:lineRule="auto"/>
            </w:pPr>
            <w:r>
              <w:rPr>
                <w:sz w:val="18"/>
                <w:szCs w:val="18"/>
              </w:rPr>
              <w:t xml:space="preserve">Entregado</w:t>
            </w:r>
          </w:p>
        </w:tc>
        <w:tc>
          <w:tcPr>
            <w:tcW w:w="7211" w:type="dxa"/>
            <w:tcMar>
              <w:top w:w="60" w:type="dxa"/>
              <w:left w:w="90" w:type="dxa"/>
              <w:bottom w:w="60" w:type="dxa"/>
              <w:right w:w="90" w:type="dxa"/>
            </w:tcMar>
            <w:vAlign w:val="center"/>
          </w:tcPr>
          <w:p>
            <w:pPr>
              <w:spacing w:line="240" w:lineRule="auto"/>
            </w:pPr>
            <w:r>
              <w:rPr>
                <w:sz w:val="18"/>
                <w:szCs w:val="18"/>
              </w:rPr>
              <w:t xml:space="preserve">No existe. La finalización del servicio lleva a Por Facturar.</w:t>
            </w:r>
          </w:p>
        </w:tc>
      </w:tr>
      <w:tr>
        <w:tblPrEx>
          <w:tblCellMar>
            <w:top w:w="0" w:type="dxa"/>
            <w:bottom w:w="0" w:type="dxa"/>
          </w:tblCellMar>
        </w:tblPrEx>
        <w:tc>
          <w:tcPr>
            <w:tcW w:w="2869" w:type="dxa"/>
            <w:tcMar>
              <w:top w:w="60" w:type="dxa"/>
              <w:left w:w="90" w:type="dxa"/>
              <w:bottom w:w="60" w:type="dxa"/>
              <w:right w:w="90" w:type="dxa"/>
            </w:tcMar>
            <w:vAlign w:val="center"/>
          </w:tcPr>
          <w:p>
            <w:pPr>
              <w:spacing w:line="240" w:lineRule="auto"/>
            </w:pPr>
            <w:r>
              <w:rPr>
                <w:sz w:val="18"/>
                <w:szCs w:val="18"/>
              </w:rPr>
              <w:t xml:space="preserve">Reporte por Garantía</w:t>
            </w:r>
          </w:p>
        </w:tc>
        <w:tc>
          <w:tcPr>
            <w:tcW w:w="7211" w:type="dxa"/>
            <w:tcMar>
              <w:top w:w="60" w:type="dxa"/>
              <w:left w:w="90" w:type="dxa"/>
              <w:bottom w:w="60" w:type="dxa"/>
              <w:right w:w="90" w:type="dxa"/>
            </w:tcMar>
            <w:vAlign w:val="center"/>
          </w:tcPr>
          <w:p>
            <w:pPr>
              <w:spacing w:line="240" w:lineRule="auto"/>
            </w:pPr>
            <w:r>
              <w:rPr>
                <w:sz w:val="18"/>
                <w:szCs w:val="18"/>
              </w:rPr>
              <w:t xml:space="preserve">No es un estado. Reporte por garantía es la transición de Notificado a Notificación a Compras.</w:t>
            </w:r>
          </w:p>
        </w:tc>
      </w:tr>
      <w:tr>
        <w:tblPrEx>
          <w:tblCellMar>
            <w:top w:w="0" w:type="dxa"/>
            <w:bottom w:w="0" w:type="dxa"/>
          </w:tblCellMar>
        </w:tblPrEx>
        <w:tc>
          <w:tcPr>
            <w:tcW w:w="2869" w:type="dxa"/>
            <w:tcMar>
              <w:top w:w="60" w:type="dxa"/>
              <w:left w:w="90" w:type="dxa"/>
              <w:bottom w:w="60" w:type="dxa"/>
              <w:right w:w="90" w:type="dxa"/>
            </w:tcMar>
            <w:vAlign w:val="center"/>
          </w:tcPr>
          <w:p>
            <w:pPr>
              <w:spacing w:line="240" w:lineRule="auto"/>
            </w:pPr>
            <w:r>
              <w:rPr>
                <w:sz w:val="18"/>
                <w:szCs w:val="18"/>
              </w:rPr>
              <w:t xml:space="preserve">Facturado</w:t>
            </w:r>
          </w:p>
        </w:tc>
        <w:tc>
          <w:tcPr>
            <w:tcW w:w="7211" w:type="dxa"/>
            <w:tcMar>
              <w:top w:w="60" w:type="dxa"/>
              <w:left w:w="90" w:type="dxa"/>
              <w:bottom w:w="60" w:type="dxa"/>
              <w:right w:w="90" w:type="dxa"/>
            </w:tcMar>
            <w:vAlign w:val="center"/>
          </w:tcPr>
          <w:p>
            <w:pPr>
              <w:spacing w:line="240" w:lineRule="auto"/>
            </w:pPr>
            <w:r>
              <w:rPr>
                <w:sz w:val="18"/>
                <w:szCs w:val="18"/>
              </w:rPr>
              <w:t xml:space="preserve">No es un estado. Facturado es la transición de Por Facturar a Liberación Comercial.</w:t>
            </w:r>
          </w:p>
        </w:tc>
      </w:tr>
      <w:tr>
        <w:tblPrEx>
          <w:tblCellMar>
            <w:top w:w="0" w:type="dxa"/>
            <w:bottom w:w="0" w:type="dxa"/>
          </w:tblCellMar>
        </w:tblPrEx>
        <w:tc>
          <w:tcPr>
            <w:tcW w:w="2869" w:type="dxa"/>
            <w:tcMar>
              <w:top w:w="60" w:type="dxa"/>
              <w:left w:w="90" w:type="dxa"/>
              <w:bottom w:w="60" w:type="dxa"/>
              <w:right w:w="90" w:type="dxa"/>
            </w:tcMar>
            <w:vAlign w:val="center"/>
          </w:tcPr>
          <w:p>
            <w:pPr>
              <w:spacing w:line="240" w:lineRule="auto"/>
            </w:pPr>
            <w:r>
              <w:rPr>
                <w:sz w:val="18"/>
                <w:szCs w:val="18"/>
              </w:rPr>
              <w:t xml:space="preserve">Rechazo</w:t>
            </w:r>
          </w:p>
        </w:tc>
        <w:tc>
          <w:tcPr>
            <w:tcW w:w="7211" w:type="dxa"/>
            <w:tcMar>
              <w:top w:w="60" w:type="dxa"/>
              <w:left w:w="90" w:type="dxa"/>
              <w:bottom w:w="60" w:type="dxa"/>
              <w:right w:w="90" w:type="dxa"/>
            </w:tcMar>
            <w:vAlign w:val="center"/>
          </w:tcPr>
          <w:p>
            <w:pPr>
              <w:spacing w:line="240" w:lineRule="auto"/>
            </w:pPr>
            <w:r>
              <w:rPr>
                <w:sz w:val="18"/>
                <w:szCs w:val="18"/>
              </w:rPr>
              <w:t xml:space="preserve">No es un estado. Rechazo es la transición que entra a Por Facturar desde tres orígenes.</w:t>
            </w:r>
          </w:p>
        </w:tc>
      </w:tr>
    </w:tbl>
    <w:bookmarkEnd w:id="229"/>
    <w:bookmarkEnd w:id="230"/>
    <w:bookmarkStart w:id="248" w:name="Xbcd46975f17cf770f853e68b078b2e19a727dbd"/>
    <w:p>
      <w:pPr>
        <w:pStyle w:val="Ttulo2"/>
      </w:pPr>
      <w:r>
        <w:t xml:space="preserve">Anexo C — Registro de decisiones por reunión</w:t>
      </w:r>
    </w:p>
    <w:bookmarkStart w:id="231" w:name="X57e0ba2865fb2a1e9f52597f559b6f89141e62f"/>
    <w:p>
      <w:pPr>
        <w:pStyle w:val="Ttulo3"/>
      </w:pPr>
      <w:r>
        <w:t xml:space="preserve">C.1 — 17/02/2026 · Revisión de operativa y flujos</w:t>
      </w:r>
    </w:p>
    <w:p>
      <w:pPr>
        <w:pStyle w:val="FirstParagraph"/>
      </w:pPr>
      <w:r>
        <w:rPr>
          <w:bCs/>
          <w:b/>
        </w:rPr>
        <w:t xml:space="preserve">Asistentes:</w:t>
      </w:r>
      <w:r>
        <w:t xml:space="preserve"> </w:t>
      </w:r>
      <w:r>
        <w:t xml:space="preserve">Ambientalia · Gustavo Novoa Guzmán · Julián (brevemente).</w:t>
      </w:r>
    </w:p>
    <w:p>
      <w:pPr>
        <w:numPr>
          <w:ilvl w:val="0"/>
          <w:numId w:val="1080"/>
        </w:numPr>
      </w:pPr>
      <w:r>
        <w:rPr>
          <w:bCs/>
          <w:b/>
        </w:rPr>
        <w:t xml:space="preserve">Decisión:</w:t>
      </w:r>
      <w:r>
        <w:t xml:space="preserve"> </w:t>
      </w:r>
      <w:r>
        <w:t xml:space="preserve">mantener una sola base de datos Supabase activa.</w:t>
      </w:r>
      <w:r>
        <w:t xml:space="preserve"> </w:t>
      </w:r>
      <w:r>
        <w:rPr>
          <w:iCs/>
          <w:i/>
        </w:rPr>
        <w:t xml:space="preserve">Motivo:</w:t>
      </w:r>
      <w:r>
        <w:t xml:space="preserve"> </w:t>
      </w:r>
      <w:r>
        <w:t xml:space="preserve">la duplicidad agotó los 2 GB del plan básico.</w:t>
      </w:r>
    </w:p>
    <w:p>
      <w:pPr>
        <w:numPr>
          <w:ilvl w:val="0"/>
          <w:numId w:val="1080"/>
        </w:numPr>
      </w:pPr>
      <w:r>
        <w:rPr>
          <w:bCs/>
          <w:b/>
        </w:rPr>
        <w:t xml:space="preserve">Decisión:</w:t>
      </w:r>
      <w:r>
        <w:t xml:space="preserve"> </w:t>
      </w:r>
      <w:r>
        <w:t xml:space="preserve">continuar con el plan de hosting básico y monitorear; upgrade a KVM2 (8 GB) sólo si el problema persiste.</w:t>
      </w:r>
    </w:p>
    <w:p>
      <w:pPr>
        <w:numPr>
          <w:ilvl w:val="0"/>
          <w:numId w:val="1080"/>
        </w:numPr>
      </w:pPr>
      <w:r>
        <w:rPr>
          <w:bCs/>
          <w:b/>
        </w:rPr>
        <w:t xml:space="preserve">Decisión:</w:t>
      </w:r>
      <w:r>
        <w:t xml:space="preserve"> </w:t>
      </w:r>
      <w:r>
        <w:t xml:space="preserve">reestructurar el documento de mapeo para dar mayor peso a la descripción de las transiciones.</w:t>
      </w:r>
    </w:p>
    <w:p>
      <w:pPr>
        <w:numPr>
          <w:ilvl w:val="0"/>
          <w:numId w:val="1080"/>
        </w:numPr>
      </w:pPr>
      <w:r>
        <w:rPr>
          <w:bCs/>
          <w:b/>
        </w:rPr>
        <w:t xml:space="preserve">Decisión:</w:t>
      </w:r>
      <w:r>
        <w:t xml:space="preserve"> </w:t>
      </w:r>
      <w:r>
        <w:t xml:space="preserve">checkbox «Cumple condiciones comerciales» en Habilitar servicio.</w:t>
      </w:r>
    </w:p>
    <w:p>
      <w:pPr>
        <w:numPr>
          <w:ilvl w:val="0"/>
          <w:numId w:val="1080"/>
        </w:numPr>
      </w:pPr>
      <w:r>
        <w:rPr>
          <w:bCs/>
          <w:b/>
        </w:rPr>
        <w:t xml:space="preserve">Decisión:</w:t>
      </w:r>
      <w:r>
        <w:t xml:space="preserve"> </w:t>
      </w:r>
      <w:r>
        <w:t xml:space="preserve">documentar el flujo as-is sin rediseñar rutas alternativas durante esta fase.</w:t>
      </w:r>
    </w:p>
    <w:p>
      <w:pPr>
        <w:numPr>
          <w:ilvl w:val="0"/>
          <w:numId w:val="1080"/>
        </w:numPr>
      </w:pPr>
      <w:r>
        <w:rPr>
          <w:bCs/>
          <w:b/>
        </w:rPr>
        <w:t xml:space="preserve">Decisión:</w:t>
      </w:r>
      <w:r>
        <w:t xml:space="preserve"> </w:t>
      </w:r>
      <w:r>
        <w:t xml:space="preserve">fusionar los tres tipos de evento operativo en una sola categoría «Operativo».</w:t>
      </w:r>
    </w:p>
    <w:p>
      <w:pPr>
        <w:numPr>
          <w:ilvl w:val="0"/>
          <w:numId w:val="1080"/>
        </w:numPr>
      </w:pPr>
      <w:r>
        <w:rPr>
          <w:bCs/>
          <w:b/>
        </w:rPr>
        <w:t xml:space="preserve">Tarea:</w:t>
      </w:r>
      <w:r>
        <w:t xml:space="preserve"> </w:t>
      </w:r>
      <w:r>
        <w:t xml:space="preserve">eliminar las bases de datos de prueba (PostgreSQL, Qdrant) — Ambientalia.</w:t>
      </w:r>
    </w:p>
    <w:p>
      <w:pPr>
        <w:numPr>
          <w:ilvl w:val="0"/>
          <w:numId w:val="1080"/>
        </w:numPr>
      </w:pPr>
      <w:r>
        <w:rPr>
          <w:bCs/>
          <w:b/>
        </w:rPr>
        <w:t xml:space="preserve">Tarea abierta:</w:t>
      </w:r>
      <w:r>
        <w:t xml:space="preserve"> </w:t>
      </w:r>
      <w:r>
        <w:t xml:space="preserve">consultar si es posible extraer la marca de tiempo del historial de transiciones — Gustavo.</w:t>
      </w:r>
    </w:p>
    <w:p>
      <w:pPr>
        <w:numPr>
          <w:ilvl w:val="0"/>
          <w:numId w:val="1080"/>
        </w:numPr>
      </w:pPr>
      <w:r>
        <w:rPr>
          <w:bCs/>
          <w:b/>
        </w:rPr>
        <w:t xml:space="preserve">Aplazado:</w:t>
      </w:r>
      <w:r>
        <w:t xml:space="preserve"> </w:t>
      </w:r>
      <w:r>
        <w:t xml:space="preserve">ruta abreviada para equipos sin novedad o de calibración directa.</w:t>
      </w:r>
    </w:p>
    <w:p>
      <w:pPr>
        <w:numPr>
          <w:ilvl w:val="0"/>
          <w:numId w:val="1080"/>
        </w:numPr>
      </w:pPr>
      <w:r>
        <w:rPr>
          <w:bCs/>
          <w:b/>
        </w:rPr>
        <w:t xml:space="preserve">Abierto:</w:t>
      </w:r>
      <w:r>
        <w:t xml:space="preserve"> </w:t>
      </w:r>
      <w:r>
        <w:t xml:space="preserve">la gestión de garantía con el proveedor sigue ocurriendo fuera del sistema.</w:t>
      </w:r>
    </w:p>
    <w:bookmarkEnd w:id="231"/>
    <w:bookmarkStart w:id="232" w:name="X74603b80fb020250b2106805f38d6c60c64f3a0"/>
    <w:p>
      <w:pPr>
        <w:pStyle w:val="Ttulo3"/>
      </w:pPr>
      <w:r>
        <w:t xml:space="preserve">C.2 — 19/02/2026 · Diagnóstico Grimm y prototipado</w:t>
      </w:r>
    </w:p>
    <w:p>
      <w:pPr>
        <w:pStyle w:val="FirstParagraph"/>
      </w:pPr>
      <w:r>
        <w:rPr>
          <w:bCs/>
          <w:b/>
        </w:rPr>
        <w:t xml:space="preserve">Asistentes:</w:t>
      </w:r>
      <w:r>
        <w:t xml:space="preserve"> </w:t>
      </w:r>
      <w:r>
        <w:t xml:space="preserve">Alfonso (Ambientalia) · Gustavo Novoa Guzmán.</w:t>
      </w:r>
    </w:p>
    <w:p>
      <w:pPr>
        <w:numPr>
          <w:ilvl w:val="0"/>
          <w:numId w:val="1081"/>
        </w:numPr>
      </w:pPr>
      <w:r>
        <w:rPr>
          <w:bCs/>
          <w:b/>
        </w:rPr>
        <w:t xml:space="preserve">Decisión:</w:t>
      </w:r>
      <w:r>
        <w:t xml:space="preserve"> </w:t>
      </w:r>
      <w:r>
        <w:t xml:space="preserve">usar la base de costos y el historial de reparaciones como argumento comercial estructurado.</w:t>
      </w:r>
      <w:r>
        <w:t xml:space="preserve"> </w:t>
      </w:r>
      <w:r>
        <w:rPr>
          <w:iCs/>
          <w:i/>
        </w:rPr>
        <w:t xml:space="preserve">Caso:</w:t>
      </w:r>
      <w:r>
        <w:t xml:space="preserve"> </w:t>
      </w:r>
      <w:r>
        <w:t xml:space="preserve">9.000 USD anuales para 48 equipos.</w:t>
      </w:r>
    </w:p>
    <w:p>
      <w:pPr>
        <w:numPr>
          <w:ilvl w:val="0"/>
          <w:numId w:val="1081"/>
        </w:numPr>
      </w:pPr>
      <w:r>
        <w:rPr>
          <w:bCs/>
          <w:b/>
        </w:rPr>
        <w:t xml:space="preserve">Decisión:</w:t>
      </w:r>
      <w:r>
        <w:t xml:space="preserve"> </w:t>
      </w:r>
      <w:r>
        <w:t xml:space="preserve">mantener mapeados tal cual los estados «liberación comercial» y «entrega sin factura».</w:t>
      </w:r>
    </w:p>
    <w:p>
      <w:pPr>
        <w:numPr>
          <w:ilvl w:val="0"/>
          <w:numId w:val="1081"/>
        </w:numPr>
      </w:pPr>
      <w:r>
        <w:rPr>
          <w:bCs/>
          <w:b/>
        </w:rPr>
        <w:t xml:space="preserve">Decisión:</w:t>
      </w:r>
      <w:r>
        <w:t xml:space="preserve"> </w:t>
      </w:r>
      <w:r>
        <w:t xml:space="preserve">usar el listado de 78 puntos de control del diagnóstico Grimm como herramienta de defensa comercial.</w:t>
      </w:r>
    </w:p>
    <w:p>
      <w:pPr>
        <w:numPr>
          <w:ilvl w:val="0"/>
          <w:numId w:val="1081"/>
        </w:numPr>
      </w:pPr>
      <w:r>
        <w:rPr>
          <w:bCs/>
          <w:b/>
        </w:rPr>
        <w:t xml:space="preserve">Decisión:</w:t>
      </w:r>
      <w:r>
        <w:t xml:space="preserve"> </w:t>
      </w:r>
      <w:r>
        <w:t xml:space="preserve">evolucionar ese listado de lista lineal a árbol de decisiones.</w:t>
      </w:r>
    </w:p>
    <w:p>
      <w:pPr>
        <w:numPr>
          <w:ilvl w:val="0"/>
          <w:numId w:val="1081"/>
        </w:numPr>
      </w:pPr>
      <w:r>
        <w:rPr>
          <w:bCs/>
          <w:b/>
        </w:rPr>
        <w:t xml:space="preserve">Decisión:</w:t>
      </w:r>
      <w:r>
        <w:t xml:space="preserve"> </w:t>
      </w:r>
      <w:r>
        <w:t xml:space="preserve">continuar explorando la viabilidad técnica de la plataforma propia.</w:t>
      </w:r>
    </w:p>
    <w:p>
      <w:pPr>
        <w:numPr>
          <w:ilvl w:val="0"/>
          <w:numId w:val="1081"/>
        </w:numPr>
      </w:pPr>
      <w:r>
        <w:rPr>
          <w:bCs/>
          <w:b/>
        </w:rPr>
        <w:t xml:space="preserve">Tarea:</w:t>
      </w:r>
      <w:r>
        <w:t xml:space="preserve"> </w:t>
      </w:r>
      <w:r>
        <w:t xml:space="preserve">finalizar el listado exhaustivo de pruebas y estructurar el árbol de decisiones — Gustavo.</w:t>
      </w:r>
    </w:p>
    <w:p>
      <w:pPr>
        <w:numPr>
          <w:ilvl w:val="0"/>
          <w:numId w:val="1081"/>
        </w:numPr>
      </w:pPr>
      <w:r>
        <w:rPr>
          <w:bCs/>
          <w:b/>
        </w:rPr>
        <w:t xml:space="preserve">Tarea:</w:t>
      </w:r>
      <w:r>
        <w:t xml:space="preserve"> </w:t>
      </w:r>
      <w:r>
        <w:t xml:space="preserve">seguir iterando sobre las capacidades del prototipo — Alfonso.</w:t>
      </w:r>
    </w:p>
    <w:p>
      <w:pPr>
        <w:numPr>
          <w:ilvl w:val="0"/>
          <w:numId w:val="1081"/>
        </w:numPr>
      </w:pPr>
      <w:r>
        <w:rPr>
          <w:bCs/>
          <w:b/>
        </w:rPr>
        <w:t xml:space="preserve">En discusión:</w:t>
      </w:r>
      <w:r>
        <w:t xml:space="preserve"> </w:t>
      </w:r>
      <w:r>
        <w:t xml:space="preserve">linealidad R² como criterio de aprobación.</w:t>
      </w:r>
    </w:p>
    <w:p>
      <w:pPr>
        <w:numPr>
          <w:ilvl w:val="0"/>
          <w:numId w:val="1081"/>
        </w:numPr>
      </w:pPr>
      <w:r>
        <w:rPr>
          <w:bCs/>
          <w:b/>
        </w:rPr>
        <w:t xml:space="preserve">Abierto:</w:t>
      </w:r>
      <w:r>
        <w:t xml:space="preserve"> </w:t>
      </w:r>
      <w:r>
        <w:t xml:space="preserve">riesgo de perder el rastro de equipos entregados pendientes de cobro.</w:t>
      </w:r>
    </w:p>
    <w:p>
      <w:pPr>
        <w:numPr>
          <w:ilvl w:val="0"/>
          <w:numId w:val="1081"/>
        </w:numPr>
      </w:pPr>
      <w:r>
        <w:rPr>
          <w:bCs/>
          <w:b/>
        </w:rPr>
        <w:t xml:space="preserve">Restricción registrada:</w:t>
      </w:r>
      <w:r>
        <w:t xml:space="preserve"> </w:t>
      </w:r>
      <w:r>
        <w:t xml:space="preserve">las herramientas de IA exigen bases de datos perfectamente estructuradas de antemano.</w:t>
      </w:r>
    </w:p>
    <w:bookmarkEnd w:id="232"/>
    <w:bookmarkStart w:id="233" w:name="X5a7c0570e47fdec083225cdc26ce804fa3e9830"/>
    <w:p>
      <w:pPr>
        <w:pStyle w:val="Ttulo3"/>
      </w:pPr>
      <w:r>
        <w:t xml:space="preserve">C.3 — 14/08/2026 · Desarrollo y transición a Desk 2.0</w:t>
      </w:r>
    </w:p>
    <w:p>
      <w:pPr>
        <w:pStyle w:val="FirstParagraph"/>
      </w:pPr>
      <w:r>
        <w:rPr>
          <w:bCs/>
          <w:b/>
        </w:rPr>
        <w:t xml:space="preserve">Asistentes:</w:t>
      </w:r>
      <w:r>
        <w:t xml:space="preserve"> </w:t>
      </w:r>
      <w:r>
        <w:t xml:space="preserve">Alfonso García del Pino (moderador) · Gustavo Novoa Guzmán · un tercer participante técnico. Presencial.</w:t>
      </w:r>
    </w:p>
    <w:p>
      <w:pPr>
        <w:numPr>
          <w:ilvl w:val="0"/>
          <w:numId w:val="1082"/>
        </w:numPr>
      </w:pPr>
      <w:r>
        <w:rPr>
          <w:bCs/>
          <w:b/>
        </w:rPr>
        <w:t xml:space="preserve">Decisión:</w:t>
      </w:r>
      <w:r>
        <w:t xml:space="preserve"> </w:t>
      </w:r>
      <w:r>
        <w:t xml:space="preserve">consolidar la arquitectura sobre PostgreSQL propio; Zoho en solo lectura.</w:t>
      </w:r>
    </w:p>
    <w:p>
      <w:pPr>
        <w:numPr>
          <w:ilvl w:val="0"/>
          <w:numId w:val="1082"/>
        </w:numPr>
      </w:pPr>
      <w:r>
        <w:rPr>
          <w:bCs/>
          <w:b/>
        </w:rPr>
        <w:t xml:space="preserve">Decisión:</w:t>
      </w:r>
      <w:r>
        <w:t xml:space="preserve"> </w:t>
      </w:r>
      <w:r>
        <w:t xml:space="preserve">eliminar la nomenclatura CG/MT; identificador basado en número de serie.</w:t>
      </w:r>
    </w:p>
    <w:p>
      <w:pPr>
        <w:numPr>
          <w:ilvl w:val="0"/>
          <w:numId w:val="1082"/>
        </w:numPr>
      </w:pPr>
      <w:r>
        <w:rPr>
          <w:bCs/>
          <w:b/>
        </w:rPr>
        <w:t xml:space="preserve">Decisión:</w:t>
      </w:r>
      <w:r>
        <w:t xml:space="preserve"> </w:t>
      </w:r>
      <w:r>
        <w:t xml:space="preserve">número de serie obligatorio en la creación de la remisión.</w:t>
      </w:r>
    </w:p>
    <w:p>
      <w:pPr>
        <w:numPr>
          <w:ilvl w:val="0"/>
          <w:numId w:val="1082"/>
        </w:numPr>
      </w:pPr>
      <w:r>
        <w:rPr>
          <w:bCs/>
          <w:b/>
        </w:rPr>
        <w:t xml:space="preserve">Decisión:</w:t>
      </w:r>
      <w:r>
        <w:t xml:space="preserve"> </w:t>
      </w:r>
      <w:r>
        <w:t xml:space="preserve">blueprint disparado por desplegable inicial.</w:t>
      </w:r>
    </w:p>
    <w:p>
      <w:pPr>
        <w:numPr>
          <w:ilvl w:val="0"/>
          <w:numId w:val="1082"/>
        </w:numPr>
      </w:pPr>
      <w:r>
        <w:rPr>
          <w:bCs/>
          <w:b/>
        </w:rPr>
        <w:t xml:space="preserve">Decisión:</w:t>
      </w:r>
      <w:r>
        <w:t xml:space="preserve"> </w:t>
      </w:r>
      <w:r>
        <w:t xml:space="preserve">inspección técnica por fases lógicas secuenciales de macro a micro.</w:t>
      </w:r>
    </w:p>
    <w:p>
      <w:pPr>
        <w:numPr>
          <w:ilvl w:val="0"/>
          <w:numId w:val="1082"/>
        </w:numPr>
      </w:pPr>
      <w:r>
        <w:rPr>
          <w:bCs/>
          <w:b/>
        </w:rPr>
        <w:t xml:space="preserve">Decisión:</w:t>
      </w:r>
      <w:r>
        <w:t xml:space="preserve"> </w:t>
      </w:r>
      <w:r>
        <w:t xml:space="preserve">priorización automatizada por criterio comercial.</w:t>
      </w:r>
    </w:p>
    <w:p>
      <w:pPr>
        <w:numPr>
          <w:ilvl w:val="0"/>
          <w:numId w:val="1082"/>
        </w:numPr>
      </w:pPr>
      <w:r>
        <w:rPr>
          <w:bCs/>
          <w:b/>
        </w:rPr>
        <w:t xml:space="preserve">Decisión:</w:t>
      </w:r>
      <w:r>
        <w:t xml:space="preserve"> </w:t>
      </w:r>
      <w:r>
        <w:t xml:space="preserve">el sistema formaliza el traspaso de tickets entre agentes.</w:t>
      </w:r>
    </w:p>
    <w:p>
      <w:pPr>
        <w:numPr>
          <w:ilvl w:val="0"/>
          <w:numId w:val="1082"/>
        </w:numPr>
      </w:pPr>
      <w:r>
        <w:rPr>
          <w:bCs/>
          <w:b/>
        </w:rPr>
        <w:t xml:space="preserve">Decisión:</w:t>
      </w:r>
      <w:r>
        <w:t xml:space="preserve"> </w:t>
      </w:r>
      <w:r>
        <w:t xml:space="preserve">iniciar pruebas piloto de aprobación en un clic</w:t>
      </w:r>
      <w:r>
        <w:t xml:space="preserve"> </w:t>
      </w:r>
      <w:r>
        <w:rPr>
          <w:bCs/>
          <w:b/>
        </w:rPr>
        <w:t xml:space="preserve">con clientes con contrato activo</w:t>
      </w:r>
      <w:r>
        <w:t xml:space="preserve">.</w:t>
      </w:r>
    </w:p>
    <w:p>
      <w:pPr>
        <w:numPr>
          <w:ilvl w:val="0"/>
          <w:numId w:val="1082"/>
        </w:numPr>
      </w:pPr>
      <w:r>
        <w:rPr>
          <w:bCs/>
          <w:b/>
        </w:rPr>
        <w:t xml:space="preserve">Decisión:</w:t>
      </w:r>
      <w:r>
        <w:t xml:space="preserve"> </w:t>
      </w:r>
      <w:r>
        <w:t xml:space="preserve">desplegar el portal de vacaciones y permisos en beta la semana siguiente.</w:t>
      </w:r>
      <w:r>
        <w:t xml:space="preserve"> </w:t>
      </w:r>
      <w:r>
        <w:rPr>
          <w:iCs/>
          <w:i/>
        </w:rPr>
        <w:t xml:space="preserve">(Fuera del alcance desde la R06 — ver §1.2.)</w:t>
      </w:r>
    </w:p>
    <w:p>
      <w:pPr>
        <w:numPr>
          <w:ilvl w:val="0"/>
          <w:numId w:val="1082"/>
        </w:numPr>
      </w:pPr>
      <w:r>
        <w:rPr>
          <w:bCs/>
          <w:b/>
        </w:rPr>
        <w:t xml:space="preserve">En discusión (no elevado a decisión):</w:t>
      </w:r>
      <w:r>
        <w:t xml:space="preserve"> </w:t>
      </w:r>
      <w:r>
        <w:t xml:space="preserve">simplificación de la cadena de aprobación de vacaciones a la firma del jefe inmediato. Ver el matiz del 21/08 en C.5.</w:t>
      </w:r>
      <w:r>
        <w:t xml:space="preserve"> </w:t>
      </w:r>
      <w:r>
        <w:rPr>
          <w:iCs/>
          <w:i/>
        </w:rPr>
        <w:t xml:space="preserve">(Fuera del alcance desde la R06.)</w:t>
      </w:r>
    </w:p>
    <w:p>
      <w:pPr>
        <w:numPr>
          <w:ilvl w:val="0"/>
          <w:numId w:val="1082"/>
        </w:numPr>
      </w:pPr>
      <w:r>
        <w:rPr>
          <w:bCs/>
          <w:b/>
        </w:rPr>
        <w:t xml:space="preserve">Decisión:</w:t>
      </w:r>
      <w:r>
        <w:t xml:space="preserve"> </w:t>
      </w:r>
      <w:r>
        <w:t xml:space="preserve">reorientar a Miguel y Julián hacia la digitalización del conocimiento técnico.</w:t>
      </w:r>
    </w:p>
    <w:p>
      <w:pPr>
        <w:numPr>
          <w:ilvl w:val="0"/>
          <w:numId w:val="1082"/>
        </w:numPr>
      </w:pPr>
      <w:r>
        <w:rPr>
          <w:bCs/>
          <w:b/>
        </w:rPr>
        <w:t xml:space="preserve">Tarea:</w:t>
      </w:r>
      <w:r>
        <w:t xml:space="preserve"> </w:t>
      </w:r>
      <w:r>
        <w:t xml:space="preserve">estandarizar la lista de SKUs por fase lógica de revisión.</w:t>
      </w:r>
    </w:p>
    <w:p>
      <w:pPr>
        <w:numPr>
          <w:ilvl w:val="0"/>
          <w:numId w:val="1082"/>
        </w:numPr>
      </w:pPr>
      <w:r>
        <w:rPr>
          <w:bCs/>
          <w:b/>
        </w:rPr>
        <w:t xml:space="preserve">En discusión:</w:t>
      </w:r>
      <w:r>
        <w:t xml:space="preserve"> </w:t>
      </w:r>
      <w:r>
        <w:t xml:space="preserve">especializar al equipo como cadena de producción.</w:t>
      </w:r>
    </w:p>
    <w:p>
      <w:pPr>
        <w:numPr>
          <w:ilvl w:val="0"/>
          <w:numId w:val="1082"/>
        </w:numPr>
      </w:pPr>
      <w:r>
        <w:rPr>
          <w:bCs/>
          <w:b/>
        </w:rPr>
        <w:t xml:space="preserve">Abierto:</w:t>
      </w:r>
      <w:r>
        <w:t xml:space="preserve"> </w:t>
      </w:r>
      <w:r>
        <w:t xml:space="preserve">plazo exacto de la alerta de no-aprobación del cliente (24 o 48 h).</w:t>
      </w:r>
    </w:p>
    <w:p>
      <w:pPr>
        <w:numPr>
          <w:ilvl w:val="0"/>
          <w:numId w:val="1082"/>
        </w:numPr>
      </w:pPr>
      <w:r>
        <w:rPr>
          <w:bCs/>
          <w:b/>
        </w:rPr>
        <w:t xml:space="preserve">Plazo:</w:t>
      </w:r>
      <w:r>
        <w:t xml:space="preserve"> </w:t>
      </w:r>
      <w:r>
        <w:t xml:space="preserve">MVP 100 % funcional antes de finalizar el año.</w:t>
      </w:r>
    </w:p>
    <w:p>
      <w:pPr>
        <w:pStyle w:val="FirstParagraph"/>
      </w:pPr>
      <w:r>
        <w:rPr>
          <w:iCs/>
          <w:i/>
        </w:rPr>
        <w:t xml:space="preserve">(Sobre el portal del empleado, ver la nota de alcance de C.5.)</w:t>
      </w:r>
    </w:p>
    <w:bookmarkEnd w:id="233"/>
    <w:bookmarkStart w:id="234" w:name="Xd934156f141b9fecc3b41f1acc055857261c7d5"/>
    <w:p>
      <w:pPr>
        <w:pStyle w:val="Ttulo3"/>
      </w:pPr>
      <w:r>
        <w:t xml:space="preserve">C.4 — 20/08/2026 · Hojas de vida y auditoría de flujos</w:t>
      </w:r>
    </w:p>
    <w:p>
      <w:pPr>
        <w:pStyle w:val="FirstParagraph"/>
      </w:pPr>
      <w:r>
        <w:rPr>
          <w:bCs/>
          <w:b/>
        </w:rPr>
        <w:t xml:space="preserve">Asistentes:</w:t>
      </w:r>
      <w:r>
        <w:t xml:space="preserve"> </w:t>
      </w:r>
      <w:r>
        <w:t xml:space="preserve">Alfonso (moderador) · Gustavo Novoa Guzmán. Virtual.</w:t>
      </w:r>
    </w:p>
    <w:p>
      <w:pPr>
        <w:numPr>
          <w:ilvl w:val="0"/>
          <w:numId w:val="1083"/>
        </w:numPr>
      </w:pPr>
      <w:r>
        <w:rPr>
          <w:bCs/>
          <w:b/>
        </w:rPr>
        <w:t xml:space="preserve">Decisión:</w:t>
      </w:r>
      <w:r>
        <w:t xml:space="preserve"> </w:t>
      </w:r>
      <w:r>
        <w:t xml:space="preserve">mantener la codificación interna actual (serial + modelo) por trazabilidad ISO 9001.</w:t>
      </w:r>
    </w:p>
    <w:p>
      <w:pPr>
        <w:numPr>
          <w:ilvl w:val="0"/>
          <w:numId w:val="1083"/>
        </w:numPr>
      </w:pPr>
      <w:r>
        <w:rPr>
          <w:bCs/>
          <w:b/>
        </w:rPr>
        <w:t xml:space="preserve">Decisión:</w:t>
      </w:r>
      <w:r>
        <w:t xml:space="preserve"> </w:t>
      </w:r>
      <w:r>
        <w:t xml:space="preserve">los equipos nuevos los da de alta Comercial/Administrativa al conocer los seriales, con cliente y fecha de factura.</w:t>
      </w:r>
    </w:p>
    <w:p>
      <w:pPr>
        <w:numPr>
          <w:ilvl w:val="0"/>
          <w:numId w:val="1083"/>
        </w:numPr>
      </w:pPr>
      <w:r>
        <w:rPr>
          <w:bCs/>
          <w:b/>
        </w:rPr>
        <w:t xml:space="preserve">Decisión:</w:t>
      </w:r>
      <w:r>
        <w:t xml:space="preserve"> </w:t>
      </w:r>
      <w:r>
        <w:t xml:space="preserve">restringir permisos y vistas por rol.</w:t>
      </w:r>
    </w:p>
    <w:p>
      <w:pPr>
        <w:numPr>
          <w:ilvl w:val="0"/>
          <w:numId w:val="1083"/>
        </w:numPr>
      </w:pPr>
      <w:r>
        <w:rPr>
          <w:bCs/>
          <w:b/>
        </w:rPr>
        <w:t xml:space="preserve">Decisión:</w:t>
      </w:r>
      <w:r>
        <w:t xml:space="preserve"> </w:t>
      </w:r>
      <w:r>
        <w:t xml:space="preserve">parametrizar Desk 2.0 para que las transiciones clave alimenten la hoja de vida.</w:t>
      </w:r>
    </w:p>
    <w:p>
      <w:pPr>
        <w:numPr>
          <w:ilvl w:val="0"/>
          <w:numId w:val="1083"/>
        </w:numPr>
      </w:pPr>
      <w:r>
        <w:rPr>
          <w:bCs/>
          <w:b/>
        </w:rPr>
        <w:t xml:space="preserve">Decisión:</w:t>
      </w:r>
      <w:r>
        <w:t xml:space="preserve"> </w:t>
      </w:r>
      <w:r>
        <w:t xml:space="preserve">usar el artefacto de auditoría de blueprints generado con IA como herramienta de mejora continua.</w:t>
      </w:r>
    </w:p>
    <w:p>
      <w:pPr>
        <w:numPr>
          <w:ilvl w:val="0"/>
          <w:numId w:val="1083"/>
        </w:numPr>
      </w:pPr>
      <w:r>
        <w:rPr>
          <w:bCs/>
          <w:b/>
        </w:rPr>
        <w:t xml:space="preserve">Tarea:</w:t>
      </w:r>
      <w:r>
        <w:t xml:space="preserve"> </w:t>
      </w:r>
      <w:r>
        <w:t xml:space="preserve">extraer y proporcionar el listado de códigos internos de los clientes — Alfonso.</w:t>
      </w:r>
    </w:p>
    <w:p>
      <w:pPr>
        <w:numPr>
          <w:ilvl w:val="0"/>
          <w:numId w:val="1083"/>
        </w:numPr>
      </w:pPr>
      <w:r>
        <w:rPr>
          <w:bCs/>
          <w:b/>
        </w:rPr>
        <w:t xml:space="preserve">Tarea:</w:t>
      </w:r>
      <w:r>
        <w:t xml:space="preserve"> </w:t>
      </w:r>
      <w:r>
        <w:t xml:space="preserve">parametrizar la creación de equipos desde Comercial con campos obligatorios de serial y factura.</w:t>
      </w:r>
    </w:p>
    <w:p>
      <w:pPr>
        <w:numPr>
          <w:ilvl w:val="0"/>
          <w:numId w:val="1083"/>
        </w:numPr>
      </w:pPr>
      <w:r>
        <w:rPr>
          <w:bCs/>
          <w:b/>
        </w:rPr>
        <w:t xml:space="preserve">Abierto:</w:t>
      </w:r>
      <w:r>
        <w:t xml:space="preserve"> </w:t>
      </w:r>
      <w:r>
        <w:t xml:space="preserve">mecanismo de migración del historial de Desk 1.0 a Desk 2.0.</w:t>
      </w:r>
    </w:p>
    <w:p>
      <w:pPr>
        <w:pStyle w:val="FirstParagraph"/>
      </w:pPr>
      <w:r>
        <w:rPr>
          <w:bCs/>
          <w:b/>
        </w:rPr>
        <w:t xml:space="preserve">Fuera del alcance de este documento.</w:t>
      </w:r>
      <w:r>
        <w:t xml:space="preserve"> </w:t>
      </w:r>
      <w:r>
        <w:t xml:space="preserve">El acta incluye además la adjudicación del proyecto Laboratorio Ola, la compra de tres Shelters XL a Edmira y la planificación del showroom con el equipo demo EDM 280.</w:t>
      </w:r>
    </w:p>
    <w:bookmarkEnd w:id="234"/>
    <w:bookmarkStart w:id="240" w:name="X1cc589ba468abc3e7b56f9c3fd868c6e25ace09"/>
    <w:p>
      <w:pPr>
        <w:pStyle w:val="Ttulo3"/>
      </w:pPr>
      <w:r>
        <w:t xml:space="preserve">C.5 — 21/08/2026 · Desarrollo de Desk 2.0 y planes de formación</w:t>
      </w:r>
    </w:p>
    <w:p>
      <w:pPr>
        <w:pStyle w:val="FirstParagraph"/>
      </w:pPr>
      <w:r>
        <w:rPr>
          <w:bCs/>
          <w:b/>
        </w:rPr>
        <w:t xml:space="preserve">Asistentes:</w:t>
      </w:r>
      <w:r>
        <w:t xml:space="preserve"> </w:t>
      </w:r>
      <w:r>
        <w:t xml:space="preserve">Alfonso García del Pino (moderador, Dirección/Desarrollo) · Gustavo Novoa Guzmán (Dirección Técnica/Operaciones) · Miguel y Julián (equipo técnico). Presencial.</w:t>
      </w:r>
    </w:p>
    <w:p>
      <w:pPr>
        <w:pStyle w:val="BodyText"/>
      </w:pPr>
      <w:r>
        <w:rPr>
          <w:bCs/>
          <w:b/>
        </w:rPr>
        <w:t xml:space="preserve">Nota de alcance (R06).</w:t>
      </w:r>
      <w:r>
        <w:t xml:space="preserve"> </w:t>
      </w:r>
      <w:r>
        <w:t xml:space="preserve">El acta del 21/08 trató además el</w:t>
      </w:r>
      <w:r>
        <w:t xml:space="preserve"> </w:t>
      </w:r>
      <w:r>
        <w:rPr>
          <w:bCs/>
          <w:b/>
        </w:rPr>
        <w:t xml:space="preserve">portal del empleado</w:t>
      </w:r>
      <w:r>
        <w:t xml:space="preserve"> </w:t>
      </w:r>
      <w:r>
        <w:t xml:space="preserve">—prototipo de vacaciones y permisos, control de saldos anómalos y cadena de aprobación—. Ese punto quedó</w:t>
      </w:r>
      <w:r>
        <w:t xml:space="preserve"> </w:t>
      </w:r>
      <w:r>
        <w:rPr>
          <w:bCs/>
          <w:b/>
        </w:rPr>
        <w:t xml:space="preserve">fuera del alcance de Desk 2.0 en la R06</w:t>
      </w:r>
      <w:r>
        <w:t xml:space="preserve"> </w:t>
      </w:r>
      <w:r>
        <w:t xml:space="preserve">y su detalle se ha retirado de este anexo. Se deja constancia para que el registro de la reunión no aparente estar incompleto.</w:t>
      </w:r>
    </w:p>
    <w:bookmarkStart w:id="235" w:name="arquitectura-y-avances"/>
    <w:p>
      <w:pPr>
        <w:pStyle w:val="Ttulo4"/>
      </w:pPr>
      <w:r>
        <w:t xml:space="preserve">Arquitectura y avances</w:t>
      </w:r>
    </w:p>
    <w:p>
      <w:pPr>
        <w:numPr>
          <w:ilvl w:val="0"/>
          <w:numId w:val="1084"/>
        </w:numPr>
      </w:pPr>
      <w:r>
        <w:rPr>
          <w:bCs/>
          <w:b/>
        </w:rPr>
        <w:t xml:space="preserve">Logro:</w:t>
      </w:r>
      <w:r>
        <w:t xml:space="preserve"> </w:t>
      </w:r>
      <w:r>
        <w:t xml:space="preserve">se conectó Zoho a la base PostgreSQL mediante</w:t>
      </w:r>
      <w:r>
        <w:t xml:space="preserve"> </w:t>
      </w:r>
      <w:r>
        <w:rPr>
          <w:bCs/>
          <w:b/>
        </w:rPr>
        <w:t xml:space="preserve">MCP</w:t>
      </w:r>
      <w:r>
        <w:t xml:space="preserve">; tickets, órdenes de venta y contactos se actualizan cada tres minutos.</w:t>
      </w:r>
    </w:p>
    <w:p>
      <w:pPr>
        <w:numPr>
          <w:ilvl w:val="0"/>
          <w:numId w:val="1084"/>
        </w:numPr>
      </w:pPr>
      <w:r>
        <w:rPr>
          <w:bCs/>
          <w:b/>
        </w:rPr>
        <w:t xml:space="preserve">Confirmado:</w:t>
      </w:r>
      <w:r>
        <w:t xml:space="preserve"> </w:t>
      </w:r>
      <w:r>
        <w:t xml:space="preserve">Desk 2.0 leerá Zoho sin permisos de edición ni eliminación.</w:t>
      </w:r>
    </w:p>
    <w:p>
      <w:pPr>
        <w:numPr>
          <w:ilvl w:val="0"/>
          <w:numId w:val="1084"/>
        </w:numPr>
      </w:pPr>
      <w:r>
        <w:rPr>
          <w:bCs/>
          <w:b/>
        </w:rPr>
        <w:t xml:space="preserve">Objetivo declarado:</w:t>
      </w:r>
      <w:r>
        <w:t xml:space="preserve"> </w:t>
      </w:r>
      <w:r>
        <w:t xml:space="preserve">dejar de usar herramientas fragmentadas —n8n, Zoho Desk 1.0 y hojas de cálculo de Excel.</w:t>
      </w:r>
    </w:p>
    <w:p>
      <w:pPr>
        <w:numPr>
          <w:ilvl w:val="0"/>
          <w:numId w:val="1084"/>
        </w:numPr>
      </w:pPr>
      <w:r>
        <w:rPr>
          <w:bCs/>
          <w:b/>
        </w:rPr>
        <w:t xml:space="preserve">Decisión:</w:t>
      </w:r>
      <w:r>
        <w:t xml:space="preserve"> </w:t>
      </w:r>
      <w:r>
        <w:t xml:space="preserve">la interfaz inicial replicará la estructura de Zoho Desk, con blueprints mucho más controlados.</w:t>
      </w:r>
    </w:p>
    <w:bookmarkEnd w:id="235"/>
    <w:bookmarkStart w:id="236" w:name="tickets-y-remisiones"/>
    <w:p>
      <w:pPr>
        <w:pStyle w:val="Ttulo4"/>
      </w:pPr>
      <w:r>
        <w:t xml:space="preserve">Tickets y remisiones</w:t>
      </w:r>
    </w:p>
    <w:p>
      <w:pPr>
        <w:numPr>
          <w:ilvl w:val="0"/>
          <w:numId w:val="1085"/>
        </w:numPr>
      </w:pPr>
      <w:r>
        <w:rPr>
          <w:bCs/>
          <w:b/>
        </w:rPr>
        <w:t xml:space="preserve">Propuesta de flujo:</w:t>
      </w:r>
      <w:r>
        <w:t xml:space="preserve"> </w:t>
      </w:r>
      <w:r>
        <w:t xml:space="preserve">al ingresar el número de serie, el sistema trae automáticamente cliente y modelo y lo asocia a las órdenes de venta activas.</w:t>
      </w:r>
    </w:p>
    <w:p>
      <w:pPr>
        <w:numPr>
          <w:ilvl w:val="0"/>
          <w:numId w:val="1085"/>
        </w:numPr>
      </w:pPr>
      <w:r>
        <w:rPr>
          <w:bCs/>
          <w:b/>
        </w:rPr>
        <w:t xml:space="preserve">Evaluado:</w:t>
      </w:r>
      <w:r>
        <w:t xml:space="preserve"> </w:t>
      </w:r>
      <w:r>
        <w:t xml:space="preserve">menú visual con fotos para la selección de accesorios en recepción.</w:t>
      </w:r>
    </w:p>
    <w:p>
      <w:pPr>
        <w:numPr>
          <w:ilvl w:val="0"/>
          <w:numId w:val="1085"/>
        </w:numPr>
      </w:pPr>
      <w:r>
        <w:rPr>
          <w:bCs/>
          <w:b/>
        </w:rPr>
        <w:t xml:space="preserve">Decisión:</w:t>
      </w:r>
      <w:r>
        <w:t xml:space="preserve"> </w:t>
      </w:r>
      <w:r>
        <w:t xml:space="preserve">el disparador del flujo será un menú inicial que define la rama de trabajo.</w:t>
      </w:r>
    </w:p>
    <w:p>
      <w:pPr>
        <w:numPr>
          <w:ilvl w:val="0"/>
          <w:numId w:val="1085"/>
        </w:numPr>
      </w:pPr>
      <w:r>
        <w:rPr>
          <w:bCs/>
          <w:b/>
        </w:rPr>
        <w:t xml:space="preserve">Decisión:</w:t>
      </w:r>
      <w:r>
        <w:t xml:space="preserve"> </w:t>
      </w:r>
      <w:r>
        <w:t xml:space="preserve">Comercial crea la orden de venta antes de que Servicio Técnico reciba el equipo.</w:t>
      </w:r>
    </w:p>
    <w:bookmarkEnd w:id="236"/>
    <w:bookmarkStart w:id="237" w:name="digitalización-del-conocimiento"/>
    <w:p>
      <w:pPr>
        <w:pStyle w:val="Ttulo4"/>
      </w:pPr>
      <w:r>
        <w:t xml:space="preserve">Digitalización del conocimiento</w:t>
      </w:r>
    </w:p>
    <w:p>
      <w:pPr>
        <w:numPr>
          <w:ilvl w:val="0"/>
          <w:numId w:val="1086"/>
        </w:numPr>
      </w:pPr>
      <w:r>
        <w:t xml:space="preserve">Prioridad: documentar «el cómo» en formatos digitales.</w:t>
      </w:r>
    </w:p>
    <w:p>
      <w:pPr>
        <w:numPr>
          <w:ilvl w:val="0"/>
          <w:numId w:val="1086"/>
        </w:numPr>
      </w:pPr>
      <w:r>
        <w:t xml:space="preserve">Vídeos cortos y específicos, usando el laboratorio como set de grabación.</w:t>
      </w:r>
    </w:p>
    <w:p>
      <w:pPr>
        <w:numPr>
          <w:ilvl w:val="0"/>
          <w:numId w:val="1086"/>
        </w:numPr>
      </w:pPr>
      <w:r>
        <w:t xml:space="preserve">A futuro alimentarán un</w:t>
      </w:r>
      <w:r>
        <w:t xml:space="preserve"> </w:t>
      </w:r>
      <w:r>
        <w:rPr>
          <w:bCs/>
          <w:b/>
        </w:rPr>
        <w:t xml:space="preserve">«Área de Clientes»</w:t>
      </w:r>
      <w:r>
        <w:t xml:space="preserve"> </w:t>
      </w:r>
      <w:r>
        <w:t xml:space="preserve">con manuales y capacitaciones según nivel de contrato.</w:t>
      </w:r>
    </w:p>
    <w:p>
      <w:pPr>
        <w:numPr>
          <w:ilvl w:val="0"/>
          <w:numId w:val="1086"/>
        </w:numPr>
      </w:pPr>
      <w:r>
        <w:rPr>
          <w:bCs/>
          <w:b/>
        </w:rPr>
        <w:t xml:space="preserve">Tarea [equipo técnico]:</w:t>
      </w:r>
      <w:r>
        <w:t xml:space="preserve"> </w:t>
      </w:r>
      <w:r>
        <w:t xml:space="preserve">definir plan semanal de grabación y estructurar el índice de temas.</w:t>
      </w:r>
    </w:p>
    <w:bookmarkEnd w:id="237"/>
    <w:bookmarkStart w:id="238" w:name="estandarización-de-flujos-caso-grimm"/>
    <w:p>
      <w:pPr>
        <w:pStyle w:val="Ttulo4"/>
      </w:pPr>
      <w:r>
        <w:t xml:space="preserve">Estandarización de flujos: caso Grimm</w:t>
      </w:r>
    </w:p>
    <w:p>
      <w:pPr>
        <w:numPr>
          <w:ilvl w:val="0"/>
          <w:numId w:val="1087"/>
        </w:numPr>
      </w:pPr>
      <w:r>
        <w:t xml:space="preserve">Ir de lo macro a lo micro, sin perderse en detalles microscópicos.</w:t>
      </w:r>
    </w:p>
    <w:p>
      <w:pPr>
        <w:numPr>
          <w:ilvl w:val="0"/>
          <w:numId w:val="1087"/>
        </w:numPr>
      </w:pPr>
      <w:r>
        <w:t xml:space="preserve">Fases lógicas secuenciales:</w:t>
      </w:r>
      <w:r>
        <w:t xml:space="preserve"> </w:t>
      </w:r>
      <w:r>
        <w:rPr>
          <w:bCs/>
          <w:b/>
        </w:rPr>
        <w:t xml:space="preserve">Física, Neumática, Óptica, Electrónica</w:t>
      </w:r>
      <w:r>
        <w:t xml:space="preserve">.</w:t>
      </w:r>
    </w:p>
    <w:p>
      <w:pPr>
        <w:numPr>
          <w:ilvl w:val="0"/>
          <w:numId w:val="1087"/>
        </w:numPr>
      </w:pPr>
      <w:r>
        <w:rPr>
          <w:bCs/>
          <w:b/>
        </w:rPr>
        <w:t xml:space="preserve">Decisión:</w:t>
      </w:r>
      <w:r>
        <w:t xml:space="preserve"> </w:t>
      </w:r>
      <w:r>
        <w:t xml:space="preserve">usar el flujo del modelo</w:t>
      </w:r>
      <w:r>
        <w:t xml:space="preserve"> </w:t>
      </w:r>
      <w:r>
        <w:rPr>
          <w:bCs/>
          <w:b/>
        </w:rPr>
        <w:t xml:space="preserve">Grimm EDM 180/280</w:t>
      </w:r>
      <w:r>
        <w:t xml:space="preserve"> </w:t>
      </w:r>
      <w:r>
        <w:t xml:space="preserve">como proyecto piloto.</w:t>
      </w:r>
    </w:p>
    <w:p>
      <w:pPr>
        <w:numPr>
          <w:ilvl w:val="0"/>
          <w:numId w:val="1087"/>
        </w:numPr>
      </w:pPr>
      <w:r>
        <w:rPr>
          <w:bCs/>
          <w:b/>
        </w:rPr>
        <w:t xml:space="preserve">Tarea [equipo técnico]:</w:t>
      </w:r>
      <w:r>
        <w:t xml:space="preserve"> </w:t>
      </w:r>
      <w:r>
        <w:t xml:space="preserve">diseñar el borrador de macro-fases y micro-fases y entregarlo a Alfonso.</w:t>
      </w:r>
    </w:p>
    <w:bookmarkEnd w:id="238"/>
    <w:bookmarkStart w:id="239" w:name="conclusiones"/>
    <w:p>
      <w:pPr>
        <w:pStyle w:val="Ttulo4"/>
      </w:pPr>
      <w:r>
        <w:t xml:space="preserve">Conclusiones</w:t>
      </w:r>
    </w:p>
    <w:p>
      <w:pPr>
        <w:numPr>
          <w:ilvl w:val="0"/>
          <w:numId w:val="1088"/>
        </w:numPr>
      </w:pPr>
      <w:r>
        <w:t xml:space="preserve">Se ratifica el cambio de rol del equipo técnico.</w:t>
      </w:r>
    </w:p>
    <w:p>
      <w:pPr>
        <w:numPr>
          <w:ilvl w:val="0"/>
          <w:numId w:val="1088"/>
        </w:numPr>
      </w:pPr>
      <w:r>
        <w:t xml:space="preserve">La centralización de la información es</w:t>
      </w:r>
      <w:r>
        <w:t xml:space="preserve"> </w:t>
      </w:r>
      <w:r>
        <w:rPr>
          <w:bCs/>
          <w:b/>
        </w:rPr>
        <w:t xml:space="preserve">la prioridad de la organización para lo que resta del año</w:t>
      </w:r>
      <w:r>
        <w:t xml:space="preserve">.</w:t>
      </w:r>
    </w:p>
    <w:bookmarkEnd w:id="239"/>
    <w:bookmarkEnd w:id="240"/>
    <w:bookmarkStart w:id="245" w:name="Xc5f714294adf1890a3e8aaab799b79ec6159d0d"/>
    <w:p>
      <w:pPr>
        <w:pStyle w:val="Ttulo3"/>
      </w:pPr>
      <w:r>
        <w:t xml:space="preserve">C.6 — 21/08/2026 · Sesión de trabajo sobre ejes de valor y área de cliente</w:t>
      </w:r>
    </w:p>
    <w:p>
      <w:pPr>
        <w:pStyle w:val="FirstParagraph"/>
      </w:pPr>
      <w:r>
        <w:rPr>
          <w:bCs/>
          <w:b/>
        </w:rPr>
        <w:t xml:space="preserve">Participante:</w:t>
      </w:r>
      <w:r>
        <w:t xml:space="preserve"> </w:t>
      </w:r>
      <w:r>
        <w:t xml:space="preserve">Alfonso García del Pino (Dirección / Desarrollo). Sesión de trabajo sobre esquema en pizarra, posterior a la reunión de C.5.</w:t>
      </w:r>
    </w:p>
    <w:p>
      <w:pPr>
        <w:pStyle w:val="BodyText"/>
      </w:pPr>
      <w:r>
        <w:t xml:space="preserve">Esta sesión no es un acta de reunión de equipo, sino una sesión de estructuración de la visión. Su resultado es el marco de §1.4 y la especificación de M8 y M12. Se registra aquí por el mismo criterio que las demás: contiene decisiones que condicionan el diseño.</w:t>
      </w:r>
    </w:p>
    <w:bookmarkStart w:id="241" w:name="marco-general"/>
    <w:p>
      <w:pPr>
        <w:pStyle w:val="Ttulo4"/>
      </w:pPr>
      <w:r>
        <w:t xml:space="preserve">Marco general</w:t>
      </w:r>
    </w:p>
    <w:p>
      <w:pPr>
        <w:numPr>
          <w:ilvl w:val="0"/>
          <w:numId w:val="1089"/>
        </w:numPr>
      </w:pPr>
      <w:r>
        <w:rPr>
          <w:bCs/>
          <w:b/>
        </w:rPr>
        <w:t xml:space="preserve">Decisión:</w:t>
      </w:r>
      <w:r>
        <w:t xml:space="preserve"> </w:t>
      </w:r>
      <w:r>
        <w:t xml:space="preserve">los tres ejes del esquema —automatización digital, análisis e interacción con clientes— se numeran por</w:t>
      </w:r>
      <w:r>
        <w:t xml:space="preserve"> </w:t>
      </w:r>
      <w:r>
        <w:rPr>
          <w:bCs/>
          <w:b/>
        </w:rPr>
        <w:t xml:space="preserve">orden de construcción</w:t>
      </w:r>
      <w:r>
        <w:t xml:space="preserve">, siendo los tres de</w:t>
      </w:r>
      <w:r>
        <w:t xml:space="preserve"> </w:t>
      </w:r>
      <w:r>
        <w:rPr>
          <w:bCs/>
          <w:b/>
        </w:rPr>
        <w:t xml:space="preserve">importancia prácticamente equivalente</w:t>
      </w:r>
      <w:r>
        <w:t xml:space="preserve">.</w:t>
      </w:r>
    </w:p>
    <w:p>
      <w:pPr>
        <w:numPr>
          <w:ilvl w:val="0"/>
          <w:numId w:val="1089"/>
        </w:numPr>
      </w:pPr>
      <w:r>
        <w:rPr>
          <w:bCs/>
          <w:b/>
        </w:rPr>
        <w:t xml:space="preserve">Precisión:</w:t>
      </w:r>
      <w:r>
        <w:t xml:space="preserve"> </w:t>
      </w:r>
      <w:r>
        <w:t xml:space="preserve">el eje «Control → ↓ Riesgo» se refiere a</w:t>
      </w:r>
      <w:r>
        <w:t xml:space="preserve"> </w:t>
      </w:r>
      <w:r>
        <w:rPr>
          <w:bCs/>
          <w:b/>
        </w:rPr>
        <w:t xml:space="preserve">reducir los errores humanos de digitación</w:t>
      </w:r>
      <w:r>
        <w:t xml:space="preserve">, no principalmente a permisos o gobernanza.</w:t>
      </w:r>
    </w:p>
    <w:p>
      <w:pPr>
        <w:numPr>
          <w:ilvl w:val="0"/>
          <w:numId w:val="1089"/>
        </w:numPr>
      </w:pPr>
      <w:r>
        <w:rPr>
          <w:bCs/>
          <w:b/>
        </w:rPr>
        <w:t xml:space="preserve">Precisión:</w:t>
      </w:r>
      <w:r>
        <w:t xml:space="preserve"> </w:t>
      </w:r>
      <w:r>
        <w:t xml:space="preserve">la conexión «Calcular → Citas» significa que el análisis calcula la</w:t>
      </w:r>
      <w:r>
        <w:t xml:space="preserve"> </w:t>
      </w:r>
      <w:r>
        <w:rPr>
          <w:bCs/>
          <w:b/>
        </w:rPr>
        <w:t xml:space="preserve">carga del servicio técnico</w:t>
      </w:r>
      <w:r>
        <w:t xml:space="preserve"> </w:t>
      </w:r>
      <w:r>
        <w:t xml:space="preserve">y ese resultado sirve de base para el</w:t>
      </w:r>
      <w:r>
        <w:t xml:space="preserve"> </w:t>
      </w:r>
      <w:r>
        <w:rPr>
          <w:bCs/>
          <w:b/>
        </w:rPr>
        <w:t xml:space="preserve">agendamiento de citas del cliente</w:t>
      </w:r>
      <w:r>
        <w:t xml:space="preserve">, que ve libre u ocupado.</w:t>
      </w:r>
    </w:p>
    <w:p>
      <w:pPr>
        <w:numPr>
          <w:ilvl w:val="0"/>
          <w:numId w:val="1089"/>
        </w:numPr>
      </w:pPr>
      <w:r>
        <w:rPr>
          <w:bCs/>
          <w:b/>
        </w:rPr>
        <w:t xml:space="preserve">[ABIERTO]</w:t>
      </w:r>
      <w:r>
        <w:t xml:space="preserve"> </w:t>
      </w:r>
      <w:r>
        <w:t xml:space="preserve">Confirmar la lectura del paso ① → ①' del esquema. Punto abierto nº 23.</w:t>
      </w:r>
    </w:p>
    <w:bookmarkEnd w:id="241"/>
    <w:bookmarkStart w:id="242" w:name="capa-de-conocimiento"/>
    <w:p>
      <w:pPr>
        <w:pStyle w:val="Ttulo4"/>
      </w:pPr>
      <w:r>
        <w:t xml:space="preserve">Capa de conocimiento</w:t>
      </w:r>
    </w:p>
    <w:p>
      <w:pPr>
        <w:numPr>
          <w:ilvl w:val="0"/>
          <w:numId w:val="1090"/>
        </w:numPr>
      </w:pPr>
      <w:r>
        <w:rPr>
          <w:bCs/>
          <w:b/>
        </w:rPr>
        <w:t xml:space="preserve">Decisión:</w:t>
      </w:r>
      <w:r>
        <w:t xml:space="preserve"> </w:t>
      </w:r>
      <w:r>
        <w:t xml:space="preserve">dos bases separadas —</w:t>
      </w:r>
      <w:r>
        <w:t xml:space="preserve"> </w:t>
      </w:r>
      <w:r>
        <w:rPr>
          <w:bCs/>
          <w:b/>
        </w:rPr>
        <w:t xml:space="preserve">KBI</w:t>
      </w:r>
      <w:r>
        <w:t xml:space="preserve"> </w:t>
      </w:r>
      <w:r>
        <w:t xml:space="preserve">(Knowledge Base Interna, de Ambientalia) y</w:t>
      </w:r>
      <w:r>
        <w:t xml:space="preserve"> </w:t>
      </w:r>
      <w:r>
        <w:rPr>
          <w:bCs/>
          <w:b/>
        </w:rPr>
        <w:t xml:space="preserve">KB Externa</w:t>
      </w:r>
      <w:r>
        <w:t xml:space="preserve"> </w:t>
      </w:r>
      <w:r>
        <w:t xml:space="preserve">(para clientes).</w:t>
      </w:r>
    </w:p>
    <w:p>
      <w:pPr>
        <w:numPr>
          <w:ilvl w:val="0"/>
          <w:numId w:val="1090"/>
        </w:numPr>
      </w:pPr>
      <w:r>
        <w:rPr>
          <w:bCs/>
          <w:b/>
        </w:rPr>
        <w:t xml:space="preserve">Decisión:</w:t>
      </w:r>
      <w:r>
        <w:t xml:space="preserve"> </w:t>
      </w:r>
      <w:r>
        <w:t xml:space="preserve">los</w:t>
      </w:r>
      <w:r>
        <w:t xml:space="preserve"> </w:t>
      </w:r>
      <w:r>
        <w:rPr>
          <w:bCs/>
          <w:b/>
        </w:rPr>
        <w:t xml:space="preserve">manuales de fabricante</w:t>
      </w:r>
      <w:r>
        <w:t xml:space="preserve"> </w:t>
      </w:r>
      <w:r>
        <w:t xml:space="preserve">están en ambas bases.</w:t>
      </w:r>
    </w:p>
    <w:p>
      <w:pPr>
        <w:numPr>
          <w:ilvl w:val="0"/>
          <w:numId w:val="1090"/>
        </w:numPr>
      </w:pPr>
      <w:r>
        <w:rPr>
          <w:bCs/>
          <w:b/>
        </w:rPr>
        <w:t xml:space="preserve">Decisión:</w:t>
      </w:r>
      <w:r>
        <w:t xml:space="preserve"> </w:t>
      </w:r>
      <w:r>
        <w:t xml:space="preserve">en Desk 2.0,</w:t>
      </w:r>
      <w:r>
        <w:t xml:space="preserve"> </w:t>
      </w:r>
      <w:r>
        <w:rPr>
          <w:bCs/>
          <w:b/>
        </w:rPr>
        <w:t xml:space="preserve">el cliente conversa directamente con el agente</w:t>
      </w:r>
      <w:r>
        <w:t xml:space="preserve"> </w:t>
      </w:r>
      <w:r>
        <w:t xml:space="preserve">sobre la KB Externa,</w:t>
      </w:r>
      <w:r>
        <w:t xml:space="preserve"> </w:t>
      </w:r>
      <w:r>
        <w:rPr>
          <w:bCs/>
          <w:b/>
        </w:rPr>
        <w:t xml:space="preserve">solo en temas técnicos</w:t>
      </w:r>
      <w:r>
        <w:t xml:space="preserve">.</w:t>
      </w:r>
    </w:p>
    <w:bookmarkEnd w:id="242"/>
    <w:bookmarkStart w:id="243" w:name="área-de-cliente"/>
    <w:p>
      <w:pPr>
        <w:pStyle w:val="Ttulo4"/>
      </w:pPr>
      <w:r>
        <w:t xml:space="preserve">Área de cliente</w:t>
      </w:r>
    </w:p>
    <w:p>
      <w:pPr>
        <w:numPr>
          <w:ilvl w:val="0"/>
          <w:numId w:val="1091"/>
        </w:numPr>
      </w:pPr>
      <w:r>
        <w:rPr>
          <w:bCs/>
          <w:b/>
        </w:rPr>
        <w:t xml:space="preserve">Decisión:</w:t>
      </w:r>
      <w:r>
        <w:t xml:space="preserve"> </w:t>
      </w:r>
      <w:r>
        <w:t xml:space="preserve">el área de cliente es el</w:t>
      </w:r>
      <w:r>
        <w:t xml:space="preserve"> </w:t>
      </w:r>
      <w:r>
        <w:rPr>
          <w:bCs/>
          <w:b/>
        </w:rPr>
        <w:t xml:space="preserve">gancho comercial del producto de contratos de mantenimiento</w:t>
      </w:r>
      <w:r>
        <w:t xml:space="preserve">.</w:t>
      </w:r>
    </w:p>
    <w:p>
      <w:pPr>
        <w:numPr>
          <w:ilvl w:val="0"/>
          <w:numId w:val="1091"/>
        </w:numPr>
      </w:pPr>
      <w:r>
        <w:rPr>
          <w:bCs/>
          <w:b/>
        </w:rPr>
        <w:t xml:space="preserve">Decisión:</w:t>
      </w:r>
      <w:r>
        <w:t xml:space="preserve"> </w:t>
      </w:r>
      <w:r>
        <w:t xml:space="preserve">se estructura en</w:t>
      </w:r>
      <w:r>
        <w:t xml:space="preserve"> </w:t>
      </w:r>
      <w:r>
        <w:rPr>
          <w:bCs/>
          <w:b/>
        </w:rPr>
        <w:t xml:space="preserve">dos niveles</w:t>
      </w:r>
      <w:r>
        <w:t xml:space="preserve"> </w:t>
      </w:r>
      <w:r>
        <w:t xml:space="preserve">—</w:t>
      </w:r>
      <w:r>
        <w:t xml:space="preserve"> </w:t>
      </w:r>
      <w:r>
        <w:rPr>
          <w:bCs/>
          <w:b/>
        </w:rPr>
        <w:t xml:space="preserve">básica</w:t>
      </w:r>
      <w:r>
        <w:t xml:space="preserve"> </w:t>
      </w:r>
      <w:r>
        <w:t xml:space="preserve">(hojas de vida y aprobación de cotizaciones) para clientes</w:t>
      </w:r>
      <w:r>
        <w:t xml:space="preserve"> </w:t>
      </w:r>
      <w:r>
        <w:rPr>
          <w:bCs/>
          <w:b/>
        </w:rPr>
        <w:t xml:space="preserve">sin contrato</w:t>
      </w:r>
      <w:r>
        <w:t xml:space="preserve">, y</w:t>
      </w:r>
      <w:r>
        <w:t xml:space="preserve"> </w:t>
      </w:r>
      <w:r>
        <w:rPr>
          <w:bCs/>
          <w:b/>
        </w:rPr>
        <w:t xml:space="preserve">completa</w:t>
      </w:r>
      <w:r>
        <w:t xml:space="preserve"> </w:t>
      </w:r>
      <w:r>
        <w:t xml:space="preserve">(+ KB Externa) para clientes</w:t>
      </w:r>
      <w:r>
        <w:t xml:space="preserve"> </w:t>
      </w:r>
      <w:r>
        <w:rPr>
          <w:bCs/>
          <w:b/>
        </w:rPr>
        <w:t xml:space="preserve">con contrato</w:t>
      </w:r>
      <w:r>
        <w:t xml:space="preserve">.</w:t>
      </w:r>
    </w:p>
    <w:p>
      <w:pPr>
        <w:numPr>
          <w:ilvl w:val="0"/>
          <w:numId w:val="1091"/>
        </w:numPr>
      </w:pPr>
      <w:r>
        <w:rPr>
          <w:bCs/>
          <w:b/>
        </w:rPr>
        <w:t xml:space="preserve">Decisión:</w:t>
      </w:r>
      <w:r>
        <w:t xml:space="preserve"> </w:t>
      </w:r>
      <w:r>
        <w:t xml:space="preserve">el alcance del MVP del área de cliente son</w:t>
      </w:r>
      <w:r>
        <w:t xml:space="preserve"> </w:t>
      </w:r>
      <w:r>
        <w:rPr>
          <w:bCs/>
          <w:b/>
        </w:rPr>
        <w:t xml:space="preserve">las hojas de vida y la aprobación de cotizaciones</w:t>
      </w:r>
      <w:r>
        <w:t xml:space="preserve">.</w:t>
      </w:r>
    </w:p>
    <w:p>
      <w:pPr>
        <w:numPr>
          <w:ilvl w:val="0"/>
          <w:numId w:val="1091"/>
        </w:numPr>
      </w:pPr>
      <w:r>
        <w:rPr>
          <w:bCs/>
          <w:b/>
        </w:rPr>
        <w:t xml:space="preserve">Decisión:</w:t>
      </w:r>
      <w:r>
        <w:t xml:space="preserve"> </w:t>
      </w:r>
      <w:r>
        <w:t xml:space="preserve">el cliente ve la hoja de vida en</w:t>
      </w:r>
      <w:r>
        <w:t xml:space="preserve"> </w:t>
      </w:r>
      <w:r>
        <w:rPr>
          <w:bCs/>
          <w:b/>
        </w:rPr>
        <w:t xml:space="preserve">versión reducida</w:t>
      </w:r>
      <w:r>
        <w:t xml:space="preserve">.</w:t>
      </w:r>
    </w:p>
    <w:p>
      <w:pPr>
        <w:numPr>
          <w:ilvl w:val="0"/>
          <w:numId w:val="1091"/>
        </w:numPr>
      </w:pPr>
      <w:r>
        <w:rPr>
          <w:bCs/>
          <w:b/>
        </w:rPr>
        <w:t xml:space="preserve">Decisión:</w:t>
      </w:r>
      <w:r>
        <w:t xml:space="preserve"> </w:t>
      </w:r>
      <w:r>
        <w:t xml:space="preserve">las citas son de</w:t>
      </w:r>
      <w:r>
        <w:t xml:space="preserve"> </w:t>
      </w:r>
      <w:r>
        <w:rPr>
          <w:bCs/>
          <w:b/>
        </w:rPr>
        <w:t xml:space="preserve">servicio técnico contra la agenda del taller</w:t>
      </w:r>
      <w:r>
        <w:t xml:space="preserve">.</w:t>
      </w:r>
    </w:p>
    <w:p>
      <w:pPr>
        <w:numPr>
          <w:ilvl w:val="0"/>
          <w:numId w:val="1091"/>
        </w:numPr>
      </w:pPr>
      <w:r>
        <w:rPr>
          <w:bCs/>
          <w:b/>
        </w:rPr>
        <w:t xml:space="preserve">Decisión:</w:t>
      </w:r>
      <w:r>
        <w:t xml:space="preserve"> </w:t>
      </w:r>
      <w:r>
        <w:t xml:space="preserve">Ambientalia puede</w:t>
      </w:r>
      <w:r>
        <w:t xml:space="preserve"> </w:t>
      </w:r>
      <w:r>
        <w:rPr>
          <w:bCs/>
          <w:b/>
        </w:rPr>
        <w:t xml:space="preserve">redistribuir firmware y software</w:t>
      </w:r>
      <w:r>
        <w:t xml:space="preserve"> </w:t>
      </w:r>
      <w:r>
        <w:t xml:space="preserve">de los fabricantes,</w:t>
      </w:r>
      <w:r>
        <w:t xml:space="preserve"> </w:t>
      </w:r>
      <w:r>
        <w:rPr>
          <w:bCs/>
          <w:b/>
        </w:rPr>
        <w:t xml:space="preserve">solo a clientes registrados</w:t>
      </w:r>
      <w:r>
        <w:t xml:space="preserve">.</w:t>
      </w:r>
    </w:p>
    <w:p>
      <w:pPr>
        <w:numPr>
          <w:ilvl w:val="0"/>
          <w:numId w:val="1091"/>
        </w:numPr>
      </w:pPr>
      <w:r>
        <w:rPr>
          <w:bCs/>
          <w:b/>
        </w:rPr>
        <w:t xml:space="preserve">Aclaración de nomenclatura:</w:t>
      </w:r>
      <w:r>
        <w:t xml:space="preserve"> </w:t>
      </w:r>
      <w:r>
        <w:t xml:space="preserve">«PDT's» en el esquema corresponde a</w:t>
      </w:r>
      <w:r>
        <w:t xml:space="preserve"> </w:t>
      </w:r>
      <w:r>
        <w:rPr>
          <w:bCs/>
          <w:b/>
        </w:rPr>
        <w:t xml:space="preserve">PDFs</w:t>
      </w:r>
      <w:r>
        <w:t xml:space="preserve">.</w:t>
      </w:r>
    </w:p>
    <w:bookmarkEnd w:id="243"/>
    <w:bookmarkStart w:id="244" w:name="X179d00a3aa803319afc846064577041706abdcf"/>
    <w:p>
      <w:pPr>
        <w:pStyle w:val="Ttulo4"/>
      </w:pPr>
      <w:r>
        <w:t xml:space="preserve">Propuestas registradas en esta sesión, pendientes de decisión</w:t>
      </w:r>
    </w:p>
    <w:p>
      <w:pPr>
        <w:numPr>
          <w:ilvl w:val="0"/>
          <w:numId w:val="1092"/>
        </w:numPr>
      </w:pPr>
      <w:r>
        <w:t xml:space="preserve">Distinguir</w:t>
      </w:r>
      <w:r>
        <w:t xml:space="preserve"> </w:t>
      </w:r>
      <w:r>
        <w:rPr>
          <w:bCs/>
          <w:b/>
        </w:rPr>
        <w:t xml:space="preserve">solicitar</w:t>
      </w:r>
      <w:r>
        <w:t xml:space="preserve"> </w:t>
      </w:r>
      <w:r>
        <w:t xml:space="preserve">(nivel básico) de</w:t>
      </w:r>
      <w:r>
        <w:t xml:space="preserve"> </w:t>
      </w:r>
      <w:r>
        <w:rPr>
          <w:bCs/>
          <w:b/>
        </w:rPr>
        <w:t xml:space="preserve">reservar</w:t>
      </w:r>
      <w:r>
        <w:t xml:space="preserve"> </w:t>
      </w:r>
      <w:r>
        <w:t xml:space="preserve">(nivel completo) en el agendamiento — M6.4.</w:t>
      </w:r>
    </w:p>
    <w:p>
      <w:pPr>
        <w:numPr>
          <w:ilvl w:val="0"/>
          <w:numId w:val="1092"/>
        </w:numPr>
      </w:pPr>
      <w:r>
        <w:t xml:space="preserve">Aplicar un</w:t>
      </w:r>
      <w:r>
        <w:t xml:space="preserve"> </w:t>
      </w:r>
      <w:r>
        <w:rPr>
          <w:bCs/>
          <w:b/>
        </w:rPr>
        <w:t xml:space="preserve">factor de holgura</w:t>
      </w:r>
      <w:r>
        <w:t xml:space="preserve"> </w:t>
      </w:r>
      <w:r>
        <w:t xml:space="preserve">sobre la capacidad publicada — punto abierto nº 24.</w:t>
      </w:r>
    </w:p>
    <w:p>
      <w:pPr>
        <w:numPr>
          <w:ilvl w:val="0"/>
          <w:numId w:val="1092"/>
        </w:numPr>
      </w:pPr>
      <w:r>
        <w:t xml:space="preserve">Mantener un</w:t>
      </w:r>
      <w:r>
        <w:t xml:space="preserve"> </w:t>
      </w:r>
      <w:r>
        <w:rPr>
          <w:bCs/>
          <w:b/>
        </w:rPr>
        <w:t xml:space="preserve">escaparate público mínimo</w:t>
      </w:r>
      <w:r>
        <w:t xml:space="preserve"> </w:t>
      </w:r>
      <w:r>
        <w:t xml:space="preserve">de la KB Externa — punto abierto nº 25.</w:t>
      </w:r>
    </w:p>
    <w:p>
      <w:pPr>
        <w:numPr>
          <w:ilvl w:val="0"/>
          <w:numId w:val="1092"/>
        </w:numPr>
      </w:pPr>
      <w:r>
        <w:t xml:space="preserve">Enviar los</w:t>
      </w:r>
      <w:r>
        <w:t xml:space="preserve"> </w:t>
      </w:r>
      <w:r>
        <w:rPr>
          <w:bCs/>
          <w:b/>
        </w:rPr>
        <w:t xml:space="preserve">avisos de vencimiento de calibración a todos los clientes</w:t>
      </w:r>
      <w:r>
        <w:t xml:space="preserve">, con o sin contrato — M4.5.</w:t>
      </w:r>
    </w:p>
    <w:p>
      <w:pPr>
        <w:numPr>
          <w:ilvl w:val="0"/>
          <w:numId w:val="1092"/>
        </w:numPr>
      </w:pPr>
      <w:r>
        <w:t xml:space="preserve">Adoptar</w:t>
      </w:r>
      <w:r>
        <w:t xml:space="preserve"> </w:t>
      </w:r>
      <w:r>
        <w:rPr>
          <w:bCs/>
          <w:b/>
        </w:rPr>
        <w:t xml:space="preserve">pgvector sobre el PostgreSQL propio</w:t>
      </w:r>
      <w:r>
        <w:t xml:space="preserve"> </w:t>
      </w:r>
      <w:r>
        <w:t xml:space="preserve">como almacén vectorial — punto abierto nº 27.</w:t>
      </w:r>
    </w:p>
    <w:p>
      <w:pPr>
        <w:numPr>
          <w:ilvl w:val="0"/>
          <w:numId w:val="1092"/>
        </w:numPr>
      </w:pPr>
      <w:r>
        <w:t xml:space="preserve">Elevar a</w:t>
      </w:r>
      <w:r>
        <w:t xml:space="preserve"> </w:t>
      </w:r>
      <w:r>
        <w:rPr>
          <w:bCs/>
          <w:b/>
        </w:rPr>
        <w:t xml:space="preserve">principio de diseño</w:t>
      </w:r>
      <w:r>
        <w:t xml:space="preserve"> </w:t>
      </w:r>
      <w:r>
        <w:t xml:space="preserve">que el cálculo es determinista y la IA no interviene en compromisos — principio nº 8.</w:t>
      </w:r>
    </w:p>
    <w:p>
      <w:pPr>
        <w:numPr>
          <w:ilvl w:val="0"/>
          <w:numId w:val="1092"/>
        </w:numPr>
      </w:pPr>
      <w:r>
        <w:rPr>
          <w:bCs/>
          <w:b/>
        </w:rPr>
        <w:t xml:space="preserve">Regla de apertura del portal por cliente</w:t>
      </w:r>
      <w:r>
        <w:t xml:space="preserve">, condicionada a que sus hojas de vida estén completas — M8.6.</w:t>
      </w:r>
    </w:p>
    <w:bookmarkEnd w:id="244"/>
    <w:bookmarkEnd w:id="245"/>
    <w:bookmarkStart w:id="246" w:name="Xedb2adca902bd42ed7aa7531b309d2f0a7304a9"/>
    <w:p>
      <w:pPr>
        <w:pStyle w:val="Ttulo3"/>
      </w:pPr>
      <w:r>
        <w:t xml:space="preserve">C.7 — 21/08/2026 · Auditoría del blueprint implementado</w:t>
      </w:r>
    </w:p>
    <w:p>
      <w:pPr>
        <w:pStyle w:val="FirstParagraph"/>
      </w:pPr>
      <w:r>
        <w:rPr>
          <w:iCs/>
          <w:i/>
        </w:rPr>
        <w:t xml:space="preserve">No es una reunión, sino una lectura del código. Se registra aquí por coherencia con el resto del anexo, y porque materializa la decisión del 20/08 de usar la auditoría con IA como herramienta de mejora continua.</w:t>
      </w:r>
    </w:p>
    <w:p>
      <w:pPr>
        <w:pStyle w:val="BodyText"/>
      </w:pPr>
      <w:r>
        <w:rPr>
          <w:bCs/>
          <w:b/>
        </w:rPr>
        <w:t xml:space="preserve">Alcance:</w:t>
      </w:r>
      <w:r>
        <w:t xml:space="preserve"> </w:t>
      </w:r>
      <w:r>
        <w:t xml:space="preserve">commit a3a8f03. Revisión de solo lectura: no se modificó nada.</w:t>
      </w:r>
    </w:p>
    <w:p>
      <w:pPr>
        <w:pStyle w:val="BodyText"/>
      </w:pPr>
      <w:r>
        <w:rPr>
          <w:bCs/>
          <w:b/>
        </w:rPr>
        <w:t xml:space="preserve">Fuentes leídas:</w:t>
      </w:r>
      <w:r>
        <w:t xml:space="preserve"> </w:t>
      </w:r>
      <w:r>
        <w:t xml:space="preserve">packages/shared/src/transitions.ts (el grafo) · apps/desk/server/transitionExec.ts (el motor) · apps/desk/server/db/estadoPorRemision.ts (el enganche de la remisión) · packages/shared/src/permissions.ts (los permisos) · apps/desk/server/services/ticketService.ts y services/avisoArea.ts (la derivación y los avisos) · debt.md.</w:t>
      </w:r>
    </w:p>
    <w:p>
      <w:pPr>
        <w:pStyle w:val="BodyText"/>
      </w:pPr>
      <w:r>
        <w:rPr>
          <w:bCs/>
          <w:b/>
        </w:rPr>
        <w:t xml:space="preserve">Verificado sano:</w:t>
      </w:r>
    </w:p>
    <w:p>
      <w:pPr>
        <w:numPr>
          <w:ilvl w:val="0"/>
          <w:numId w:val="1093"/>
        </w:numPr>
      </w:pPr>
      <w:r>
        <w:t xml:space="preserve">Los 21 estados son alcanzables desde alguna de las dos entradas; no hay estados huérfanos.</w:t>
      </w:r>
    </w:p>
    <w:p>
      <w:pPr>
        <w:numPr>
          <w:ilvl w:val="0"/>
          <w:numId w:val="1093"/>
        </w:numPr>
      </w:pPr>
      <w:r>
        <w:t xml:space="preserve">Finalizado es el único estado terminal.</w:t>
      </w:r>
    </w:p>
    <w:p>
      <w:pPr>
        <w:numPr>
          <w:ilvl w:val="0"/>
          <w:numId w:val="1093"/>
        </w:numPr>
      </w:pPr>
      <w:r>
        <w:t xml:space="preserve">Las 27 etiquetas de campo mapean a columnas reales; ninguna cae a custom_fields.</w:t>
      </w:r>
    </w:p>
    <w:p>
      <w:pPr>
        <w:numPr>
          <w:ilvl w:val="0"/>
          <w:numId w:val="1093"/>
        </w:numPr>
      </w:pPr>
      <w:r>
        <w:t xml:space="preserve">El comentario ya no puede declararse obligatorio en ninguna etapa.</w:t>
      </w:r>
    </w:p>
    <w:p>
      <w:pPr>
        <w:numPr>
          <w:ilvl w:val="0"/>
          <w:numId w:val="1093"/>
        </w:numPr>
      </w:pPr>
      <w:r>
        <w:t xml:space="preserve">Remisión creada no queda atrapada: sale por Habilitar Servicio y vuelve sola si se anula la remisión.</w:t>
      </w:r>
    </w:p>
    <w:p>
      <w:pPr>
        <w:pStyle w:val="FirstParagraph"/>
      </w:pPr>
      <w:r>
        <w:rPr>
          <w:bCs/>
          <w:b/>
        </w:rPr>
        <w:t xml:space="preserve">Hallazgos:</w:t>
      </w:r>
      <w:r>
        <w:t xml:space="preserve"> </w:t>
      </w:r>
      <w:r>
        <w:t xml:space="preserve">los seis recogidos en §1.2 y desarrollados en M1.3.2, M1.3.4, M1.3.5, M1.7, M1.9.3 y M1.10, con sus correcciones C1–C5 en §3.2.1 y sus puntos abiertos 31–36 en el Anexo D.</w:t>
      </w:r>
    </w:p>
    <w:p>
      <w:pPr>
        <w:pStyle w:val="BodyText"/>
      </w:pPr>
      <w:r>
        <w:rPr>
          <w:bCs/>
          <w:b/>
        </w:rPr>
        <w:t xml:space="preserve">Consecuencia documental:</w:t>
      </w:r>
      <w:r>
        <w:t xml:space="preserve"> </w:t>
      </w:r>
      <w:r>
        <w:t xml:space="preserve">§M1.3 se reescribe por completo. El mapeo manual que venía desde la primera revisión tenía 4 filas correctas de 20 y cuatro estados inexistentes; la tabla de discrepancias queda en M1.3.6 para quien haya diseñado sobre él.</w:t>
      </w:r>
    </w:p>
    <w:bookmarkEnd w:id="246"/>
    <w:bookmarkStart w:id="247" w:name="X9d0d49211a8753048f18eb9f2e03a8d9c0a0d9f"/>
    <w:p>
      <w:pPr>
        <w:pStyle w:val="Ttulo3"/>
      </w:pPr>
      <w:r>
        <w:t xml:space="preserve">C.8 — Febrero de 2026 · Las hojas de mapeo y el diccionario</w:t>
      </w:r>
      <w:r>
        <w:t xml:space="preserve"> </w:t>
      </w:r>
      <w:r>
        <w:rPr>
          <w:iCs/>
          <w:i/>
        </w:rPr>
        <w:t xml:space="preserve">(incorporadas en la R05)</w:t>
      </w:r>
    </w:p>
    <w:p>
      <w:pPr>
        <w:pStyle w:val="FirstParagraph"/>
      </w:pPr>
      <w:r>
        <w:rPr>
          <w:iCs/>
          <w:i/>
        </w:rPr>
        <w:t xml:space="preserve">No son reuniones: son el trabajo de campo del que salieron las decisiones de febrero. Se registran aquí porque la R05 los incorpora como fuente citada.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204"/>
        <w:gridCol w:w="1328"/>
        <w:gridCol w:w="5548"/>
      </w:tblGrid>
      <w:tr>
        <w:tblPrEx>
          <w:tblCellMar>
            <w:top w:w="0" w:type="dxa"/>
            <w:bottom w:w="0" w:type="dxa"/>
          </w:tblCellMar>
        </w:tblPrEx>
        <w:trPr>
          <w:tblHeader/>
        </w:trPr>
        <w:tc>
          <w:tcPr>
            <w:tcW w:w="320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Documento</w:t>
            </w:r>
          </w:p>
        </w:tc>
        <w:tc>
          <w:tcPr>
            <w:tcW w:w="132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Fecha</w:t>
            </w:r>
          </w:p>
        </w:tc>
        <w:tc>
          <w:tcPr>
            <w:tcW w:w="554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Contenido</w:t>
            </w:r>
          </w:p>
        </w:tc>
      </w:tr>
      <w:tr>
        <w:tblPrEx>
          <w:tblCellMar>
            <w:top w:w="0" w:type="dxa"/>
            <w:bottom w:w="0" w:type="dxa"/>
          </w:tblCellMar>
        </w:tblPrEx>
        <w:tc>
          <w:tcPr>
            <w:tcW w:w="3204" w:type="dxa"/>
            <w:tcMar>
              <w:top w:w="60" w:type="dxa"/>
              <w:left w:w="90" w:type="dxa"/>
              <w:bottom w:w="60" w:type="dxa"/>
              <w:right w:w="90" w:type="dxa"/>
            </w:tcMar>
            <w:vAlign w:val="center"/>
          </w:tcPr>
          <w:p>
            <w:pPr>
              <w:spacing w:line="240" w:lineRule="auto"/>
            </w:pPr>
            <w:r>
              <w:rPr>
                <w:sz w:val="18"/>
                <w:szCs w:val="18"/>
              </w:rPr>
              <w:t xml:space="preserve">DFequiponuevo030226</w:t>
            </w:r>
          </w:p>
        </w:tc>
        <w:tc>
          <w:tcPr>
            <w:tcW w:w="1328" w:type="dxa"/>
            <w:tcMar>
              <w:top w:w="60" w:type="dxa"/>
              <w:left w:w="90" w:type="dxa"/>
              <w:bottom w:w="60" w:type="dxa"/>
              <w:right w:w="90" w:type="dxa"/>
            </w:tcMar>
            <w:vAlign w:val="center"/>
          </w:tcPr>
          <w:p>
            <w:pPr>
              <w:spacing w:line="240" w:lineRule="auto"/>
            </w:pPr>
            <w:r>
              <w:rPr>
                <w:sz w:val="18"/>
                <w:szCs w:val="18"/>
              </w:rPr>
              <w:t xml:space="preserve">03/02/2026</w:t>
            </w:r>
          </w:p>
        </w:tc>
        <w:tc>
          <w:tcPr>
            <w:tcW w:w="5548" w:type="dxa"/>
            <w:tcMar>
              <w:top w:w="60" w:type="dxa"/>
              <w:left w:w="90" w:type="dxa"/>
              <w:bottom w:w="60" w:type="dxa"/>
              <w:right w:w="90" w:type="dxa"/>
            </w:tcMar>
            <w:vAlign w:val="center"/>
          </w:tcPr>
          <w:p>
            <w:pPr>
              <w:spacing w:line="240" w:lineRule="auto"/>
            </w:pPr>
            <w:r>
              <w:rPr>
                <w:sz w:val="18"/>
                <w:szCs w:val="18"/>
              </w:rPr>
              <w:t xml:space="preserve">Flujo de equipo nuevo: 5 transiciones.</w:t>
            </w:r>
          </w:p>
        </w:tc>
      </w:tr>
      <w:tr>
        <w:tblPrEx>
          <w:tblCellMar>
            <w:top w:w="0" w:type="dxa"/>
            <w:bottom w:w="0" w:type="dxa"/>
          </w:tblCellMar>
        </w:tblPrEx>
        <w:tc>
          <w:tcPr>
            <w:tcW w:w="3204" w:type="dxa"/>
            <w:tcMar>
              <w:top w:w="60" w:type="dxa"/>
              <w:left w:w="90" w:type="dxa"/>
              <w:bottom w:w="60" w:type="dxa"/>
              <w:right w:w="90" w:type="dxa"/>
            </w:tcMar>
            <w:vAlign w:val="center"/>
          </w:tcPr>
          <w:p>
            <w:pPr>
              <w:spacing w:line="240" w:lineRule="auto"/>
            </w:pPr>
            <w:r>
              <w:rPr>
                <w:sz w:val="18"/>
                <w:szCs w:val="18"/>
              </w:rPr>
              <w:t xml:space="preserve">DFsoporteremoto030226</w:t>
            </w:r>
          </w:p>
        </w:tc>
        <w:tc>
          <w:tcPr>
            <w:tcW w:w="1328" w:type="dxa"/>
            <w:tcMar>
              <w:top w:w="60" w:type="dxa"/>
              <w:left w:w="90" w:type="dxa"/>
              <w:bottom w:w="60" w:type="dxa"/>
              <w:right w:w="90" w:type="dxa"/>
            </w:tcMar>
            <w:vAlign w:val="center"/>
          </w:tcPr>
          <w:p>
            <w:pPr>
              <w:spacing w:line="240" w:lineRule="auto"/>
            </w:pPr>
            <w:r>
              <w:rPr>
                <w:sz w:val="18"/>
                <w:szCs w:val="18"/>
              </w:rPr>
              <w:t xml:space="preserve">03/02/2026</w:t>
            </w:r>
          </w:p>
        </w:tc>
        <w:tc>
          <w:tcPr>
            <w:tcW w:w="5548" w:type="dxa"/>
            <w:tcMar>
              <w:top w:w="60" w:type="dxa"/>
              <w:left w:w="90" w:type="dxa"/>
              <w:bottom w:w="60" w:type="dxa"/>
              <w:right w:w="90" w:type="dxa"/>
            </w:tcMar>
            <w:vAlign w:val="center"/>
          </w:tcPr>
          <w:p>
            <w:pPr>
              <w:spacing w:line="240" w:lineRule="auto"/>
            </w:pPr>
            <w:r>
              <w:rPr>
                <w:sz w:val="18"/>
                <w:szCs w:val="18"/>
              </w:rPr>
              <w:t xml:space="preserve">Flujo de soporte remoto: 4 transiciones.</w:t>
            </w:r>
          </w:p>
        </w:tc>
      </w:tr>
      <w:tr>
        <w:tblPrEx>
          <w:tblCellMar>
            <w:top w:w="0" w:type="dxa"/>
            <w:bottom w:w="0" w:type="dxa"/>
          </w:tblCellMar>
        </w:tblPrEx>
        <w:tc>
          <w:tcPr>
            <w:tcW w:w="3204" w:type="dxa"/>
            <w:tcMar>
              <w:top w:w="60" w:type="dxa"/>
              <w:left w:w="90" w:type="dxa"/>
              <w:bottom w:w="60" w:type="dxa"/>
              <w:right w:w="90" w:type="dxa"/>
            </w:tcMar>
            <w:vAlign w:val="center"/>
          </w:tcPr>
          <w:p>
            <w:pPr>
              <w:spacing w:line="240" w:lineRule="auto"/>
            </w:pPr>
            <w:r>
              <w:rPr>
                <w:sz w:val="18"/>
                <w:szCs w:val="18"/>
              </w:rPr>
              <w:t xml:space="preserve">DFcomercial050226</w:t>
            </w:r>
          </w:p>
        </w:tc>
        <w:tc>
          <w:tcPr>
            <w:tcW w:w="1328" w:type="dxa"/>
            <w:tcMar>
              <w:top w:w="60" w:type="dxa"/>
              <w:left w:w="90" w:type="dxa"/>
              <w:bottom w:w="60" w:type="dxa"/>
              <w:right w:w="90" w:type="dxa"/>
            </w:tcMar>
            <w:vAlign w:val="center"/>
          </w:tcPr>
          <w:p>
            <w:pPr>
              <w:spacing w:line="240" w:lineRule="auto"/>
            </w:pPr>
            <w:r>
              <w:rPr>
                <w:sz w:val="18"/>
                <w:szCs w:val="18"/>
              </w:rPr>
              <w:t xml:space="preserve">05/02/2026</w:t>
            </w:r>
          </w:p>
        </w:tc>
        <w:tc>
          <w:tcPr>
            <w:tcW w:w="5548" w:type="dxa"/>
            <w:tcMar>
              <w:top w:w="60" w:type="dxa"/>
              <w:left w:w="90" w:type="dxa"/>
              <w:bottom w:w="60" w:type="dxa"/>
              <w:right w:w="90" w:type="dxa"/>
            </w:tcMar>
            <w:vAlign w:val="center"/>
          </w:tcPr>
          <w:p>
            <w:pPr>
              <w:spacing w:line="240" w:lineRule="auto"/>
            </w:pPr>
            <w:r>
              <w:rPr>
                <w:sz w:val="18"/>
                <w:szCs w:val="18"/>
              </w:rPr>
              <w:t xml:space="preserve">Flujos comercial (10 transiciones) y posible-cliente (4).</w:t>
            </w:r>
          </w:p>
        </w:tc>
      </w:tr>
      <w:tr>
        <w:tblPrEx>
          <w:tblCellMar>
            <w:top w:w="0" w:type="dxa"/>
            <w:bottom w:w="0" w:type="dxa"/>
          </w:tblCellMar>
        </w:tblPrEx>
        <w:tc>
          <w:tcPr>
            <w:tcW w:w="3204" w:type="dxa"/>
            <w:tcMar>
              <w:top w:w="60" w:type="dxa"/>
              <w:left w:w="90" w:type="dxa"/>
              <w:bottom w:w="60" w:type="dxa"/>
              <w:right w:w="90" w:type="dxa"/>
            </w:tcMar>
            <w:vAlign w:val="center"/>
          </w:tcPr>
          <w:p>
            <w:pPr>
              <w:spacing w:line="240" w:lineRule="auto"/>
            </w:pPr>
            <w:r>
              <w:rPr>
                <w:sz w:val="18"/>
                <w:szCs w:val="18"/>
              </w:rPr>
              <w:t xml:space="preserve">DFserviciotecnico160226</w:t>
            </w:r>
          </w:p>
        </w:tc>
        <w:tc>
          <w:tcPr>
            <w:tcW w:w="1328" w:type="dxa"/>
            <w:tcMar>
              <w:top w:w="60" w:type="dxa"/>
              <w:left w:w="90" w:type="dxa"/>
              <w:bottom w:w="60" w:type="dxa"/>
              <w:right w:w="90" w:type="dxa"/>
            </w:tcMar>
            <w:vAlign w:val="center"/>
          </w:tcPr>
          <w:p>
            <w:pPr>
              <w:spacing w:line="240" w:lineRule="auto"/>
            </w:pPr>
            <w:r>
              <w:rPr>
                <w:sz w:val="18"/>
                <w:szCs w:val="18"/>
              </w:rPr>
              <w:t xml:space="preserve">16/02/2026</w:t>
            </w:r>
          </w:p>
        </w:tc>
        <w:tc>
          <w:tcPr>
            <w:tcW w:w="5548" w:type="dxa"/>
            <w:tcMar>
              <w:top w:w="60" w:type="dxa"/>
              <w:left w:w="90" w:type="dxa"/>
              <w:bottom w:w="60" w:type="dxa"/>
              <w:right w:w="90" w:type="dxa"/>
            </w:tcMar>
            <w:vAlign w:val="center"/>
          </w:tcPr>
          <w:p>
            <w:pPr>
              <w:spacing w:line="240" w:lineRule="auto"/>
            </w:pPr>
            <w:r>
              <w:rPr>
                <w:sz w:val="18"/>
                <w:szCs w:val="18"/>
              </w:rPr>
              <w:t xml:space="preserve">Flujo de servicio técnico: 35 filas, con descripción, campos y condiciones por transición.</w:t>
            </w:r>
          </w:p>
        </w:tc>
      </w:tr>
      <w:tr>
        <w:tblPrEx>
          <w:tblCellMar>
            <w:top w:w="0" w:type="dxa"/>
            <w:bottom w:w="0" w:type="dxa"/>
          </w:tblCellMar>
        </w:tblPrEx>
        <w:tc>
          <w:tcPr>
            <w:tcW w:w="3204" w:type="dxa"/>
            <w:tcMar>
              <w:top w:w="60" w:type="dxa"/>
              <w:left w:w="90" w:type="dxa"/>
              <w:bottom w:w="60" w:type="dxa"/>
              <w:right w:w="90" w:type="dxa"/>
            </w:tcMar>
            <w:vAlign w:val="center"/>
          </w:tcPr>
          <w:p>
            <w:pPr>
              <w:spacing w:line="240" w:lineRule="auto"/>
            </w:pPr>
            <w:r>
              <w:rPr>
                <w:sz w:val="18"/>
                <w:szCs w:val="18"/>
              </w:rPr>
              <w:t xml:space="preserve">Diccionario de Campos Tickets</w:t>
            </w:r>
          </w:p>
        </w:tc>
        <w:tc>
          <w:tcPr>
            <w:tcW w:w="1328" w:type="dxa"/>
            <w:tcMar>
              <w:top w:w="60" w:type="dxa"/>
              <w:left w:w="90" w:type="dxa"/>
              <w:bottom w:w="60" w:type="dxa"/>
              <w:right w:w="90" w:type="dxa"/>
            </w:tcMar>
            <w:vAlign w:val="center"/>
          </w:tcPr>
          <w:p>
            <w:pPr>
              <w:spacing w:line="240" w:lineRule="auto"/>
            </w:pPr>
            <w:r>
              <w:rPr>
                <w:sz w:val="18"/>
                <w:szCs w:val="18"/>
              </w:rPr>
              <w:t xml:space="preserve">—</w:t>
            </w:r>
          </w:p>
        </w:tc>
        <w:tc>
          <w:tcPr>
            <w:tcW w:w="5548" w:type="dxa"/>
            <w:tcMar>
              <w:top w:w="60" w:type="dxa"/>
              <w:left w:w="90" w:type="dxa"/>
              <w:bottom w:w="60" w:type="dxa"/>
              <w:right w:w="90" w:type="dxa"/>
            </w:tcMar>
            <w:vAlign w:val="center"/>
          </w:tcPr>
          <w:p>
            <w:pPr>
              <w:spacing w:line="240" w:lineRule="auto"/>
            </w:pPr>
            <w:r>
              <w:rPr>
                <w:sz w:val="18"/>
                <w:szCs w:val="18"/>
              </w:rPr>
              <w:t xml:space="preserve">Las 59 columnas de la tabla, con las fórmulas de los indicadores derivados.</w:t>
            </w:r>
          </w:p>
        </w:tc>
      </w:tr>
    </w:tbl>
    <w:p>
      <w:pPr>
        <w:pStyle w:val="BodyText"/>
      </w:pPr>
      <w:r>
        <w:rPr>
          <w:bCs/>
          <w:b/>
        </w:rPr>
        <w:t xml:space="preserve">Lo que aportan más allá de los grafos:</w:t>
      </w:r>
      <w:r>
        <w:t xml:space="preserve"> </w:t>
      </w:r>
      <w:r>
        <w:t xml:space="preserve">la descripción de origen, transición y destino de cada paso; los campos que cada transición escribe y cuáles son obligatorios; las condiciones de guarda; el área responsable, distinguiendo cargo y propietario del registro; y la taxonomía de tipo de evento.</w:t>
      </w:r>
    </w:p>
    <w:p>
      <w:pPr>
        <w:pStyle w:val="BodyText"/>
      </w:pPr>
      <w:r>
        <w:rPr>
          <w:bCs/>
          <w:b/>
        </w:rPr>
        <w:t xml:space="preserve">Verificación realizada:</w:t>
      </w:r>
      <w:r>
        <w:t xml:space="preserve"> </w:t>
      </w:r>
      <w:r>
        <w:t xml:space="preserve">la hoja del 16/02 se cruzó transición a transición contra el código (M1.3.9). Coinciden en las 34.</w:t>
      </w:r>
    </w:p>
    <w:bookmarkEnd w:id="247"/>
    <w:bookmarkEnd w:id="248"/>
    <w:bookmarkStart w:id="249" w:name="Xa9e613906a0ef8fb768e052314242b50cde3d09"/>
    <w:p>
      <w:pPr>
        <w:pStyle w:val="Ttulo2"/>
      </w:pPr>
      <w:r>
        <w:t xml:space="preserve">Anexo D — Puntos abiertos que requieren decisión</w:t>
      </w:r>
    </w:p>
    <w:p>
      <w:pPr>
        <w:pStyle w:val="FirstParagraph"/>
      </w:pPr>
      <w:r>
        <w:t xml:space="preserve">Lista de control. Cada punto abierto es un riesgo de retrabajo si se construye sin resolverlo.</w:t>
      </w:r>
    </w:p>
    <w:p>
      <w:pPr>
        <w:pStyle w:val="BodyText"/>
      </w:pPr>
      <w:r>
        <w:rPr>
          <w:bCs/>
          <w:b/>
        </w:rPr>
        <w:t xml:space="preserve">Los puntos 19 y 22 no existen</w:t>
      </w:r>
      <w:r>
        <w:t xml:space="preserve">, y los tachados están resueltos. Los primeros correspondían al portal del empleado, retirado en la R06; los segundos se cerraron en la R05. En ambos casos se conserva el hueco o la fila tachada para que la numeración siga siendo estable.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62"/>
        <w:gridCol w:w="4731"/>
        <w:gridCol w:w="1395"/>
        <w:gridCol w:w="2792"/>
      </w:tblGrid>
      <w:tr>
        <w:tblPrEx>
          <w:tblCellMar>
            <w:top w:w="0" w:type="dxa"/>
            <w:bottom w:w="0" w:type="dxa"/>
          </w:tblCellMar>
        </w:tblPrEx>
        <w:trPr>
          <w:tblHeader/>
        </w:trPr>
        <w:tc>
          <w:tcPr>
            <w:tcW w:w="1162"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w:t>
            </w:r>
          </w:p>
        </w:tc>
        <w:tc>
          <w:tcPr>
            <w:tcW w:w="473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Punto abierto</w:t>
            </w:r>
          </w:p>
        </w:tc>
        <w:tc>
          <w:tcPr>
            <w:tcW w:w="139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Módulo</w:t>
            </w:r>
          </w:p>
        </w:tc>
        <w:tc>
          <w:tcPr>
            <w:tcW w:w="2792"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Quién decide</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strike/>
              </w:rPr>
              <w:t xml:space="preserve">1</w:t>
            </w:r>
          </w:p>
        </w:tc>
        <w:tc>
          <w:tcPr>
            <w:tcW w:w="4731" w:type="dxa"/>
            <w:tcMar>
              <w:top w:w="60" w:type="dxa"/>
              <w:left w:w="90" w:type="dxa"/>
              <w:bottom w:w="60" w:type="dxa"/>
              <w:right w:w="90" w:type="dxa"/>
            </w:tcMar>
            <w:vAlign w:val="center"/>
          </w:tcPr>
          <w:p>
            <w:pPr>
              <w:spacing w:line="240" w:lineRule="auto"/>
            </w:pPr>
            <w:r>
              <w:rPr>
                <w:sz w:val="18"/>
                <w:szCs w:val="18"/>
                <w:strike/>
              </w:rPr>
              <w:t xml:space="preserve">Transcribir los diagramas de «Flujo comercial» y «Flujo posible-cliente».</w:t>
            </w:r>
            <w:r>
              <w:rPr>
                <w:sz w:val="18"/>
                <w:szCs w:val="18"/>
              </w:rPr>
              <w:t xml:space="preserve"> </w:t>
            </w:r>
            <w:r>
              <w:rPr>
                <w:sz w:val="18"/>
                <w:szCs w:val="18"/>
              </w:rPr>
              <w:t xml:space="preserve">RESUELTO en la R05 — M1.11 y M1.12.</w:t>
            </w:r>
          </w:p>
        </w:tc>
        <w:tc>
          <w:tcPr>
            <w:tcW w:w="1395" w:type="dxa"/>
            <w:tcMar>
              <w:top w:w="60" w:type="dxa"/>
              <w:left w:w="90" w:type="dxa"/>
              <w:bottom w:w="60" w:type="dxa"/>
              <w:right w:w="90" w:type="dxa"/>
            </w:tcMar>
            <w:vAlign w:val="center"/>
          </w:tcPr>
          <w:p>
            <w:pPr>
              <w:spacing w:line="240" w:lineRule="auto"/>
            </w:pPr>
            <w:r>
              <w:rPr>
                <w:sz w:val="18"/>
                <w:szCs w:val="18"/>
              </w:rPr>
              <w:t xml:space="preserve">M1</w:t>
            </w:r>
          </w:p>
        </w:tc>
        <w:tc>
          <w:tcPr>
            <w:tcW w:w="2792" w:type="dxa"/>
            <w:tcMar>
              <w:top w:w="60" w:type="dxa"/>
              <w:left w:w="90" w:type="dxa"/>
              <w:bottom w:w="60" w:type="dxa"/>
              <w:right w:w="90" w:type="dxa"/>
            </w:tcMar>
            <w:vAlign w:val="center"/>
          </w:tcPr>
          <w:p>
            <w:pPr>
              <w:spacing w:line="240" w:lineRule="auto"/>
            </w:pPr>
            <w:r>
              <w:rPr>
                <w:sz w:val="18"/>
                <w:szCs w:val="18"/>
              </w:rPr>
              <w:t xml:space="preserve">Gustavo / Alfonso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strike/>
              </w:rPr>
              <w:t xml:space="preserve">2</w:t>
            </w:r>
          </w:p>
        </w:tc>
        <w:tc>
          <w:tcPr>
            <w:tcW w:w="4731" w:type="dxa"/>
            <w:tcMar>
              <w:top w:w="60" w:type="dxa"/>
              <w:left w:w="90" w:type="dxa"/>
              <w:bottom w:w="60" w:type="dxa"/>
              <w:right w:w="90" w:type="dxa"/>
            </w:tcMar>
            <w:vAlign w:val="center"/>
          </w:tcPr>
          <w:p>
            <w:pPr>
              <w:spacing w:line="240" w:lineRule="auto"/>
            </w:pPr>
            <w:r>
              <w:rPr>
                <w:sz w:val="18"/>
                <w:szCs w:val="18"/>
                <w:strike/>
              </w:rPr>
              <w:t xml:space="preserve">Reconstruir el diccionario de campos.</w:t>
            </w:r>
            <w:r>
              <w:rPr>
                <w:sz w:val="18"/>
                <w:szCs w:val="18"/>
              </w:rPr>
              <w:t xml:space="preserve"> </w:t>
            </w:r>
            <w:r>
              <w:rPr>
                <w:sz w:val="18"/>
                <w:szCs w:val="18"/>
              </w:rPr>
              <w:t xml:space="preserve">RESUELTO en la R05 — Anexo G, 59 columnas con sus fórmulas.</w:t>
            </w:r>
          </w:p>
        </w:tc>
        <w:tc>
          <w:tcPr>
            <w:tcW w:w="1395" w:type="dxa"/>
            <w:tcMar>
              <w:top w:w="60" w:type="dxa"/>
              <w:left w:w="90" w:type="dxa"/>
              <w:bottom w:w="60" w:type="dxa"/>
              <w:right w:w="90" w:type="dxa"/>
            </w:tcMar>
            <w:vAlign w:val="center"/>
          </w:tcPr>
          <w:p>
            <w:pPr>
              <w:spacing w:line="240" w:lineRule="auto"/>
            </w:pPr>
            <w:r>
              <w:rPr>
                <w:sz w:val="18"/>
                <w:szCs w:val="18"/>
              </w:rPr>
              <w:t xml:space="preserve">M1 / M11</w:t>
            </w:r>
          </w:p>
        </w:tc>
        <w:tc>
          <w:tcPr>
            <w:tcW w:w="2792" w:type="dxa"/>
            <w:tcMar>
              <w:top w:w="60" w:type="dxa"/>
              <w:left w:w="90" w:type="dxa"/>
              <w:bottom w:w="60" w:type="dxa"/>
              <w:right w:w="90" w:type="dxa"/>
            </w:tcMar>
            <w:vAlign w:val="center"/>
          </w:tcPr>
          <w:p>
            <w:pPr>
              <w:spacing w:line="240" w:lineRule="auto"/>
            </w:pPr>
            <w:r>
              <w:rPr>
                <w:sz w:val="18"/>
                <w:szCs w:val="18"/>
              </w:rPr>
              <w:t xml:space="preserve">Equipo de desarrollo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3</w:t>
            </w:r>
          </w:p>
        </w:tc>
        <w:tc>
          <w:tcPr>
            <w:tcW w:w="4731" w:type="dxa"/>
            <w:tcMar>
              <w:top w:w="60" w:type="dxa"/>
              <w:left w:w="90" w:type="dxa"/>
              <w:bottom w:w="60" w:type="dxa"/>
              <w:right w:w="90" w:type="dxa"/>
            </w:tcMar>
            <w:vAlign w:val="center"/>
          </w:tcPr>
          <w:p>
            <w:pPr>
              <w:spacing w:line="240" w:lineRule="auto"/>
            </w:pPr>
            <w:r>
              <w:rPr>
                <w:sz w:val="18"/>
                <w:szCs w:val="18"/>
              </w:rPr>
              <w:t xml:space="preserve">Fijar el plazo exacto de la alerta de no-aprobación del cliente: ¿24 o 48 horas?</w:t>
            </w:r>
          </w:p>
        </w:tc>
        <w:tc>
          <w:tcPr>
            <w:tcW w:w="1395" w:type="dxa"/>
            <w:tcMar>
              <w:top w:w="60" w:type="dxa"/>
              <w:left w:w="90" w:type="dxa"/>
              <w:bottom w:w="60" w:type="dxa"/>
              <w:right w:w="90" w:type="dxa"/>
            </w:tcMar>
            <w:vAlign w:val="center"/>
          </w:tcPr>
          <w:p>
            <w:pPr>
              <w:spacing w:line="240" w:lineRule="auto"/>
            </w:pPr>
            <w:r>
              <w:rPr>
                <w:sz w:val="18"/>
                <w:szCs w:val="18"/>
              </w:rPr>
              <w:t xml:space="preserve">M4</w:t>
            </w:r>
          </w:p>
        </w:tc>
        <w:tc>
          <w:tcPr>
            <w:tcW w:w="2792" w:type="dxa"/>
            <w:tcMar>
              <w:top w:w="60" w:type="dxa"/>
              <w:left w:w="90" w:type="dxa"/>
              <w:bottom w:w="60" w:type="dxa"/>
              <w:right w:w="90" w:type="dxa"/>
            </w:tcMar>
            <w:vAlign w:val="center"/>
          </w:tcPr>
          <w:p>
            <w:pPr>
              <w:spacing w:line="240" w:lineRule="auto"/>
            </w:pPr>
            <w:r>
              <w:rPr>
                <w:sz w:val="18"/>
                <w:szCs w:val="18"/>
              </w:rPr>
              <w:t xml:space="preserve">Alfonso / Comercial</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strike/>
              </w:rPr>
              <w:t xml:space="preserve">4</w:t>
            </w:r>
          </w:p>
        </w:tc>
        <w:tc>
          <w:tcPr>
            <w:tcW w:w="4731" w:type="dxa"/>
            <w:tcMar>
              <w:top w:w="60" w:type="dxa"/>
              <w:left w:w="90" w:type="dxa"/>
              <w:bottom w:w="60" w:type="dxa"/>
              <w:right w:w="90" w:type="dxa"/>
            </w:tcMar>
            <w:vAlign w:val="center"/>
          </w:tcPr>
          <w:p>
            <w:pPr>
              <w:spacing w:line="240" w:lineRule="auto"/>
            </w:pPr>
            <w:r>
              <w:rPr>
                <w:sz w:val="18"/>
                <w:szCs w:val="18"/>
                <w:strike/>
              </w:rPr>
              <w:t xml:space="preserve">Definir cómo extraer el timestamp de «Ingreso a servicio» para medir el bodegaje de entrada.</w:t>
            </w:r>
            <w:r>
              <w:rPr>
                <w:sz w:val="18"/>
                <w:szCs w:val="18"/>
              </w:rPr>
              <w:t xml:space="preserve"> </w:t>
            </w:r>
            <w:r>
              <w:rPr>
                <w:sz w:val="18"/>
                <w:szCs w:val="18"/>
              </w:rPr>
              <w:t xml:space="preserve">RESUELTO en la R05: la fórmula existe (columna 56) y lo que falla es el dato. Sustituido por el punto 41.</w:t>
            </w:r>
          </w:p>
        </w:tc>
        <w:tc>
          <w:tcPr>
            <w:tcW w:w="1395" w:type="dxa"/>
            <w:tcMar>
              <w:top w:w="60" w:type="dxa"/>
              <w:left w:w="90" w:type="dxa"/>
              <w:bottom w:w="60" w:type="dxa"/>
              <w:right w:w="90" w:type="dxa"/>
            </w:tcMar>
            <w:vAlign w:val="center"/>
          </w:tcPr>
          <w:p>
            <w:pPr>
              <w:spacing w:line="240" w:lineRule="auto"/>
            </w:pPr>
            <w:r>
              <w:rPr>
                <w:sz w:val="18"/>
                <w:szCs w:val="18"/>
              </w:rPr>
              <w:t xml:space="preserve">M1 / M7</w:t>
            </w:r>
          </w:p>
        </w:tc>
        <w:tc>
          <w:tcPr>
            <w:tcW w:w="2792" w:type="dxa"/>
            <w:tcMar>
              <w:top w:w="60" w:type="dxa"/>
              <w:left w:w="90" w:type="dxa"/>
              <w:bottom w:w="60" w:type="dxa"/>
              <w:right w:w="90" w:type="dxa"/>
            </w:tcMar>
            <w:vAlign w:val="center"/>
          </w:tcPr>
          <w:p>
            <w:pPr>
              <w:spacing w:line="240" w:lineRule="auto"/>
            </w:pPr>
            <w:r>
              <w:rPr>
                <w:sz w:val="18"/>
                <w:szCs w:val="18"/>
              </w:rPr>
              <w:t xml:space="preserve">—</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5</w:t>
            </w:r>
          </w:p>
        </w:tc>
        <w:tc>
          <w:tcPr>
            <w:tcW w:w="4731" w:type="dxa"/>
            <w:tcMar>
              <w:top w:w="60" w:type="dxa"/>
              <w:left w:w="90" w:type="dxa"/>
              <w:bottom w:w="60" w:type="dxa"/>
              <w:right w:w="90" w:type="dxa"/>
            </w:tcMar>
            <w:vAlign w:val="center"/>
          </w:tcPr>
          <w:p>
            <w:pPr>
              <w:spacing w:line="240" w:lineRule="auto"/>
            </w:pPr>
            <w:r>
              <w:rPr>
                <w:sz w:val="18"/>
                <w:szCs w:val="18"/>
              </w:rPr>
              <w:t xml:space="preserve">Cerrar los cuatro umbrales de KPI sin definir.</w:t>
            </w:r>
          </w:p>
        </w:tc>
        <w:tc>
          <w:tcPr>
            <w:tcW w:w="1395" w:type="dxa"/>
            <w:tcMar>
              <w:top w:w="60" w:type="dxa"/>
              <w:left w:w="90" w:type="dxa"/>
              <w:bottom w:w="60" w:type="dxa"/>
              <w:right w:w="90" w:type="dxa"/>
            </w:tcMar>
            <w:vAlign w:val="center"/>
          </w:tcPr>
          <w:p>
            <w:pPr>
              <w:spacing w:line="240" w:lineRule="auto"/>
            </w:pPr>
            <w:r>
              <w:rPr>
                <w:sz w:val="18"/>
                <w:szCs w:val="18"/>
              </w:rPr>
              <w:t xml:space="preserve">M7</w:t>
            </w:r>
          </w:p>
        </w:tc>
        <w:tc>
          <w:tcPr>
            <w:tcW w:w="2792" w:type="dxa"/>
            <w:tcMar>
              <w:top w:w="60" w:type="dxa"/>
              <w:left w:w="90" w:type="dxa"/>
              <w:bottom w:w="60" w:type="dxa"/>
              <w:right w:w="90" w:type="dxa"/>
            </w:tcMar>
            <w:vAlign w:val="center"/>
          </w:tcPr>
          <w:p>
            <w:pPr>
              <w:spacing w:line="240" w:lineRule="auto"/>
            </w:pPr>
            <w:r>
              <w:rPr>
                <w:sz w:val="18"/>
                <w:szCs w:val="18"/>
              </w:rPr>
              <w:t xml:space="preserve">Dirección / Ops</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6</w:t>
            </w:r>
          </w:p>
        </w:tc>
        <w:tc>
          <w:tcPr>
            <w:tcW w:w="4731" w:type="dxa"/>
            <w:tcMar>
              <w:top w:w="60" w:type="dxa"/>
              <w:left w:w="90" w:type="dxa"/>
              <w:bottom w:w="60" w:type="dxa"/>
              <w:right w:w="90" w:type="dxa"/>
            </w:tcMar>
            <w:vAlign w:val="center"/>
          </w:tcPr>
          <w:p>
            <w:pPr>
              <w:spacing w:line="240" w:lineRule="auto"/>
            </w:pPr>
            <w:r>
              <w:rPr>
                <w:sz w:val="18"/>
                <w:szCs w:val="18"/>
              </w:rPr>
              <w:t xml:space="preserve">Resolver el rastro de equipos entregados pendientes de cobro.</w:t>
            </w:r>
          </w:p>
        </w:tc>
        <w:tc>
          <w:tcPr>
            <w:tcW w:w="1395" w:type="dxa"/>
            <w:tcMar>
              <w:top w:w="60" w:type="dxa"/>
              <w:left w:w="90" w:type="dxa"/>
              <w:bottom w:w="60" w:type="dxa"/>
              <w:right w:w="90" w:type="dxa"/>
            </w:tcMar>
            <w:vAlign w:val="center"/>
          </w:tcPr>
          <w:p>
            <w:pPr>
              <w:spacing w:line="240" w:lineRule="auto"/>
            </w:pPr>
            <w:r>
              <w:rPr>
                <w:sz w:val="18"/>
                <w:szCs w:val="18"/>
              </w:rPr>
              <w:t xml:space="preserve">M4</w:t>
            </w:r>
          </w:p>
        </w:tc>
        <w:tc>
          <w:tcPr>
            <w:tcW w:w="2792" w:type="dxa"/>
            <w:tcMar>
              <w:top w:w="60" w:type="dxa"/>
              <w:left w:w="90" w:type="dxa"/>
              <w:bottom w:w="60" w:type="dxa"/>
              <w:right w:w="90" w:type="dxa"/>
            </w:tcMar>
            <w:vAlign w:val="center"/>
          </w:tcPr>
          <w:p>
            <w:pPr>
              <w:spacing w:line="240" w:lineRule="auto"/>
            </w:pPr>
            <w:r>
              <w:rPr>
                <w:sz w:val="18"/>
                <w:szCs w:val="18"/>
              </w:rPr>
              <w:t xml:space="preserve">Comercial / Administración</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7</w:t>
            </w:r>
          </w:p>
        </w:tc>
        <w:tc>
          <w:tcPr>
            <w:tcW w:w="4731" w:type="dxa"/>
            <w:tcMar>
              <w:top w:w="60" w:type="dxa"/>
              <w:left w:w="90" w:type="dxa"/>
              <w:bottom w:w="60" w:type="dxa"/>
              <w:right w:w="90" w:type="dxa"/>
            </w:tcMar>
            <w:vAlign w:val="center"/>
          </w:tcPr>
          <w:p>
            <w:pPr>
              <w:spacing w:line="240" w:lineRule="auto"/>
            </w:pPr>
            <w:r>
              <w:rPr>
                <w:sz w:val="18"/>
                <w:szCs w:val="18"/>
              </w:rPr>
              <w:t xml:space="preserve">Decidir cómo incorporar la gestión de garantía con el proveedor, hoy fuera del sistema.</w:t>
            </w:r>
          </w:p>
        </w:tc>
        <w:tc>
          <w:tcPr>
            <w:tcW w:w="1395" w:type="dxa"/>
            <w:tcMar>
              <w:top w:w="60" w:type="dxa"/>
              <w:left w:w="90" w:type="dxa"/>
              <w:bottom w:w="60" w:type="dxa"/>
              <w:right w:w="90" w:type="dxa"/>
            </w:tcMar>
            <w:vAlign w:val="center"/>
          </w:tcPr>
          <w:p>
            <w:pPr>
              <w:spacing w:line="240" w:lineRule="auto"/>
            </w:pPr>
            <w:r>
              <w:rPr>
                <w:sz w:val="18"/>
                <w:szCs w:val="18"/>
              </w:rPr>
              <w:t xml:space="preserve">M1 / M3</w:t>
            </w:r>
          </w:p>
        </w:tc>
        <w:tc>
          <w:tcPr>
            <w:tcW w:w="2792" w:type="dxa"/>
            <w:tcMar>
              <w:top w:w="60" w:type="dxa"/>
              <w:left w:w="90" w:type="dxa"/>
              <w:bottom w:w="60" w:type="dxa"/>
              <w:right w:w="90" w:type="dxa"/>
            </w:tcMar>
            <w:vAlign w:val="center"/>
          </w:tcPr>
          <w:p>
            <w:pPr>
              <w:spacing w:line="240" w:lineRule="auto"/>
            </w:pPr>
            <w:r>
              <w:rPr>
                <w:sz w:val="18"/>
                <w:szCs w:val="18"/>
              </w:rPr>
              <w:t xml:space="preserve">Gustavo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8</w:t>
            </w:r>
          </w:p>
        </w:tc>
        <w:tc>
          <w:tcPr>
            <w:tcW w:w="4731" w:type="dxa"/>
            <w:tcMar>
              <w:top w:w="60" w:type="dxa"/>
              <w:left w:w="90" w:type="dxa"/>
              <w:bottom w:w="60" w:type="dxa"/>
              <w:right w:w="90" w:type="dxa"/>
            </w:tcMar>
            <w:vAlign w:val="center"/>
          </w:tcPr>
          <w:p>
            <w:pPr>
              <w:spacing w:line="240" w:lineRule="auto"/>
            </w:pPr>
            <w:r>
              <w:rPr>
                <w:sz w:val="18"/>
                <w:szCs w:val="18"/>
              </w:rPr>
              <w:t xml:space="preserve">Definir el mecanismo de migración del historial de Desk 1.0 a Desk 2.0.</w:t>
            </w:r>
          </w:p>
        </w:tc>
        <w:tc>
          <w:tcPr>
            <w:tcW w:w="1395" w:type="dxa"/>
            <w:tcMar>
              <w:top w:w="60" w:type="dxa"/>
              <w:left w:w="90" w:type="dxa"/>
              <w:bottom w:w="60" w:type="dxa"/>
              <w:right w:w="90" w:type="dxa"/>
            </w:tcMar>
            <w:vAlign w:val="center"/>
          </w:tcPr>
          <w:p>
            <w:pPr>
              <w:spacing w:line="240" w:lineRule="auto"/>
            </w:pPr>
            <w:r>
              <w:rPr>
                <w:sz w:val="18"/>
                <w:szCs w:val="18"/>
              </w:rPr>
              <w:t xml:space="preserve">M3 / M11</w:t>
            </w:r>
          </w:p>
        </w:tc>
        <w:tc>
          <w:tcPr>
            <w:tcW w:w="2792" w:type="dxa"/>
            <w:tcMar>
              <w:top w:w="60" w:type="dxa"/>
              <w:left w:w="90" w:type="dxa"/>
              <w:bottom w:w="60" w:type="dxa"/>
              <w:right w:w="90" w:type="dxa"/>
            </w:tcMar>
            <w:vAlign w:val="center"/>
          </w:tcPr>
          <w:p>
            <w:pPr>
              <w:spacing w:line="240" w:lineRule="auto"/>
            </w:pPr>
            <w:r>
              <w:rPr>
                <w:sz w:val="18"/>
                <w:szCs w:val="18"/>
              </w:rPr>
              <w:t xml:space="preserve">Alfonso / desarrollo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9</w:t>
            </w:r>
          </w:p>
        </w:tc>
        <w:tc>
          <w:tcPr>
            <w:tcW w:w="4731" w:type="dxa"/>
            <w:tcMar>
              <w:top w:w="60" w:type="dxa"/>
              <w:left w:w="90" w:type="dxa"/>
              <w:bottom w:w="60" w:type="dxa"/>
              <w:right w:w="90" w:type="dxa"/>
            </w:tcMar>
            <w:vAlign w:val="center"/>
          </w:tcPr>
          <w:p>
            <w:pPr>
              <w:spacing w:line="240" w:lineRule="auto"/>
            </w:pPr>
            <w:r>
              <w:rPr>
                <w:sz w:val="18"/>
                <w:szCs w:val="18"/>
              </w:rPr>
              <w:t xml:space="preserve">Elegir entre comentarios predeterminados por etapa o textos dinámicos con consulta a la KB.</w:t>
            </w:r>
          </w:p>
        </w:tc>
        <w:tc>
          <w:tcPr>
            <w:tcW w:w="1395" w:type="dxa"/>
            <w:tcMar>
              <w:top w:w="60" w:type="dxa"/>
              <w:left w:w="90" w:type="dxa"/>
              <w:bottom w:w="60" w:type="dxa"/>
              <w:right w:w="90" w:type="dxa"/>
            </w:tcMar>
            <w:vAlign w:val="center"/>
          </w:tcPr>
          <w:p>
            <w:pPr>
              <w:spacing w:line="240" w:lineRule="auto"/>
            </w:pPr>
            <w:r>
              <w:rPr>
                <w:sz w:val="18"/>
                <w:szCs w:val="18"/>
              </w:rPr>
              <w:t xml:space="preserve">M2</w:t>
            </w:r>
          </w:p>
        </w:tc>
        <w:tc>
          <w:tcPr>
            <w:tcW w:w="2792" w:type="dxa"/>
            <w:tcMar>
              <w:top w:w="60" w:type="dxa"/>
              <w:left w:w="90" w:type="dxa"/>
              <w:bottom w:w="60" w:type="dxa"/>
              <w:right w:w="90" w:type="dxa"/>
            </w:tcMar>
            <w:vAlign w:val="center"/>
          </w:tcPr>
          <w:p>
            <w:pPr>
              <w:spacing w:line="240" w:lineRule="auto"/>
            </w:pPr>
            <w:r>
              <w:rPr>
                <w:sz w:val="18"/>
                <w:szCs w:val="18"/>
              </w:rPr>
              <w:t xml:space="preserve">Gustavo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10</w:t>
            </w:r>
          </w:p>
        </w:tc>
        <w:tc>
          <w:tcPr>
            <w:tcW w:w="4731" w:type="dxa"/>
            <w:tcMar>
              <w:top w:w="60" w:type="dxa"/>
              <w:left w:w="90" w:type="dxa"/>
              <w:bottom w:w="60" w:type="dxa"/>
              <w:right w:w="90" w:type="dxa"/>
            </w:tcMar>
            <w:vAlign w:val="center"/>
          </w:tcPr>
          <w:p>
            <w:pPr>
              <w:spacing w:line="240" w:lineRule="auto"/>
            </w:pPr>
            <w:r>
              <w:rPr>
                <w:sz w:val="18"/>
                <w:szCs w:val="18"/>
              </w:rPr>
              <w:t xml:space="preserve">Definir el procedimiento de validación de informes antes de su emisión.</w:t>
            </w:r>
          </w:p>
        </w:tc>
        <w:tc>
          <w:tcPr>
            <w:tcW w:w="1395" w:type="dxa"/>
            <w:tcMar>
              <w:top w:w="60" w:type="dxa"/>
              <w:left w:w="90" w:type="dxa"/>
              <w:bottom w:w="60" w:type="dxa"/>
              <w:right w:w="90" w:type="dxa"/>
            </w:tcMar>
            <w:vAlign w:val="center"/>
          </w:tcPr>
          <w:p>
            <w:pPr>
              <w:spacing w:line="240" w:lineRule="auto"/>
            </w:pPr>
            <w:r>
              <w:rPr>
                <w:sz w:val="18"/>
                <w:szCs w:val="18"/>
              </w:rPr>
              <w:t xml:space="preserve">M2 / M9</w:t>
            </w:r>
          </w:p>
        </w:tc>
        <w:tc>
          <w:tcPr>
            <w:tcW w:w="2792" w:type="dxa"/>
            <w:tcMar>
              <w:top w:w="60" w:type="dxa"/>
              <w:left w:w="90" w:type="dxa"/>
              <w:bottom w:w="60" w:type="dxa"/>
              <w:right w:w="90" w:type="dxa"/>
            </w:tcMar>
            <w:vAlign w:val="center"/>
          </w:tcPr>
          <w:p>
            <w:pPr>
              <w:spacing w:line="240" w:lineRule="auto"/>
            </w:pPr>
            <w:r>
              <w:rPr>
                <w:sz w:val="18"/>
                <w:szCs w:val="18"/>
              </w:rPr>
              <w:t xml:space="preserve">Dirección Técnica</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11</w:t>
            </w:r>
          </w:p>
        </w:tc>
        <w:tc>
          <w:tcPr>
            <w:tcW w:w="4731" w:type="dxa"/>
            <w:tcMar>
              <w:top w:w="60" w:type="dxa"/>
              <w:left w:w="90" w:type="dxa"/>
              <w:bottom w:w="60" w:type="dxa"/>
              <w:right w:w="90" w:type="dxa"/>
            </w:tcMar>
            <w:vAlign w:val="center"/>
          </w:tcPr>
          <w:p>
            <w:pPr>
              <w:spacing w:line="240" w:lineRule="auto"/>
            </w:pPr>
            <w:r>
              <w:rPr>
                <w:sz w:val="18"/>
                <w:szCs w:val="18"/>
              </w:rPr>
              <w:t xml:space="preserve">Decidir sobre la especialización del equipo técnico como cadena de producción.</w:t>
            </w:r>
          </w:p>
        </w:tc>
        <w:tc>
          <w:tcPr>
            <w:tcW w:w="1395" w:type="dxa"/>
            <w:tcMar>
              <w:top w:w="60" w:type="dxa"/>
              <w:left w:w="90" w:type="dxa"/>
              <w:bottom w:w="60" w:type="dxa"/>
              <w:right w:w="90" w:type="dxa"/>
            </w:tcMar>
            <w:vAlign w:val="center"/>
          </w:tcPr>
          <w:p>
            <w:pPr>
              <w:spacing w:line="240" w:lineRule="auto"/>
            </w:pPr>
            <w:r>
              <w:rPr>
                <w:sz w:val="18"/>
                <w:szCs w:val="18"/>
              </w:rPr>
              <w:t xml:space="preserve">M1 / M6</w:t>
            </w:r>
          </w:p>
        </w:tc>
        <w:tc>
          <w:tcPr>
            <w:tcW w:w="2792" w:type="dxa"/>
            <w:tcMar>
              <w:top w:w="60" w:type="dxa"/>
              <w:left w:w="90" w:type="dxa"/>
              <w:bottom w:w="60" w:type="dxa"/>
              <w:right w:w="90" w:type="dxa"/>
            </w:tcMar>
            <w:vAlign w:val="center"/>
          </w:tcPr>
          <w:p>
            <w:pPr>
              <w:spacing w:line="240" w:lineRule="auto"/>
            </w:pPr>
            <w:r>
              <w:rPr>
                <w:sz w:val="18"/>
                <w:szCs w:val="18"/>
              </w:rPr>
              <w:t xml:space="preserve">Alfonso / Gustavo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12</w:t>
            </w:r>
          </w:p>
        </w:tc>
        <w:tc>
          <w:tcPr>
            <w:tcW w:w="4731" w:type="dxa"/>
            <w:tcMar>
              <w:top w:w="60" w:type="dxa"/>
              <w:left w:w="90" w:type="dxa"/>
              <w:bottom w:w="60" w:type="dxa"/>
              <w:right w:w="90" w:type="dxa"/>
            </w:tcMar>
            <w:vAlign w:val="center"/>
          </w:tcPr>
          <w:p>
            <w:pPr>
              <w:spacing w:line="240" w:lineRule="auto"/>
            </w:pPr>
            <w:r>
              <w:rPr>
                <w:sz w:val="18"/>
                <w:szCs w:val="18"/>
              </w:rPr>
              <w:t xml:space="preserve">Decidir si se adopta la linealidad R² como criterio de aprobación en calibración.</w:t>
            </w:r>
          </w:p>
        </w:tc>
        <w:tc>
          <w:tcPr>
            <w:tcW w:w="1395" w:type="dxa"/>
            <w:tcMar>
              <w:top w:w="60" w:type="dxa"/>
              <w:left w:w="90" w:type="dxa"/>
              <w:bottom w:w="60" w:type="dxa"/>
              <w:right w:w="90" w:type="dxa"/>
            </w:tcMar>
            <w:vAlign w:val="center"/>
          </w:tcPr>
          <w:p>
            <w:pPr>
              <w:spacing w:line="240" w:lineRule="auto"/>
            </w:pPr>
            <w:r>
              <w:rPr>
                <w:sz w:val="18"/>
                <w:szCs w:val="18"/>
              </w:rPr>
              <w:t xml:space="preserve">M2 / M9</w:t>
            </w:r>
          </w:p>
        </w:tc>
        <w:tc>
          <w:tcPr>
            <w:tcW w:w="2792" w:type="dxa"/>
            <w:tcMar>
              <w:top w:w="60" w:type="dxa"/>
              <w:left w:w="90" w:type="dxa"/>
              <w:bottom w:w="60" w:type="dxa"/>
              <w:right w:w="90" w:type="dxa"/>
            </w:tcMar>
            <w:vAlign w:val="center"/>
          </w:tcPr>
          <w:p>
            <w:pPr>
              <w:spacing w:line="240" w:lineRule="auto"/>
            </w:pPr>
            <w:r>
              <w:rPr>
                <w:sz w:val="18"/>
                <w:szCs w:val="18"/>
              </w:rPr>
              <w:t xml:space="preserve">Gustavo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13</w:t>
            </w:r>
          </w:p>
        </w:tc>
        <w:tc>
          <w:tcPr>
            <w:tcW w:w="4731" w:type="dxa"/>
            <w:tcMar>
              <w:top w:w="60" w:type="dxa"/>
              <w:left w:w="90" w:type="dxa"/>
              <w:bottom w:w="60" w:type="dxa"/>
              <w:right w:w="90" w:type="dxa"/>
            </w:tcMar>
            <w:vAlign w:val="center"/>
          </w:tcPr>
          <w:p>
            <w:pPr>
              <w:spacing w:line="240" w:lineRule="auto"/>
            </w:pPr>
            <w:r>
              <w:rPr>
                <w:sz w:val="18"/>
                <w:szCs w:val="18"/>
              </w:rPr>
              <w:t xml:space="preserve">Completar la tercera alerta de desviación de comportamiento.</w:t>
            </w:r>
          </w:p>
        </w:tc>
        <w:tc>
          <w:tcPr>
            <w:tcW w:w="1395" w:type="dxa"/>
            <w:tcMar>
              <w:top w:w="60" w:type="dxa"/>
              <w:left w:w="90" w:type="dxa"/>
              <w:bottom w:w="60" w:type="dxa"/>
              <w:right w:w="90" w:type="dxa"/>
            </w:tcMar>
            <w:vAlign w:val="center"/>
          </w:tcPr>
          <w:p>
            <w:pPr>
              <w:spacing w:line="240" w:lineRule="auto"/>
            </w:pPr>
            <w:r>
              <w:rPr>
                <w:sz w:val="18"/>
                <w:szCs w:val="18"/>
              </w:rPr>
              <w:t xml:space="preserve">M7</w:t>
            </w:r>
          </w:p>
        </w:tc>
        <w:tc>
          <w:tcPr>
            <w:tcW w:w="2792" w:type="dxa"/>
            <w:tcMar>
              <w:top w:w="60" w:type="dxa"/>
              <w:left w:w="90" w:type="dxa"/>
              <w:bottom w:w="60" w:type="dxa"/>
              <w:right w:w="90" w:type="dxa"/>
            </w:tcMar>
            <w:vAlign w:val="center"/>
          </w:tcPr>
          <w:p>
            <w:pPr>
              <w:spacing w:line="240" w:lineRule="auto"/>
            </w:pPr>
            <w:r>
              <w:rPr>
                <w:sz w:val="18"/>
                <w:szCs w:val="18"/>
              </w:rPr>
              <w:t xml:space="preserve">Gustavo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14</w:t>
            </w:r>
          </w:p>
        </w:tc>
        <w:tc>
          <w:tcPr>
            <w:tcW w:w="4731" w:type="dxa"/>
            <w:tcMar>
              <w:top w:w="60" w:type="dxa"/>
              <w:left w:w="90" w:type="dxa"/>
              <w:bottom w:w="60" w:type="dxa"/>
              <w:right w:w="90" w:type="dxa"/>
            </w:tcMar>
            <w:vAlign w:val="center"/>
          </w:tcPr>
          <w:p>
            <w:pPr>
              <w:spacing w:line="240" w:lineRule="auto"/>
            </w:pPr>
            <w:r>
              <w:rPr>
                <w:sz w:val="18"/>
                <w:szCs w:val="18"/>
              </w:rPr>
              <w:t xml:space="preserve">Confirmar si la entrada de `remisiones_entrada` procede de la plataforma de hojas de vida.</w:t>
            </w:r>
          </w:p>
        </w:tc>
        <w:tc>
          <w:tcPr>
            <w:tcW w:w="1395" w:type="dxa"/>
            <w:tcMar>
              <w:top w:w="60" w:type="dxa"/>
              <w:left w:w="90" w:type="dxa"/>
              <w:bottom w:w="60" w:type="dxa"/>
              <w:right w:w="90" w:type="dxa"/>
            </w:tcMar>
            <w:vAlign w:val="center"/>
          </w:tcPr>
          <w:p>
            <w:pPr>
              <w:spacing w:line="240" w:lineRule="auto"/>
            </w:pPr>
            <w:r>
              <w:rPr>
                <w:sz w:val="18"/>
                <w:szCs w:val="18"/>
              </w:rPr>
              <w:t xml:space="preserve">M2</w:t>
            </w:r>
          </w:p>
        </w:tc>
        <w:tc>
          <w:tcPr>
            <w:tcW w:w="2792" w:type="dxa"/>
            <w:tcMar>
              <w:top w:w="60" w:type="dxa"/>
              <w:left w:w="90" w:type="dxa"/>
              <w:bottom w:w="60" w:type="dxa"/>
              <w:right w:w="90" w:type="dxa"/>
            </w:tcMar>
            <w:vAlign w:val="center"/>
          </w:tcPr>
          <w:p>
            <w:pPr>
              <w:spacing w:line="240" w:lineRule="auto"/>
            </w:pPr>
            <w:r>
              <w:rPr>
                <w:sz w:val="18"/>
                <w:szCs w:val="18"/>
              </w:rPr>
              <w:t xml:space="preserve">Desarrollo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15</w:t>
            </w:r>
          </w:p>
        </w:tc>
        <w:tc>
          <w:tcPr>
            <w:tcW w:w="4731" w:type="dxa"/>
            <w:tcMar>
              <w:top w:w="60" w:type="dxa"/>
              <w:left w:w="90" w:type="dxa"/>
              <w:bottom w:w="60" w:type="dxa"/>
              <w:right w:w="90" w:type="dxa"/>
            </w:tcMar>
            <w:vAlign w:val="center"/>
          </w:tcPr>
          <w:p>
            <w:pPr>
              <w:spacing w:line="240" w:lineRule="auto"/>
            </w:pPr>
            <w:r>
              <w:rPr>
                <w:sz w:val="18"/>
                <w:szCs w:val="18"/>
              </w:rPr>
              <w:t xml:space="preserve">Decidir si se rehabilitan las rutas abreviadas para equipos sin novedad o de calibración directa.</w:t>
            </w:r>
          </w:p>
        </w:tc>
        <w:tc>
          <w:tcPr>
            <w:tcW w:w="1395" w:type="dxa"/>
            <w:tcMar>
              <w:top w:w="60" w:type="dxa"/>
              <w:left w:w="90" w:type="dxa"/>
              <w:bottom w:w="60" w:type="dxa"/>
              <w:right w:w="90" w:type="dxa"/>
            </w:tcMar>
            <w:vAlign w:val="center"/>
          </w:tcPr>
          <w:p>
            <w:pPr>
              <w:spacing w:line="240" w:lineRule="auto"/>
            </w:pPr>
            <w:r>
              <w:rPr>
                <w:sz w:val="18"/>
                <w:szCs w:val="18"/>
              </w:rPr>
              <w:t xml:space="preserve">M1</w:t>
            </w:r>
          </w:p>
        </w:tc>
        <w:tc>
          <w:tcPr>
            <w:tcW w:w="2792" w:type="dxa"/>
            <w:tcMar>
              <w:top w:w="60" w:type="dxa"/>
              <w:left w:w="90" w:type="dxa"/>
              <w:bottom w:w="60" w:type="dxa"/>
              <w:right w:w="90" w:type="dxa"/>
            </w:tcMar>
            <w:vAlign w:val="center"/>
          </w:tcPr>
          <w:p>
            <w:pPr>
              <w:spacing w:line="240" w:lineRule="auto"/>
            </w:pPr>
            <w:r>
              <w:rPr>
                <w:sz w:val="18"/>
                <w:szCs w:val="18"/>
              </w:rPr>
              <w:t xml:space="preserve">Gustavo / Alfonso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16</w:t>
            </w:r>
          </w:p>
        </w:tc>
        <w:tc>
          <w:tcPr>
            <w:tcW w:w="4731" w:type="dxa"/>
            <w:tcMar>
              <w:top w:w="60" w:type="dxa"/>
              <w:left w:w="90" w:type="dxa"/>
              <w:bottom w:w="60" w:type="dxa"/>
              <w:right w:w="90" w:type="dxa"/>
            </w:tcMar>
            <w:vAlign w:val="center"/>
          </w:tcPr>
          <w:p>
            <w:pPr>
              <w:spacing w:line="240" w:lineRule="auto"/>
            </w:pPr>
            <w:r>
              <w:rPr>
                <w:sz w:val="18"/>
                <w:szCs w:val="18"/>
              </w:rPr>
              <w:t xml:space="preserve">Transcribir las cinco imágenes de la página de KPIs.</w:t>
            </w:r>
            <w:r>
              <w:rPr>
                <w:sz w:val="18"/>
                <w:szCs w:val="18"/>
              </w:rPr>
              <w:t xml:space="preserve"> </w:t>
            </w:r>
            <w:r>
              <w:rPr>
                <w:sz w:val="18"/>
                <w:szCs w:val="18"/>
                <w:iCs/>
                <w:i/>
              </w:rPr>
              <w:t xml:space="preserve">Parcialmente cubierto por el Anexo G, que documenta los trece indicadores calculados y sus fórmulas.</w:t>
            </w:r>
          </w:p>
        </w:tc>
        <w:tc>
          <w:tcPr>
            <w:tcW w:w="1395" w:type="dxa"/>
            <w:tcMar>
              <w:top w:w="60" w:type="dxa"/>
              <w:left w:w="90" w:type="dxa"/>
              <w:bottom w:w="60" w:type="dxa"/>
              <w:right w:w="90" w:type="dxa"/>
            </w:tcMar>
            <w:vAlign w:val="center"/>
          </w:tcPr>
          <w:p>
            <w:pPr>
              <w:spacing w:line="240" w:lineRule="auto"/>
            </w:pPr>
            <w:r>
              <w:rPr>
                <w:sz w:val="18"/>
                <w:szCs w:val="18"/>
              </w:rPr>
              <w:t xml:space="preserve">M7</w:t>
            </w:r>
          </w:p>
        </w:tc>
        <w:tc>
          <w:tcPr>
            <w:tcW w:w="2792" w:type="dxa"/>
            <w:tcMar>
              <w:top w:w="60" w:type="dxa"/>
              <w:left w:w="90" w:type="dxa"/>
              <w:bottom w:w="60" w:type="dxa"/>
              <w:right w:w="90" w:type="dxa"/>
            </w:tcMar>
            <w:vAlign w:val="center"/>
          </w:tcPr>
          <w:p>
            <w:pPr>
              <w:spacing w:line="240" w:lineRule="auto"/>
            </w:pPr>
            <w:r>
              <w:rPr>
                <w:sz w:val="18"/>
                <w:szCs w:val="18"/>
              </w:rPr>
              <w:t xml:space="preserve">Alfonso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17</w:t>
            </w:r>
          </w:p>
        </w:tc>
        <w:tc>
          <w:tcPr>
            <w:tcW w:w="4731" w:type="dxa"/>
            <w:tcMar>
              <w:top w:w="60" w:type="dxa"/>
              <w:left w:w="90" w:type="dxa"/>
              <w:bottom w:w="60" w:type="dxa"/>
              <w:right w:w="90" w:type="dxa"/>
            </w:tcMar>
            <w:vAlign w:val="center"/>
          </w:tcPr>
          <w:p>
            <w:pPr>
              <w:spacing w:line="240" w:lineRule="auto"/>
            </w:pPr>
            <w:r>
              <w:rPr>
                <w:sz w:val="18"/>
                <w:szCs w:val="18"/>
              </w:rPr>
              <w:t xml:space="preserve">Fijar el índice de temas a grabar y el día semanal de grabación.</w:t>
            </w:r>
          </w:p>
        </w:tc>
        <w:tc>
          <w:tcPr>
            <w:tcW w:w="1395" w:type="dxa"/>
            <w:tcMar>
              <w:top w:w="60" w:type="dxa"/>
              <w:left w:w="90" w:type="dxa"/>
              <w:bottom w:w="60" w:type="dxa"/>
              <w:right w:w="90" w:type="dxa"/>
            </w:tcMar>
            <w:vAlign w:val="center"/>
          </w:tcPr>
          <w:p>
            <w:pPr>
              <w:spacing w:line="240" w:lineRule="auto"/>
            </w:pPr>
            <w:r>
              <w:rPr>
                <w:sz w:val="18"/>
                <w:szCs w:val="18"/>
              </w:rPr>
              <w:t xml:space="preserve">M12</w:t>
            </w:r>
          </w:p>
        </w:tc>
        <w:tc>
          <w:tcPr>
            <w:tcW w:w="2792" w:type="dxa"/>
            <w:tcMar>
              <w:top w:w="60" w:type="dxa"/>
              <w:left w:w="90" w:type="dxa"/>
              <w:bottom w:w="60" w:type="dxa"/>
              <w:right w:w="90" w:type="dxa"/>
            </w:tcMar>
            <w:vAlign w:val="center"/>
          </w:tcPr>
          <w:p>
            <w:pPr>
              <w:spacing w:line="240" w:lineRule="auto"/>
            </w:pPr>
            <w:r>
              <w:rPr>
                <w:sz w:val="18"/>
                <w:szCs w:val="18"/>
              </w:rPr>
              <w:t xml:space="preserve">Equipo técnico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18</w:t>
            </w:r>
          </w:p>
        </w:tc>
        <w:tc>
          <w:tcPr>
            <w:tcW w:w="4731" w:type="dxa"/>
            <w:tcMar>
              <w:top w:w="60" w:type="dxa"/>
              <w:left w:w="90" w:type="dxa"/>
              <w:bottom w:w="60" w:type="dxa"/>
              <w:right w:w="90" w:type="dxa"/>
            </w:tcMar>
            <w:vAlign w:val="center"/>
          </w:tcPr>
          <w:p>
            <w:pPr>
              <w:spacing w:line="240" w:lineRule="auto"/>
            </w:pPr>
            <w:r>
              <w:rPr>
                <w:sz w:val="18"/>
                <w:szCs w:val="18"/>
              </w:rPr>
              <w:t xml:space="preserve">Completar la matriz de contenidos por nivel de contrato.</w:t>
            </w:r>
            <w:r>
              <w:rPr>
                <w:sz w:val="18"/>
                <w:szCs w:val="18"/>
              </w:rPr>
              <w:t xml:space="preserve"> </w:t>
            </w:r>
            <w:r>
              <w:rPr>
                <w:sz w:val="18"/>
                <w:szCs w:val="18"/>
                <w:iCs/>
                <w:i/>
              </w:rPr>
              <w:t xml:space="preserve">Parcialmente resuelto por el modelo de dos niveles (M8.1); falta el detalle pieza a pieza.</w:t>
            </w:r>
          </w:p>
        </w:tc>
        <w:tc>
          <w:tcPr>
            <w:tcW w:w="1395" w:type="dxa"/>
            <w:tcMar>
              <w:top w:w="60" w:type="dxa"/>
              <w:left w:w="90" w:type="dxa"/>
              <w:bottom w:w="60" w:type="dxa"/>
              <w:right w:w="90" w:type="dxa"/>
            </w:tcMar>
            <w:vAlign w:val="center"/>
          </w:tcPr>
          <w:p>
            <w:pPr>
              <w:spacing w:line="240" w:lineRule="auto"/>
            </w:pPr>
            <w:r>
              <w:rPr>
                <w:sz w:val="18"/>
                <w:szCs w:val="18"/>
              </w:rPr>
              <w:t xml:space="preserve">M12 / M8</w:t>
            </w:r>
          </w:p>
        </w:tc>
        <w:tc>
          <w:tcPr>
            <w:tcW w:w="2792" w:type="dxa"/>
            <w:tcMar>
              <w:top w:w="60" w:type="dxa"/>
              <w:left w:w="90" w:type="dxa"/>
              <w:bottom w:w="60" w:type="dxa"/>
              <w:right w:w="90" w:type="dxa"/>
            </w:tcMar>
            <w:vAlign w:val="center"/>
          </w:tcPr>
          <w:p>
            <w:pPr>
              <w:spacing w:line="240" w:lineRule="auto"/>
            </w:pPr>
            <w:r>
              <w:rPr>
                <w:sz w:val="18"/>
                <w:szCs w:val="18"/>
              </w:rPr>
              <w:t xml:space="preserve">Alfonso / Comercial</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20</w:t>
            </w:r>
          </w:p>
        </w:tc>
        <w:tc>
          <w:tcPr>
            <w:tcW w:w="4731" w:type="dxa"/>
            <w:tcMar>
              <w:top w:w="60" w:type="dxa"/>
              <w:left w:w="90" w:type="dxa"/>
              <w:bottom w:w="60" w:type="dxa"/>
              <w:right w:w="90" w:type="dxa"/>
            </w:tcMar>
            <w:vAlign w:val="center"/>
          </w:tcPr>
          <w:p>
            <w:pPr>
              <w:spacing w:line="240" w:lineRule="auto"/>
            </w:pPr>
            <w:r>
              <w:rPr>
                <w:sz w:val="18"/>
                <w:szCs w:val="18"/>
              </w:rPr>
              <w:t xml:space="preserve">Decidir hasta cuándo se mantiene la interfaz que replica Zoho Desk.</w:t>
            </w:r>
          </w:p>
        </w:tc>
        <w:tc>
          <w:tcPr>
            <w:tcW w:w="1395" w:type="dxa"/>
            <w:tcMar>
              <w:top w:w="60" w:type="dxa"/>
              <w:left w:w="90" w:type="dxa"/>
              <w:bottom w:w="60" w:type="dxa"/>
              <w:right w:w="90" w:type="dxa"/>
            </w:tcMar>
            <w:vAlign w:val="center"/>
          </w:tcPr>
          <w:p>
            <w:pPr>
              <w:spacing w:line="240" w:lineRule="auto"/>
            </w:pPr>
            <w:r>
              <w:rPr>
                <w:sz w:val="18"/>
                <w:szCs w:val="18"/>
              </w:rPr>
              <w:t xml:space="preserve">M10</w:t>
            </w:r>
          </w:p>
        </w:tc>
        <w:tc>
          <w:tcPr>
            <w:tcW w:w="2792" w:type="dxa"/>
            <w:tcMar>
              <w:top w:w="60" w:type="dxa"/>
              <w:left w:w="90" w:type="dxa"/>
              <w:bottom w:w="60" w:type="dxa"/>
              <w:right w:w="90" w:type="dxa"/>
            </w:tcMar>
            <w:vAlign w:val="center"/>
          </w:tcPr>
          <w:p>
            <w:pPr>
              <w:spacing w:line="240" w:lineRule="auto"/>
            </w:pPr>
            <w:r>
              <w:rPr>
                <w:sz w:val="18"/>
                <w:szCs w:val="18"/>
              </w:rPr>
              <w:t xml:space="preserve">Alfonso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21</w:t>
            </w:r>
          </w:p>
        </w:tc>
        <w:tc>
          <w:tcPr>
            <w:tcW w:w="4731" w:type="dxa"/>
            <w:tcMar>
              <w:top w:w="60" w:type="dxa"/>
              <w:left w:w="90" w:type="dxa"/>
              <w:bottom w:w="60" w:type="dxa"/>
              <w:right w:w="90" w:type="dxa"/>
            </w:tcMar>
            <w:vAlign w:val="center"/>
          </w:tcPr>
          <w:p>
            <w:pPr>
              <w:spacing w:line="240" w:lineRule="auto"/>
            </w:pPr>
            <w:r>
              <w:rPr>
                <w:sz w:val="18"/>
                <w:szCs w:val="18"/>
              </w:rPr>
              <w:t xml:space="preserve">Definir qué ocurre si llega un equipo sin orden de venta previa: ¿se rechaza o se abre en estado provisional?</w:t>
            </w:r>
          </w:p>
        </w:tc>
        <w:tc>
          <w:tcPr>
            <w:tcW w:w="1395" w:type="dxa"/>
            <w:tcMar>
              <w:top w:w="60" w:type="dxa"/>
              <w:left w:w="90" w:type="dxa"/>
              <w:bottom w:w="60" w:type="dxa"/>
              <w:right w:w="90" w:type="dxa"/>
            </w:tcMar>
            <w:vAlign w:val="center"/>
          </w:tcPr>
          <w:p>
            <w:pPr>
              <w:spacing w:line="240" w:lineRule="auto"/>
            </w:pPr>
            <w:r>
              <w:rPr>
                <w:sz w:val="18"/>
                <w:szCs w:val="18"/>
              </w:rPr>
              <w:t xml:space="preserve">M1</w:t>
            </w:r>
          </w:p>
        </w:tc>
        <w:tc>
          <w:tcPr>
            <w:tcW w:w="2792" w:type="dxa"/>
            <w:tcMar>
              <w:top w:w="60" w:type="dxa"/>
              <w:left w:w="90" w:type="dxa"/>
              <w:bottom w:w="60" w:type="dxa"/>
              <w:right w:w="90" w:type="dxa"/>
            </w:tcMar>
            <w:vAlign w:val="center"/>
          </w:tcPr>
          <w:p>
            <w:pPr>
              <w:spacing w:line="240" w:lineRule="auto"/>
            </w:pPr>
            <w:r>
              <w:rPr>
                <w:sz w:val="18"/>
                <w:szCs w:val="18"/>
              </w:rPr>
              <w:t xml:space="preserve">Alfonso / Gustavo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23</w:t>
            </w:r>
          </w:p>
        </w:tc>
        <w:tc>
          <w:tcPr>
            <w:tcW w:w="4731" w:type="dxa"/>
            <w:tcMar>
              <w:top w:w="60" w:type="dxa"/>
              <w:left w:w="90" w:type="dxa"/>
              <w:bottom w:w="60" w:type="dxa"/>
              <w:right w:w="90" w:type="dxa"/>
            </w:tcMar>
            <w:vAlign w:val="center"/>
          </w:tcPr>
          <w:p>
            <w:pPr>
              <w:spacing w:line="240" w:lineRule="auto"/>
            </w:pPr>
            <w:r>
              <w:rPr>
                <w:sz w:val="18"/>
                <w:szCs w:val="18"/>
              </w:rPr>
              <w:t xml:space="preserve">Confirmar la lectura del paso ① → ①' del esquema de ejes de valor (interpretado como «flujo actual → flujo rediseñado con pasos eliminados»).</w:t>
            </w:r>
          </w:p>
        </w:tc>
        <w:tc>
          <w:tcPr>
            <w:tcW w:w="1395" w:type="dxa"/>
            <w:tcMar>
              <w:top w:w="60" w:type="dxa"/>
              <w:left w:w="90" w:type="dxa"/>
              <w:bottom w:w="60" w:type="dxa"/>
              <w:right w:w="90" w:type="dxa"/>
            </w:tcMar>
            <w:vAlign w:val="center"/>
          </w:tcPr>
          <w:p>
            <w:pPr>
              <w:spacing w:line="240" w:lineRule="auto"/>
            </w:pPr>
            <w:r>
              <w:rPr>
                <w:sz w:val="18"/>
                <w:szCs w:val="18"/>
              </w:rPr>
              <w:t xml:space="preserve">§1.4.2</w:t>
            </w:r>
          </w:p>
        </w:tc>
        <w:tc>
          <w:tcPr>
            <w:tcW w:w="2792" w:type="dxa"/>
            <w:tcMar>
              <w:top w:w="60" w:type="dxa"/>
              <w:left w:w="90" w:type="dxa"/>
              <w:bottom w:w="60" w:type="dxa"/>
              <w:right w:w="90" w:type="dxa"/>
            </w:tcMar>
            <w:vAlign w:val="center"/>
          </w:tcPr>
          <w:p>
            <w:pPr>
              <w:spacing w:line="240" w:lineRule="auto"/>
            </w:pPr>
            <w:r>
              <w:rPr>
                <w:sz w:val="18"/>
                <w:szCs w:val="18"/>
              </w:rPr>
              <w:t xml:space="preserve">Alfonso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24</w:t>
            </w:r>
          </w:p>
        </w:tc>
        <w:tc>
          <w:tcPr>
            <w:tcW w:w="4731" w:type="dxa"/>
            <w:tcMar>
              <w:top w:w="60" w:type="dxa"/>
              <w:left w:w="90" w:type="dxa"/>
              <w:bottom w:w="60" w:type="dxa"/>
              <w:right w:w="90" w:type="dxa"/>
            </w:tcMar>
            <w:vAlign w:val="center"/>
          </w:tcPr>
          <w:p>
            <w:pPr>
              <w:spacing w:line="240" w:lineRule="auto"/>
            </w:pPr>
            <w:r>
              <w:rPr>
                <w:sz w:val="18"/>
                <w:szCs w:val="18"/>
              </w:rPr>
              <w:t xml:space="preserve">Fijar el factor de holgura de la capacidad publicada al cliente: qué porcentaje de la capacidad calculada no se ofrece en la agenda pública.</w:t>
            </w:r>
          </w:p>
        </w:tc>
        <w:tc>
          <w:tcPr>
            <w:tcW w:w="1395" w:type="dxa"/>
            <w:tcMar>
              <w:top w:w="60" w:type="dxa"/>
              <w:left w:w="90" w:type="dxa"/>
              <w:bottom w:w="60" w:type="dxa"/>
              <w:right w:w="90" w:type="dxa"/>
            </w:tcMar>
            <w:vAlign w:val="center"/>
          </w:tcPr>
          <w:p>
            <w:pPr>
              <w:spacing w:line="240" w:lineRule="auto"/>
            </w:pPr>
            <w:r>
              <w:rPr>
                <w:sz w:val="18"/>
                <w:szCs w:val="18"/>
              </w:rPr>
              <w:t xml:space="preserve">M6.4</w:t>
            </w:r>
          </w:p>
        </w:tc>
        <w:tc>
          <w:tcPr>
            <w:tcW w:w="2792" w:type="dxa"/>
            <w:tcMar>
              <w:top w:w="60" w:type="dxa"/>
              <w:left w:w="90" w:type="dxa"/>
              <w:bottom w:w="60" w:type="dxa"/>
              <w:right w:w="90" w:type="dxa"/>
            </w:tcMar>
            <w:vAlign w:val="center"/>
          </w:tcPr>
          <w:p>
            <w:pPr>
              <w:spacing w:line="240" w:lineRule="auto"/>
            </w:pPr>
            <w:r>
              <w:rPr>
                <w:sz w:val="18"/>
                <w:szCs w:val="18"/>
              </w:rPr>
              <w:t xml:space="preserve">Alfonso / Gustavo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25</w:t>
            </w:r>
          </w:p>
        </w:tc>
        <w:tc>
          <w:tcPr>
            <w:tcW w:w="4731" w:type="dxa"/>
            <w:tcMar>
              <w:top w:w="60" w:type="dxa"/>
              <w:left w:w="90" w:type="dxa"/>
              <w:bottom w:w="60" w:type="dxa"/>
              <w:right w:w="90" w:type="dxa"/>
            </w:tcMar>
            <w:vAlign w:val="center"/>
          </w:tcPr>
          <w:p>
            <w:pPr>
              <w:spacing w:line="240" w:lineRule="auto"/>
            </w:pPr>
            <w:r>
              <w:rPr>
                <w:sz w:val="18"/>
                <w:szCs w:val="18"/>
              </w:rPr>
              <w:t xml:space="preserve">Definir el escaparate público mínimo de la KB Externa: qué contenido es accesible sin contrato y qué queda detrás.</w:t>
            </w:r>
          </w:p>
        </w:tc>
        <w:tc>
          <w:tcPr>
            <w:tcW w:w="1395" w:type="dxa"/>
            <w:tcMar>
              <w:top w:w="60" w:type="dxa"/>
              <w:left w:w="90" w:type="dxa"/>
              <w:bottom w:w="60" w:type="dxa"/>
              <w:right w:w="90" w:type="dxa"/>
            </w:tcMar>
            <w:vAlign w:val="center"/>
          </w:tcPr>
          <w:p>
            <w:pPr>
              <w:spacing w:line="240" w:lineRule="auto"/>
            </w:pPr>
            <w:r>
              <w:rPr>
                <w:sz w:val="18"/>
                <w:szCs w:val="18"/>
              </w:rPr>
              <w:t xml:space="preserve">M8.4 / M12</w:t>
            </w:r>
          </w:p>
        </w:tc>
        <w:tc>
          <w:tcPr>
            <w:tcW w:w="2792" w:type="dxa"/>
            <w:tcMar>
              <w:top w:w="60" w:type="dxa"/>
              <w:left w:w="90" w:type="dxa"/>
              <w:bottom w:w="60" w:type="dxa"/>
              <w:right w:w="90" w:type="dxa"/>
            </w:tcMar>
            <w:vAlign w:val="center"/>
          </w:tcPr>
          <w:p>
            <w:pPr>
              <w:spacing w:line="240" w:lineRule="auto"/>
            </w:pPr>
            <w:r>
              <w:rPr>
                <w:sz w:val="18"/>
                <w:szCs w:val="18"/>
              </w:rPr>
              <w:t xml:space="preserve">Alfonso / Comercial</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26</w:t>
            </w:r>
          </w:p>
        </w:tc>
        <w:tc>
          <w:tcPr>
            <w:tcW w:w="4731" w:type="dxa"/>
            <w:tcMar>
              <w:top w:w="60" w:type="dxa"/>
              <w:left w:w="90" w:type="dxa"/>
              <w:bottom w:w="60" w:type="dxa"/>
              <w:right w:w="90" w:type="dxa"/>
            </w:tcMar>
            <w:vAlign w:val="center"/>
          </w:tcPr>
          <w:p>
            <w:pPr>
              <w:spacing w:line="240" w:lineRule="auto"/>
            </w:pPr>
            <w:r>
              <w:rPr>
                <w:sz w:val="18"/>
                <w:szCs w:val="18"/>
              </w:rPr>
              <w:t xml:space="preserve">Definir la responsabilidad y el efecto sobre la garantía cuando el cliente ejecuta un procedimiento de mantenimiento básico publicado por Ambientalia.</w:t>
            </w:r>
          </w:p>
        </w:tc>
        <w:tc>
          <w:tcPr>
            <w:tcW w:w="1395" w:type="dxa"/>
            <w:tcMar>
              <w:top w:w="60" w:type="dxa"/>
              <w:left w:w="90" w:type="dxa"/>
              <w:bottom w:w="60" w:type="dxa"/>
              <w:right w:w="90" w:type="dxa"/>
            </w:tcMar>
            <w:vAlign w:val="center"/>
          </w:tcPr>
          <w:p>
            <w:pPr>
              <w:spacing w:line="240" w:lineRule="auto"/>
            </w:pPr>
            <w:r>
              <w:rPr>
                <w:sz w:val="18"/>
                <w:szCs w:val="18"/>
              </w:rPr>
              <w:t xml:space="preserve">M9.3</w:t>
            </w:r>
          </w:p>
        </w:tc>
        <w:tc>
          <w:tcPr>
            <w:tcW w:w="2792" w:type="dxa"/>
            <w:tcMar>
              <w:top w:w="60" w:type="dxa"/>
              <w:left w:w="90" w:type="dxa"/>
              <w:bottom w:w="60" w:type="dxa"/>
              <w:right w:w="90" w:type="dxa"/>
            </w:tcMar>
            <w:vAlign w:val="center"/>
          </w:tcPr>
          <w:p>
            <w:pPr>
              <w:spacing w:line="240" w:lineRule="auto"/>
            </w:pPr>
            <w:r>
              <w:rPr>
                <w:sz w:val="18"/>
                <w:szCs w:val="18"/>
              </w:rPr>
              <w:t xml:space="preserve">Dirección Técnica / Comercial</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strike/>
              </w:rPr>
              <w:t xml:space="preserve">27</w:t>
            </w:r>
          </w:p>
        </w:tc>
        <w:tc>
          <w:tcPr>
            <w:tcW w:w="4731" w:type="dxa"/>
            <w:tcMar>
              <w:top w:w="60" w:type="dxa"/>
              <w:left w:w="90" w:type="dxa"/>
              <w:bottom w:w="60" w:type="dxa"/>
              <w:right w:w="90" w:type="dxa"/>
            </w:tcMar>
            <w:vAlign w:val="center"/>
          </w:tcPr>
          <w:p>
            <w:pPr>
              <w:spacing w:line="240" w:lineRule="auto"/>
            </w:pPr>
            <w:r>
              <w:rPr>
                <w:sz w:val="18"/>
                <w:szCs w:val="18"/>
                <w:strike/>
              </w:rPr>
              <w:t xml:space="preserve">Confirmar el almacén vectorial de la capa RAG: pgvector sobre el PostgreSQL propio, verificando que la memoria disponible lo soporta tras la decisión de eliminar Qdrant.</w:t>
            </w:r>
            <w:r>
              <w:rPr>
                <w:sz w:val="18"/>
                <w:szCs w:val="18"/>
              </w:rPr>
              <w:t xml:space="preserve"> </w:t>
            </w:r>
            <w:r>
              <w:rPr>
                <w:sz w:val="18"/>
                <w:szCs w:val="18"/>
              </w:rPr>
              <w:t xml:space="preserve">SUSTITUIDO en la R08 por el punto 51</w:t>
            </w:r>
            <w:r>
              <w:rPr>
                <w:sz w:val="18"/>
                <w:szCs w:val="18"/>
              </w:rPr>
              <w:t xml:space="preserve">: antes de elegir el almacén hay que elegir la vía.</w:t>
            </w:r>
          </w:p>
        </w:tc>
        <w:tc>
          <w:tcPr>
            <w:tcW w:w="1395" w:type="dxa"/>
            <w:tcMar>
              <w:top w:w="60" w:type="dxa"/>
              <w:left w:w="90" w:type="dxa"/>
              <w:bottom w:w="60" w:type="dxa"/>
              <w:right w:w="90" w:type="dxa"/>
            </w:tcMar>
            <w:vAlign w:val="center"/>
          </w:tcPr>
          <w:p>
            <w:pPr>
              <w:spacing w:line="240" w:lineRule="auto"/>
            </w:pPr>
            <w:r>
              <w:rPr>
                <w:sz w:val="18"/>
                <w:szCs w:val="18"/>
              </w:rPr>
              <w:t xml:space="preserve">M11.5 / M12.3</w:t>
            </w:r>
          </w:p>
        </w:tc>
        <w:tc>
          <w:tcPr>
            <w:tcW w:w="2792" w:type="dxa"/>
            <w:tcMar>
              <w:top w:w="60" w:type="dxa"/>
              <w:left w:w="90" w:type="dxa"/>
              <w:bottom w:w="60" w:type="dxa"/>
              <w:right w:w="90" w:type="dxa"/>
            </w:tcMar>
            <w:vAlign w:val="center"/>
          </w:tcPr>
          <w:p>
            <w:pPr>
              <w:spacing w:line="240" w:lineRule="auto"/>
            </w:pPr>
            <w:r>
              <w:rPr>
                <w:sz w:val="18"/>
                <w:szCs w:val="18"/>
              </w:rPr>
              <w:t xml:space="preserve">Alfonso / desarrollo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28</w:t>
            </w:r>
          </w:p>
        </w:tc>
        <w:tc>
          <w:tcPr>
            <w:tcW w:w="4731" w:type="dxa"/>
            <w:tcMar>
              <w:top w:w="60" w:type="dxa"/>
              <w:left w:w="90" w:type="dxa"/>
              <w:bottom w:w="60" w:type="dxa"/>
              <w:right w:w="90" w:type="dxa"/>
            </w:tcMar>
            <w:vAlign w:val="center"/>
          </w:tcPr>
          <w:p>
            <w:pPr>
              <w:spacing w:line="240" w:lineRule="auto"/>
            </w:pPr>
            <w:r>
              <w:rPr>
                <w:sz w:val="18"/>
                <w:szCs w:val="18"/>
              </w:rPr>
              <w:t xml:space="preserve">Fijar el alcance exacto de la hoja de vida reducida visible en el nivel básico del portal, campo a campo.</w:t>
            </w:r>
          </w:p>
        </w:tc>
        <w:tc>
          <w:tcPr>
            <w:tcW w:w="1395" w:type="dxa"/>
            <w:tcMar>
              <w:top w:w="60" w:type="dxa"/>
              <w:left w:w="90" w:type="dxa"/>
              <w:bottom w:w="60" w:type="dxa"/>
              <w:right w:w="90" w:type="dxa"/>
            </w:tcMar>
            <w:vAlign w:val="center"/>
          </w:tcPr>
          <w:p>
            <w:pPr>
              <w:spacing w:line="240" w:lineRule="auto"/>
            </w:pPr>
            <w:r>
              <w:rPr>
                <w:sz w:val="18"/>
                <w:szCs w:val="18"/>
              </w:rPr>
              <w:t xml:space="preserve">M8.3</w:t>
            </w:r>
          </w:p>
        </w:tc>
        <w:tc>
          <w:tcPr>
            <w:tcW w:w="2792" w:type="dxa"/>
            <w:tcMar>
              <w:top w:w="60" w:type="dxa"/>
              <w:left w:w="90" w:type="dxa"/>
              <w:bottom w:w="60" w:type="dxa"/>
              <w:right w:w="90" w:type="dxa"/>
            </w:tcMar>
            <w:vAlign w:val="center"/>
          </w:tcPr>
          <w:p>
            <w:pPr>
              <w:spacing w:line="240" w:lineRule="auto"/>
            </w:pPr>
            <w:r>
              <w:rPr>
                <w:sz w:val="18"/>
                <w:szCs w:val="18"/>
              </w:rPr>
              <w:t xml:space="preserve">Alfonso / Gustavo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29</w:t>
            </w:r>
          </w:p>
        </w:tc>
        <w:tc>
          <w:tcPr>
            <w:tcW w:w="4731" w:type="dxa"/>
            <w:tcMar>
              <w:top w:w="60" w:type="dxa"/>
              <w:left w:w="90" w:type="dxa"/>
              <w:bottom w:w="60" w:type="dxa"/>
              <w:right w:w="90" w:type="dxa"/>
            </w:tcMar>
            <w:vAlign w:val="center"/>
          </w:tcPr>
          <w:p>
            <w:pPr>
              <w:spacing w:line="240" w:lineRule="auto"/>
            </w:pPr>
            <w:r>
              <w:rPr>
                <w:sz w:val="18"/>
                <w:szCs w:val="18"/>
              </w:rPr>
              <w:t xml:space="preserve">Cerrar los guardarraíles del agente y el protocolo de derivación a Comercial: qué se responde, qué se deriva y con qué mensaje.</w:t>
            </w:r>
          </w:p>
        </w:tc>
        <w:tc>
          <w:tcPr>
            <w:tcW w:w="1395" w:type="dxa"/>
            <w:tcMar>
              <w:top w:w="60" w:type="dxa"/>
              <w:left w:w="90" w:type="dxa"/>
              <w:bottom w:w="60" w:type="dxa"/>
              <w:right w:w="90" w:type="dxa"/>
            </w:tcMar>
            <w:vAlign w:val="center"/>
          </w:tcPr>
          <w:p>
            <w:pPr>
              <w:spacing w:line="240" w:lineRule="auto"/>
            </w:pPr>
            <w:r>
              <w:rPr>
                <w:sz w:val="18"/>
                <w:szCs w:val="18"/>
              </w:rPr>
              <w:t xml:space="preserve">M12.5</w:t>
            </w:r>
          </w:p>
        </w:tc>
        <w:tc>
          <w:tcPr>
            <w:tcW w:w="2792" w:type="dxa"/>
            <w:tcMar>
              <w:top w:w="60" w:type="dxa"/>
              <w:left w:w="90" w:type="dxa"/>
              <w:bottom w:w="60" w:type="dxa"/>
              <w:right w:w="90" w:type="dxa"/>
            </w:tcMar>
            <w:vAlign w:val="center"/>
          </w:tcPr>
          <w:p>
            <w:pPr>
              <w:spacing w:line="240" w:lineRule="auto"/>
            </w:pPr>
            <w:r>
              <w:rPr>
                <w:sz w:val="18"/>
                <w:szCs w:val="18"/>
              </w:rPr>
              <w:t xml:space="preserve">Alfonso / Gustavo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30</w:t>
            </w:r>
          </w:p>
        </w:tc>
        <w:tc>
          <w:tcPr>
            <w:tcW w:w="4731" w:type="dxa"/>
            <w:tcMar>
              <w:top w:w="60" w:type="dxa"/>
              <w:left w:w="90" w:type="dxa"/>
              <w:bottom w:w="60" w:type="dxa"/>
              <w:right w:w="90" w:type="dxa"/>
            </w:tcMar>
            <w:vAlign w:val="center"/>
          </w:tcPr>
          <w:p>
            <w:pPr>
              <w:spacing w:line="240" w:lineRule="auto"/>
            </w:pPr>
            <w:r>
              <w:rPr>
                <w:sz w:val="18"/>
                <w:szCs w:val="18"/>
              </w:rPr>
              <w:t xml:space="preserve">Confirmar qué marcas cubre el derecho de redistribución de firmware y software, y cómo se acredita la condición de cliente registrado con contrato vigente.</w:t>
            </w:r>
          </w:p>
        </w:tc>
        <w:tc>
          <w:tcPr>
            <w:tcW w:w="1395" w:type="dxa"/>
            <w:tcMar>
              <w:top w:w="60" w:type="dxa"/>
              <w:left w:w="90" w:type="dxa"/>
              <w:bottom w:w="60" w:type="dxa"/>
              <w:right w:w="90" w:type="dxa"/>
            </w:tcMar>
            <w:vAlign w:val="center"/>
          </w:tcPr>
          <w:p>
            <w:pPr>
              <w:spacing w:line="240" w:lineRule="auto"/>
            </w:pPr>
            <w:r>
              <w:rPr>
                <w:sz w:val="18"/>
                <w:szCs w:val="18"/>
              </w:rPr>
              <w:t xml:space="preserve">M12.7 / M8.5</w:t>
            </w:r>
          </w:p>
        </w:tc>
        <w:tc>
          <w:tcPr>
            <w:tcW w:w="2792" w:type="dxa"/>
            <w:tcMar>
              <w:top w:w="60" w:type="dxa"/>
              <w:left w:w="90" w:type="dxa"/>
              <w:bottom w:w="60" w:type="dxa"/>
              <w:right w:w="90" w:type="dxa"/>
            </w:tcMar>
            <w:vAlign w:val="center"/>
          </w:tcPr>
          <w:p>
            <w:pPr>
              <w:spacing w:line="240" w:lineRule="auto"/>
            </w:pPr>
            <w:r>
              <w:rPr>
                <w:sz w:val="18"/>
                <w:szCs w:val="18"/>
              </w:rPr>
              <w:t xml:space="preserve">Alfonso / Comercial</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31</w:t>
            </w:r>
          </w:p>
        </w:tc>
        <w:tc>
          <w:tcPr>
            <w:tcW w:w="4731" w:type="dxa"/>
            <w:tcMar>
              <w:top w:w="60" w:type="dxa"/>
              <w:left w:w="90" w:type="dxa"/>
              <w:bottom w:w="60" w:type="dxa"/>
              <w:right w:w="90" w:type="dxa"/>
            </w:tcMar>
            <w:vAlign w:val="center"/>
          </w:tcPr>
          <w:p>
            <w:pPr>
              <w:spacing w:line="240" w:lineRule="auto"/>
            </w:pPr>
            <w:r>
              <w:rPr>
                <w:sz w:val="18"/>
                <w:szCs w:val="18"/>
              </w:rPr>
              <w:t xml:space="preserve">Definir la salida de emergencia de los cuatro estados de espera: ¿a Por Facturar cobrando el diagnóstico, o al Anulado del punto 32? ¿Con qué caducidad?</w:t>
            </w:r>
          </w:p>
        </w:tc>
        <w:tc>
          <w:tcPr>
            <w:tcW w:w="1395" w:type="dxa"/>
            <w:tcMar>
              <w:top w:w="60" w:type="dxa"/>
              <w:left w:w="90" w:type="dxa"/>
              <w:bottom w:w="60" w:type="dxa"/>
              <w:right w:w="90" w:type="dxa"/>
            </w:tcMar>
            <w:vAlign w:val="center"/>
          </w:tcPr>
          <w:p>
            <w:pPr>
              <w:spacing w:line="240" w:lineRule="auto"/>
            </w:pPr>
            <w:r>
              <w:rPr>
                <w:sz w:val="18"/>
                <w:szCs w:val="18"/>
              </w:rPr>
              <w:t xml:space="preserve">M1.3.4 · C3</w:t>
            </w:r>
          </w:p>
        </w:tc>
        <w:tc>
          <w:tcPr>
            <w:tcW w:w="2792" w:type="dxa"/>
            <w:tcMar>
              <w:top w:w="60" w:type="dxa"/>
              <w:left w:w="90" w:type="dxa"/>
              <w:bottom w:w="60" w:type="dxa"/>
              <w:right w:w="90" w:type="dxa"/>
            </w:tcMar>
            <w:vAlign w:val="center"/>
          </w:tcPr>
          <w:p>
            <w:pPr>
              <w:spacing w:line="240" w:lineRule="auto"/>
            </w:pPr>
            <w:r>
              <w:rPr>
                <w:sz w:val="18"/>
                <w:szCs w:val="18"/>
              </w:rPr>
              <w:t xml:space="preserve">Alfonso / Gustavo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32</w:t>
            </w:r>
          </w:p>
        </w:tc>
        <w:tc>
          <w:tcPr>
            <w:tcW w:w="4731" w:type="dxa"/>
            <w:tcMar>
              <w:top w:w="60" w:type="dxa"/>
              <w:left w:w="90" w:type="dxa"/>
              <w:bottom w:w="60" w:type="dxa"/>
              <w:right w:w="90" w:type="dxa"/>
            </w:tcMar>
            <w:vAlign w:val="center"/>
          </w:tcPr>
          <w:p>
            <w:pPr>
              <w:spacing w:line="240" w:lineRule="auto"/>
            </w:pPr>
            <w:r>
              <w:rPr>
                <w:sz w:val="18"/>
                <w:szCs w:val="18"/>
              </w:rPr>
              <w:t xml:space="preserve">Decidir la introducción del estado Anulado con motivo, y qué se hace con el histórico ya cerrado como Finalizado que en realidad fue abandonado.</w:t>
            </w:r>
          </w:p>
        </w:tc>
        <w:tc>
          <w:tcPr>
            <w:tcW w:w="1395" w:type="dxa"/>
            <w:tcMar>
              <w:top w:w="60" w:type="dxa"/>
              <w:left w:w="90" w:type="dxa"/>
              <w:bottom w:w="60" w:type="dxa"/>
              <w:right w:w="90" w:type="dxa"/>
            </w:tcMar>
            <w:vAlign w:val="center"/>
          </w:tcPr>
          <w:p>
            <w:pPr>
              <w:spacing w:line="240" w:lineRule="auto"/>
            </w:pPr>
            <w:r>
              <w:rPr>
                <w:sz w:val="18"/>
                <w:szCs w:val="18"/>
              </w:rPr>
              <w:t xml:space="preserve">M1.10 / M7 · C2</w:t>
            </w:r>
          </w:p>
        </w:tc>
        <w:tc>
          <w:tcPr>
            <w:tcW w:w="2792" w:type="dxa"/>
            <w:tcMar>
              <w:top w:w="60" w:type="dxa"/>
              <w:left w:w="90" w:type="dxa"/>
              <w:bottom w:w="60" w:type="dxa"/>
              <w:right w:w="90" w:type="dxa"/>
            </w:tcMar>
            <w:vAlign w:val="center"/>
          </w:tcPr>
          <w:p>
            <w:pPr>
              <w:spacing w:line="240" w:lineRule="auto"/>
            </w:pPr>
            <w:r>
              <w:rPr>
                <w:sz w:val="18"/>
                <w:szCs w:val="18"/>
              </w:rPr>
              <w:t xml:space="preserve">Dirección</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33</w:t>
            </w:r>
          </w:p>
        </w:tc>
        <w:tc>
          <w:tcPr>
            <w:tcW w:w="4731" w:type="dxa"/>
            <w:tcMar>
              <w:top w:w="60" w:type="dxa"/>
              <w:left w:w="90" w:type="dxa"/>
              <w:bottom w:w="60" w:type="dxa"/>
              <w:right w:w="90" w:type="dxa"/>
            </w:tcMar>
            <w:vAlign w:val="center"/>
          </w:tcPr>
          <w:p>
            <w:pPr>
              <w:spacing w:line="240" w:lineRule="auto"/>
            </w:pPr>
            <w:r>
              <w:rPr>
                <w:sz w:val="18"/>
                <w:szCs w:val="18"/>
              </w:rPr>
              <w:t xml:space="preserve">Confirmar la corrección de debt.md M-2, y decidir si «Liberación del ticket sin facturar» debe seguir siendo un checkbox o convertirse en un campo que el motor sí pueda exigir.</w:t>
            </w:r>
          </w:p>
        </w:tc>
        <w:tc>
          <w:tcPr>
            <w:tcW w:w="1395" w:type="dxa"/>
            <w:tcMar>
              <w:top w:w="60" w:type="dxa"/>
              <w:left w:w="90" w:type="dxa"/>
              <w:bottom w:w="60" w:type="dxa"/>
              <w:right w:w="90" w:type="dxa"/>
            </w:tcMar>
            <w:vAlign w:val="center"/>
          </w:tcPr>
          <w:p>
            <w:pPr>
              <w:spacing w:line="240" w:lineRule="auto"/>
            </w:pPr>
            <w:r>
              <w:rPr>
                <w:sz w:val="18"/>
                <w:szCs w:val="18"/>
              </w:rPr>
              <w:t xml:space="preserve">M1.7 · C1</w:t>
            </w:r>
          </w:p>
        </w:tc>
        <w:tc>
          <w:tcPr>
            <w:tcW w:w="2792" w:type="dxa"/>
            <w:tcMar>
              <w:top w:w="60" w:type="dxa"/>
              <w:left w:w="90" w:type="dxa"/>
              <w:bottom w:w="60" w:type="dxa"/>
              <w:right w:w="90" w:type="dxa"/>
            </w:tcMar>
            <w:vAlign w:val="center"/>
          </w:tcPr>
          <w:p>
            <w:pPr>
              <w:spacing w:line="240" w:lineRule="auto"/>
            </w:pPr>
            <w:r>
              <w:rPr>
                <w:sz w:val="18"/>
                <w:szCs w:val="18"/>
              </w:rPr>
              <w:t xml:space="preserve">Alfonso / desarrollo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34</w:t>
            </w:r>
          </w:p>
        </w:tc>
        <w:tc>
          <w:tcPr>
            <w:tcW w:w="4731" w:type="dxa"/>
            <w:tcMar>
              <w:top w:w="60" w:type="dxa"/>
              <w:left w:w="90" w:type="dxa"/>
              <w:bottom w:w="60" w:type="dxa"/>
              <w:right w:w="90" w:type="dxa"/>
            </w:tcMar>
            <w:vAlign w:val="center"/>
          </w:tcPr>
          <w:p>
            <w:pPr>
              <w:spacing w:line="240" w:lineRule="auto"/>
            </w:pPr>
            <w:r>
              <w:rPr>
                <w:sz w:val="18"/>
                <w:szCs w:val="18"/>
              </w:rPr>
              <w:t xml:space="preserve">Decidir cómo se conserva la fecha de la primera entrega en el ciclo facturar↔entregar: campo nuevo que no se sobreescriba, o evento en el historial.</w:t>
            </w:r>
          </w:p>
        </w:tc>
        <w:tc>
          <w:tcPr>
            <w:tcW w:w="1395" w:type="dxa"/>
            <w:tcMar>
              <w:top w:w="60" w:type="dxa"/>
              <w:left w:w="90" w:type="dxa"/>
              <w:bottom w:w="60" w:type="dxa"/>
              <w:right w:w="90" w:type="dxa"/>
            </w:tcMar>
            <w:vAlign w:val="center"/>
          </w:tcPr>
          <w:p>
            <w:pPr>
              <w:spacing w:line="240" w:lineRule="auto"/>
            </w:pPr>
            <w:r>
              <w:rPr>
                <w:sz w:val="18"/>
                <w:szCs w:val="18"/>
              </w:rPr>
              <w:t xml:space="preserve">M1.3.5 · C4</w:t>
            </w:r>
          </w:p>
        </w:tc>
        <w:tc>
          <w:tcPr>
            <w:tcW w:w="2792" w:type="dxa"/>
            <w:tcMar>
              <w:top w:w="60" w:type="dxa"/>
              <w:left w:w="90" w:type="dxa"/>
              <w:bottom w:w="60" w:type="dxa"/>
              <w:right w:w="90" w:type="dxa"/>
            </w:tcMar>
            <w:vAlign w:val="center"/>
          </w:tcPr>
          <w:p>
            <w:pPr>
              <w:spacing w:line="240" w:lineRule="auto"/>
            </w:pPr>
            <w:r>
              <w:rPr>
                <w:sz w:val="18"/>
                <w:szCs w:val="18"/>
              </w:rPr>
              <w:t xml:space="preserve">Comercial / desarrollo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35</w:t>
            </w:r>
          </w:p>
        </w:tc>
        <w:tc>
          <w:tcPr>
            <w:tcW w:w="4731" w:type="dxa"/>
            <w:tcMar>
              <w:top w:w="60" w:type="dxa"/>
              <w:left w:w="90" w:type="dxa"/>
              <w:bottom w:w="60" w:type="dxa"/>
              <w:right w:w="90" w:type="dxa"/>
            </w:tcMar>
            <w:vAlign w:val="center"/>
          </w:tcPr>
          <w:p>
            <w:pPr>
              <w:spacing w:line="240" w:lineRule="auto"/>
            </w:pPr>
            <w:r>
              <w:rPr>
                <w:sz w:val="18"/>
                <w:szCs w:val="18"/>
              </w:rPr>
              <w:t xml:space="preserve">Fijar la taxonomía de tipo de evento (operativo / decisional / logístico) y aplicarla a las 34 transiciones, para hacer calculable el análisis de tiempos de M7.3.</w:t>
            </w:r>
          </w:p>
        </w:tc>
        <w:tc>
          <w:tcPr>
            <w:tcW w:w="1395" w:type="dxa"/>
            <w:tcMar>
              <w:top w:w="60" w:type="dxa"/>
              <w:left w:w="90" w:type="dxa"/>
              <w:bottom w:w="60" w:type="dxa"/>
              <w:right w:w="90" w:type="dxa"/>
            </w:tcMar>
            <w:vAlign w:val="center"/>
          </w:tcPr>
          <w:p>
            <w:pPr>
              <w:spacing w:line="240" w:lineRule="auto"/>
            </w:pPr>
            <w:r>
              <w:rPr>
                <w:sz w:val="18"/>
                <w:szCs w:val="18"/>
              </w:rPr>
              <w:t xml:space="preserve">M1.8 · C5</w:t>
            </w:r>
          </w:p>
        </w:tc>
        <w:tc>
          <w:tcPr>
            <w:tcW w:w="2792" w:type="dxa"/>
            <w:tcMar>
              <w:top w:w="60" w:type="dxa"/>
              <w:left w:w="90" w:type="dxa"/>
              <w:bottom w:w="60" w:type="dxa"/>
              <w:right w:w="90" w:type="dxa"/>
            </w:tcMar>
            <w:vAlign w:val="center"/>
          </w:tcPr>
          <w:p>
            <w:pPr>
              <w:spacing w:line="240" w:lineRule="auto"/>
            </w:pPr>
            <w:r>
              <w:rPr>
                <w:sz w:val="18"/>
                <w:szCs w:val="18"/>
              </w:rPr>
              <w:t xml:space="preserve">Gustavo / desarrollo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strike/>
              </w:rPr>
              <w:t xml:space="preserve">37</w:t>
            </w:r>
          </w:p>
        </w:tc>
        <w:tc>
          <w:tcPr>
            <w:tcW w:w="4731" w:type="dxa"/>
            <w:tcMar>
              <w:top w:w="60" w:type="dxa"/>
              <w:left w:w="90" w:type="dxa"/>
              <w:bottom w:w="60" w:type="dxa"/>
              <w:right w:w="90" w:type="dxa"/>
            </w:tcMar>
            <w:vAlign w:val="center"/>
          </w:tcPr>
          <w:p>
            <w:pPr>
              <w:spacing w:line="240" w:lineRule="auto"/>
            </w:pPr>
            <w:r>
              <w:rPr>
                <w:sz w:val="18"/>
                <w:szCs w:val="18"/>
              </w:rPr>
              <w:t xml:space="preserve">~~Decidir el destino de los cinco prefijos (MT, CG, HV, SR, PRO). La decisión del 14/08 elimina CG/MT; los otros tres identifican la rama, que Clasificaciones ya distingue. ¿Desaparecen los cinco, sobreviven tres, o se derivan de la clasificación?</w:t>
            </w:r>
          </w:p>
        </w:tc>
        <w:tc>
          <w:tcPr>
            <w:tcW w:w="1395" w:type="dxa"/>
            <w:tcMar>
              <w:top w:w="60" w:type="dxa"/>
              <w:left w:w="90" w:type="dxa"/>
              <w:bottom w:w="60" w:type="dxa"/>
              <w:right w:w="90" w:type="dxa"/>
            </w:tcMar>
            <w:vAlign w:val="center"/>
          </w:tcPr>
          <w:p>
            <w:pPr>
              <w:spacing w:line="240" w:lineRule="auto"/>
            </w:pPr>
            <w:r>
              <w:rPr>
                <w:sz w:val="18"/>
                <w:szCs w:val="18"/>
              </w:rPr>
              <w:t xml:space="preserve">M1.1</w:t>
            </w:r>
          </w:p>
        </w:tc>
        <w:tc>
          <w:tcPr>
            <w:tcW w:w="2792" w:type="dxa"/>
            <w:tcMar>
              <w:top w:w="60" w:type="dxa"/>
              <w:left w:w="90" w:type="dxa"/>
              <w:bottom w:w="60" w:type="dxa"/>
              <w:right w:w="90" w:type="dxa"/>
            </w:tcMar>
            <w:vAlign w:val="center"/>
          </w:tcPr>
          <w:p>
            <w:pPr>
              <w:spacing w:line="240" w:lineRule="auto"/>
            </w:pPr>
            <w:r>
              <w:rPr>
                <w:sz w:val="18"/>
                <w:szCs w:val="18"/>
              </w:rPr>
              <w:t xml:space="preserve">Alfonso / Gustavo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38</w:t>
            </w:r>
          </w:p>
        </w:tc>
        <w:tc>
          <w:tcPr>
            <w:tcW w:w="4731" w:type="dxa"/>
            <w:tcMar>
              <w:top w:w="60" w:type="dxa"/>
              <w:left w:w="90" w:type="dxa"/>
              <w:bottom w:w="60" w:type="dxa"/>
              <w:right w:w="90" w:type="dxa"/>
            </w:tcMar>
            <w:vAlign w:val="center"/>
          </w:tcPr>
          <w:p>
            <w:pPr>
              <w:spacing w:line="240" w:lineRule="auto"/>
            </w:pPr>
            <w:r>
              <w:rPr>
                <w:sz w:val="18"/>
                <w:szCs w:val="18"/>
              </w:rPr>
              <w:t xml:space="preserve">Definir las dos salidas de Verificación en equipo nuevo —aprobada y rechazada— antes de implementar la rama.</w:t>
            </w:r>
          </w:p>
        </w:tc>
        <w:tc>
          <w:tcPr>
            <w:tcW w:w="1395" w:type="dxa"/>
            <w:tcMar>
              <w:top w:w="60" w:type="dxa"/>
              <w:left w:w="90" w:type="dxa"/>
              <w:bottom w:w="60" w:type="dxa"/>
              <w:right w:w="90" w:type="dxa"/>
            </w:tcMar>
            <w:vAlign w:val="center"/>
          </w:tcPr>
          <w:p>
            <w:pPr>
              <w:spacing w:line="240" w:lineRule="auto"/>
            </w:pPr>
            <w:r>
              <w:rPr>
                <w:sz w:val="18"/>
                <w:szCs w:val="18"/>
              </w:rPr>
              <w:t xml:space="preserve">M1.4 · C12</w:t>
            </w:r>
          </w:p>
        </w:tc>
        <w:tc>
          <w:tcPr>
            <w:tcW w:w="2792" w:type="dxa"/>
            <w:tcMar>
              <w:top w:w="60" w:type="dxa"/>
              <w:left w:w="90" w:type="dxa"/>
              <w:bottom w:w="60" w:type="dxa"/>
              <w:right w:w="90" w:type="dxa"/>
            </w:tcMar>
            <w:vAlign w:val="center"/>
          </w:tcPr>
          <w:p>
            <w:pPr>
              <w:spacing w:line="240" w:lineRule="auto"/>
            </w:pPr>
            <w:r>
              <w:rPr>
                <w:sz w:val="18"/>
                <w:szCs w:val="18"/>
              </w:rPr>
              <w:t xml:space="preserve">Gustavo / Calidad</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39</w:t>
            </w:r>
          </w:p>
        </w:tc>
        <w:tc>
          <w:tcPr>
            <w:tcW w:w="4731" w:type="dxa"/>
            <w:tcMar>
              <w:top w:w="60" w:type="dxa"/>
              <w:left w:w="90" w:type="dxa"/>
              <w:bottom w:w="60" w:type="dxa"/>
              <w:right w:w="90" w:type="dxa"/>
            </w:tcMar>
            <w:vAlign w:val="center"/>
          </w:tcPr>
          <w:p>
            <w:pPr>
              <w:spacing w:line="240" w:lineRule="auto"/>
            </w:pPr>
            <w:r>
              <w:rPr>
                <w:sz w:val="18"/>
                <w:szCs w:val="18"/>
              </w:rPr>
              <w:t xml:space="preserve">Decidir el modelo de permisos de tres niveles (área · cargo · propietario del registro) que el as-is exige y el código no distingue.</w:t>
            </w:r>
          </w:p>
        </w:tc>
        <w:tc>
          <w:tcPr>
            <w:tcW w:w="1395" w:type="dxa"/>
            <w:tcMar>
              <w:top w:w="60" w:type="dxa"/>
              <w:left w:w="90" w:type="dxa"/>
              <w:bottom w:w="60" w:type="dxa"/>
              <w:right w:w="90" w:type="dxa"/>
            </w:tcMar>
            <w:vAlign w:val="center"/>
          </w:tcPr>
          <w:p>
            <w:pPr>
              <w:spacing w:line="240" w:lineRule="auto"/>
            </w:pPr>
            <w:r>
              <w:rPr>
                <w:sz w:val="18"/>
                <w:szCs w:val="18"/>
              </w:rPr>
              <w:t xml:space="preserve">M1.9.1 · C10</w:t>
            </w:r>
          </w:p>
        </w:tc>
        <w:tc>
          <w:tcPr>
            <w:tcW w:w="2792" w:type="dxa"/>
            <w:tcMar>
              <w:top w:w="60" w:type="dxa"/>
              <w:left w:w="90" w:type="dxa"/>
              <w:bottom w:w="60" w:type="dxa"/>
              <w:right w:w="90" w:type="dxa"/>
            </w:tcMar>
            <w:vAlign w:val="center"/>
          </w:tcPr>
          <w:p>
            <w:pPr>
              <w:spacing w:line="240" w:lineRule="auto"/>
            </w:pPr>
            <w:r>
              <w:rPr>
                <w:sz w:val="18"/>
                <w:szCs w:val="18"/>
              </w:rPr>
              <w:t xml:space="preserve">Alfonso / Gustavo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40</w:t>
            </w:r>
          </w:p>
        </w:tc>
        <w:tc>
          <w:tcPr>
            <w:tcW w:w="4731" w:type="dxa"/>
            <w:tcMar>
              <w:top w:w="60" w:type="dxa"/>
              <w:left w:w="90" w:type="dxa"/>
              <w:bottom w:w="60" w:type="dxa"/>
              <w:right w:w="90" w:type="dxa"/>
            </w:tcMar>
            <w:vAlign w:val="center"/>
          </w:tcPr>
          <w:p>
            <w:pPr>
              <w:spacing w:line="240" w:lineRule="auto"/>
            </w:pPr>
            <w:r>
              <w:rPr>
                <w:sz w:val="18"/>
                <w:szCs w:val="18"/>
              </w:rPr>
              <w:t xml:space="preserve">Confirmar si se recupera el SLA de un día sobre Notificado, y si se extiende a otros estados de espera de decisión.</w:t>
            </w:r>
          </w:p>
        </w:tc>
        <w:tc>
          <w:tcPr>
            <w:tcW w:w="1395" w:type="dxa"/>
            <w:tcMar>
              <w:top w:w="60" w:type="dxa"/>
              <w:left w:w="90" w:type="dxa"/>
              <w:bottom w:w="60" w:type="dxa"/>
              <w:right w:w="90" w:type="dxa"/>
            </w:tcMar>
            <w:vAlign w:val="center"/>
          </w:tcPr>
          <w:p>
            <w:pPr>
              <w:spacing w:line="240" w:lineRule="auto"/>
            </w:pPr>
            <w:r>
              <w:rPr>
                <w:sz w:val="18"/>
                <w:szCs w:val="18"/>
              </w:rPr>
              <w:t xml:space="preserve">M1.7 · C11</w:t>
            </w:r>
          </w:p>
        </w:tc>
        <w:tc>
          <w:tcPr>
            <w:tcW w:w="2792" w:type="dxa"/>
            <w:tcMar>
              <w:top w:w="60" w:type="dxa"/>
              <w:left w:w="90" w:type="dxa"/>
              <w:bottom w:w="60" w:type="dxa"/>
              <w:right w:w="90" w:type="dxa"/>
            </w:tcMar>
            <w:vAlign w:val="center"/>
          </w:tcPr>
          <w:p>
            <w:pPr>
              <w:spacing w:line="240" w:lineRule="auto"/>
            </w:pPr>
            <w:r>
              <w:rPr>
                <w:sz w:val="18"/>
                <w:szCs w:val="18"/>
              </w:rPr>
              <w:t xml:space="preserve">Gustavo / Ops</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41</w:t>
            </w:r>
          </w:p>
        </w:tc>
        <w:tc>
          <w:tcPr>
            <w:tcW w:w="4731" w:type="dxa"/>
            <w:tcMar>
              <w:top w:w="60" w:type="dxa"/>
              <w:left w:w="90" w:type="dxa"/>
              <w:bottom w:w="60" w:type="dxa"/>
              <w:right w:w="90" w:type="dxa"/>
            </w:tcMar>
            <w:vAlign w:val="center"/>
          </w:tcPr>
          <w:p>
            <w:pPr>
              <w:spacing w:line="240" w:lineRule="auto"/>
            </w:pPr>
            <w:r>
              <w:rPr>
                <w:sz w:val="18"/>
                <w:szCs w:val="18"/>
              </w:rPr>
              <w:t xml:space="preserve">Fijar el nuevo hito del bodegaje de entrada y de los tiempos de inicio de servicio y de diagnóstico, hoy inválidos por la creación anticipada de tickets.</w:t>
            </w:r>
          </w:p>
        </w:tc>
        <w:tc>
          <w:tcPr>
            <w:tcW w:w="1395" w:type="dxa"/>
            <w:tcMar>
              <w:top w:w="60" w:type="dxa"/>
              <w:left w:w="90" w:type="dxa"/>
              <w:bottom w:w="60" w:type="dxa"/>
              <w:right w:w="90" w:type="dxa"/>
            </w:tcMar>
            <w:vAlign w:val="center"/>
          </w:tcPr>
          <w:p>
            <w:pPr>
              <w:spacing w:line="240" w:lineRule="auto"/>
            </w:pPr>
            <w:r>
              <w:rPr>
                <w:sz w:val="18"/>
                <w:szCs w:val="18"/>
              </w:rPr>
              <w:t xml:space="preserve">M1.10 · C9</w:t>
            </w:r>
          </w:p>
        </w:tc>
        <w:tc>
          <w:tcPr>
            <w:tcW w:w="2792" w:type="dxa"/>
            <w:tcMar>
              <w:top w:w="60" w:type="dxa"/>
              <w:left w:w="90" w:type="dxa"/>
              <w:bottom w:w="60" w:type="dxa"/>
              <w:right w:w="90" w:type="dxa"/>
            </w:tcMar>
            <w:vAlign w:val="center"/>
          </w:tcPr>
          <w:p>
            <w:pPr>
              <w:spacing w:line="240" w:lineRule="auto"/>
            </w:pPr>
            <w:r>
              <w:rPr>
                <w:sz w:val="18"/>
                <w:szCs w:val="18"/>
              </w:rPr>
              <w:t xml:space="preserve">Alfonso / Ops</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42</w:t>
            </w:r>
          </w:p>
        </w:tc>
        <w:tc>
          <w:tcPr>
            <w:tcW w:w="4731" w:type="dxa"/>
            <w:tcMar>
              <w:top w:w="60" w:type="dxa"/>
              <w:left w:w="90" w:type="dxa"/>
              <w:bottom w:w="60" w:type="dxa"/>
              <w:right w:w="90" w:type="dxa"/>
            </w:tcMar>
            <w:vAlign w:val="center"/>
          </w:tcPr>
          <w:p>
            <w:pPr>
              <w:spacing w:line="240" w:lineRule="auto"/>
            </w:pPr>
            <w:r>
              <w:rPr>
                <w:sz w:val="18"/>
                <w:szCs w:val="18"/>
              </w:rPr>
              <w:t xml:space="preserve">Resolver de dónde sale Preparación Cotizac.: la hoja dice que de Ajuste Especificaciones, el diagrama que de Evaluación Especificaciones. Determina si toda oportunidad pasa obligatoriamente por el ajuste.</w:t>
            </w:r>
          </w:p>
        </w:tc>
        <w:tc>
          <w:tcPr>
            <w:tcW w:w="1395" w:type="dxa"/>
            <w:tcMar>
              <w:top w:w="60" w:type="dxa"/>
              <w:left w:w="90" w:type="dxa"/>
              <w:bottom w:w="60" w:type="dxa"/>
              <w:right w:w="90" w:type="dxa"/>
            </w:tcMar>
            <w:vAlign w:val="center"/>
          </w:tcPr>
          <w:p>
            <w:pPr>
              <w:spacing w:line="240" w:lineRule="auto"/>
            </w:pPr>
            <w:r>
              <w:rPr>
                <w:sz w:val="18"/>
                <w:szCs w:val="18"/>
              </w:rPr>
              <w:t xml:space="preserve">M1.11</w:t>
            </w:r>
          </w:p>
        </w:tc>
        <w:tc>
          <w:tcPr>
            <w:tcW w:w="2792" w:type="dxa"/>
            <w:tcMar>
              <w:top w:w="60" w:type="dxa"/>
              <w:left w:w="90" w:type="dxa"/>
              <w:bottom w:w="60" w:type="dxa"/>
              <w:right w:w="90" w:type="dxa"/>
            </w:tcMar>
            <w:vAlign w:val="center"/>
          </w:tcPr>
          <w:p>
            <w:pPr>
              <w:spacing w:line="240" w:lineRule="auto"/>
            </w:pPr>
            <w:r>
              <w:rPr>
                <w:sz w:val="18"/>
                <w:szCs w:val="18"/>
              </w:rPr>
              <w:t xml:space="preserve">Comercial</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43</w:t>
            </w:r>
          </w:p>
        </w:tc>
        <w:tc>
          <w:tcPr>
            <w:tcW w:w="4731" w:type="dxa"/>
            <w:tcMar>
              <w:top w:w="60" w:type="dxa"/>
              <w:left w:w="90" w:type="dxa"/>
              <w:bottom w:w="60" w:type="dxa"/>
              <w:right w:w="90" w:type="dxa"/>
            </w:tcMar>
            <w:vAlign w:val="center"/>
          </w:tcPr>
          <w:p>
            <w:pPr>
              <w:spacing w:line="240" w:lineRule="auto"/>
            </w:pPr>
            <w:r>
              <w:rPr>
                <w:sz w:val="18"/>
                <w:szCs w:val="18"/>
              </w:rPr>
              <w:t xml:space="preserve">Decidir si el servicio en sitio entra como cuarta rama del blueprint</w:t>
            </w:r>
            <w:r>
              <w:rPr>
                <w:sz w:val="18"/>
                <w:szCs w:val="18"/>
              </w:rPr>
              <w:t xml:space="preserve">, y en tal caso levantar primero su as-is.</w:t>
            </w:r>
          </w:p>
        </w:tc>
        <w:tc>
          <w:tcPr>
            <w:tcW w:w="1395" w:type="dxa"/>
            <w:tcMar>
              <w:top w:w="60" w:type="dxa"/>
              <w:left w:w="90" w:type="dxa"/>
              <w:bottom w:w="60" w:type="dxa"/>
              <w:right w:w="90" w:type="dxa"/>
            </w:tcMar>
            <w:vAlign w:val="center"/>
          </w:tcPr>
          <w:p>
            <w:pPr>
              <w:spacing w:line="240" w:lineRule="auto"/>
            </w:pPr>
            <w:r>
              <w:rPr>
                <w:sz w:val="18"/>
                <w:szCs w:val="18"/>
              </w:rPr>
              <w:t xml:space="preserve">M1.6b</w:t>
            </w:r>
          </w:p>
        </w:tc>
        <w:tc>
          <w:tcPr>
            <w:tcW w:w="2792" w:type="dxa"/>
            <w:tcMar>
              <w:top w:w="60" w:type="dxa"/>
              <w:left w:w="90" w:type="dxa"/>
              <w:bottom w:w="60" w:type="dxa"/>
              <w:right w:w="90" w:type="dxa"/>
            </w:tcMar>
            <w:vAlign w:val="center"/>
          </w:tcPr>
          <w:p>
            <w:pPr>
              <w:spacing w:line="240" w:lineRule="auto"/>
            </w:pPr>
            <w:r>
              <w:rPr>
                <w:sz w:val="18"/>
                <w:szCs w:val="18"/>
              </w:rPr>
              <w:t xml:space="preserve">Alfonso / Gustavo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44</w:t>
            </w:r>
          </w:p>
        </w:tc>
        <w:tc>
          <w:tcPr>
            <w:tcW w:w="4731" w:type="dxa"/>
            <w:tcMar>
              <w:top w:w="60" w:type="dxa"/>
              <w:left w:w="90" w:type="dxa"/>
              <w:bottom w:w="60" w:type="dxa"/>
              <w:right w:w="90" w:type="dxa"/>
            </w:tcMar>
            <w:vAlign w:val="center"/>
          </w:tcPr>
          <w:p>
            <w:pPr>
              <w:spacing w:line="240" w:lineRule="auto"/>
            </w:pPr>
            <w:r>
              <w:rPr>
                <w:sz w:val="18"/>
                <w:szCs w:val="18"/>
              </w:rPr>
              <w:t xml:space="preserve">Resolver cómo se lleva la precarga de repuestos a un borrador de cotización en Zoho CRM</w:t>
            </w:r>
            <w:r>
              <w:rPr>
                <w:sz w:val="18"/>
                <w:szCs w:val="18"/>
              </w:rPr>
              <w:t xml:space="preserve"> </w:t>
            </w:r>
            <w:r>
              <w:rPr>
                <w:sz w:val="18"/>
                <w:szCs w:val="18"/>
              </w:rPr>
              <w:t xml:space="preserve">sin romper la política de solo lectura: excepción acotada, importación manual, o esperar a sustituir el CRM.</w:t>
            </w:r>
          </w:p>
        </w:tc>
        <w:tc>
          <w:tcPr>
            <w:tcW w:w="1395" w:type="dxa"/>
            <w:tcMar>
              <w:top w:w="60" w:type="dxa"/>
              <w:left w:w="90" w:type="dxa"/>
              <w:bottom w:w="60" w:type="dxa"/>
              <w:right w:w="90" w:type="dxa"/>
            </w:tcMar>
            <w:vAlign w:val="center"/>
          </w:tcPr>
          <w:p>
            <w:pPr>
              <w:spacing w:line="240" w:lineRule="auto"/>
            </w:pPr>
            <w:r>
              <w:rPr>
                <w:sz w:val="18"/>
                <w:szCs w:val="18"/>
              </w:rPr>
              <w:t xml:space="preserve">M1.11 · M11.1</w:t>
            </w:r>
          </w:p>
        </w:tc>
        <w:tc>
          <w:tcPr>
            <w:tcW w:w="2792" w:type="dxa"/>
            <w:tcMar>
              <w:top w:w="60" w:type="dxa"/>
              <w:left w:w="90" w:type="dxa"/>
              <w:bottom w:w="60" w:type="dxa"/>
              <w:right w:w="90" w:type="dxa"/>
            </w:tcMar>
            <w:vAlign w:val="center"/>
          </w:tcPr>
          <w:p>
            <w:pPr>
              <w:spacing w:line="240" w:lineRule="auto"/>
            </w:pPr>
            <w:r>
              <w:rPr>
                <w:sz w:val="18"/>
                <w:szCs w:val="18"/>
              </w:rPr>
              <w:t xml:space="preserve">Alfonso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45</w:t>
            </w:r>
          </w:p>
        </w:tc>
        <w:tc>
          <w:tcPr>
            <w:tcW w:w="4731" w:type="dxa"/>
            <w:tcMar>
              <w:top w:w="60" w:type="dxa"/>
              <w:left w:w="90" w:type="dxa"/>
              <w:bottom w:w="60" w:type="dxa"/>
              <w:right w:w="90" w:type="dxa"/>
            </w:tcMar>
            <w:vAlign w:val="center"/>
          </w:tcPr>
          <w:p>
            <w:pPr>
              <w:spacing w:line="240" w:lineRule="auto"/>
            </w:pPr>
            <w:r>
              <w:rPr>
                <w:sz w:val="18"/>
                <w:szCs w:val="18"/>
              </w:rPr>
              <w:t xml:space="preserve">Definir macro-fases de diagnóstico comunes a todas las marcas y modelos</w:t>
            </w:r>
            <w:r>
              <w:rPr>
                <w:sz w:val="18"/>
                <w:szCs w:val="18"/>
              </w:rPr>
              <w:t xml:space="preserve"> </w:t>
            </w:r>
            <w:r>
              <w:rPr>
                <w:sz w:val="18"/>
                <w:szCs w:val="18"/>
              </w:rPr>
              <w:t xml:space="preserve">del portafolio, no sólo al Grimm. Trabajo asignado a Johny.</w:t>
            </w:r>
          </w:p>
        </w:tc>
        <w:tc>
          <w:tcPr>
            <w:tcW w:w="1395" w:type="dxa"/>
            <w:tcMar>
              <w:top w:w="60" w:type="dxa"/>
              <w:left w:w="90" w:type="dxa"/>
              <w:bottom w:w="60" w:type="dxa"/>
              <w:right w:w="90" w:type="dxa"/>
            </w:tcMar>
            <w:vAlign w:val="center"/>
          </w:tcPr>
          <w:p>
            <w:pPr>
              <w:spacing w:line="240" w:lineRule="auto"/>
            </w:pPr>
            <w:r>
              <w:rPr>
                <w:sz w:val="18"/>
                <w:szCs w:val="18"/>
              </w:rPr>
              <w:t xml:space="preserve">M2.1</w:t>
            </w:r>
          </w:p>
        </w:tc>
        <w:tc>
          <w:tcPr>
            <w:tcW w:w="2792" w:type="dxa"/>
            <w:tcMar>
              <w:top w:w="60" w:type="dxa"/>
              <w:left w:w="90" w:type="dxa"/>
              <w:bottom w:w="60" w:type="dxa"/>
              <w:right w:w="90" w:type="dxa"/>
            </w:tcMar>
            <w:vAlign w:val="center"/>
          </w:tcPr>
          <w:p>
            <w:pPr>
              <w:spacing w:line="240" w:lineRule="auto"/>
            </w:pPr>
            <w:r>
              <w:rPr>
                <w:sz w:val="18"/>
                <w:szCs w:val="18"/>
              </w:rPr>
              <w:t xml:space="preserve">Johny / Gustavo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46</w:t>
            </w:r>
          </w:p>
        </w:tc>
        <w:tc>
          <w:tcPr>
            <w:tcW w:w="4731" w:type="dxa"/>
            <w:tcMar>
              <w:top w:w="60" w:type="dxa"/>
              <w:left w:w="90" w:type="dxa"/>
              <w:bottom w:w="60" w:type="dxa"/>
              <w:right w:w="90" w:type="dxa"/>
            </w:tcMar>
            <w:vAlign w:val="center"/>
          </w:tcPr>
          <w:p>
            <w:pPr>
              <w:spacing w:line="240" w:lineRule="auto"/>
            </w:pPr>
            <w:r>
              <w:rPr>
                <w:sz w:val="18"/>
                <w:szCs w:val="18"/>
              </w:rPr>
              <w:t xml:space="preserve">Desarrollar los criterios analíticos de aprobación en calibración.</w:t>
            </w:r>
            <w:r>
              <w:rPr>
                <w:sz w:val="18"/>
                <w:szCs w:val="18"/>
              </w:rPr>
              <w:t xml:space="preserve"> </w:t>
            </w:r>
            <w:r>
              <w:rPr>
                <w:sz w:val="18"/>
                <w:szCs w:val="18"/>
              </w:rPr>
              <w:t xml:space="preserve">Hoy el apartado tiene una sola línea y no puede considerarse especificado.</w:t>
            </w:r>
          </w:p>
        </w:tc>
        <w:tc>
          <w:tcPr>
            <w:tcW w:w="1395" w:type="dxa"/>
            <w:tcMar>
              <w:top w:w="60" w:type="dxa"/>
              <w:left w:w="90" w:type="dxa"/>
              <w:bottom w:w="60" w:type="dxa"/>
              <w:right w:w="90" w:type="dxa"/>
            </w:tcMar>
            <w:vAlign w:val="center"/>
          </w:tcPr>
          <w:p>
            <w:pPr>
              <w:spacing w:line="240" w:lineRule="auto"/>
            </w:pPr>
            <w:r>
              <w:rPr>
                <w:sz w:val="18"/>
                <w:szCs w:val="18"/>
              </w:rPr>
              <w:t xml:space="preserve">M2.7</w:t>
            </w:r>
          </w:p>
        </w:tc>
        <w:tc>
          <w:tcPr>
            <w:tcW w:w="2792" w:type="dxa"/>
            <w:tcMar>
              <w:top w:w="60" w:type="dxa"/>
              <w:left w:w="90" w:type="dxa"/>
              <w:bottom w:w="60" w:type="dxa"/>
              <w:right w:w="90" w:type="dxa"/>
            </w:tcMar>
            <w:vAlign w:val="center"/>
          </w:tcPr>
          <w:p>
            <w:pPr>
              <w:spacing w:line="240" w:lineRule="auto"/>
            </w:pPr>
            <w:r>
              <w:rPr>
                <w:sz w:val="18"/>
                <w:szCs w:val="18"/>
              </w:rPr>
              <w:t xml:space="preserve">Dirección Técnica</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47</w:t>
            </w:r>
          </w:p>
        </w:tc>
        <w:tc>
          <w:tcPr>
            <w:tcW w:w="4731" w:type="dxa"/>
            <w:tcMar>
              <w:top w:w="60" w:type="dxa"/>
              <w:left w:w="90" w:type="dxa"/>
              <w:bottom w:w="60" w:type="dxa"/>
              <w:right w:w="90" w:type="dxa"/>
            </w:tcMar>
            <w:vAlign w:val="center"/>
          </w:tcPr>
          <w:p>
            <w:pPr>
              <w:spacing w:line="240" w:lineRule="auto"/>
            </w:pPr>
            <w:r>
              <w:rPr>
                <w:sz w:val="18"/>
                <w:szCs w:val="18"/>
              </w:rPr>
              <w:t xml:space="preserve">Fijar qué repuestos se adelantan al diagnóstico y cuáles esperan a la orden de compra</w:t>
            </w:r>
            <w:r>
              <w:rPr>
                <w:sz w:val="18"/>
                <w:szCs w:val="18"/>
              </w:rPr>
              <w:t xml:space="preserve">, acotando el riesgo del 10 % de cotizaciones no aprobadas.</w:t>
            </w:r>
          </w:p>
        </w:tc>
        <w:tc>
          <w:tcPr>
            <w:tcW w:w="1395" w:type="dxa"/>
            <w:tcMar>
              <w:top w:w="60" w:type="dxa"/>
              <w:left w:w="90" w:type="dxa"/>
              <w:bottom w:w="60" w:type="dxa"/>
              <w:right w:w="90" w:type="dxa"/>
            </w:tcMar>
            <w:vAlign w:val="center"/>
          </w:tcPr>
          <w:p>
            <w:pPr>
              <w:spacing w:line="240" w:lineRule="auto"/>
            </w:pPr>
            <w:r>
              <w:rPr>
                <w:sz w:val="18"/>
                <w:szCs w:val="18"/>
              </w:rPr>
              <w:t xml:space="preserve">M5.1</w:t>
            </w:r>
          </w:p>
        </w:tc>
        <w:tc>
          <w:tcPr>
            <w:tcW w:w="2792" w:type="dxa"/>
            <w:tcMar>
              <w:top w:w="60" w:type="dxa"/>
              <w:left w:w="90" w:type="dxa"/>
              <w:bottom w:w="60" w:type="dxa"/>
              <w:right w:w="90" w:type="dxa"/>
            </w:tcMar>
            <w:vAlign w:val="center"/>
          </w:tcPr>
          <w:p>
            <w:pPr>
              <w:spacing w:line="240" w:lineRule="auto"/>
            </w:pPr>
            <w:r>
              <w:rPr>
                <w:sz w:val="18"/>
                <w:szCs w:val="18"/>
              </w:rPr>
              <w:t xml:space="preserve">Comercial / Compras</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48</w:t>
            </w:r>
          </w:p>
        </w:tc>
        <w:tc>
          <w:tcPr>
            <w:tcW w:w="4731" w:type="dxa"/>
            <w:tcMar>
              <w:top w:w="60" w:type="dxa"/>
              <w:left w:w="90" w:type="dxa"/>
              <w:bottom w:w="60" w:type="dxa"/>
              <w:right w:w="90" w:type="dxa"/>
            </w:tcMar>
            <w:vAlign w:val="center"/>
          </w:tcPr>
          <w:p>
            <w:pPr>
              <w:spacing w:line="240" w:lineRule="auto"/>
            </w:pPr>
            <w:r>
              <w:rPr>
                <w:sz w:val="18"/>
                <w:szCs w:val="18"/>
              </w:rPr>
              <w:t xml:space="preserve">Definir la lectura de disponibilidad de repuestos</w:t>
            </w:r>
            <w:r>
              <w:rPr>
                <w:sz w:val="18"/>
                <w:szCs w:val="18"/>
              </w:rPr>
              <w:t xml:space="preserve"> </w:t>
            </w:r>
            <w:r>
              <w:rPr>
                <w:sz w:val="18"/>
                <w:szCs w:val="18"/>
              </w:rPr>
              <w:t xml:space="preserve">desde el Portal Ambientalia · Análisis de Inventario hacia el CTP: en inventario, en camino con fecha estimada, o por solicitar con lead time.</w:t>
            </w:r>
          </w:p>
        </w:tc>
        <w:tc>
          <w:tcPr>
            <w:tcW w:w="1395" w:type="dxa"/>
            <w:tcMar>
              <w:top w:w="60" w:type="dxa"/>
              <w:left w:w="90" w:type="dxa"/>
              <w:bottom w:w="60" w:type="dxa"/>
              <w:right w:w="90" w:type="dxa"/>
            </w:tcMar>
            <w:vAlign w:val="center"/>
          </w:tcPr>
          <w:p>
            <w:pPr>
              <w:spacing w:line="240" w:lineRule="auto"/>
            </w:pPr>
            <w:r>
              <w:rPr>
                <w:sz w:val="18"/>
                <w:szCs w:val="18"/>
              </w:rPr>
              <w:t xml:space="preserve">M5.4 · M4.2</w:t>
            </w:r>
          </w:p>
        </w:tc>
        <w:tc>
          <w:tcPr>
            <w:tcW w:w="2792" w:type="dxa"/>
            <w:tcMar>
              <w:top w:w="60" w:type="dxa"/>
              <w:left w:w="90" w:type="dxa"/>
              <w:bottom w:w="60" w:type="dxa"/>
              <w:right w:w="90" w:type="dxa"/>
            </w:tcMar>
            <w:vAlign w:val="center"/>
          </w:tcPr>
          <w:p>
            <w:pPr>
              <w:spacing w:line="240" w:lineRule="auto"/>
            </w:pPr>
            <w:r>
              <w:rPr>
                <w:sz w:val="18"/>
                <w:szCs w:val="18"/>
              </w:rPr>
              <w:t xml:space="preserve">Alfonso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49</w:t>
            </w:r>
          </w:p>
        </w:tc>
        <w:tc>
          <w:tcPr>
            <w:tcW w:w="4731" w:type="dxa"/>
            <w:tcMar>
              <w:top w:w="60" w:type="dxa"/>
              <w:left w:w="90" w:type="dxa"/>
              <w:bottom w:w="60" w:type="dxa"/>
              <w:right w:w="90" w:type="dxa"/>
            </w:tcMar>
            <w:vAlign w:val="center"/>
          </w:tcPr>
          <w:p>
            <w:pPr>
              <w:spacing w:line="240" w:lineRule="auto"/>
            </w:pPr>
            <w:r>
              <w:rPr>
                <w:sz w:val="18"/>
                <w:szCs w:val="18"/>
              </w:rPr>
              <w:t xml:space="preserve">Acotar qué datos expone el certificado verificable públicamente</w:t>
            </w:r>
            <w:r>
              <w:rPr>
                <w:sz w:val="18"/>
                <w:szCs w:val="18"/>
              </w:rPr>
              <w:t xml:space="preserve">: si basta confirmar autenticidad y vigencia o se muestran también los valores medidos.</w:t>
            </w:r>
          </w:p>
        </w:tc>
        <w:tc>
          <w:tcPr>
            <w:tcW w:w="1395" w:type="dxa"/>
            <w:tcMar>
              <w:top w:w="60" w:type="dxa"/>
              <w:left w:w="90" w:type="dxa"/>
              <w:bottom w:w="60" w:type="dxa"/>
              <w:right w:w="90" w:type="dxa"/>
            </w:tcMar>
            <w:vAlign w:val="center"/>
          </w:tcPr>
          <w:p>
            <w:pPr>
              <w:spacing w:line="240" w:lineRule="auto"/>
            </w:pPr>
            <w:r>
              <w:rPr>
                <w:sz w:val="18"/>
                <w:szCs w:val="18"/>
              </w:rPr>
              <w:t xml:space="preserve">M8.2</w:t>
            </w:r>
          </w:p>
        </w:tc>
        <w:tc>
          <w:tcPr>
            <w:tcW w:w="2792" w:type="dxa"/>
            <w:tcMar>
              <w:top w:w="60" w:type="dxa"/>
              <w:left w:w="90" w:type="dxa"/>
              <w:bottom w:w="60" w:type="dxa"/>
              <w:right w:w="90" w:type="dxa"/>
            </w:tcMar>
            <w:vAlign w:val="center"/>
          </w:tcPr>
          <w:p>
            <w:pPr>
              <w:spacing w:line="240" w:lineRule="auto"/>
            </w:pPr>
            <w:r>
              <w:rPr>
                <w:sz w:val="18"/>
                <w:szCs w:val="18"/>
              </w:rPr>
              <w:t xml:space="preserve">Dirección Técnica / Comercial</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50</w:t>
            </w:r>
          </w:p>
        </w:tc>
        <w:tc>
          <w:tcPr>
            <w:tcW w:w="4731" w:type="dxa"/>
            <w:tcMar>
              <w:top w:w="60" w:type="dxa"/>
              <w:left w:w="90" w:type="dxa"/>
              <w:bottom w:w="60" w:type="dxa"/>
              <w:right w:w="90" w:type="dxa"/>
            </w:tcMar>
            <w:vAlign w:val="center"/>
          </w:tcPr>
          <w:p>
            <w:pPr>
              <w:spacing w:line="240" w:lineRule="auto"/>
            </w:pPr>
            <w:r>
              <w:rPr>
                <w:sz w:val="18"/>
                <w:szCs w:val="18"/>
              </w:rPr>
              <w:t xml:space="preserve">Confirmar el modelo único de identidad</w:t>
            </w:r>
            <w:r>
              <w:rPr>
                <w:sz w:val="18"/>
                <w:szCs w:val="18"/>
              </w:rPr>
              <w:t xml:space="preserve"> </w:t>
            </w:r>
            <w:r>
              <w:rPr>
                <w:sz w:val="18"/>
                <w:szCs w:val="18"/>
              </w:rPr>
              <w:t xml:space="preserve">del portal —cuenta registrada con acceso por enlace firmado— en lugar de dos mecanismos separados.</w:t>
            </w:r>
          </w:p>
        </w:tc>
        <w:tc>
          <w:tcPr>
            <w:tcW w:w="1395" w:type="dxa"/>
            <w:tcMar>
              <w:top w:w="60" w:type="dxa"/>
              <w:left w:w="90" w:type="dxa"/>
              <w:bottom w:w="60" w:type="dxa"/>
              <w:right w:w="90" w:type="dxa"/>
            </w:tcMar>
            <w:vAlign w:val="center"/>
          </w:tcPr>
          <w:p>
            <w:pPr>
              <w:spacing w:line="240" w:lineRule="auto"/>
            </w:pPr>
            <w:r>
              <w:rPr>
                <w:sz w:val="18"/>
                <w:szCs w:val="18"/>
              </w:rPr>
              <w:t xml:space="preserve">M8.5</w:t>
            </w:r>
          </w:p>
        </w:tc>
        <w:tc>
          <w:tcPr>
            <w:tcW w:w="2792" w:type="dxa"/>
            <w:tcMar>
              <w:top w:w="60" w:type="dxa"/>
              <w:left w:w="90" w:type="dxa"/>
              <w:bottom w:w="60" w:type="dxa"/>
              <w:right w:w="90" w:type="dxa"/>
            </w:tcMar>
            <w:vAlign w:val="center"/>
          </w:tcPr>
          <w:p>
            <w:pPr>
              <w:spacing w:line="240" w:lineRule="auto"/>
            </w:pPr>
            <w:r>
              <w:rPr>
                <w:sz w:val="18"/>
                <w:szCs w:val="18"/>
              </w:rPr>
              <w:t xml:space="preserve">Alfonso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51</w:t>
            </w:r>
          </w:p>
        </w:tc>
        <w:tc>
          <w:tcPr>
            <w:tcW w:w="4731" w:type="dxa"/>
            <w:tcMar>
              <w:top w:w="60" w:type="dxa"/>
              <w:left w:w="90" w:type="dxa"/>
              <w:bottom w:w="60" w:type="dxa"/>
              <w:right w:w="90" w:type="dxa"/>
            </w:tcMar>
            <w:vAlign w:val="center"/>
          </w:tcPr>
          <w:p>
            <w:pPr>
              <w:spacing w:line="240" w:lineRule="auto"/>
            </w:pPr>
            <w:r>
              <w:rPr>
                <w:sz w:val="18"/>
                <w:szCs w:val="18"/>
              </w:rPr>
              <w:t xml:space="preserve">Elegir la vía de la capa de conocimiento con un prototipo</w:t>
            </w:r>
            <w:r>
              <w:rPr>
                <w:sz w:val="18"/>
                <w:szCs w:val="18"/>
              </w:rPr>
              <w:t xml:space="preserve">: RAG con almacén vectorial, wiki tipo Obsidian, o MCP contra NotebookLM. Sustituye al punto 27.</w:t>
            </w:r>
          </w:p>
        </w:tc>
        <w:tc>
          <w:tcPr>
            <w:tcW w:w="1395" w:type="dxa"/>
            <w:tcMar>
              <w:top w:w="60" w:type="dxa"/>
              <w:left w:w="90" w:type="dxa"/>
              <w:bottom w:w="60" w:type="dxa"/>
              <w:right w:w="90" w:type="dxa"/>
            </w:tcMar>
            <w:vAlign w:val="center"/>
          </w:tcPr>
          <w:p>
            <w:pPr>
              <w:spacing w:line="240" w:lineRule="auto"/>
            </w:pPr>
            <w:r>
              <w:rPr>
                <w:sz w:val="18"/>
                <w:szCs w:val="18"/>
              </w:rPr>
              <w:t xml:space="preserve">M12.3</w:t>
            </w:r>
          </w:p>
        </w:tc>
        <w:tc>
          <w:tcPr>
            <w:tcW w:w="2792" w:type="dxa"/>
            <w:tcMar>
              <w:top w:w="60" w:type="dxa"/>
              <w:left w:w="90" w:type="dxa"/>
              <w:bottom w:w="60" w:type="dxa"/>
              <w:right w:w="90" w:type="dxa"/>
            </w:tcMar>
            <w:vAlign w:val="center"/>
          </w:tcPr>
          <w:p>
            <w:pPr>
              <w:spacing w:line="240" w:lineRule="auto"/>
            </w:pPr>
            <w:r>
              <w:rPr>
                <w:sz w:val="18"/>
                <w:szCs w:val="18"/>
              </w:rPr>
              <w:t xml:space="preserve">Alfonso / equipo técnico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36</w:t>
            </w:r>
          </w:p>
        </w:tc>
        <w:tc>
          <w:tcPr>
            <w:tcW w:w="4731" w:type="dxa"/>
            <w:tcMar>
              <w:top w:w="60" w:type="dxa"/>
              <w:left w:w="90" w:type="dxa"/>
              <w:bottom w:w="60" w:type="dxa"/>
              <w:right w:w="90" w:type="dxa"/>
            </w:tcMar>
            <w:vAlign w:val="center"/>
          </w:tcPr>
          <w:p>
            <w:pPr>
              <w:spacing w:line="240" w:lineRule="auto"/>
            </w:pPr>
            <w:r>
              <w:rPr>
                <w:sz w:val="18"/>
                <w:szCs w:val="18"/>
              </w:rPr>
              <w:t xml:space="preserve">Aceptar formalmente —o no— la pérdida de aviso en la ventana entre las dos escrituras (M1.9.3), y decidir si el borrado de administrador es compatible con la auditoría inmutable que exige M11.4.</w:t>
            </w:r>
          </w:p>
        </w:tc>
        <w:tc>
          <w:tcPr>
            <w:tcW w:w="1395" w:type="dxa"/>
            <w:tcMar>
              <w:top w:w="60" w:type="dxa"/>
              <w:left w:w="90" w:type="dxa"/>
              <w:bottom w:w="60" w:type="dxa"/>
              <w:right w:w="90" w:type="dxa"/>
            </w:tcMar>
            <w:vAlign w:val="center"/>
          </w:tcPr>
          <w:p>
            <w:pPr>
              <w:spacing w:line="240" w:lineRule="auto"/>
            </w:pPr>
            <w:r>
              <w:rPr>
                <w:sz w:val="18"/>
                <w:szCs w:val="18"/>
              </w:rPr>
              <w:t xml:space="preserve">M1.9.3 / M11.4</w:t>
            </w:r>
          </w:p>
        </w:tc>
        <w:tc>
          <w:tcPr>
            <w:tcW w:w="2792" w:type="dxa"/>
            <w:tcMar>
              <w:top w:w="60" w:type="dxa"/>
              <w:left w:w="90" w:type="dxa"/>
              <w:bottom w:w="60" w:type="dxa"/>
              <w:right w:w="90" w:type="dxa"/>
            </w:tcMar>
            <w:vAlign w:val="center"/>
          </w:tcPr>
          <w:p>
            <w:pPr>
              <w:spacing w:line="240" w:lineRule="auto"/>
            </w:pPr>
            <w:r>
              <w:rPr>
                <w:sz w:val="18"/>
                <w:szCs w:val="18"/>
              </w:rPr>
              <w:t xml:space="preserve">Alfonso / Dirección</w:t>
            </w:r>
          </w:p>
        </w:tc>
      </w:tr>
    </w:tbl>
    <w:bookmarkEnd w:id="249"/>
    <w:bookmarkStart w:id="250" w:name="anexo-e-glosario"/>
    <w:p>
      <w:pPr>
        <w:pStyle w:val="Ttulo2"/>
      </w:pPr>
      <w:r>
        <w:t xml:space="preserve">Anexo E — Glosario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722"/>
        <w:gridCol w:w="6358"/>
      </w:tblGrid>
      <w:tr>
        <w:tblPrEx>
          <w:tblCellMar>
            <w:top w:w="0" w:type="dxa"/>
            <w:bottom w:w="0" w:type="dxa"/>
          </w:tblCellMar>
        </w:tblPrEx>
        <w:trPr>
          <w:tblHeader/>
        </w:trPr>
        <w:tc>
          <w:tcPr>
            <w:tcW w:w="3722"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Término</w:t>
            </w:r>
          </w:p>
        </w:tc>
        <w:tc>
          <w:tcPr>
            <w:tcW w:w="635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Significado</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ALM</w:t>
            </w:r>
          </w:p>
        </w:tc>
        <w:tc>
          <w:tcPr>
            <w:tcW w:w="6358" w:type="dxa"/>
            <w:tcMar>
              <w:top w:w="60" w:type="dxa"/>
              <w:left w:w="90" w:type="dxa"/>
              <w:bottom w:w="60" w:type="dxa"/>
              <w:right w:w="90" w:type="dxa"/>
            </w:tcMar>
            <w:vAlign w:val="center"/>
          </w:tcPr>
          <w:p>
            <w:pPr>
              <w:spacing w:line="240" w:lineRule="auto"/>
            </w:pPr>
            <w:r>
              <w:rPr>
                <w:sz w:val="18"/>
                <w:szCs w:val="18"/>
              </w:rPr>
              <w:t xml:space="preserve">Asset Lifecycle Management — gestión del ciclo de vida del activo.</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as-built</w:t>
            </w:r>
          </w:p>
        </w:tc>
        <w:tc>
          <w:tcPr>
            <w:tcW w:w="6358" w:type="dxa"/>
            <w:tcMar>
              <w:top w:w="60" w:type="dxa"/>
              <w:left w:w="90" w:type="dxa"/>
              <w:bottom w:w="60" w:type="dxa"/>
              <w:right w:w="90" w:type="dxa"/>
            </w:tcMar>
            <w:vAlign w:val="center"/>
          </w:tcPr>
          <w:p>
            <w:pPr>
              <w:spacing w:line="240" w:lineRule="auto"/>
            </w:pPr>
            <w:r>
              <w:rPr>
                <w:sz w:val="18"/>
                <w:szCs w:val="18"/>
              </w:rPr>
              <w:t xml:space="preserve">Lo que la aplicación hace realmente, verificado en su código. Etiqueta introducida en la R04.</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as-is</w:t>
            </w:r>
          </w:p>
        </w:tc>
        <w:tc>
          <w:tcPr>
            <w:tcW w:w="6358" w:type="dxa"/>
            <w:tcMar>
              <w:top w:w="60" w:type="dxa"/>
              <w:left w:w="90" w:type="dxa"/>
              <w:bottom w:w="60" w:type="dxa"/>
              <w:right w:w="90" w:type="dxa"/>
            </w:tcMar>
            <w:vAlign w:val="center"/>
          </w:tcPr>
          <w:p>
            <w:pPr>
              <w:spacing w:line="240" w:lineRule="auto"/>
            </w:pPr>
            <w:r>
              <w:rPr>
                <w:sz w:val="18"/>
                <w:szCs w:val="18"/>
              </w:rPr>
              <w:t xml:space="preserve">Lo que el proceso hacía en el sistema anterior, según mapeo manual y sin contrastar.</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Desk 2.0</w:t>
            </w:r>
          </w:p>
        </w:tc>
        <w:tc>
          <w:tcPr>
            <w:tcW w:w="6358" w:type="dxa"/>
            <w:tcMar>
              <w:top w:w="60" w:type="dxa"/>
              <w:left w:w="90" w:type="dxa"/>
              <w:bottom w:w="60" w:type="dxa"/>
              <w:right w:w="90" w:type="dxa"/>
            </w:tcMar>
            <w:vAlign w:val="center"/>
          </w:tcPr>
          <w:p>
            <w:pPr>
              <w:spacing w:line="240" w:lineRule="auto"/>
            </w:pPr>
            <w:r>
              <w:rPr>
                <w:sz w:val="18"/>
                <w:szCs w:val="18"/>
              </w:rPr>
              <w:t xml:space="preserve">Nombre interno de la plataforma Desk 2.0.</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Blueprint</w:t>
            </w:r>
          </w:p>
        </w:tc>
        <w:tc>
          <w:tcPr>
            <w:tcW w:w="6358" w:type="dxa"/>
            <w:tcMar>
              <w:top w:w="60" w:type="dxa"/>
              <w:left w:w="90" w:type="dxa"/>
              <w:bottom w:w="60" w:type="dxa"/>
              <w:right w:w="90" w:type="dxa"/>
            </w:tcMar>
            <w:vAlign w:val="center"/>
          </w:tcPr>
          <w:p>
            <w:pPr>
              <w:spacing w:line="240" w:lineRule="auto"/>
            </w:pPr>
            <w:r>
              <w:rPr>
                <w:sz w:val="18"/>
                <w:szCs w:val="18"/>
              </w:rPr>
              <w:t xml:space="preserve">Definición del flujo de estados y transiciones de un tipo de ticket.</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CG / MT</w:t>
            </w:r>
          </w:p>
        </w:tc>
        <w:tc>
          <w:tcPr>
            <w:tcW w:w="6358" w:type="dxa"/>
            <w:tcMar>
              <w:top w:w="60" w:type="dxa"/>
              <w:left w:w="90" w:type="dxa"/>
              <w:bottom w:w="60" w:type="dxa"/>
              <w:right w:w="90" w:type="dxa"/>
            </w:tcMar>
            <w:vAlign w:val="center"/>
          </w:tcPr>
          <w:p>
            <w:pPr>
              <w:spacing w:line="240" w:lineRule="auto"/>
            </w:pPr>
            <w:r>
              <w:rPr>
                <w:sz w:val="18"/>
                <w:szCs w:val="18"/>
              </w:rPr>
              <w:t xml:space="preserve">Nomenclatura actual de tickets: calibración / mantenimiento. Se elimina.</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CMMS</w:t>
            </w:r>
          </w:p>
        </w:tc>
        <w:tc>
          <w:tcPr>
            <w:tcW w:w="6358" w:type="dxa"/>
            <w:tcMar>
              <w:top w:w="60" w:type="dxa"/>
              <w:left w:w="90" w:type="dxa"/>
              <w:bottom w:w="60" w:type="dxa"/>
              <w:right w:w="90" w:type="dxa"/>
            </w:tcMar>
            <w:vAlign w:val="center"/>
          </w:tcPr>
          <w:p>
            <w:pPr>
              <w:spacing w:line="240" w:lineRule="auto"/>
            </w:pPr>
            <w:r>
              <w:rPr>
                <w:sz w:val="18"/>
                <w:szCs w:val="18"/>
              </w:rPr>
              <w:t xml:space="preserve">Computerized Maintenance Management System.</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CTP</w:t>
            </w:r>
          </w:p>
        </w:tc>
        <w:tc>
          <w:tcPr>
            <w:tcW w:w="6358" w:type="dxa"/>
            <w:tcMar>
              <w:top w:w="60" w:type="dxa"/>
              <w:left w:w="90" w:type="dxa"/>
              <w:bottom w:w="60" w:type="dxa"/>
              <w:right w:w="90" w:type="dxa"/>
            </w:tcMar>
            <w:vAlign w:val="center"/>
          </w:tcPr>
          <w:p>
            <w:pPr>
              <w:spacing w:line="240" w:lineRule="auto"/>
            </w:pPr>
            <w:r>
              <w:rPr>
                <w:sz w:val="18"/>
                <w:szCs w:val="18"/>
              </w:rPr>
              <w:t xml:space="preserve">Capable to Promise — cálculo de la fecha de entrega comprometible según capacidad real.</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EAM</w:t>
            </w:r>
          </w:p>
        </w:tc>
        <w:tc>
          <w:tcPr>
            <w:tcW w:w="6358" w:type="dxa"/>
            <w:tcMar>
              <w:top w:w="60" w:type="dxa"/>
              <w:left w:w="90" w:type="dxa"/>
              <w:bottom w:w="60" w:type="dxa"/>
              <w:right w:w="90" w:type="dxa"/>
            </w:tcMar>
            <w:vAlign w:val="center"/>
          </w:tcPr>
          <w:p>
            <w:pPr>
              <w:spacing w:line="240" w:lineRule="auto"/>
            </w:pPr>
            <w:r>
              <w:rPr>
                <w:sz w:val="18"/>
                <w:szCs w:val="18"/>
              </w:rPr>
              <w:t xml:space="preserve">Enterprise Asset Management.</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Estado de espera</w:t>
            </w:r>
          </w:p>
        </w:tc>
        <w:tc>
          <w:tcPr>
            <w:tcW w:w="6358" w:type="dxa"/>
            <w:tcMar>
              <w:top w:w="60" w:type="dxa"/>
              <w:left w:w="90" w:type="dxa"/>
              <w:bottom w:w="60" w:type="dxa"/>
              <w:right w:w="90" w:type="dxa"/>
            </w:tcMar>
            <w:vAlign w:val="center"/>
          </w:tcPr>
          <w:p>
            <w:pPr>
              <w:spacing w:line="240" w:lineRule="auto"/>
            </w:pPr>
            <w:r>
              <w:rPr>
                <w:sz w:val="18"/>
                <w:szCs w:val="18"/>
              </w:rPr>
              <w:t xml:space="preserve">Estado cuya única salida depende de un suceso externo a la aplicación. Hay cuatro (M1.3.4).</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Estado terminal</w:t>
            </w:r>
          </w:p>
        </w:tc>
        <w:tc>
          <w:tcPr>
            <w:tcW w:w="6358" w:type="dxa"/>
            <w:tcMar>
              <w:top w:w="60" w:type="dxa"/>
              <w:left w:w="90" w:type="dxa"/>
              <w:bottom w:w="60" w:type="dxa"/>
              <w:right w:w="90" w:type="dxa"/>
            </w:tcMar>
            <w:vAlign w:val="center"/>
          </w:tcPr>
          <w:p>
            <w:pPr>
              <w:spacing w:line="240" w:lineRule="auto"/>
            </w:pPr>
            <w:r>
              <w:rPr>
                <w:sz w:val="18"/>
                <w:szCs w:val="18"/>
              </w:rPr>
              <w:t xml:space="preserve">Estado del que no sale ninguna transición. En el blueprint sólo lo es Finalizado.</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Derivación</w:t>
            </w:r>
          </w:p>
        </w:tc>
        <w:tc>
          <w:tcPr>
            <w:tcW w:w="6358" w:type="dxa"/>
            <w:tcMar>
              <w:top w:w="60" w:type="dxa"/>
              <w:left w:w="90" w:type="dxa"/>
              <w:bottom w:w="60" w:type="dxa"/>
              <w:right w:w="90" w:type="dxa"/>
            </w:tcMar>
            <w:vAlign w:val="center"/>
          </w:tcPr>
          <w:p>
            <w:pPr>
              <w:spacing w:line="240" w:lineRule="auto"/>
            </w:pPr>
            <w:r>
              <w:rPr>
                <w:sz w:val="18"/>
                <w:szCs w:val="18"/>
              </w:rPr>
              <w:t xml:space="preserve">Registro de a quién pasa el trabajo tras una transición; casilla «Derivado a».</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Escaparate</w:t>
            </w:r>
          </w:p>
        </w:tc>
        <w:tc>
          <w:tcPr>
            <w:tcW w:w="6358" w:type="dxa"/>
            <w:tcMar>
              <w:top w:w="60" w:type="dxa"/>
              <w:left w:w="90" w:type="dxa"/>
              <w:bottom w:w="60" w:type="dxa"/>
              <w:right w:w="90" w:type="dxa"/>
            </w:tcMar>
            <w:vAlign w:val="center"/>
          </w:tcPr>
          <w:p>
            <w:pPr>
              <w:spacing w:line="240" w:lineRule="auto"/>
            </w:pPr>
            <w:r>
              <w:rPr>
                <w:sz w:val="18"/>
                <w:szCs w:val="18"/>
              </w:rPr>
              <w:t xml:space="preserve">Subconjunto de la KB Externa accesible sin contrato, que funciona como demostración del contenido completo.</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Guarda</w:t>
            </w:r>
          </w:p>
        </w:tc>
        <w:tc>
          <w:tcPr>
            <w:tcW w:w="6358" w:type="dxa"/>
            <w:tcMar>
              <w:top w:w="60" w:type="dxa"/>
              <w:left w:w="90" w:type="dxa"/>
              <w:bottom w:w="60" w:type="dxa"/>
              <w:right w:w="90" w:type="dxa"/>
            </w:tcMar>
            <w:vAlign w:val="center"/>
          </w:tcPr>
          <w:p>
            <w:pPr>
              <w:spacing w:line="240" w:lineRule="auto"/>
            </w:pPr>
            <w:r>
              <w:rPr>
                <w:sz w:val="18"/>
                <w:szCs w:val="18"/>
              </w:rPr>
              <w:t xml:space="preserve">Condición que debe cumplirse para permitir una transición de estado.</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Hard allocation</w:t>
            </w:r>
          </w:p>
        </w:tc>
        <w:tc>
          <w:tcPr>
            <w:tcW w:w="6358" w:type="dxa"/>
            <w:tcMar>
              <w:top w:w="60" w:type="dxa"/>
              <w:left w:w="90" w:type="dxa"/>
              <w:bottom w:w="60" w:type="dxa"/>
              <w:right w:w="90" w:type="dxa"/>
            </w:tcMar>
            <w:vAlign w:val="center"/>
          </w:tcPr>
          <w:p>
            <w:pPr>
              <w:spacing w:line="240" w:lineRule="auto"/>
            </w:pPr>
            <w:r>
              <w:rPr>
                <w:sz w:val="18"/>
                <w:szCs w:val="18"/>
              </w:rPr>
              <w:t xml:space="preserve">Reserva firme de un repuesto.</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Holgura</w:t>
            </w:r>
          </w:p>
        </w:tc>
        <w:tc>
          <w:tcPr>
            <w:tcW w:w="6358" w:type="dxa"/>
            <w:tcMar>
              <w:top w:w="60" w:type="dxa"/>
              <w:left w:w="90" w:type="dxa"/>
              <w:bottom w:w="60" w:type="dxa"/>
              <w:right w:w="90" w:type="dxa"/>
            </w:tcMar>
            <w:vAlign w:val="center"/>
          </w:tcPr>
          <w:p>
            <w:pPr>
              <w:spacing w:line="240" w:lineRule="auto"/>
            </w:pPr>
            <w:r>
              <w:rPr>
                <w:sz w:val="18"/>
                <w:szCs w:val="18"/>
              </w:rPr>
              <w:t xml:space="preserve">Porcentaje de la capacidad calculada que no se publica en la agenda del cliente, reservado para urgencias y desviaciones.</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ISO 14224</w:t>
            </w:r>
          </w:p>
        </w:tc>
        <w:tc>
          <w:tcPr>
            <w:tcW w:w="6358" w:type="dxa"/>
            <w:tcMar>
              <w:top w:w="60" w:type="dxa"/>
              <w:left w:w="90" w:type="dxa"/>
              <w:bottom w:w="60" w:type="dxa"/>
              <w:right w:w="90" w:type="dxa"/>
            </w:tcMar>
            <w:vAlign w:val="center"/>
          </w:tcPr>
          <w:p>
            <w:pPr>
              <w:spacing w:line="240" w:lineRule="auto"/>
            </w:pPr>
            <w:r>
              <w:rPr>
                <w:sz w:val="18"/>
                <w:szCs w:val="18"/>
              </w:rPr>
              <w:t xml:space="preserve">Norma de recolección e intercambio de datos de confiabilidad y mantenimiento.</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ISO 9001</w:t>
            </w:r>
          </w:p>
        </w:tc>
        <w:tc>
          <w:tcPr>
            <w:tcW w:w="6358" w:type="dxa"/>
            <w:tcMar>
              <w:top w:w="60" w:type="dxa"/>
              <w:left w:w="90" w:type="dxa"/>
              <w:bottom w:w="60" w:type="dxa"/>
              <w:right w:w="90" w:type="dxa"/>
            </w:tcMar>
            <w:vAlign w:val="center"/>
          </w:tcPr>
          <w:p>
            <w:pPr>
              <w:spacing w:line="240" w:lineRule="auto"/>
            </w:pPr>
            <w:r>
              <w:rPr>
                <w:sz w:val="18"/>
                <w:szCs w:val="18"/>
              </w:rPr>
              <w:t xml:space="preserve">Norma de sistemas de gestión de la calidad; marco de la trazabilidad exigida.</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KBI</w:t>
            </w:r>
          </w:p>
        </w:tc>
        <w:tc>
          <w:tcPr>
            <w:tcW w:w="6358" w:type="dxa"/>
            <w:tcMar>
              <w:top w:w="60" w:type="dxa"/>
              <w:left w:w="90" w:type="dxa"/>
              <w:bottom w:w="60" w:type="dxa"/>
              <w:right w:w="90" w:type="dxa"/>
            </w:tcMar>
            <w:vAlign w:val="center"/>
          </w:tcPr>
          <w:p>
            <w:pPr>
              <w:spacing w:line="240" w:lineRule="auto"/>
            </w:pPr>
            <w:r>
              <w:rPr>
                <w:sz w:val="18"/>
                <w:szCs w:val="18"/>
              </w:rPr>
              <w:t xml:space="preserve">Knowledge Base Interna — base de conocimiento de Ambientalia, para uso de sus técnicos.</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KB Externa</w:t>
            </w:r>
          </w:p>
        </w:tc>
        <w:tc>
          <w:tcPr>
            <w:tcW w:w="6358" w:type="dxa"/>
            <w:tcMar>
              <w:top w:w="60" w:type="dxa"/>
              <w:left w:w="90" w:type="dxa"/>
              <w:bottom w:w="60" w:type="dxa"/>
              <w:right w:w="90" w:type="dxa"/>
            </w:tcMar>
            <w:vAlign w:val="center"/>
          </w:tcPr>
          <w:p>
            <w:pPr>
              <w:spacing w:line="240" w:lineRule="auto"/>
            </w:pPr>
            <w:r>
              <w:rPr>
                <w:sz w:val="18"/>
                <w:szCs w:val="18"/>
              </w:rPr>
              <w:t xml:space="preserve">Base de conocimiento publicada a clientes; documentación controlada bajo ISO 9001.</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Kitting</w:t>
            </w:r>
          </w:p>
        </w:tc>
        <w:tc>
          <w:tcPr>
            <w:tcW w:w="6358" w:type="dxa"/>
            <w:tcMar>
              <w:top w:w="60" w:type="dxa"/>
              <w:left w:w="90" w:type="dxa"/>
              <w:bottom w:w="60" w:type="dxa"/>
              <w:right w:w="90" w:type="dxa"/>
            </w:tcMar>
            <w:vAlign w:val="center"/>
          </w:tcPr>
          <w:p>
            <w:pPr>
              <w:spacing w:line="240" w:lineRule="auto"/>
            </w:pPr>
            <w:r>
              <w:rPr>
                <w:sz w:val="18"/>
                <w:szCs w:val="18"/>
              </w:rPr>
              <w:t xml:space="preserve">Agrupación lógica de partes para tareas recurrentes.</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Lead time</w:t>
            </w:r>
          </w:p>
        </w:tc>
        <w:tc>
          <w:tcPr>
            <w:tcW w:w="6358" w:type="dxa"/>
            <w:tcMar>
              <w:top w:w="60" w:type="dxa"/>
              <w:left w:w="90" w:type="dxa"/>
              <w:bottom w:w="60" w:type="dxa"/>
              <w:right w:w="90" w:type="dxa"/>
            </w:tcMar>
            <w:vAlign w:val="center"/>
          </w:tcPr>
          <w:p>
            <w:pPr>
              <w:spacing w:line="240" w:lineRule="auto"/>
            </w:pPr>
            <w:r>
              <w:rPr>
                <w:sz w:val="18"/>
                <w:szCs w:val="18"/>
              </w:rPr>
              <w:t xml:space="preserve">Tiempo transcurrido entre dos hitos del proceso.</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managed_by_app</w:t>
            </w:r>
          </w:p>
        </w:tc>
        <w:tc>
          <w:tcPr>
            <w:tcW w:w="6358" w:type="dxa"/>
            <w:tcMar>
              <w:top w:w="60" w:type="dxa"/>
              <w:left w:w="90" w:type="dxa"/>
              <w:bottom w:w="60" w:type="dxa"/>
              <w:right w:w="90" w:type="dxa"/>
            </w:tcMar>
            <w:vAlign w:val="center"/>
          </w:tcPr>
          <w:p>
            <w:pPr>
              <w:spacing w:line="240" w:lineRule="auto"/>
            </w:pPr>
            <w:r>
              <w:rPr>
                <w:sz w:val="18"/>
                <w:szCs w:val="18"/>
              </w:rPr>
              <w:t xml:space="preserve">Indicador que marca un ticket como gestionado por la app y lo saca del sincronismo con Zoho. Explica por qué las dos entradas no se cruzan.</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MCP</w:t>
            </w:r>
          </w:p>
        </w:tc>
        <w:tc>
          <w:tcPr>
            <w:tcW w:w="6358" w:type="dxa"/>
            <w:tcMar>
              <w:top w:w="60" w:type="dxa"/>
              <w:left w:w="90" w:type="dxa"/>
              <w:bottom w:w="60" w:type="dxa"/>
              <w:right w:w="90" w:type="dxa"/>
            </w:tcMar>
            <w:vAlign w:val="center"/>
          </w:tcPr>
          <w:p>
            <w:pPr>
              <w:spacing w:line="240" w:lineRule="auto"/>
            </w:pPr>
            <w:r>
              <w:rPr>
                <w:sz w:val="18"/>
                <w:szCs w:val="18"/>
              </w:rPr>
              <w:t xml:space="preserve">Model Context Protocol — vía por la que se conectó Zoho a la base PostgreSQL externa.</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Macro-fase / micro-fase</w:t>
            </w:r>
          </w:p>
        </w:tc>
        <w:tc>
          <w:tcPr>
            <w:tcW w:w="6358" w:type="dxa"/>
            <w:tcMar>
              <w:top w:w="60" w:type="dxa"/>
              <w:left w:w="90" w:type="dxa"/>
              <w:bottom w:w="60" w:type="dxa"/>
              <w:right w:w="90" w:type="dxa"/>
            </w:tcMar>
            <w:vAlign w:val="center"/>
          </w:tcPr>
          <w:p>
            <w:pPr>
              <w:spacing w:line="240" w:lineRule="auto"/>
            </w:pPr>
            <w:r>
              <w:rPr>
                <w:sz w:val="18"/>
                <w:szCs w:val="18"/>
              </w:rPr>
              <w:t xml:space="preserve">Nivel grueso y nivel de detalle del diagnóstico.</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MRO</w:t>
            </w:r>
          </w:p>
        </w:tc>
        <w:tc>
          <w:tcPr>
            <w:tcW w:w="6358" w:type="dxa"/>
            <w:tcMar>
              <w:top w:w="60" w:type="dxa"/>
              <w:left w:w="90" w:type="dxa"/>
              <w:bottom w:w="60" w:type="dxa"/>
              <w:right w:w="90" w:type="dxa"/>
            </w:tcMar>
            <w:vAlign w:val="center"/>
          </w:tcPr>
          <w:p>
            <w:pPr>
              <w:spacing w:line="240" w:lineRule="auto"/>
            </w:pPr>
            <w:r>
              <w:rPr>
                <w:sz w:val="18"/>
                <w:szCs w:val="18"/>
              </w:rPr>
              <w:t xml:space="preserve">Maintenance, Repair and Operations — inventario de mantenimiento.</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MTBF / MTTR</w:t>
            </w:r>
          </w:p>
        </w:tc>
        <w:tc>
          <w:tcPr>
            <w:tcW w:w="6358" w:type="dxa"/>
            <w:tcMar>
              <w:top w:w="60" w:type="dxa"/>
              <w:left w:w="90" w:type="dxa"/>
              <w:bottom w:w="60" w:type="dxa"/>
              <w:right w:w="90" w:type="dxa"/>
            </w:tcMar>
            <w:vAlign w:val="center"/>
          </w:tcPr>
          <w:p>
            <w:pPr>
              <w:spacing w:line="240" w:lineRule="auto"/>
            </w:pPr>
            <w:r>
              <w:rPr>
                <w:sz w:val="18"/>
                <w:szCs w:val="18"/>
              </w:rPr>
              <w:t xml:space="preserve">Tiempo medio entre fallas / tiempo medio de reparación.</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Nivel básico / nivel completo</w:t>
            </w:r>
          </w:p>
        </w:tc>
        <w:tc>
          <w:tcPr>
            <w:tcW w:w="6358" w:type="dxa"/>
            <w:tcMar>
              <w:top w:w="60" w:type="dxa"/>
              <w:left w:w="90" w:type="dxa"/>
              <w:bottom w:w="60" w:type="dxa"/>
              <w:right w:w="90" w:type="dxa"/>
            </w:tcMar>
            <w:vAlign w:val="center"/>
          </w:tcPr>
          <w:p>
            <w:pPr>
              <w:spacing w:line="240" w:lineRule="auto"/>
            </w:pPr>
            <w:r>
              <w:rPr>
                <w:sz w:val="18"/>
                <w:szCs w:val="18"/>
              </w:rPr>
              <w:t xml:space="preserve">Los dos escalones del área de cliente: sin contrato y con contrato de mantenimiento activo.</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OC / OV</w:t>
            </w:r>
          </w:p>
        </w:tc>
        <w:tc>
          <w:tcPr>
            <w:tcW w:w="6358" w:type="dxa"/>
            <w:tcMar>
              <w:top w:w="60" w:type="dxa"/>
              <w:left w:w="90" w:type="dxa"/>
              <w:bottom w:w="60" w:type="dxa"/>
              <w:right w:w="90" w:type="dxa"/>
            </w:tcMar>
            <w:vAlign w:val="center"/>
          </w:tcPr>
          <w:p>
            <w:pPr>
              <w:spacing w:line="240" w:lineRule="auto"/>
            </w:pPr>
            <w:r>
              <w:rPr>
                <w:sz w:val="18"/>
                <w:szCs w:val="18"/>
              </w:rPr>
              <w:t xml:space="preserve">Orden de compra (cliente) / orden de venta.</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OTD</w:t>
            </w:r>
          </w:p>
        </w:tc>
        <w:tc>
          <w:tcPr>
            <w:tcW w:w="6358" w:type="dxa"/>
            <w:tcMar>
              <w:top w:w="60" w:type="dxa"/>
              <w:left w:w="90" w:type="dxa"/>
              <w:bottom w:w="60" w:type="dxa"/>
              <w:right w:w="90" w:type="dxa"/>
            </w:tcMar>
            <w:vAlign w:val="center"/>
          </w:tcPr>
          <w:p>
            <w:pPr>
              <w:spacing w:line="240" w:lineRule="auto"/>
            </w:pPr>
            <w:r>
              <w:rPr>
                <w:sz w:val="18"/>
                <w:szCs w:val="18"/>
              </w:rPr>
              <w:t xml:space="preserve">On Time Delivery — cumplimiento de la fecha prometida.</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Operadores</w:t>
            </w:r>
          </w:p>
        </w:tc>
        <w:tc>
          <w:tcPr>
            <w:tcW w:w="6358" w:type="dxa"/>
            <w:tcMar>
              <w:top w:w="60" w:type="dxa"/>
              <w:left w:w="90" w:type="dxa"/>
              <w:bottom w:w="60" w:type="dxa"/>
              <w:right w:w="90" w:type="dxa"/>
            </w:tcMar>
            <w:vAlign w:val="center"/>
          </w:tcPr>
          <w:p>
            <w:pPr>
              <w:spacing w:line="240" w:lineRule="auto"/>
            </w:pPr>
            <w:r>
              <w:rPr>
                <w:sz w:val="18"/>
                <w:szCs w:val="18"/>
              </w:rPr>
              <w:t xml:space="preserve">Columna de las hojas de mapeo donde se escribieron las condiciones de guarda de cada transición.</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Paso sin botón</w:t>
            </w:r>
          </w:p>
        </w:tc>
        <w:tc>
          <w:tcPr>
            <w:tcW w:w="6358" w:type="dxa"/>
            <w:tcMar>
              <w:top w:w="60" w:type="dxa"/>
              <w:left w:w="90" w:type="dxa"/>
              <w:bottom w:w="60" w:type="dxa"/>
              <w:right w:w="90" w:type="dxa"/>
            </w:tcMar>
            <w:vAlign w:val="center"/>
          </w:tcPr>
          <w:p>
            <w:pPr>
              <w:spacing w:line="240" w:lineRule="auto"/>
            </w:pPr>
            <w:r>
              <w:rPr>
                <w:sz w:val="18"/>
                <w:szCs w:val="18"/>
              </w:rPr>
              <w:t xml:space="preserve">Cambio de estado que escribe el servidor, sin transición que el usuario pueda pulsar. Hay dos (M1.3.3).</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Prefijo</w:t>
            </w:r>
          </w:p>
        </w:tc>
        <w:tc>
          <w:tcPr>
            <w:tcW w:w="6358" w:type="dxa"/>
            <w:tcMar>
              <w:top w:w="60" w:type="dxa"/>
              <w:left w:w="90" w:type="dxa"/>
              <w:bottom w:w="60" w:type="dxa"/>
              <w:right w:w="90" w:type="dxa"/>
            </w:tcMar>
            <w:vAlign w:val="center"/>
          </w:tcPr>
          <w:p>
            <w:pPr>
              <w:spacing w:line="240" w:lineRule="auto"/>
            </w:pPr>
            <w:r>
              <w:rPr>
                <w:sz w:val="18"/>
                <w:szCs w:val="18"/>
              </w:rPr>
              <w:t xml:space="preserve">Las tres letras iniciales del código de servicio: MT, CG, HV, SR o PRO (M1.1).</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Propietario del registro</w:t>
            </w:r>
          </w:p>
        </w:tc>
        <w:tc>
          <w:tcPr>
            <w:tcW w:w="6358" w:type="dxa"/>
            <w:tcMar>
              <w:top w:w="60" w:type="dxa"/>
              <w:left w:w="90" w:type="dxa"/>
              <w:bottom w:w="60" w:type="dxa"/>
              <w:right w:w="90" w:type="dxa"/>
            </w:tcMar>
            <w:vAlign w:val="center"/>
          </w:tcPr>
          <w:p>
            <w:pPr>
              <w:spacing w:line="240" w:lineRule="auto"/>
            </w:pPr>
            <w:r>
              <w:rPr>
                <w:sz w:val="18"/>
                <w:szCs w:val="18"/>
              </w:rPr>
              <w:t xml:space="preserve">Quien tiene asignado el ticket, frente al área a la que pertenece. Nivel de permiso que el as-is usa y el código no distingue.</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Tiempo promesa</w:t>
            </w:r>
          </w:p>
        </w:tc>
        <w:tc>
          <w:tcPr>
            <w:tcW w:w="6358" w:type="dxa"/>
            <w:tcMar>
              <w:top w:w="60" w:type="dxa"/>
              <w:left w:w="90" w:type="dxa"/>
              <w:bottom w:w="60" w:type="dxa"/>
              <w:right w:w="90" w:type="dxa"/>
            </w:tcMar>
            <w:vAlign w:val="center"/>
          </w:tcPr>
          <w:p>
            <w:pPr>
              <w:spacing w:line="240" w:lineRule="auto"/>
            </w:pPr>
            <w:r>
              <w:rPr>
                <w:sz w:val="18"/>
                <w:szCs w:val="18"/>
              </w:rPr>
              <w:t xml:space="preserve">Días hábiles que Servicio Técnico compromete al escalar el diagnóstico a revisión. Columna 52 del diccionario.</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pgvector</w:t>
            </w:r>
          </w:p>
        </w:tc>
        <w:tc>
          <w:tcPr>
            <w:tcW w:w="6358" w:type="dxa"/>
            <w:tcMar>
              <w:top w:w="60" w:type="dxa"/>
              <w:left w:w="90" w:type="dxa"/>
              <w:bottom w:w="60" w:type="dxa"/>
              <w:right w:w="90" w:type="dxa"/>
            </w:tcMar>
            <w:vAlign w:val="center"/>
          </w:tcPr>
          <w:p>
            <w:pPr>
              <w:spacing w:line="240" w:lineRule="auto"/>
            </w:pPr>
            <w:r>
              <w:rPr>
                <w:sz w:val="18"/>
                <w:szCs w:val="18"/>
              </w:rPr>
              <w:t xml:space="preserve">Extensión de PostgreSQL que permite almacenar y buscar vectores; almacén propuesto para la capa RAG.</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RAG</w:t>
            </w:r>
          </w:p>
        </w:tc>
        <w:tc>
          <w:tcPr>
            <w:tcW w:w="6358" w:type="dxa"/>
            <w:tcMar>
              <w:top w:w="60" w:type="dxa"/>
              <w:left w:w="90" w:type="dxa"/>
              <w:bottom w:w="60" w:type="dxa"/>
              <w:right w:w="90" w:type="dxa"/>
            </w:tcMar>
            <w:vAlign w:val="center"/>
          </w:tcPr>
          <w:p>
            <w:pPr>
              <w:spacing w:line="240" w:lineRule="auto"/>
            </w:pPr>
            <w:r>
              <w:rPr>
                <w:sz w:val="18"/>
                <w:szCs w:val="18"/>
              </w:rPr>
              <w:t xml:space="preserve">Retrieval Augmented Generation — patrón que hace que un modelo responda a partir de documentación propia recuperada, citando su fuente.</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RCM</w:t>
            </w:r>
          </w:p>
        </w:tc>
        <w:tc>
          <w:tcPr>
            <w:tcW w:w="6358" w:type="dxa"/>
            <w:tcMar>
              <w:top w:w="60" w:type="dxa"/>
              <w:left w:w="90" w:type="dxa"/>
              <w:bottom w:w="60" w:type="dxa"/>
              <w:right w:w="90" w:type="dxa"/>
            </w:tcMar>
            <w:vAlign w:val="center"/>
          </w:tcPr>
          <w:p>
            <w:pPr>
              <w:spacing w:line="240" w:lineRule="auto"/>
            </w:pPr>
            <w:r>
              <w:rPr>
                <w:sz w:val="18"/>
                <w:szCs w:val="18"/>
              </w:rPr>
              <w:t xml:space="preserve">Reliability Centered Maintenance.</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Reservar / solicitar</w:t>
            </w:r>
          </w:p>
        </w:tc>
        <w:tc>
          <w:tcPr>
            <w:tcW w:w="6358" w:type="dxa"/>
            <w:tcMar>
              <w:top w:w="60" w:type="dxa"/>
              <w:left w:w="90" w:type="dxa"/>
              <w:bottom w:w="60" w:type="dxa"/>
              <w:right w:w="90" w:type="dxa"/>
            </w:tcMar>
            <w:vAlign w:val="center"/>
          </w:tcPr>
          <w:p>
            <w:pPr>
              <w:spacing w:line="240" w:lineRule="auto"/>
            </w:pPr>
            <w:r>
              <w:rPr>
                <w:sz w:val="18"/>
                <w:szCs w:val="18"/>
              </w:rPr>
              <w:t xml:space="preserve">Reservar es ocupar un slot en firme (nivel completo); solicitar es pedir cita para que Comercial confirme (nivel básico).</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Soft reservation</w:t>
            </w:r>
          </w:p>
        </w:tc>
        <w:tc>
          <w:tcPr>
            <w:tcW w:w="6358" w:type="dxa"/>
            <w:tcMar>
              <w:top w:w="60" w:type="dxa"/>
              <w:left w:w="90" w:type="dxa"/>
              <w:bottom w:w="60" w:type="dxa"/>
              <w:right w:w="90" w:type="dxa"/>
            </w:tcMar>
            <w:vAlign w:val="center"/>
          </w:tcPr>
          <w:p>
            <w:pPr>
              <w:spacing w:line="240" w:lineRule="auto"/>
            </w:pPr>
            <w:r>
              <w:rPr>
                <w:sz w:val="18"/>
                <w:szCs w:val="18"/>
              </w:rPr>
              <w:t xml:space="preserve">Compromiso preliminar de un repuesto al cotizar.</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Token de acceso</w:t>
            </w:r>
          </w:p>
        </w:tc>
        <w:tc>
          <w:tcPr>
            <w:tcW w:w="6358" w:type="dxa"/>
            <w:tcMar>
              <w:top w:w="60" w:type="dxa"/>
              <w:left w:w="90" w:type="dxa"/>
              <w:bottom w:w="60" w:type="dxa"/>
              <w:right w:w="90" w:type="dxa"/>
            </w:tcMar>
            <w:vAlign w:val="center"/>
          </w:tcPr>
          <w:p>
            <w:pPr>
              <w:spacing w:line="240" w:lineRule="auto"/>
            </w:pPr>
            <w:r>
              <w:rPr>
                <w:sz w:val="18"/>
                <w:szCs w:val="18"/>
              </w:rPr>
              <w:t xml:space="preserve">Enlace de un solo uso y alcance limitado enviado por correo, que da entrada al nivel básico del portal sin registro.</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Ubicación bin</w:t>
            </w:r>
          </w:p>
        </w:tc>
        <w:tc>
          <w:tcPr>
            <w:tcW w:w="6358" w:type="dxa"/>
            <w:tcMar>
              <w:top w:w="60" w:type="dxa"/>
              <w:left w:w="90" w:type="dxa"/>
              <w:bottom w:w="60" w:type="dxa"/>
              <w:right w:w="90" w:type="dxa"/>
            </w:tcMar>
            <w:vAlign w:val="center"/>
          </w:tcPr>
          <w:p>
            <w:pPr>
              <w:spacing w:line="240" w:lineRule="auto"/>
            </w:pPr>
            <w:r>
              <w:rPr>
                <w:sz w:val="18"/>
                <w:szCs w:val="18"/>
              </w:rPr>
              <w:t xml:space="preserve">Posición precisa de almacenamiento dentro del almacén.</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Transición</w:t>
            </w:r>
          </w:p>
        </w:tc>
        <w:tc>
          <w:tcPr>
            <w:tcW w:w="6358" w:type="dxa"/>
            <w:tcMar>
              <w:top w:w="60" w:type="dxa"/>
              <w:left w:w="90" w:type="dxa"/>
              <w:bottom w:w="60" w:type="dxa"/>
              <w:right w:w="90" w:type="dxa"/>
            </w:tcMar>
            <w:vAlign w:val="center"/>
          </w:tcPr>
          <w:p>
            <w:pPr>
              <w:spacing w:line="240" w:lineRule="auto"/>
            </w:pPr>
            <w:r>
              <w:rPr>
                <w:sz w:val="18"/>
                <w:szCs w:val="18"/>
              </w:rPr>
              <w:t xml:space="preserve">Paso de un estado a otro; lleva el nombre del botón, un área que puede ejecutarla y sus campos.</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WIP</w:t>
            </w:r>
          </w:p>
        </w:tc>
        <w:tc>
          <w:tcPr>
            <w:tcW w:w="6358" w:type="dxa"/>
            <w:tcMar>
              <w:top w:w="60" w:type="dxa"/>
              <w:left w:w="90" w:type="dxa"/>
              <w:bottom w:w="60" w:type="dxa"/>
              <w:right w:w="90" w:type="dxa"/>
            </w:tcMar>
            <w:vAlign w:val="center"/>
          </w:tcPr>
          <w:p>
            <w:pPr>
              <w:spacing w:line="240" w:lineRule="auto"/>
            </w:pPr>
            <w:r>
              <w:rPr>
                <w:sz w:val="18"/>
                <w:szCs w:val="18"/>
              </w:rPr>
              <w:t xml:space="preserve">Work in progress — trabajo en curso.</w:t>
            </w:r>
          </w:p>
        </w:tc>
      </w:tr>
    </w:tbl>
    <w:bookmarkEnd w:id="250"/>
    <w:bookmarkStart w:id="251" w:name="anexo-f-fuentes"/>
    <w:p>
      <w:pPr>
        <w:pStyle w:val="Ttulo2"/>
      </w:pPr>
      <w:r>
        <w:t xml:space="preserve">Anexo F — Fuentes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tblPrEx>
          <w:tblCellMar>
            <w:top w:w="0" w:type="dxa"/>
            <w:bottom w:w="0" w:type="dxa"/>
          </w:tblCellMar>
        </w:tblPrEx>
        <w:trPr>
          <w:tblHeader/>
        </w:trPr>
        <w:tc>
          <w:tcPr>
            <w:tcW w:w="504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Fuente</w:t>
            </w:r>
          </w:p>
        </w:tc>
        <w:tc>
          <w:tcPr>
            <w:tcW w:w="504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Aportación a este documento</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Notion → Ideas</w:t>
            </w:r>
          </w:p>
        </w:tc>
        <w:tc>
          <w:tcPr>
            <w:tcW w:w="5040" w:type="dxa"/>
            <w:tcMar>
              <w:top w:w="60" w:type="dxa"/>
              <w:left w:w="90" w:type="dxa"/>
              <w:bottom w:w="60" w:type="dxa"/>
              <w:right w:w="90" w:type="dxa"/>
            </w:tcMar>
            <w:vAlign w:val="center"/>
          </w:tcPr>
          <w:p>
            <w:pPr>
              <w:spacing w:line="240" w:lineRule="auto"/>
            </w:pPr>
            <w:r>
              <w:rPr>
                <w:sz w:val="18"/>
                <w:szCs w:val="18"/>
              </w:rPr>
              <w:t xml:space="preserve">Visión funcional, informes, taxonomía de fallas, análisis, hojas de vida, QAQC, automatizaciones, arquitectura, garantías, futuro, IA, KPIs, inventarios.</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Notion → IA</w:t>
            </w:r>
          </w:p>
        </w:tc>
        <w:tc>
          <w:tcPr>
            <w:tcW w:w="5040" w:type="dxa"/>
            <w:tcMar>
              <w:top w:w="60" w:type="dxa"/>
              <w:left w:w="90" w:type="dxa"/>
              <w:bottom w:w="60" w:type="dxa"/>
              <w:right w:w="90" w:type="dxa"/>
            </w:tcMar>
            <w:vAlign w:val="center"/>
          </w:tcPr>
          <w:p>
            <w:pPr>
              <w:spacing w:line="240" w:lineRule="auto"/>
            </w:pPr>
            <w:r>
              <w:rPr>
                <w:sz w:val="18"/>
                <w:szCs w:val="18"/>
              </w:rPr>
              <w:t xml:space="preserve">Tres estudios: benchmark de 12 herramientas, especificación funcional CMMS/EAM, y Estudio Funcional de Taller de Servicio.</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Notion → analisis-tickets → Flujo servicio-tecnico</w:t>
            </w:r>
          </w:p>
        </w:tc>
        <w:tc>
          <w:tcPr>
            <w:tcW w:w="5040" w:type="dxa"/>
            <w:tcMar>
              <w:top w:w="60" w:type="dxa"/>
              <w:left w:w="90" w:type="dxa"/>
              <w:bottom w:w="60" w:type="dxa"/>
              <w:right w:w="90" w:type="dxa"/>
            </w:tcMar>
            <w:vAlign w:val="center"/>
          </w:tcPr>
          <w:p>
            <w:pPr>
              <w:spacing w:line="240" w:lineRule="auto"/>
            </w:pPr>
            <w:r>
              <w:rPr>
                <w:sz w:val="18"/>
                <w:szCs w:val="18"/>
              </w:rPr>
              <w:t xml:space="preserve">Mapeo as-is de estados y transiciones. Sustituido en la R04 por la lectura del código — ver M1.3.6.</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Notion → analisis-tickets → Flujo equipo-nuevo</w:t>
            </w:r>
          </w:p>
        </w:tc>
        <w:tc>
          <w:tcPr>
            <w:tcW w:w="5040" w:type="dxa"/>
            <w:tcMar>
              <w:top w:w="60" w:type="dxa"/>
              <w:left w:w="90" w:type="dxa"/>
              <w:bottom w:w="60" w:type="dxa"/>
              <w:right w:w="90" w:type="dxa"/>
            </w:tcMar>
            <w:vAlign w:val="center"/>
          </w:tcPr>
          <w:p>
            <w:pPr>
              <w:spacing w:line="240" w:lineRule="auto"/>
            </w:pPr>
            <w:r>
              <w:rPr>
                <w:sz w:val="18"/>
                <w:szCs w:val="18"/>
              </w:rPr>
              <w:t xml:space="preserve">Tabla de transiciones con área responsable y tipo de evento.</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Notion → analisis-tickets → Flujo soporte-remoto</w:t>
            </w:r>
          </w:p>
        </w:tc>
        <w:tc>
          <w:tcPr>
            <w:tcW w:w="5040" w:type="dxa"/>
            <w:tcMar>
              <w:top w:w="60" w:type="dxa"/>
              <w:left w:w="90" w:type="dxa"/>
              <w:bottom w:w="60" w:type="dxa"/>
              <w:right w:w="90" w:type="dxa"/>
            </w:tcMar>
            <w:vAlign w:val="center"/>
          </w:tcPr>
          <w:p>
            <w:pPr>
              <w:spacing w:line="240" w:lineRule="auto"/>
            </w:pPr>
            <w:r>
              <w:rPr>
                <w:sz w:val="18"/>
                <w:szCs w:val="18"/>
              </w:rPr>
              <w:t xml:space="preserve">Tabla de transiciones del soporte remoto.</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Notion → analisis-tickets → Funcionalidades</w:t>
            </w:r>
          </w:p>
        </w:tc>
        <w:tc>
          <w:tcPr>
            <w:tcW w:w="5040" w:type="dxa"/>
            <w:tcMar>
              <w:top w:w="60" w:type="dxa"/>
              <w:left w:w="90" w:type="dxa"/>
              <w:bottom w:w="60" w:type="dxa"/>
              <w:right w:w="90" w:type="dxa"/>
            </w:tcMar>
            <w:vAlign w:val="center"/>
          </w:tcPr>
          <w:p>
            <w:pPr>
              <w:spacing w:line="240" w:lineRule="auto"/>
            </w:pPr>
            <w:r>
              <w:rPr>
                <w:sz w:val="18"/>
                <w:szCs w:val="18"/>
              </w:rPr>
              <w:t xml:space="preserve">Dashboard, predicciones, capacidades y futuro.</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Notion → analisis-tickets → KPIs</w:t>
            </w:r>
          </w:p>
        </w:tc>
        <w:tc>
          <w:tcPr>
            <w:tcW w:w="5040" w:type="dxa"/>
            <w:tcMar>
              <w:top w:w="60" w:type="dxa"/>
              <w:left w:w="90" w:type="dxa"/>
              <w:bottom w:w="60" w:type="dxa"/>
              <w:right w:w="90" w:type="dxa"/>
            </w:tcMar>
            <w:vAlign w:val="center"/>
          </w:tcPr>
          <w:p>
            <w:pPr>
              <w:spacing w:line="240" w:lineRule="auto"/>
            </w:pPr>
            <w:r>
              <w:rPr>
                <w:sz w:val="18"/>
                <w:szCs w:val="18"/>
              </w:rPr>
              <w:t xml:space="preserve">Las dos tablas de indicadores con fórmula, fuente, frecuencia, dueño y umbral.</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Notion → analisis-tickets → Diccionario de campos</w:t>
            </w:r>
          </w:p>
        </w:tc>
        <w:tc>
          <w:tcPr>
            <w:tcW w:w="5040" w:type="dxa"/>
            <w:tcMar>
              <w:top w:w="60" w:type="dxa"/>
              <w:left w:w="90" w:type="dxa"/>
              <w:bottom w:w="60" w:type="dxa"/>
              <w:right w:w="90" w:type="dxa"/>
            </w:tcMar>
            <w:vAlign w:val="center"/>
          </w:tcPr>
          <w:p>
            <w:pPr>
              <w:spacing w:line="240" w:lineRule="auto"/>
            </w:pPr>
            <w:r>
              <w:rPr>
                <w:sz w:val="18"/>
                <w:szCs w:val="18"/>
              </w:rPr>
              <w:t xml:space="preserve">Reconstruido en la R05 a partir del documento «Diccionario de Campos Tickets» — Anexo G.</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Notion → Flujo comercial / Flujo posible-cliente</w:t>
            </w:r>
          </w:p>
        </w:tc>
        <w:tc>
          <w:tcPr>
            <w:tcW w:w="5040" w:type="dxa"/>
            <w:tcMar>
              <w:top w:w="60" w:type="dxa"/>
              <w:left w:w="90" w:type="dxa"/>
              <w:bottom w:w="60" w:type="dxa"/>
              <w:right w:w="90" w:type="dxa"/>
            </w:tcMar>
            <w:vAlign w:val="center"/>
          </w:tcPr>
          <w:p>
            <w:pPr>
              <w:spacing w:line="240" w:lineRule="auto"/>
            </w:pPr>
            <w:r>
              <w:rPr>
                <w:sz w:val="18"/>
                <w:szCs w:val="18"/>
              </w:rPr>
              <w:t xml:space="preserve">Transcritos en la R05 a partir de la hoja DFcomercial050226 — M1.11 y M1.12.</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Reuniones → 17/02, 19/02, 14/08 y 20/08 de 2026</w:t>
            </w:r>
          </w:p>
        </w:tc>
        <w:tc>
          <w:tcPr>
            <w:tcW w:w="5040" w:type="dxa"/>
            <w:tcMar>
              <w:top w:w="60" w:type="dxa"/>
              <w:left w:w="90" w:type="dxa"/>
              <w:bottom w:w="60" w:type="dxa"/>
              <w:right w:w="90" w:type="dxa"/>
            </w:tcMar>
            <w:vAlign w:val="center"/>
          </w:tcPr>
          <w:p>
            <w:pPr>
              <w:spacing w:line="240" w:lineRule="auto"/>
            </w:pPr>
            <w:r>
              <w:rPr>
                <w:sz w:val="18"/>
                <w:szCs w:val="18"/>
              </w:rPr>
              <w:t xml:space="preserve">Decisiones firmes, tareas, restricciones, plazos y puntos abiertos.</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Reuniones → 21/08/2026</w:t>
            </w:r>
            <w:r>
              <w:rPr>
                <w:sz w:val="18"/>
                <w:szCs w:val="18"/>
              </w:rPr>
              <w:t xml:space="preserve"> </w:t>
            </w:r>
            <w:r>
              <w:rPr>
                <w:sz w:val="18"/>
                <w:szCs w:val="18"/>
                <w:iCs/>
                <w:i/>
              </w:rPr>
              <w:t xml:space="preserve">(incorporada en R02)</w:t>
            </w:r>
          </w:p>
        </w:tc>
        <w:tc>
          <w:tcPr>
            <w:tcW w:w="5040" w:type="dxa"/>
            <w:tcMar>
              <w:top w:w="60" w:type="dxa"/>
              <w:left w:w="90" w:type="dxa"/>
              <w:bottom w:w="60" w:type="dxa"/>
              <w:right w:w="90" w:type="dxa"/>
            </w:tcMar>
            <w:vAlign w:val="center"/>
          </w:tcPr>
          <w:p>
            <w:pPr>
              <w:spacing w:line="240" w:lineRule="auto"/>
            </w:pPr>
            <w:r>
              <w:rPr>
                <w:sz w:val="18"/>
                <w:szCs w:val="18"/>
              </w:rPr>
              <w:t xml:space="preserve">Conexión MCP a PostgreSQL, autocompletado por serial, OV previa a la recepción, menú visual de accesorios, interfaz que replica Zoho Desk, piloto Grimm EDM 180/280 y el módulo de digitalización del conocimiento.</w:t>
            </w:r>
            <w:r>
              <w:rPr>
                <w:sz w:val="18"/>
                <w:szCs w:val="18"/>
              </w:rPr>
              <w:t xml:space="preserve"> </w:t>
            </w:r>
            <w:r>
              <w:rPr>
                <w:sz w:val="18"/>
                <w:szCs w:val="18"/>
                <w:iCs/>
                <w:i/>
              </w:rPr>
              <w:t xml:space="preserve">(El acta trató además el portal del empleado, retirado del alcance en la R06 — ver §1.2.)</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Sesión de trabajo 21/08/2026 — esquema de ejes de valor</w:t>
            </w:r>
            <w:r>
              <w:rPr>
                <w:sz w:val="18"/>
                <w:szCs w:val="18"/>
              </w:rPr>
              <w:t xml:space="preserve"> </w:t>
            </w:r>
            <w:r>
              <w:rPr>
                <w:sz w:val="18"/>
                <w:szCs w:val="18"/>
                <w:iCs/>
                <w:i/>
              </w:rPr>
              <w:t xml:space="preserve">(incorporada en R03)</w:t>
            </w:r>
          </w:p>
        </w:tc>
        <w:tc>
          <w:tcPr>
            <w:tcW w:w="5040" w:type="dxa"/>
            <w:tcMar>
              <w:top w:w="60" w:type="dxa"/>
              <w:left w:w="90" w:type="dxa"/>
              <w:bottom w:w="60" w:type="dxa"/>
              <w:right w:w="90" w:type="dxa"/>
            </w:tcMar>
            <w:vAlign w:val="center"/>
          </w:tcPr>
          <w:p>
            <w:pPr>
              <w:spacing w:line="240" w:lineRule="auto"/>
            </w:pPr>
            <w:r>
              <w:rPr>
                <w:sz w:val="18"/>
                <w:szCs w:val="18"/>
              </w:rPr>
              <w:t xml:space="preserve">Marco de los tres ejes y su orden de construcción, el error de digitación como riesgo rector, la capa RAG con KBI y KB Externa, el agente conversacional y sus límites, el área de cliente en dos niveles, el agendamiento contra la carga del taller y la distribución de firmware a clientes registrados.</w:t>
            </w:r>
          </w:p>
        </w:tc>
      </w:tr>
    </w:tbl>
    <w:p>
      <w:pPr>
        <w:pStyle w:val="BodyText"/>
      </w:pPr>
      <w:r>
        <w:rPr>
          <w:bCs/>
          <w:b/>
        </w:rPr>
        <w:t xml:space="preserve">Fuente de código, nueva en la R04.</w:t>
      </w:r>
      <w:r>
        <w:t xml:space="preserve"> </w:t>
      </w:r>
      <w:r>
        <w:t xml:space="preserve">Commit a3a8f03 del 21/08/2026.</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tblPrEx>
          <w:tblCellMar>
            <w:top w:w="0" w:type="dxa"/>
            <w:bottom w:w="0" w:type="dxa"/>
          </w:tblCellMar>
        </w:tblPrEx>
        <w:trPr>
          <w:tblHeader/>
        </w:trPr>
        <w:tc>
          <w:tcPr>
            <w:tcW w:w="504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Archivo</w:t>
            </w:r>
          </w:p>
        </w:tc>
        <w:tc>
          <w:tcPr>
            <w:tcW w:w="504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Aportación a este documento</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packages/shared/src/transitions.ts</w:t>
            </w:r>
          </w:p>
        </w:tc>
        <w:tc>
          <w:tcPr>
            <w:tcW w:w="5040" w:type="dxa"/>
            <w:tcMar>
              <w:top w:w="60" w:type="dxa"/>
              <w:left w:w="90" w:type="dxa"/>
              <w:bottom w:w="60" w:type="dxa"/>
              <w:right w:w="90" w:type="dxa"/>
            </w:tcMar>
            <w:vAlign w:val="center"/>
          </w:tcPr>
          <w:p>
            <w:pPr>
              <w:spacing w:line="240" w:lineRule="auto"/>
            </w:pPr>
            <w:r>
              <w:rPr>
                <w:sz w:val="18"/>
                <w:szCs w:val="18"/>
              </w:rPr>
              <w:t xml:space="preserve">El grafo completo: 34 transiciones, sus etiquetas, sus campos y sus áreas.</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apps/desk/server/transitionExec.ts</w:t>
            </w:r>
          </w:p>
        </w:tc>
        <w:tc>
          <w:tcPr>
            <w:tcW w:w="5040" w:type="dxa"/>
            <w:tcMar>
              <w:top w:w="60" w:type="dxa"/>
              <w:left w:w="90" w:type="dxa"/>
              <w:bottom w:w="60" w:type="dxa"/>
              <w:right w:w="90" w:type="dxa"/>
            </w:tcMar>
            <w:vAlign w:val="center"/>
          </w:tcPr>
          <w:p>
            <w:pPr>
              <w:spacing w:line="240" w:lineRule="auto"/>
            </w:pPr>
            <w:r>
              <w:rPr>
                <w:sz w:val="18"/>
                <w:szCs w:val="18"/>
              </w:rPr>
              <w:t xml:space="preserve">El motor que ejecuta las transiciones y comprueba los campos obligatorios. Origen del hallazgo M-2.</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apps/desk/server/db/estadoPorRemision.ts</w:t>
            </w:r>
          </w:p>
        </w:tc>
        <w:tc>
          <w:tcPr>
            <w:tcW w:w="5040" w:type="dxa"/>
            <w:tcMar>
              <w:top w:w="60" w:type="dxa"/>
              <w:left w:w="90" w:type="dxa"/>
              <w:bottom w:w="60" w:type="dxa"/>
              <w:right w:w="90" w:type="dxa"/>
            </w:tcMar>
            <w:vAlign w:val="center"/>
          </w:tcPr>
          <w:p>
            <w:pPr>
              <w:spacing w:line="240" w:lineRule="auto"/>
            </w:pPr>
            <w:r>
              <w:rPr>
                <w:sz w:val="18"/>
                <w:szCs w:val="18"/>
              </w:rPr>
              <w:t xml:space="preserve">Los dos pasos sin botón y la regla que impide cruzar las dos entradas.</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packages/shared/src/permissions.ts</w:t>
            </w:r>
          </w:p>
        </w:tc>
        <w:tc>
          <w:tcPr>
            <w:tcW w:w="5040" w:type="dxa"/>
            <w:tcMar>
              <w:top w:w="60" w:type="dxa"/>
              <w:left w:w="90" w:type="dxa"/>
              <w:bottom w:w="60" w:type="dxa"/>
              <w:right w:w="90" w:type="dxa"/>
            </w:tcMar>
            <w:vAlign w:val="center"/>
          </w:tcPr>
          <w:p>
            <w:pPr>
              <w:spacing w:line="240" w:lineRule="auto"/>
            </w:pPr>
            <w:r>
              <w:rPr>
                <w:sz w:val="18"/>
                <w:szCs w:val="18"/>
              </w:rPr>
              <w:t xml:space="preserve">Qué área puede ejecutar cada transición.</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apps/desk/server/services/ticketService.ts · services/avisoArea.ts</w:t>
            </w:r>
          </w:p>
        </w:tc>
        <w:tc>
          <w:tcPr>
            <w:tcW w:w="5040" w:type="dxa"/>
            <w:tcMar>
              <w:top w:w="60" w:type="dxa"/>
              <w:left w:w="90" w:type="dxa"/>
              <w:bottom w:w="60" w:type="dxa"/>
              <w:right w:w="90" w:type="dxa"/>
            </w:tcMar>
            <w:vAlign w:val="center"/>
          </w:tcPr>
          <w:p>
            <w:pPr>
              <w:spacing w:line="240" w:lineRule="auto"/>
            </w:pPr>
            <w:r>
              <w:rPr>
                <w:sz w:val="18"/>
                <w:szCs w:val="18"/>
              </w:rPr>
              <w:t xml:space="preserve">La derivación, el cálculo del destinatario del aviso y su escritura fuera de la transacción.</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debt.md</w:t>
            </w:r>
          </w:p>
        </w:tc>
        <w:tc>
          <w:tcPr>
            <w:tcW w:w="5040" w:type="dxa"/>
            <w:tcMar>
              <w:top w:w="60" w:type="dxa"/>
              <w:left w:w="90" w:type="dxa"/>
              <w:bottom w:w="60" w:type="dxa"/>
              <w:right w:w="90" w:type="dxa"/>
            </w:tcMar>
            <w:vAlign w:val="center"/>
          </w:tcPr>
          <w:p>
            <w:pPr>
              <w:spacing w:line="240" w:lineRule="auto"/>
            </w:pPr>
            <w:r>
              <w:rPr>
                <w:sz w:val="18"/>
                <w:szCs w:val="18"/>
              </w:rPr>
              <w:t xml:space="preserve">La deuda técnica registrada; M-2 es la que tiene efecto funcional.</w:t>
            </w:r>
          </w:p>
        </w:tc>
      </w:tr>
    </w:tbl>
    <w:p>
      <w:pPr>
        <w:pStyle w:val="BodyText"/>
      </w:pPr>
      <w:r>
        <w:rPr>
          <w:bCs/>
          <w:b/>
        </w:rPr>
        <w:t xml:space="preserve">Fuentes de mapeo, nuevas en la R05.</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567"/>
        <w:gridCol w:w="1240"/>
        <w:gridCol w:w="5273"/>
      </w:tblGrid>
      <w:tr>
        <w:tblPrEx>
          <w:tblCellMar>
            <w:top w:w="0" w:type="dxa"/>
            <w:bottom w:w="0" w:type="dxa"/>
          </w:tblCellMar>
        </w:tblPrEx>
        <w:trPr>
          <w:tblHeader/>
        </w:trPr>
        <w:tc>
          <w:tcPr>
            <w:tcW w:w="3567"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Documento</w:t>
            </w:r>
          </w:p>
        </w:tc>
        <w:tc>
          <w:tcPr>
            <w:tcW w:w="124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Fecha</w:t>
            </w:r>
          </w:p>
        </w:tc>
        <w:tc>
          <w:tcPr>
            <w:tcW w:w="5273"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Aportación</w:t>
            </w:r>
          </w:p>
        </w:tc>
      </w:tr>
      <w:tr>
        <w:tblPrEx>
          <w:tblCellMar>
            <w:top w:w="0" w:type="dxa"/>
            <w:bottom w:w="0" w:type="dxa"/>
          </w:tblCellMar>
        </w:tblPrEx>
        <w:tc>
          <w:tcPr>
            <w:tcW w:w="3567" w:type="dxa"/>
            <w:tcMar>
              <w:top w:w="60" w:type="dxa"/>
              <w:left w:w="90" w:type="dxa"/>
              <w:bottom w:w="60" w:type="dxa"/>
              <w:right w:w="90" w:type="dxa"/>
            </w:tcMar>
            <w:vAlign w:val="center"/>
          </w:tcPr>
          <w:p>
            <w:pPr>
              <w:spacing w:line="240" w:lineRule="auto"/>
            </w:pPr>
            <w:r>
              <w:rPr>
                <w:sz w:val="18"/>
                <w:szCs w:val="18"/>
              </w:rPr>
              <w:t xml:space="preserve">DFserviciotecnico160226.xlsx</w:t>
            </w:r>
          </w:p>
        </w:tc>
        <w:tc>
          <w:tcPr>
            <w:tcW w:w="1240" w:type="dxa"/>
            <w:tcMar>
              <w:top w:w="60" w:type="dxa"/>
              <w:left w:w="90" w:type="dxa"/>
              <w:bottom w:w="60" w:type="dxa"/>
              <w:right w:w="90" w:type="dxa"/>
            </w:tcMar>
            <w:vAlign w:val="center"/>
          </w:tcPr>
          <w:p>
            <w:pPr>
              <w:spacing w:line="240" w:lineRule="auto"/>
            </w:pPr>
            <w:r>
              <w:rPr>
                <w:sz w:val="18"/>
                <w:szCs w:val="18"/>
              </w:rPr>
              <w:t xml:space="preserve">16/02/2026</w:t>
            </w:r>
          </w:p>
        </w:tc>
        <w:tc>
          <w:tcPr>
            <w:tcW w:w="5273" w:type="dxa"/>
            <w:tcMar>
              <w:top w:w="60" w:type="dxa"/>
              <w:left w:w="90" w:type="dxa"/>
              <w:bottom w:w="60" w:type="dxa"/>
              <w:right w:w="90" w:type="dxa"/>
            </w:tcMar>
            <w:vAlign w:val="center"/>
          </w:tcPr>
          <w:p>
            <w:pPr>
              <w:spacing w:line="240" w:lineRule="auto"/>
            </w:pPr>
            <w:r>
              <w:rPr>
                <w:sz w:val="18"/>
                <w:szCs w:val="18"/>
              </w:rPr>
              <w:t xml:space="preserve">35 filas con origen, transición, destino, área, tipo de evento, descripción, campos con obligatoriedad y condiciones de guarda. Coincide con el código en las 34 transiciones (M1.3.9).</w:t>
            </w:r>
          </w:p>
        </w:tc>
      </w:tr>
      <w:tr>
        <w:tblPrEx>
          <w:tblCellMar>
            <w:top w:w="0" w:type="dxa"/>
            <w:bottom w:w="0" w:type="dxa"/>
          </w:tblCellMar>
        </w:tblPrEx>
        <w:tc>
          <w:tcPr>
            <w:tcW w:w="3567" w:type="dxa"/>
            <w:tcMar>
              <w:top w:w="60" w:type="dxa"/>
              <w:left w:w="90" w:type="dxa"/>
              <w:bottom w:w="60" w:type="dxa"/>
              <w:right w:w="90" w:type="dxa"/>
            </w:tcMar>
            <w:vAlign w:val="center"/>
          </w:tcPr>
          <w:p>
            <w:pPr>
              <w:spacing w:line="240" w:lineRule="auto"/>
            </w:pPr>
            <w:r>
              <w:rPr>
                <w:sz w:val="18"/>
                <w:szCs w:val="18"/>
              </w:rPr>
              <w:t xml:space="preserve">DFequiponuevo030226.xlsx</w:t>
            </w:r>
          </w:p>
        </w:tc>
        <w:tc>
          <w:tcPr>
            <w:tcW w:w="1240" w:type="dxa"/>
            <w:tcMar>
              <w:top w:w="60" w:type="dxa"/>
              <w:left w:w="90" w:type="dxa"/>
              <w:bottom w:w="60" w:type="dxa"/>
              <w:right w:w="90" w:type="dxa"/>
            </w:tcMar>
            <w:vAlign w:val="center"/>
          </w:tcPr>
          <w:p>
            <w:pPr>
              <w:spacing w:line="240" w:lineRule="auto"/>
            </w:pPr>
            <w:r>
              <w:rPr>
                <w:sz w:val="18"/>
                <w:szCs w:val="18"/>
              </w:rPr>
              <w:t xml:space="preserve">03/02/2026</w:t>
            </w:r>
          </w:p>
        </w:tc>
        <w:tc>
          <w:tcPr>
            <w:tcW w:w="5273" w:type="dxa"/>
            <w:tcMar>
              <w:top w:w="60" w:type="dxa"/>
              <w:left w:w="90" w:type="dxa"/>
              <w:bottom w:w="60" w:type="dxa"/>
              <w:right w:w="90" w:type="dxa"/>
            </w:tcMar>
            <w:vAlign w:val="center"/>
          </w:tcPr>
          <w:p>
            <w:pPr>
              <w:spacing w:line="240" w:lineRule="auto"/>
            </w:pPr>
            <w:r>
              <w:rPr>
                <w:sz w:val="18"/>
                <w:szCs w:val="18"/>
              </w:rPr>
              <w:t xml:space="preserve">Flujo de equipo nuevo: 5 transiciones. Corrige M1.4.</w:t>
            </w:r>
          </w:p>
        </w:tc>
      </w:tr>
      <w:tr>
        <w:tblPrEx>
          <w:tblCellMar>
            <w:top w:w="0" w:type="dxa"/>
            <w:bottom w:w="0" w:type="dxa"/>
          </w:tblCellMar>
        </w:tblPrEx>
        <w:tc>
          <w:tcPr>
            <w:tcW w:w="3567" w:type="dxa"/>
            <w:tcMar>
              <w:top w:w="60" w:type="dxa"/>
              <w:left w:w="90" w:type="dxa"/>
              <w:bottom w:w="60" w:type="dxa"/>
              <w:right w:w="90" w:type="dxa"/>
            </w:tcMar>
            <w:vAlign w:val="center"/>
          </w:tcPr>
          <w:p>
            <w:pPr>
              <w:spacing w:line="240" w:lineRule="auto"/>
            </w:pPr>
            <w:r>
              <w:rPr>
                <w:sz w:val="18"/>
                <w:szCs w:val="18"/>
              </w:rPr>
              <w:t xml:space="preserve">DFsoporteremoto030226.xlsx</w:t>
            </w:r>
          </w:p>
        </w:tc>
        <w:tc>
          <w:tcPr>
            <w:tcW w:w="1240" w:type="dxa"/>
            <w:tcMar>
              <w:top w:w="60" w:type="dxa"/>
              <w:left w:w="90" w:type="dxa"/>
              <w:bottom w:w="60" w:type="dxa"/>
              <w:right w:w="90" w:type="dxa"/>
            </w:tcMar>
            <w:vAlign w:val="center"/>
          </w:tcPr>
          <w:p>
            <w:pPr>
              <w:spacing w:line="240" w:lineRule="auto"/>
            </w:pPr>
            <w:r>
              <w:rPr>
                <w:sz w:val="18"/>
                <w:szCs w:val="18"/>
              </w:rPr>
              <w:t xml:space="preserve">03/02/2026</w:t>
            </w:r>
          </w:p>
        </w:tc>
        <w:tc>
          <w:tcPr>
            <w:tcW w:w="5273" w:type="dxa"/>
            <w:tcMar>
              <w:top w:w="60" w:type="dxa"/>
              <w:left w:w="90" w:type="dxa"/>
              <w:bottom w:w="60" w:type="dxa"/>
              <w:right w:w="90" w:type="dxa"/>
            </w:tcMar>
            <w:vAlign w:val="center"/>
          </w:tcPr>
          <w:p>
            <w:pPr>
              <w:spacing w:line="240" w:lineRule="auto"/>
            </w:pPr>
            <w:r>
              <w:rPr>
                <w:sz w:val="18"/>
                <w:szCs w:val="18"/>
              </w:rPr>
              <w:t xml:space="preserve">Flujo de soporte remoto: 4 transiciones. Confirma M1.5.</w:t>
            </w:r>
          </w:p>
        </w:tc>
      </w:tr>
      <w:tr>
        <w:tblPrEx>
          <w:tblCellMar>
            <w:top w:w="0" w:type="dxa"/>
            <w:bottom w:w="0" w:type="dxa"/>
          </w:tblCellMar>
        </w:tblPrEx>
        <w:tc>
          <w:tcPr>
            <w:tcW w:w="3567" w:type="dxa"/>
            <w:tcMar>
              <w:top w:w="60" w:type="dxa"/>
              <w:left w:w="90" w:type="dxa"/>
              <w:bottom w:w="60" w:type="dxa"/>
              <w:right w:w="90" w:type="dxa"/>
            </w:tcMar>
            <w:vAlign w:val="center"/>
          </w:tcPr>
          <w:p>
            <w:pPr>
              <w:spacing w:line="240" w:lineRule="auto"/>
            </w:pPr>
            <w:r>
              <w:rPr>
                <w:sz w:val="18"/>
                <w:szCs w:val="18"/>
              </w:rPr>
              <w:t xml:space="preserve">DFcomercial050226.xlsx</w:t>
            </w:r>
          </w:p>
        </w:tc>
        <w:tc>
          <w:tcPr>
            <w:tcW w:w="1240" w:type="dxa"/>
            <w:tcMar>
              <w:top w:w="60" w:type="dxa"/>
              <w:left w:w="90" w:type="dxa"/>
              <w:bottom w:w="60" w:type="dxa"/>
              <w:right w:w="90" w:type="dxa"/>
            </w:tcMar>
            <w:vAlign w:val="center"/>
          </w:tcPr>
          <w:p>
            <w:pPr>
              <w:spacing w:line="240" w:lineRule="auto"/>
            </w:pPr>
            <w:r>
              <w:rPr>
                <w:sz w:val="18"/>
                <w:szCs w:val="18"/>
              </w:rPr>
              <w:t xml:space="preserve">05/02/2026</w:t>
            </w:r>
          </w:p>
        </w:tc>
        <w:tc>
          <w:tcPr>
            <w:tcW w:w="5273" w:type="dxa"/>
            <w:tcMar>
              <w:top w:w="60" w:type="dxa"/>
              <w:left w:w="90" w:type="dxa"/>
              <w:bottom w:w="60" w:type="dxa"/>
              <w:right w:w="90" w:type="dxa"/>
            </w:tcMar>
            <w:vAlign w:val="center"/>
          </w:tcPr>
          <w:p>
            <w:pPr>
              <w:spacing w:line="240" w:lineRule="auto"/>
            </w:pPr>
            <w:r>
              <w:rPr>
                <w:sz w:val="18"/>
                <w:szCs w:val="18"/>
              </w:rPr>
              <w:t xml:space="preserve">Flujos comercial y posible-cliente. Origen de M1.11 y M1.12.</w:t>
            </w:r>
          </w:p>
        </w:tc>
      </w:tr>
      <w:tr>
        <w:tblPrEx>
          <w:tblCellMar>
            <w:top w:w="0" w:type="dxa"/>
            <w:bottom w:w="0" w:type="dxa"/>
          </w:tblCellMar>
        </w:tblPrEx>
        <w:tc>
          <w:tcPr>
            <w:tcW w:w="3567" w:type="dxa"/>
            <w:tcMar>
              <w:top w:w="60" w:type="dxa"/>
              <w:left w:w="90" w:type="dxa"/>
              <w:bottom w:w="60" w:type="dxa"/>
              <w:right w:w="90" w:type="dxa"/>
            </w:tcMar>
            <w:vAlign w:val="center"/>
          </w:tcPr>
          <w:p>
            <w:pPr>
              <w:spacing w:line="240" w:lineRule="auto"/>
            </w:pPr>
            <w:r>
              <w:rPr>
                <w:sz w:val="18"/>
                <w:szCs w:val="18"/>
              </w:rPr>
              <w:t xml:space="preserve">Diccionario de Campos Tickets</w:t>
            </w:r>
          </w:p>
        </w:tc>
        <w:tc>
          <w:tcPr>
            <w:tcW w:w="1240" w:type="dxa"/>
            <w:tcMar>
              <w:top w:w="60" w:type="dxa"/>
              <w:left w:w="90" w:type="dxa"/>
              <w:bottom w:w="60" w:type="dxa"/>
              <w:right w:w="90" w:type="dxa"/>
            </w:tcMar>
            <w:vAlign w:val="center"/>
          </w:tcPr>
          <w:p>
            <w:pPr>
              <w:spacing w:line="240" w:lineRule="auto"/>
            </w:pPr>
            <w:r>
              <w:rPr>
                <w:sz w:val="18"/>
                <w:szCs w:val="18"/>
              </w:rPr>
              <w:t xml:space="preserve">—</w:t>
            </w:r>
          </w:p>
        </w:tc>
        <w:tc>
          <w:tcPr>
            <w:tcW w:w="5273" w:type="dxa"/>
            <w:tcMar>
              <w:top w:w="60" w:type="dxa"/>
              <w:left w:w="90" w:type="dxa"/>
              <w:bottom w:w="60" w:type="dxa"/>
              <w:right w:w="90" w:type="dxa"/>
            </w:tcMar>
            <w:vAlign w:val="center"/>
          </w:tcPr>
          <w:p>
            <w:pPr>
              <w:spacing w:line="240" w:lineRule="auto"/>
            </w:pPr>
            <w:r>
              <w:rPr>
                <w:sz w:val="18"/>
                <w:szCs w:val="18"/>
              </w:rPr>
              <w:t xml:space="preserve">Las 59 columnas y las fórmulas de los indicadores derivados. Anexo G.</w:t>
            </w:r>
          </w:p>
        </w:tc>
      </w:tr>
      <w:tr>
        <w:tblPrEx>
          <w:tblCellMar>
            <w:top w:w="0" w:type="dxa"/>
            <w:bottom w:w="0" w:type="dxa"/>
          </w:tblCellMar>
        </w:tblPrEx>
        <w:tc>
          <w:tcPr>
            <w:tcW w:w="3567" w:type="dxa"/>
            <w:tcMar>
              <w:top w:w="60" w:type="dxa"/>
              <w:left w:w="90" w:type="dxa"/>
              <w:bottom w:w="60" w:type="dxa"/>
              <w:right w:w="90" w:type="dxa"/>
            </w:tcMar>
            <w:vAlign w:val="center"/>
          </w:tcPr>
          <w:p>
            <w:pPr>
              <w:spacing w:line="240" w:lineRule="auto"/>
            </w:pPr>
            <w:r>
              <w:rPr>
                <w:sz w:val="18"/>
                <w:szCs w:val="18"/>
              </w:rPr>
              <w:t xml:space="preserve">Blueprints de Zoho Desk (capturas)</w:t>
            </w:r>
          </w:p>
        </w:tc>
        <w:tc>
          <w:tcPr>
            <w:tcW w:w="1240" w:type="dxa"/>
            <w:tcMar>
              <w:top w:w="60" w:type="dxa"/>
              <w:left w:w="90" w:type="dxa"/>
              <w:bottom w:w="60" w:type="dxa"/>
              <w:right w:w="90" w:type="dxa"/>
            </w:tcMar>
            <w:vAlign w:val="center"/>
          </w:tcPr>
          <w:p>
            <w:pPr>
              <w:spacing w:line="240" w:lineRule="auto"/>
            </w:pPr>
            <w:r>
              <w:rPr>
                <w:sz w:val="18"/>
                <w:szCs w:val="18"/>
              </w:rPr>
              <w:t xml:space="preserve">21/08/2026</w:t>
            </w:r>
          </w:p>
        </w:tc>
        <w:tc>
          <w:tcPr>
            <w:tcW w:w="5273" w:type="dxa"/>
            <w:tcMar>
              <w:top w:w="60" w:type="dxa"/>
              <w:left w:w="90" w:type="dxa"/>
              <w:bottom w:w="60" w:type="dxa"/>
              <w:right w:w="90" w:type="dxa"/>
            </w:tcMar>
            <w:vAlign w:val="center"/>
          </w:tcPr>
          <w:p>
            <w:pPr>
              <w:spacing w:line="240" w:lineRule="auto"/>
            </w:pPr>
            <w:r>
              <w:rPr>
                <w:sz w:val="18"/>
                <w:szCs w:val="18"/>
              </w:rPr>
              <w:t xml:space="preserve">Confirman los cuatro grafos, el SLA de un día sobre Notificado y el estado Entregado desconectado.</w:t>
            </w:r>
          </w:p>
        </w:tc>
      </w:tr>
    </w:tbl>
    <w:p>
      <w:pPr>
        <w:pStyle w:val="BodyText"/>
      </w:pPr>
      <w:r>
        <w:rPr>
          <w:bCs/>
          <w:b/>
        </w:rPr>
        <w:t xml:space="preserve">Artefacto de apoyo.</w:t>
      </w:r>
      <w:r>
        <w:t xml:space="preserve"> </w:t>
      </w:r>
      <w:r>
        <w:t xml:space="preserve">El mapa visual del blueprint —diagrama completo, leyenda por área y fichas de los hallazgos— vive como artefacto interactivo bajo el título «Blueprint de Servicio Técnico — mapa de transiciones». Es la fuente gráfica de §M1.3 y se actualiza con cada auditoría del código.</w:t>
      </w:r>
    </w:p>
    <w:p>
      <w:pPr>
        <w:pStyle w:val="BodyText"/>
      </w:pPr>
      <w:r>
        <w:rPr>
          <w:bCs/>
          <w:b/>
        </w:rPr>
        <w:t xml:space="preserve">Sobre la cobertura.</w:t>
      </w:r>
      <w:r>
        <w:t xml:space="preserve"> </w:t>
      </w:r>
      <w:r>
        <w:t xml:space="preserve">De los cuatro vacíos que arrastraba este documento —el diccionario de campos, los dos diagramas comerciales y las cinco imágenes de la página de KPIs—</w:t>
      </w:r>
      <w:r>
        <w:t xml:space="preserve"> </w:t>
      </w:r>
      <w:r>
        <w:rPr>
          <w:bCs/>
          <w:b/>
        </w:rPr>
        <w:t xml:space="preserve">la R05 cierra los tres primeros</w:t>
      </w:r>
      <w:r>
        <w:t xml:space="preserve">. Queda abierto el punto 16, aunque el Anexo G cubre buena parte de su contenido: los trece indicadores calculados y sus fórmulas.</w:t>
      </w:r>
    </w:p>
    <w:p>
      <w:pPr>
        <w:pStyle w:val="BodyText"/>
      </w:pPr>
      <w:r>
        <w:rPr>
          <w:bCs/>
          <w:b/>
        </w:rPr>
        <w:t xml:space="preserve">Sobre la naturaleza de la R03.</w:t>
      </w:r>
      <w:r>
        <w:t xml:space="preserve"> </w:t>
      </w:r>
      <w:r>
        <w:t xml:space="preserve">Aquella revisión no incorporó actas nuevas. Formalizó el marco de intención que estructura las decisiones ya tomadas y especificó dos áreas que hasta entonces existían como enunciado: la capa de conocimiento y el área de cliente. Ninguna decisión anterior quedó revocada.</w:t>
      </w:r>
    </w:p>
    <w:p>
      <w:pPr>
        <w:pStyle w:val="BodyText"/>
      </w:pPr>
      <w:r>
        <w:rPr>
          <w:bCs/>
          <w:b/>
        </w:rPr>
        <w:t xml:space="preserve">Sobre la naturaleza de la R04.</w:t>
      </w:r>
      <w:r>
        <w:t xml:space="preserve"> </w:t>
      </w:r>
      <w:r>
        <w:t xml:space="preserve">Esta revisión tampoco incorpora actas nuevas, y tampoco revoca ninguna decisión. Lo que hace es distinto de todo lo anterior:</w:t>
      </w:r>
      <w:r>
        <w:t xml:space="preserve"> </w:t>
      </w:r>
      <w:r>
        <w:rPr>
          <w:bCs/>
          <w:b/>
        </w:rPr>
        <w:t xml:space="preserve">contrasta el documento contra el código y corrige lo que no coincidía</w:t>
      </w:r>
      <w:r>
        <w:t xml:space="preserve">. Es la primera vez que una parte de esta especificación deja de ser lo que se quiere construir para pasar a ser lo que está construido.</w:t>
      </w:r>
    </w:p>
    <w:p>
      <w:pPr>
        <w:pStyle w:val="BodyText"/>
      </w:pPr>
      <w:r>
        <w:rPr>
          <w:bCs/>
          <w:b/>
        </w:rPr>
        <w:t xml:space="preserve">Sobre la naturaleza de la R05.</w:t>
      </w:r>
      <w:r>
        <w:t xml:space="preserve"> </w:t>
      </w:r>
      <w:r>
        <w:t xml:space="preserve">Tampoco incorpora actas nuevas ni revoca decisiones. Lo que hace es</w:t>
      </w:r>
      <w:r>
        <w:t xml:space="preserve"> </w:t>
      </w:r>
      <w:r>
        <w:rPr>
          <w:bCs/>
          <w:b/>
        </w:rPr>
        <w:t xml:space="preserve">volver a las fuentes</w:t>
      </w:r>
      <w:r>
        <w:t xml:space="preserve">: recupera las hojas de mapeo y el diccionario que estaban detrás de los resúmenes, y con ellos cierra tres puntos abiertos, corrige un módulo y matiza una afirmación de la R04.</w:t>
      </w:r>
    </w:p>
    <w:p>
      <w:pPr>
        <w:pStyle w:val="BodyText"/>
      </w:pPr>
      <w:r>
        <w:rPr>
          <w:bCs/>
          <w:b/>
        </w:rPr>
        <w:t xml:space="preserve">Sobre la verificación, al cierre de la R05.</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567"/>
        <w:gridCol w:w="6513"/>
      </w:tblGrid>
      <w:tr>
        <w:tblPrEx>
          <w:tblCellMar>
            <w:top w:w="0" w:type="dxa"/>
            <w:bottom w:w="0" w:type="dxa"/>
          </w:tblCellMar>
        </w:tblPrEx>
        <w:trPr>
          <w:tblHeader/>
        </w:trPr>
        <w:tc>
          <w:tcPr>
            <w:tcW w:w="3567"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Flujo</w:t>
            </w:r>
          </w:p>
        </w:tc>
        <w:tc>
          <w:tcPr>
            <w:tcW w:w="6513"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Estado de verificación</w:t>
            </w:r>
          </w:p>
        </w:tc>
      </w:tr>
      <w:tr>
        <w:tblPrEx>
          <w:tblCellMar>
            <w:top w:w="0" w:type="dxa"/>
            <w:bottom w:w="0" w:type="dxa"/>
          </w:tblCellMar>
        </w:tblPrEx>
        <w:tc>
          <w:tcPr>
            <w:tcW w:w="3567" w:type="dxa"/>
            <w:tcMar>
              <w:top w:w="60" w:type="dxa"/>
              <w:left w:w="90" w:type="dxa"/>
              <w:bottom w:w="60" w:type="dxa"/>
              <w:right w:w="90" w:type="dxa"/>
            </w:tcMar>
            <w:vAlign w:val="center"/>
          </w:tcPr>
          <w:p>
            <w:pPr>
              <w:spacing w:line="240" w:lineRule="auto"/>
            </w:pPr>
            <w:r>
              <w:rPr>
                <w:sz w:val="18"/>
                <w:szCs w:val="18"/>
              </w:rPr>
              <w:t xml:space="preserve">Servicio técnico</w:t>
            </w:r>
          </w:p>
        </w:tc>
        <w:tc>
          <w:tcPr>
            <w:tcW w:w="6513" w:type="dxa"/>
            <w:tcMar>
              <w:top w:w="60" w:type="dxa"/>
              <w:left w:w="90" w:type="dxa"/>
              <w:bottom w:w="60" w:type="dxa"/>
              <w:right w:w="90" w:type="dxa"/>
            </w:tcMar>
            <w:vAlign w:val="center"/>
          </w:tcPr>
          <w:p>
            <w:pPr>
              <w:spacing w:line="240" w:lineRule="auto"/>
            </w:pPr>
            <w:r>
              <w:rPr>
                <w:sz w:val="18"/>
                <w:szCs w:val="18"/>
              </w:rPr>
              <w:t xml:space="preserve">Verificado contra el código y contra la hoja del 16/02. Las tres fuentes coinciden.</w:t>
            </w:r>
          </w:p>
        </w:tc>
      </w:tr>
      <w:tr>
        <w:tblPrEx>
          <w:tblCellMar>
            <w:top w:w="0" w:type="dxa"/>
            <w:bottom w:w="0" w:type="dxa"/>
          </w:tblCellMar>
        </w:tblPrEx>
        <w:tc>
          <w:tcPr>
            <w:tcW w:w="3567" w:type="dxa"/>
            <w:tcMar>
              <w:top w:w="60" w:type="dxa"/>
              <w:left w:w="90" w:type="dxa"/>
              <w:bottom w:w="60" w:type="dxa"/>
              <w:right w:w="90" w:type="dxa"/>
            </w:tcMar>
            <w:vAlign w:val="center"/>
          </w:tcPr>
          <w:p>
            <w:pPr>
              <w:spacing w:line="240" w:lineRule="auto"/>
            </w:pPr>
            <w:r>
              <w:rPr>
                <w:sz w:val="18"/>
                <w:szCs w:val="18"/>
              </w:rPr>
              <w:t xml:space="preserve">Equipo nuevo</w:t>
            </w:r>
          </w:p>
        </w:tc>
        <w:tc>
          <w:tcPr>
            <w:tcW w:w="6513" w:type="dxa"/>
            <w:tcMar>
              <w:top w:w="60" w:type="dxa"/>
              <w:left w:w="90" w:type="dxa"/>
              <w:bottom w:w="60" w:type="dxa"/>
              <w:right w:w="90" w:type="dxa"/>
            </w:tcMar>
            <w:vAlign w:val="center"/>
          </w:tcPr>
          <w:p>
            <w:pPr>
              <w:spacing w:line="240" w:lineRule="auto"/>
            </w:pPr>
            <w:r>
              <w:rPr>
                <w:sz w:val="18"/>
                <w:szCs w:val="18"/>
              </w:rPr>
              <w:t xml:space="preserve">Verificado contra la hoja del 03/02 y el blueprint de Zoho. Corregido: son 5 transiciones, no 6. No implementado aún.</w:t>
            </w:r>
          </w:p>
        </w:tc>
      </w:tr>
      <w:tr>
        <w:tblPrEx>
          <w:tblCellMar>
            <w:top w:w="0" w:type="dxa"/>
            <w:bottom w:w="0" w:type="dxa"/>
          </w:tblCellMar>
        </w:tblPrEx>
        <w:tc>
          <w:tcPr>
            <w:tcW w:w="3567" w:type="dxa"/>
            <w:tcMar>
              <w:top w:w="60" w:type="dxa"/>
              <w:left w:w="90" w:type="dxa"/>
              <w:bottom w:w="60" w:type="dxa"/>
              <w:right w:w="90" w:type="dxa"/>
            </w:tcMar>
            <w:vAlign w:val="center"/>
          </w:tcPr>
          <w:p>
            <w:pPr>
              <w:spacing w:line="240" w:lineRule="auto"/>
            </w:pPr>
            <w:r>
              <w:rPr>
                <w:sz w:val="18"/>
                <w:szCs w:val="18"/>
              </w:rPr>
              <w:t xml:space="preserve">Soporte remoto</w:t>
            </w:r>
          </w:p>
        </w:tc>
        <w:tc>
          <w:tcPr>
            <w:tcW w:w="6513" w:type="dxa"/>
            <w:tcMar>
              <w:top w:w="60" w:type="dxa"/>
              <w:left w:w="90" w:type="dxa"/>
              <w:bottom w:w="60" w:type="dxa"/>
              <w:right w:w="90" w:type="dxa"/>
            </w:tcMar>
            <w:vAlign w:val="center"/>
          </w:tcPr>
          <w:p>
            <w:pPr>
              <w:spacing w:line="240" w:lineRule="auto"/>
            </w:pPr>
            <w:r>
              <w:rPr>
                <w:sz w:val="18"/>
                <w:szCs w:val="18"/>
              </w:rPr>
              <w:t xml:space="preserve">Verificado contra la hoja del 03/02 y el blueprint. Correcto. No implementado aún.</w:t>
            </w:r>
          </w:p>
        </w:tc>
      </w:tr>
      <w:tr>
        <w:tblPrEx>
          <w:tblCellMar>
            <w:top w:w="0" w:type="dxa"/>
            <w:bottom w:w="0" w:type="dxa"/>
          </w:tblCellMar>
        </w:tblPrEx>
        <w:tc>
          <w:tcPr>
            <w:tcW w:w="3567" w:type="dxa"/>
            <w:tcMar>
              <w:top w:w="60" w:type="dxa"/>
              <w:left w:w="90" w:type="dxa"/>
              <w:bottom w:w="60" w:type="dxa"/>
              <w:right w:w="90" w:type="dxa"/>
            </w:tcMar>
            <w:vAlign w:val="center"/>
          </w:tcPr>
          <w:p>
            <w:pPr>
              <w:spacing w:line="240" w:lineRule="auto"/>
            </w:pPr>
            <w:r>
              <w:rPr>
                <w:sz w:val="18"/>
                <w:szCs w:val="18"/>
              </w:rPr>
              <w:t xml:space="preserve">Comercial · posible-cliente</w:t>
            </w:r>
          </w:p>
        </w:tc>
        <w:tc>
          <w:tcPr>
            <w:tcW w:w="6513" w:type="dxa"/>
            <w:tcMar>
              <w:top w:w="60" w:type="dxa"/>
              <w:left w:w="90" w:type="dxa"/>
              <w:bottom w:w="60" w:type="dxa"/>
              <w:right w:w="90" w:type="dxa"/>
            </w:tcMar>
            <w:vAlign w:val="center"/>
          </w:tcPr>
          <w:p>
            <w:pPr>
              <w:spacing w:line="240" w:lineRule="auto"/>
            </w:pPr>
            <w:r>
              <w:rPr>
                <w:sz w:val="18"/>
                <w:szCs w:val="18"/>
              </w:rPr>
              <w:t xml:space="preserve">Transcritos de la hoja del 05/02. Pendiente de resolver una discrepancia entre hoja y diagrama (punto abierto nº 42).</w:t>
            </w:r>
          </w:p>
        </w:tc>
      </w:tr>
    </w:tbl>
    <w:p>
      <w:pPr>
        <w:pStyle w:val="BodyText"/>
      </w:pPr>
      <w:r>
        <w:t xml:space="preserve">Ya no queda ningún flujo cuya única referencia sea un resumen de segunda mano.</w:t>
      </w:r>
    </w:p>
    <w:bookmarkEnd w:id="251"/>
    <w:bookmarkStart w:id="260" w:name="Xdfa9c11d05f4bfb088c7604cee3123f77392584"/>
    <w:p>
      <w:pPr>
        <w:pStyle w:val="Ttulo2"/>
      </w:pPr>
      <w:r>
        <w:t xml:space="preserve">Anexo G — Diccionario de campos de la tabla de tickets</w:t>
      </w:r>
    </w:p>
    <w:p>
      <w:pPr>
        <w:pStyle w:val="FirstParagraph"/>
      </w:pPr>
      <w:r>
        <w:rPr>
          <w:iCs/>
          <w:i/>
        </w:rPr>
        <w:t xml:space="preserve">Fuente: «Diccionario de Campos Tickets.csv». Incorporado en la R05; cierra el punto abierto nº 2.</w:t>
      </w:r>
    </w:p>
    <w:p>
      <w:pPr>
        <w:pStyle w:val="BodyText"/>
      </w:pPr>
      <w:r>
        <w:t xml:space="preserve">Las</w:t>
      </w:r>
      <w:r>
        <w:t xml:space="preserve"> </w:t>
      </w:r>
      <w:r>
        <w:rPr>
          <w:bCs/>
          <w:b/>
        </w:rPr>
        <w:t xml:space="preserve">59 columnas</w:t>
      </w:r>
      <w:r>
        <w:t xml:space="preserve"> </w:t>
      </w:r>
      <w:r>
        <w:t xml:space="preserve">de la tabla de tickets del sistema actual, agrupadas por naturaleza. Es el punto de partida del modelo de datos de Desk 2.0: qué existe hoy, qué significa y cómo se calcula lo que se calcula.</w:t>
      </w:r>
    </w:p>
    <w:bookmarkStart w:id="252" w:name="Xdd0835ff0e8695a2a957de7bb8bfc69c8925795"/>
    <w:p>
      <w:pPr>
        <w:pStyle w:val="Ttulo3"/>
      </w:pPr>
      <w:r>
        <w:t xml:space="preserve">G.1 Identificación del ticket y del cliente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551"/>
        <w:gridCol w:w="2248"/>
        <w:gridCol w:w="6281"/>
      </w:tblGrid>
      <w:tr>
        <w:tblPrEx>
          <w:tblCellMar>
            <w:top w:w="0" w:type="dxa"/>
            <w:bottom w:w="0" w:type="dxa"/>
          </w:tblCellMar>
        </w:tblPrEx>
        <w:trPr>
          <w:tblHeader/>
        </w:trPr>
        <w:tc>
          <w:tcPr>
            <w:tcW w:w="155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Col.</w:t>
            </w:r>
          </w:p>
        </w:tc>
        <w:tc>
          <w:tcPr>
            <w:tcW w:w="224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Campo</w:t>
            </w:r>
          </w:p>
        </w:tc>
        <w:tc>
          <w:tcPr>
            <w:tcW w:w="628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Contenido</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3</w:t>
            </w:r>
          </w:p>
        </w:tc>
        <w:tc>
          <w:tcPr>
            <w:tcW w:w="2248" w:type="dxa"/>
            <w:tcMar>
              <w:top w:w="60" w:type="dxa"/>
              <w:left w:w="90" w:type="dxa"/>
              <w:bottom w:w="60" w:type="dxa"/>
              <w:right w:w="90" w:type="dxa"/>
            </w:tcMar>
            <w:vAlign w:val="center"/>
          </w:tcPr>
          <w:p>
            <w:pPr>
              <w:spacing w:line="240" w:lineRule="auto"/>
            </w:pPr>
            <w:r>
              <w:rPr>
                <w:sz w:val="18"/>
                <w:szCs w:val="18"/>
              </w:rPr>
              <w:t xml:space="preserve">Correo electrónico</w:t>
            </w:r>
          </w:p>
        </w:tc>
        <w:tc>
          <w:tcPr>
            <w:tcW w:w="6281" w:type="dxa"/>
            <w:tcMar>
              <w:top w:w="60" w:type="dxa"/>
              <w:left w:w="90" w:type="dxa"/>
              <w:bottom w:w="60" w:type="dxa"/>
              <w:right w:w="90" w:type="dxa"/>
            </w:tcMar>
            <w:vAlign w:val="center"/>
          </w:tcPr>
          <w:p>
            <w:pPr>
              <w:spacing w:line="240" w:lineRule="auto"/>
            </w:pPr>
            <w:r>
              <w:rPr>
                <w:sz w:val="18"/>
                <w:szCs w:val="18"/>
              </w:rPr>
              <w:t xml:space="preserve">Email del cliente.</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4</w:t>
            </w:r>
          </w:p>
        </w:tc>
        <w:tc>
          <w:tcPr>
            <w:tcW w:w="2248" w:type="dxa"/>
            <w:tcMar>
              <w:top w:w="60" w:type="dxa"/>
              <w:left w:w="90" w:type="dxa"/>
              <w:bottom w:w="60" w:type="dxa"/>
              <w:right w:w="90" w:type="dxa"/>
            </w:tcMar>
            <w:vAlign w:val="center"/>
          </w:tcPr>
          <w:p>
            <w:pPr>
              <w:spacing w:line="240" w:lineRule="auto"/>
            </w:pPr>
            <w:r>
              <w:rPr>
                <w:sz w:val="18"/>
                <w:szCs w:val="18"/>
              </w:rPr>
              <w:t xml:space="preserve">Contact Name</w:t>
            </w:r>
          </w:p>
        </w:tc>
        <w:tc>
          <w:tcPr>
            <w:tcW w:w="6281" w:type="dxa"/>
            <w:tcMar>
              <w:top w:w="60" w:type="dxa"/>
              <w:left w:w="90" w:type="dxa"/>
              <w:bottom w:w="60" w:type="dxa"/>
              <w:right w:w="90" w:type="dxa"/>
            </w:tcMar>
            <w:vAlign w:val="center"/>
          </w:tcPr>
          <w:p>
            <w:pPr>
              <w:spacing w:line="240" w:lineRule="auto"/>
            </w:pPr>
            <w:r>
              <w:rPr>
                <w:sz w:val="18"/>
                <w:szCs w:val="18"/>
              </w:rPr>
              <w:t xml:space="preserve">Nombre del cliente.</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5</w:t>
            </w:r>
          </w:p>
        </w:tc>
        <w:tc>
          <w:tcPr>
            <w:tcW w:w="2248" w:type="dxa"/>
            <w:tcMar>
              <w:top w:w="60" w:type="dxa"/>
              <w:left w:w="90" w:type="dxa"/>
              <w:bottom w:w="60" w:type="dxa"/>
              <w:right w:w="90" w:type="dxa"/>
            </w:tcMar>
            <w:vAlign w:val="center"/>
          </w:tcPr>
          <w:p>
            <w:pPr>
              <w:spacing w:line="240" w:lineRule="auto"/>
            </w:pPr>
            <w:r>
              <w:rPr>
                <w:sz w:val="18"/>
                <w:szCs w:val="18"/>
              </w:rPr>
              <w:t xml:space="preserve">Asunto</w:t>
            </w:r>
          </w:p>
        </w:tc>
        <w:tc>
          <w:tcPr>
            <w:tcW w:w="6281" w:type="dxa"/>
            <w:tcMar>
              <w:top w:w="60" w:type="dxa"/>
              <w:left w:w="90" w:type="dxa"/>
              <w:bottom w:w="60" w:type="dxa"/>
              <w:right w:w="90" w:type="dxa"/>
            </w:tcMar>
            <w:vAlign w:val="center"/>
          </w:tcPr>
          <w:p>
            <w:pPr>
              <w:spacing w:line="240" w:lineRule="auto"/>
            </w:pPr>
            <w:r>
              <w:rPr>
                <w:sz w:val="18"/>
                <w:szCs w:val="18"/>
              </w:rPr>
              <w:t xml:space="preserve">Nombre del ticket. Estructura normalizada: Tipo de servicio + Nombre del cliente + Tipo de equipo + Prefijo_NúmeroSerie_Modelo_AAMMDD. Ver M1.1.</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8</w:t>
            </w:r>
          </w:p>
        </w:tc>
        <w:tc>
          <w:tcPr>
            <w:tcW w:w="2248" w:type="dxa"/>
            <w:tcMar>
              <w:top w:w="60" w:type="dxa"/>
              <w:left w:w="90" w:type="dxa"/>
              <w:bottom w:w="60" w:type="dxa"/>
              <w:right w:w="90" w:type="dxa"/>
            </w:tcMar>
            <w:vAlign w:val="center"/>
          </w:tcPr>
          <w:p>
            <w:pPr>
              <w:spacing w:line="240" w:lineRule="auto"/>
            </w:pPr>
            <w:r>
              <w:rPr>
                <w:sz w:val="18"/>
                <w:szCs w:val="18"/>
              </w:rPr>
              <w:t xml:space="preserve">ID de la solicitud</w:t>
            </w:r>
          </w:p>
        </w:tc>
        <w:tc>
          <w:tcPr>
            <w:tcW w:w="6281" w:type="dxa"/>
            <w:tcMar>
              <w:top w:w="60" w:type="dxa"/>
              <w:left w:w="90" w:type="dxa"/>
              <w:bottom w:w="60" w:type="dxa"/>
              <w:right w:w="90" w:type="dxa"/>
            </w:tcMar>
            <w:vAlign w:val="center"/>
          </w:tcPr>
          <w:p>
            <w:pPr>
              <w:spacing w:line="240" w:lineRule="auto"/>
            </w:pPr>
            <w:r>
              <w:rPr>
                <w:sz w:val="18"/>
                <w:szCs w:val="18"/>
              </w:rPr>
              <w:t xml:space="preserve">Número consecutivo del ticket.</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22</w:t>
            </w:r>
          </w:p>
        </w:tc>
        <w:tc>
          <w:tcPr>
            <w:tcW w:w="2248" w:type="dxa"/>
            <w:tcMar>
              <w:top w:w="60" w:type="dxa"/>
              <w:left w:w="90" w:type="dxa"/>
              <w:bottom w:w="60" w:type="dxa"/>
              <w:right w:w="90" w:type="dxa"/>
            </w:tcMar>
            <w:vAlign w:val="center"/>
          </w:tcPr>
          <w:p>
            <w:pPr>
              <w:spacing w:line="240" w:lineRule="auto"/>
            </w:pPr>
            <w:r>
              <w:rPr>
                <w:sz w:val="18"/>
                <w:szCs w:val="18"/>
              </w:rPr>
              <w:t xml:space="preserve">Descripción</w:t>
            </w:r>
          </w:p>
        </w:tc>
        <w:tc>
          <w:tcPr>
            <w:tcW w:w="6281" w:type="dxa"/>
            <w:tcMar>
              <w:top w:w="60" w:type="dxa"/>
              <w:left w:w="90" w:type="dxa"/>
              <w:bottom w:w="60" w:type="dxa"/>
              <w:right w:w="90" w:type="dxa"/>
            </w:tcMar>
            <w:vAlign w:val="center"/>
          </w:tcPr>
          <w:p>
            <w:pPr>
              <w:spacing w:line="240" w:lineRule="auto"/>
            </w:pPr>
            <w:r>
              <w:rPr>
                <w:sz w:val="18"/>
                <w:szCs w:val="18"/>
              </w:rPr>
              <w:t xml:space="preserve">Comentario de Servicio Técnico; campo por defecto del sistema al crear el ticket.</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34</w:t>
            </w:r>
          </w:p>
        </w:tc>
        <w:tc>
          <w:tcPr>
            <w:tcW w:w="2248" w:type="dxa"/>
            <w:tcMar>
              <w:top w:w="60" w:type="dxa"/>
              <w:left w:w="90" w:type="dxa"/>
              <w:bottom w:w="60" w:type="dxa"/>
              <w:right w:w="90" w:type="dxa"/>
            </w:tcMar>
            <w:vAlign w:val="center"/>
          </w:tcPr>
          <w:p>
            <w:pPr>
              <w:spacing w:line="240" w:lineRule="auto"/>
            </w:pPr>
            <w:r>
              <w:rPr>
                <w:sz w:val="18"/>
                <w:szCs w:val="18"/>
              </w:rPr>
              <w:t xml:space="preserve">NIT</w:t>
            </w:r>
          </w:p>
        </w:tc>
        <w:tc>
          <w:tcPr>
            <w:tcW w:w="6281" w:type="dxa"/>
            <w:tcMar>
              <w:top w:w="60" w:type="dxa"/>
              <w:left w:w="90" w:type="dxa"/>
              <w:bottom w:w="60" w:type="dxa"/>
              <w:right w:w="90" w:type="dxa"/>
            </w:tcMar>
            <w:vAlign w:val="center"/>
          </w:tcPr>
          <w:p>
            <w:pPr>
              <w:spacing w:line="240" w:lineRule="auto"/>
            </w:pPr>
            <w:r>
              <w:rPr>
                <w:sz w:val="18"/>
                <w:szCs w:val="18"/>
              </w:rPr>
              <w:t xml:space="preserve">Identificador tributario del cliente.</w:t>
            </w:r>
          </w:p>
        </w:tc>
      </w:tr>
    </w:tbl>
    <w:bookmarkEnd w:id="252"/>
    <w:bookmarkStart w:id="253" w:name="g.2-estado-ciclo-de-vida-y-clasificación"/>
    <w:p>
      <w:pPr>
        <w:pStyle w:val="Ttulo3"/>
      </w:pPr>
      <w:r>
        <w:t xml:space="preserve">G.2 Estado, ciclo de vida y clasificación</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240"/>
        <w:gridCol w:w="3567"/>
        <w:gridCol w:w="5273"/>
      </w:tblGrid>
      <w:tr>
        <w:tblPrEx>
          <w:tblCellMar>
            <w:top w:w="0" w:type="dxa"/>
            <w:bottom w:w="0" w:type="dxa"/>
          </w:tblCellMar>
        </w:tblPrEx>
        <w:trPr>
          <w:tblHeader/>
        </w:trPr>
        <w:tc>
          <w:tcPr>
            <w:tcW w:w="124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Col.</w:t>
            </w:r>
          </w:p>
        </w:tc>
        <w:tc>
          <w:tcPr>
            <w:tcW w:w="3567"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Campo</w:t>
            </w:r>
          </w:p>
        </w:tc>
        <w:tc>
          <w:tcPr>
            <w:tcW w:w="5273"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Contenido</w:t>
            </w:r>
          </w:p>
        </w:tc>
      </w:tr>
      <w:tr>
        <w:tblPrEx>
          <w:tblCellMar>
            <w:top w:w="0" w:type="dxa"/>
            <w:bottom w:w="0" w:type="dxa"/>
          </w:tblCellMar>
        </w:tblPrEx>
        <w:tc>
          <w:tcPr>
            <w:tcW w:w="1240" w:type="dxa"/>
            <w:tcMar>
              <w:top w:w="60" w:type="dxa"/>
              <w:left w:w="90" w:type="dxa"/>
              <w:bottom w:w="60" w:type="dxa"/>
              <w:right w:w="90" w:type="dxa"/>
            </w:tcMar>
            <w:vAlign w:val="center"/>
          </w:tcPr>
          <w:p>
            <w:pPr>
              <w:spacing w:line="240" w:lineRule="auto"/>
            </w:pPr>
            <w:r>
              <w:rPr>
                <w:sz w:val="18"/>
                <w:szCs w:val="18"/>
              </w:rPr>
              <w:t xml:space="preserve">6</w:t>
            </w:r>
          </w:p>
        </w:tc>
        <w:tc>
          <w:tcPr>
            <w:tcW w:w="3567" w:type="dxa"/>
            <w:tcMar>
              <w:top w:w="60" w:type="dxa"/>
              <w:left w:w="90" w:type="dxa"/>
              <w:bottom w:w="60" w:type="dxa"/>
              <w:right w:w="90" w:type="dxa"/>
            </w:tcMar>
            <w:vAlign w:val="center"/>
          </w:tcPr>
          <w:p>
            <w:pPr>
              <w:spacing w:line="240" w:lineRule="auto"/>
            </w:pPr>
            <w:r>
              <w:rPr>
                <w:sz w:val="18"/>
                <w:szCs w:val="18"/>
              </w:rPr>
              <w:t xml:space="preserve">Estado</w:t>
            </w:r>
          </w:p>
        </w:tc>
        <w:tc>
          <w:tcPr>
            <w:tcW w:w="5273" w:type="dxa"/>
            <w:tcMar>
              <w:top w:w="60" w:type="dxa"/>
              <w:left w:w="90" w:type="dxa"/>
              <w:bottom w:w="60" w:type="dxa"/>
              <w:right w:w="90" w:type="dxa"/>
            </w:tcMar>
            <w:vAlign w:val="center"/>
          </w:tcPr>
          <w:p>
            <w:pPr>
              <w:spacing w:line="240" w:lineRule="auto"/>
            </w:pPr>
            <w:r>
              <w:rPr>
                <w:sz w:val="18"/>
                <w:szCs w:val="18"/>
              </w:rPr>
              <w:t xml:space="preserve">Estado del ticket según el diagrama de flujo.</w:t>
            </w:r>
          </w:p>
        </w:tc>
      </w:tr>
      <w:tr>
        <w:tblPrEx>
          <w:tblCellMar>
            <w:top w:w="0" w:type="dxa"/>
            <w:bottom w:w="0" w:type="dxa"/>
          </w:tblCellMar>
        </w:tblPrEx>
        <w:tc>
          <w:tcPr>
            <w:tcW w:w="1240" w:type="dxa"/>
            <w:tcMar>
              <w:top w:w="60" w:type="dxa"/>
              <w:left w:w="90" w:type="dxa"/>
              <w:bottom w:w="60" w:type="dxa"/>
              <w:right w:w="90" w:type="dxa"/>
            </w:tcMar>
            <w:vAlign w:val="center"/>
          </w:tcPr>
          <w:p>
            <w:pPr>
              <w:spacing w:line="240" w:lineRule="auto"/>
            </w:pPr>
            <w:r>
              <w:rPr>
                <w:sz w:val="18"/>
                <w:szCs w:val="18"/>
              </w:rPr>
              <w:t xml:space="preserve">7</w:t>
            </w:r>
          </w:p>
        </w:tc>
        <w:tc>
          <w:tcPr>
            <w:tcW w:w="3567" w:type="dxa"/>
            <w:tcMar>
              <w:top w:w="60" w:type="dxa"/>
              <w:left w:w="90" w:type="dxa"/>
              <w:bottom w:w="60" w:type="dxa"/>
              <w:right w:w="90" w:type="dxa"/>
            </w:tcMar>
            <w:vAlign w:val="center"/>
          </w:tcPr>
          <w:p>
            <w:pPr>
              <w:spacing w:line="240" w:lineRule="auto"/>
            </w:pPr>
            <w:r>
              <w:rPr>
                <w:sz w:val="18"/>
                <w:szCs w:val="18"/>
              </w:rPr>
              <w:t xml:space="preserve">Hora de modificación</w:t>
            </w:r>
          </w:p>
        </w:tc>
        <w:tc>
          <w:tcPr>
            <w:tcW w:w="5273" w:type="dxa"/>
            <w:tcMar>
              <w:top w:w="60" w:type="dxa"/>
              <w:left w:w="90" w:type="dxa"/>
              <w:bottom w:w="60" w:type="dxa"/>
              <w:right w:w="90" w:type="dxa"/>
            </w:tcMar>
            <w:vAlign w:val="center"/>
          </w:tcPr>
          <w:p>
            <w:pPr>
              <w:spacing w:line="240" w:lineRule="auto"/>
            </w:pPr>
            <w:r>
              <w:rPr>
                <w:sz w:val="18"/>
                <w:szCs w:val="18"/>
              </w:rPr>
              <w:t xml:space="preserve">Se actualiza automáticamente en cada cambio de estado y en cada comentario nuevo.</w:t>
            </w:r>
          </w:p>
        </w:tc>
      </w:tr>
      <w:tr>
        <w:tblPrEx>
          <w:tblCellMar>
            <w:top w:w="0" w:type="dxa"/>
            <w:bottom w:w="0" w:type="dxa"/>
          </w:tblCellMar>
        </w:tblPrEx>
        <w:tc>
          <w:tcPr>
            <w:tcW w:w="1240" w:type="dxa"/>
            <w:tcMar>
              <w:top w:w="60" w:type="dxa"/>
              <w:left w:w="90" w:type="dxa"/>
              <w:bottom w:w="60" w:type="dxa"/>
              <w:right w:w="90" w:type="dxa"/>
            </w:tcMar>
            <w:vAlign w:val="center"/>
          </w:tcPr>
          <w:p>
            <w:pPr>
              <w:spacing w:line="240" w:lineRule="auto"/>
            </w:pPr>
            <w:r>
              <w:rPr>
                <w:sz w:val="18"/>
                <w:szCs w:val="18"/>
              </w:rPr>
              <w:t xml:space="preserve">11</w:t>
            </w:r>
          </w:p>
        </w:tc>
        <w:tc>
          <w:tcPr>
            <w:tcW w:w="3567" w:type="dxa"/>
            <w:tcMar>
              <w:top w:w="60" w:type="dxa"/>
              <w:left w:w="90" w:type="dxa"/>
              <w:bottom w:w="60" w:type="dxa"/>
              <w:right w:w="90" w:type="dxa"/>
            </w:tcMar>
            <w:vAlign w:val="center"/>
          </w:tcPr>
          <w:p>
            <w:pPr>
              <w:spacing w:line="240" w:lineRule="auto"/>
            </w:pPr>
            <w:r>
              <w:rPr>
                <w:sz w:val="18"/>
                <w:szCs w:val="18"/>
              </w:rPr>
              <w:t xml:space="preserve">Clasificaciones</w:t>
            </w:r>
          </w:p>
        </w:tc>
        <w:tc>
          <w:tcPr>
            <w:tcW w:w="5273" w:type="dxa"/>
            <w:tcMar>
              <w:top w:w="60" w:type="dxa"/>
              <w:left w:w="90" w:type="dxa"/>
              <w:bottom w:w="60" w:type="dxa"/>
              <w:right w:w="90" w:type="dxa"/>
            </w:tcMar>
            <w:vAlign w:val="center"/>
          </w:tcPr>
          <w:p>
            <w:pPr>
              <w:spacing w:line="240" w:lineRule="auto"/>
            </w:pPr>
            <w:r>
              <w:rPr>
                <w:sz w:val="18"/>
                <w:szCs w:val="18"/>
              </w:rPr>
              <w:t xml:space="preserve">Mantenimiento · equipo nuevo · soporte remoto. Es el campo que activa los distintos flujos de trabajo (M1.2).</w:t>
            </w:r>
          </w:p>
        </w:tc>
      </w:tr>
      <w:tr>
        <w:tblPrEx>
          <w:tblCellMar>
            <w:top w:w="0" w:type="dxa"/>
            <w:bottom w:w="0" w:type="dxa"/>
          </w:tblCellMar>
        </w:tblPrEx>
        <w:tc>
          <w:tcPr>
            <w:tcW w:w="1240" w:type="dxa"/>
            <w:tcMar>
              <w:top w:w="60" w:type="dxa"/>
              <w:left w:w="90" w:type="dxa"/>
              <w:bottom w:w="60" w:type="dxa"/>
              <w:right w:w="90" w:type="dxa"/>
            </w:tcMar>
            <w:vAlign w:val="center"/>
          </w:tcPr>
          <w:p>
            <w:pPr>
              <w:spacing w:line="240" w:lineRule="auto"/>
            </w:pPr>
            <w:r>
              <w:rPr>
                <w:sz w:val="18"/>
                <w:szCs w:val="18"/>
              </w:rPr>
              <w:t xml:space="preserve">12</w:t>
            </w:r>
          </w:p>
        </w:tc>
        <w:tc>
          <w:tcPr>
            <w:tcW w:w="3567" w:type="dxa"/>
            <w:tcMar>
              <w:top w:w="60" w:type="dxa"/>
              <w:left w:w="90" w:type="dxa"/>
              <w:bottom w:w="60" w:type="dxa"/>
              <w:right w:w="90" w:type="dxa"/>
            </w:tcMar>
            <w:vAlign w:val="center"/>
          </w:tcPr>
          <w:p>
            <w:pPr>
              <w:spacing w:line="240" w:lineRule="auto"/>
            </w:pPr>
            <w:r>
              <w:rPr>
                <w:sz w:val="18"/>
                <w:szCs w:val="18"/>
              </w:rPr>
              <w:t xml:space="preserve">Hora de actualización del estado</w:t>
            </w:r>
          </w:p>
        </w:tc>
        <w:tc>
          <w:tcPr>
            <w:tcW w:w="5273" w:type="dxa"/>
            <w:tcMar>
              <w:top w:w="60" w:type="dxa"/>
              <w:left w:w="90" w:type="dxa"/>
              <w:bottom w:w="60" w:type="dxa"/>
              <w:right w:w="90" w:type="dxa"/>
            </w:tcMar>
            <w:vAlign w:val="center"/>
          </w:tcPr>
          <w:p>
            <w:pPr>
              <w:spacing w:line="240" w:lineRule="auto"/>
            </w:pPr>
            <w:r>
              <w:rPr>
                <w:sz w:val="18"/>
                <w:szCs w:val="18"/>
              </w:rPr>
              <w:t xml:space="preserve">Marca de tiempo de cada transición. En tickets cerrados, el paso a Finalizado.</w:t>
            </w:r>
          </w:p>
        </w:tc>
      </w:tr>
      <w:tr>
        <w:tblPrEx>
          <w:tblCellMar>
            <w:top w:w="0" w:type="dxa"/>
            <w:bottom w:w="0" w:type="dxa"/>
          </w:tblCellMar>
        </w:tblPrEx>
        <w:tc>
          <w:tcPr>
            <w:tcW w:w="1240" w:type="dxa"/>
            <w:tcMar>
              <w:top w:w="60" w:type="dxa"/>
              <w:left w:w="90" w:type="dxa"/>
              <w:bottom w:w="60" w:type="dxa"/>
              <w:right w:w="90" w:type="dxa"/>
            </w:tcMar>
            <w:vAlign w:val="center"/>
          </w:tcPr>
          <w:p>
            <w:pPr>
              <w:spacing w:line="240" w:lineRule="auto"/>
            </w:pPr>
            <w:r>
              <w:rPr>
                <w:sz w:val="18"/>
                <w:szCs w:val="18"/>
              </w:rPr>
              <w:t xml:space="preserve">13</w:t>
            </w:r>
          </w:p>
        </w:tc>
        <w:tc>
          <w:tcPr>
            <w:tcW w:w="3567" w:type="dxa"/>
            <w:tcMar>
              <w:top w:w="60" w:type="dxa"/>
              <w:left w:w="90" w:type="dxa"/>
              <w:bottom w:w="60" w:type="dxa"/>
              <w:right w:w="90" w:type="dxa"/>
            </w:tcMar>
            <w:vAlign w:val="center"/>
          </w:tcPr>
          <w:p>
            <w:pPr>
              <w:spacing w:line="240" w:lineRule="auto"/>
            </w:pPr>
            <w:r>
              <w:rPr>
                <w:sz w:val="18"/>
                <w:szCs w:val="18"/>
              </w:rPr>
              <w:t xml:space="preserve">Hora de reapertura de la solicitud</w:t>
            </w:r>
          </w:p>
        </w:tc>
        <w:tc>
          <w:tcPr>
            <w:tcW w:w="5273" w:type="dxa"/>
            <w:tcMar>
              <w:top w:w="60" w:type="dxa"/>
              <w:left w:w="90" w:type="dxa"/>
              <w:bottom w:w="60" w:type="dxa"/>
              <w:right w:w="90" w:type="dxa"/>
            </w:tcMar>
            <w:vAlign w:val="center"/>
          </w:tcPr>
          <w:p>
            <w:pPr>
              <w:spacing w:line="240" w:lineRule="auto"/>
            </w:pPr>
            <w:r>
              <w:rPr>
                <w:sz w:val="18"/>
                <w:szCs w:val="18"/>
              </w:rPr>
              <w:t xml:space="preserve">Último paso de la categoría EN ESPERA a ABIERTO. Coincide con los comentarios del área comercial previos a la ejecución.</w:t>
            </w:r>
          </w:p>
        </w:tc>
      </w:tr>
      <w:tr>
        <w:tblPrEx>
          <w:tblCellMar>
            <w:top w:w="0" w:type="dxa"/>
            <w:bottom w:w="0" w:type="dxa"/>
          </w:tblCellMar>
        </w:tblPrEx>
        <w:tc>
          <w:tcPr>
            <w:tcW w:w="1240" w:type="dxa"/>
            <w:tcMar>
              <w:top w:w="60" w:type="dxa"/>
              <w:left w:w="90" w:type="dxa"/>
              <w:bottom w:w="60" w:type="dxa"/>
              <w:right w:w="90" w:type="dxa"/>
            </w:tcMar>
            <w:vAlign w:val="center"/>
          </w:tcPr>
          <w:p>
            <w:pPr>
              <w:spacing w:line="240" w:lineRule="auto"/>
            </w:pPr>
            <w:r>
              <w:rPr>
                <w:sz w:val="18"/>
                <w:szCs w:val="18"/>
              </w:rPr>
              <w:t xml:space="preserve">19</w:t>
            </w:r>
          </w:p>
        </w:tc>
        <w:tc>
          <w:tcPr>
            <w:tcW w:w="3567" w:type="dxa"/>
            <w:tcMar>
              <w:top w:w="60" w:type="dxa"/>
              <w:left w:w="90" w:type="dxa"/>
              <w:bottom w:w="60" w:type="dxa"/>
              <w:right w:w="90" w:type="dxa"/>
            </w:tcMar>
            <w:vAlign w:val="center"/>
          </w:tcPr>
          <w:p>
            <w:pPr>
              <w:spacing w:line="240" w:lineRule="auto"/>
            </w:pPr>
            <w:r>
              <w:rPr>
                <w:sz w:val="18"/>
                <w:szCs w:val="18"/>
              </w:rPr>
              <w:t xml:space="preserve">Status Group</w:t>
            </w:r>
          </w:p>
        </w:tc>
        <w:tc>
          <w:tcPr>
            <w:tcW w:w="5273" w:type="dxa"/>
            <w:tcMar>
              <w:top w:w="60" w:type="dxa"/>
              <w:left w:w="90" w:type="dxa"/>
              <w:bottom w:w="60" w:type="dxa"/>
              <w:right w:w="90" w:type="dxa"/>
            </w:tcMar>
            <w:vAlign w:val="center"/>
          </w:tcPr>
          <w:p>
            <w:pPr>
              <w:spacing w:line="240" w:lineRule="auto"/>
            </w:pPr>
            <w:r>
              <w:rPr>
                <w:sz w:val="18"/>
                <w:szCs w:val="18"/>
                <w:iCs/>
                <w:i/>
              </w:rPr>
              <w:t xml:space="preserve">Completed</w:t>
            </w:r>
            <w:r>
              <w:rPr>
                <w:sz w:val="18"/>
                <w:szCs w:val="18"/>
              </w:rPr>
              <w:t xml:space="preserve"> </w:t>
            </w:r>
            <w:r>
              <w:rPr>
                <w:sz w:val="18"/>
                <w:szCs w:val="18"/>
              </w:rPr>
              <w:t xml:space="preserve">/</w:t>
            </w:r>
            <w:r>
              <w:rPr>
                <w:sz w:val="18"/>
                <w:szCs w:val="18"/>
              </w:rPr>
              <w:t xml:space="preserve"> </w:t>
            </w:r>
            <w:r>
              <w:rPr>
                <w:sz w:val="18"/>
                <w:szCs w:val="18"/>
                <w:iCs/>
                <w:i/>
              </w:rPr>
              <w:t xml:space="preserve">In Progress</w:t>
            </w:r>
            <w:r>
              <w:rPr>
                <w:sz w:val="18"/>
                <w:szCs w:val="18"/>
              </w:rPr>
              <w:t xml:space="preserve">.</w:t>
            </w:r>
          </w:p>
        </w:tc>
      </w:tr>
      <w:tr>
        <w:tblPrEx>
          <w:tblCellMar>
            <w:top w:w="0" w:type="dxa"/>
            <w:bottom w:w="0" w:type="dxa"/>
          </w:tblCellMar>
        </w:tblPrEx>
        <w:tc>
          <w:tcPr>
            <w:tcW w:w="1240" w:type="dxa"/>
            <w:tcMar>
              <w:top w:w="60" w:type="dxa"/>
              <w:left w:w="90" w:type="dxa"/>
              <w:bottom w:w="60" w:type="dxa"/>
              <w:right w:w="90" w:type="dxa"/>
            </w:tcMar>
            <w:vAlign w:val="center"/>
          </w:tcPr>
          <w:p>
            <w:pPr>
              <w:spacing w:line="240" w:lineRule="auto"/>
            </w:pPr>
            <w:r>
              <w:rPr>
                <w:sz w:val="18"/>
                <w:szCs w:val="18"/>
              </w:rPr>
              <w:t xml:space="preserve">27</w:t>
            </w:r>
          </w:p>
        </w:tc>
        <w:tc>
          <w:tcPr>
            <w:tcW w:w="3567" w:type="dxa"/>
            <w:tcMar>
              <w:top w:w="60" w:type="dxa"/>
              <w:left w:w="90" w:type="dxa"/>
              <w:bottom w:w="60" w:type="dxa"/>
              <w:right w:w="90" w:type="dxa"/>
            </w:tcMar>
            <w:vAlign w:val="center"/>
          </w:tcPr>
          <w:p>
            <w:pPr>
              <w:spacing w:line="240" w:lineRule="auto"/>
            </w:pPr>
            <w:r>
              <w:rPr>
                <w:sz w:val="18"/>
                <w:szCs w:val="18"/>
              </w:rPr>
              <w:t xml:space="preserve">Tipo de Servicio</w:t>
            </w:r>
          </w:p>
        </w:tc>
        <w:tc>
          <w:tcPr>
            <w:tcW w:w="5273" w:type="dxa"/>
            <w:tcMar>
              <w:top w:w="60" w:type="dxa"/>
              <w:left w:w="90" w:type="dxa"/>
              <w:bottom w:w="60" w:type="dxa"/>
              <w:right w:w="90" w:type="dxa"/>
            </w:tcMar>
            <w:vAlign w:val="center"/>
          </w:tcPr>
          <w:p>
            <w:pPr>
              <w:spacing w:line="240" w:lineRule="auto"/>
            </w:pPr>
            <w:r>
              <w:rPr>
                <w:sz w:val="18"/>
                <w:szCs w:val="18"/>
              </w:rPr>
              <w:t xml:space="preserve">Calibración · Diagnóstico · Garantía · Mantenimiento · No aplica · Otro. Segunda dimensión, distinta de la rama (M1.2).</w:t>
            </w:r>
          </w:p>
        </w:tc>
      </w:tr>
    </w:tbl>
    <w:bookmarkEnd w:id="253"/>
    <w:bookmarkStart w:id="254" w:name="g.3-equipo"/>
    <w:p>
      <w:pPr>
        <w:pStyle w:val="Ttulo3"/>
      </w:pPr>
      <w:r>
        <w:t xml:space="preserve">G.3 Equipo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551"/>
        <w:gridCol w:w="2093"/>
        <w:gridCol w:w="6436"/>
      </w:tblGrid>
      <w:tr>
        <w:tblPrEx>
          <w:tblCellMar>
            <w:top w:w="0" w:type="dxa"/>
            <w:bottom w:w="0" w:type="dxa"/>
          </w:tblCellMar>
        </w:tblPrEx>
        <w:trPr>
          <w:tblHeader/>
        </w:trPr>
        <w:tc>
          <w:tcPr>
            <w:tcW w:w="155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Col.</w:t>
            </w:r>
          </w:p>
        </w:tc>
        <w:tc>
          <w:tcPr>
            <w:tcW w:w="2093"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Campo</w:t>
            </w:r>
          </w:p>
        </w:tc>
        <w:tc>
          <w:tcPr>
            <w:tcW w:w="643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Contenido</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25</w:t>
            </w:r>
          </w:p>
        </w:tc>
        <w:tc>
          <w:tcPr>
            <w:tcW w:w="2093" w:type="dxa"/>
            <w:tcMar>
              <w:top w:w="60" w:type="dxa"/>
              <w:left w:w="90" w:type="dxa"/>
              <w:bottom w:w="60" w:type="dxa"/>
              <w:right w:w="90" w:type="dxa"/>
            </w:tcMar>
            <w:vAlign w:val="center"/>
          </w:tcPr>
          <w:p>
            <w:pPr>
              <w:spacing w:line="240" w:lineRule="auto"/>
            </w:pPr>
            <w:r>
              <w:rPr>
                <w:sz w:val="18"/>
                <w:szCs w:val="18"/>
              </w:rPr>
              <w:t xml:space="preserve">Modelo de equipo</w:t>
            </w:r>
          </w:p>
        </w:tc>
        <w:tc>
          <w:tcPr>
            <w:tcW w:w="6436" w:type="dxa"/>
            <w:tcMar>
              <w:top w:w="60" w:type="dxa"/>
              <w:left w:w="90" w:type="dxa"/>
              <w:bottom w:w="60" w:type="dxa"/>
              <w:right w:w="90" w:type="dxa"/>
            </w:tcMar>
            <w:vAlign w:val="center"/>
          </w:tcPr>
          <w:p>
            <w:pPr>
              <w:spacing w:line="240" w:lineRule="auto"/>
            </w:pPr>
            <w:r>
              <w:rPr>
                <w:sz w:val="18"/>
                <w:szCs w:val="18"/>
              </w:rPr>
              <w:t xml:space="preserve">Modelo del analizador.</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26</w:t>
            </w:r>
          </w:p>
        </w:tc>
        <w:tc>
          <w:tcPr>
            <w:tcW w:w="2093" w:type="dxa"/>
            <w:tcMar>
              <w:top w:w="60" w:type="dxa"/>
              <w:left w:w="90" w:type="dxa"/>
              <w:bottom w:w="60" w:type="dxa"/>
              <w:right w:w="90" w:type="dxa"/>
            </w:tcMar>
            <w:vAlign w:val="center"/>
          </w:tcPr>
          <w:p>
            <w:pPr>
              <w:spacing w:line="240" w:lineRule="auto"/>
            </w:pPr>
            <w:r>
              <w:rPr>
                <w:sz w:val="18"/>
                <w:szCs w:val="18"/>
              </w:rPr>
              <w:t xml:space="preserve">Serial</w:t>
            </w:r>
          </w:p>
        </w:tc>
        <w:tc>
          <w:tcPr>
            <w:tcW w:w="6436" w:type="dxa"/>
            <w:tcMar>
              <w:top w:w="60" w:type="dxa"/>
              <w:left w:w="90" w:type="dxa"/>
              <w:bottom w:w="60" w:type="dxa"/>
              <w:right w:w="90" w:type="dxa"/>
            </w:tcMar>
            <w:vAlign w:val="center"/>
          </w:tcPr>
          <w:p>
            <w:pPr>
              <w:spacing w:line="240" w:lineRule="auto"/>
            </w:pPr>
            <w:r>
              <w:rPr>
                <w:sz w:val="18"/>
                <w:szCs w:val="18"/>
              </w:rPr>
              <w:t xml:space="preserve">Código alfanumérico único de fábrica. Es la llave del registro (M1.1).</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28</w:t>
            </w:r>
          </w:p>
        </w:tc>
        <w:tc>
          <w:tcPr>
            <w:tcW w:w="2093" w:type="dxa"/>
            <w:tcMar>
              <w:top w:w="60" w:type="dxa"/>
              <w:left w:w="90" w:type="dxa"/>
              <w:bottom w:w="60" w:type="dxa"/>
              <w:right w:w="90" w:type="dxa"/>
            </w:tcMar>
            <w:vAlign w:val="center"/>
          </w:tcPr>
          <w:p>
            <w:pPr>
              <w:spacing w:line="240" w:lineRule="auto"/>
            </w:pPr>
            <w:r>
              <w:rPr>
                <w:sz w:val="18"/>
                <w:szCs w:val="18"/>
              </w:rPr>
              <w:t xml:space="preserve">Ciudad</w:t>
            </w:r>
          </w:p>
        </w:tc>
        <w:tc>
          <w:tcPr>
            <w:tcW w:w="6436" w:type="dxa"/>
            <w:tcMar>
              <w:top w:w="60" w:type="dxa"/>
              <w:left w:w="90" w:type="dxa"/>
              <w:bottom w:w="60" w:type="dxa"/>
              <w:right w:w="90" w:type="dxa"/>
            </w:tcMar>
            <w:vAlign w:val="center"/>
          </w:tcPr>
          <w:p>
            <w:pPr>
              <w:spacing w:line="240" w:lineRule="auto"/>
            </w:pPr>
            <w:r>
              <w:rPr>
                <w:sz w:val="18"/>
                <w:szCs w:val="18"/>
              </w:rPr>
              <w:t xml:space="preserve">Ubicación del cliente.</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30</w:t>
            </w:r>
          </w:p>
        </w:tc>
        <w:tc>
          <w:tcPr>
            <w:tcW w:w="2093" w:type="dxa"/>
            <w:tcMar>
              <w:top w:w="60" w:type="dxa"/>
              <w:left w:w="90" w:type="dxa"/>
              <w:bottom w:w="60" w:type="dxa"/>
              <w:right w:w="90" w:type="dxa"/>
            </w:tcMar>
            <w:vAlign w:val="center"/>
          </w:tcPr>
          <w:p>
            <w:pPr>
              <w:spacing w:line="240" w:lineRule="auto"/>
            </w:pPr>
            <w:r>
              <w:rPr>
                <w:sz w:val="18"/>
                <w:szCs w:val="18"/>
              </w:rPr>
              <w:t xml:space="preserve">Equipo</w:t>
            </w:r>
          </w:p>
        </w:tc>
        <w:tc>
          <w:tcPr>
            <w:tcW w:w="6436" w:type="dxa"/>
            <w:tcMar>
              <w:top w:w="60" w:type="dxa"/>
              <w:left w:w="90" w:type="dxa"/>
              <w:bottom w:w="60" w:type="dxa"/>
              <w:right w:w="90" w:type="dxa"/>
            </w:tcMar>
            <w:vAlign w:val="center"/>
          </w:tcPr>
          <w:p>
            <w:pPr>
              <w:spacing w:line="240" w:lineRule="auto"/>
            </w:pPr>
            <w:r>
              <w:rPr>
                <w:sz w:val="18"/>
                <w:szCs w:val="18"/>
              </w:rPr>
              <w:t xml:space="preserve">Tipo o nombre del equipo (monitor de partículas, analizador de NOx…).</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31</w:t>
            </w:r>
          </w:p>
        </w:tc>
        <w:tc>
          <w:tcPr>
            <w:tcW w:w="2093" w:type="dxa"/>
            <w:tcMar>
              <w:top w:w="60" w:type="dxa"/>
              <w:left w:w="90" w:type="dxa"/>
              <w:bottom w:w="60" w:type="dxa"/>
              <w:right w:w="90" w:type="dxa"/>
            </w:tcMar>
            <w:vAlign w:val="center"/>
          </w:tcPr>
          <w:p>
            <w:pPr>
              <w:spacing w:line="240" w:lineRule="auto"/>
            </w:pPr>
            <w:r>
              <w:rPr>
                <w:sz w:val="18"/>
                <w:szCs w:val="18"/>
              </w:rPr>
              <w:t xml:space="preserve">Marca</w:t>
            </w:r>
          </w:p>
        </w:tc>
        <w:tc>
          <w:tcPr>
            <w:tcW w:w="6436" w:type="dxa"/>
            <w:tcMar>
              <w:top w:w="60" w:type="dxa"/>
              <w:left w:w="90" w:type="dxa"/>
              <w:bottom w:w="60" w:type="dxa"/>
              <w:right w:w="90" w:type="dxa"/>
            </w:tcMar>
            <w:vAlign w:val="center"/>
          </w:tcPr>
          <w:p>
            <w:pPr>
              <w:spacing w:line="240" w:lineRule="auto"/>
            </w:pPr>
            <w:r>
              <w:rPr>
                <w:sz w:val="18"/>
                <w:szCs w:val="18"/>
              </w:rPr>
              <w:t xml:space="preserve">Horiba, GRIMM Aerosol Technik…</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32</w:t>
            </w:r>
          </w:p>
        </w:tc>
        <w:tc>
          <w:tcPr>
            <w:tcW w:w="2093" w:type="dxa"/>
            <w:tcMar>
              <w:top w:w="60" w:type="dxa"/>
              <w:left w:w="90" w:type="dxa"/>
              <w:bottom w:w="60" w:type="dxa"/>
              <w:right w:w="90" w:type="dxa"/>
            </w:tcMar>
            <w:vAlign w:val="center"/>
          </w:tcPr>
          <w:p>
            <w:pPr>
              <w:spacing w:line="240" w:lineRule="auto"/>
            </w:pPr>
            <w:r>
              <w:rPr>
                <w:sz w:val="18"/>
                <w:szCs w:val="18"/>
              </w:rPr>
              <w:t xml:space="preserve">Código Servicio</w:t>
            </w:r>
          </w:p>
        </w:tc>
        <w:tc>
          <w:tcPr>
            <w:tcW w:w="6436" w:type="dxa"/>
            <w:tcMar>
              <w:top w:w="60" w:type="dxa"/>
              <w:left w:w="90" w:type="dxa"/>
              <w:bottom w:w="60" w:type="dxa"/>
              <w:right w:w="90" w:type="dxa"/>
            </w:tcMar>
            <w:vAlign w:val="center"/>
          </w:tcPr>
          <w:p>
            <w:pPr>
              <w:spacing w:line="240" w:lineRule="auto"/>
            </w:pPr>
            <w:r>
              <w:rPr>
                <w:sz w:val="18"/>
                <w:szCs w:val="18"/>
              </w:rPr>
              <w:t xml:space="preserve">Tiposervicio_NumeroSerie_Modelo_aammdd. Ejemplo: MT_18A20070_EDM180C_260130.</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33</w:t>
            </w:r>
          </w:p>
        </w:tc>
        <w:tc>
          <w:tcPr>
            <w:tcW w:w="2093" w:type="dxa"/>
            <w:tcMar>
              <w:top w:w="60" w:type="dxa"/>
              <w:left w:w="90" w:type="dxa"/>
              <w:bottom w:w="60" w:type="dxa"/>
              <w:right w:w="90" w:type="dxa"/>
            </w:tcMar>
            <w:vAlign w:val="center"/>
          </w:tcPr>
          <w:p>
            <w:pPr>
              <w:spacing w:line="240" w:lineRule="auto"/>
            </w:pPr>
            <w:r>
              <w:rPr>
                <w:sz w:val="18"/>
                <w:szCs w:val="18"/>
              </w:rPr>
              <w:t xml:space="preserve">Código Interno</w:t>
            </w:r>
          </w:p>
        </w:tc>
        <w:tc>
          <w:tcPr>
            <w:tcW w:w="6436" w:type="dxa"/>
            <w:tcMar>
              <w:top w:w="60" w:type="dxa"/>
              <w:left w:w="90" w:type="dxa"/>
              <w:bottom w:w="60" w:type="dxa"/>
              <w:right w:w="90" w:type="dxa"/>
            </w:tcMar>
            <w:vAlign w:val="center"/>
          </w:tcPr>
          <w:p>
            <w:pPr>
              <w:spacing w:line="240" w:lineRule="auto"/>
            </w:pPr>
            <w:r>
              <w:rPr>
                <w:sz w:val="18"/>
                <w:szCs w:val="18"/>
              </w:rPr>
              <w:t xml:space="preserve">Código que el cliente asigna a su equipo. Se requiere para los entregables cuando el cliente lo pide.</w:t>
            </w:r>
          </w:p>
        </w:tc>
      </w:tr>
    </w:tbl>
    <w:bookmarkEnd w:id="254"/>
    <w:bookmarkStart w:id="255" w:name="g.4-personas-prioridad-e-interacción"/>
    <w:p>
      <w:pPr>
        <w:pStyle w:val="Ttulo3"/>
      </w:pPr>
      <w:r>
        <w:t xml:space="preserve">G.4 Personas, prioridad e interacción</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328"/>
        <w:gridCol w:w="3125"/>
        <w:gridCol w:w="5627"/>
      </w:tblGrid>
      <w:tr>
        <w:tblPrEx>
          <w:tblCellMar>
            <w:top w:w="0" w:type="dxa"/>
            <w:bottom w:w="0" w:type="dxa"/>
          </w:tblCellMar>
        </w:tblPrEx>
        <w:trPr>
          <w:tblHeader/>
        </w:trPr>
        <w:tc>
          <w:tcPr>
            <w:tcW w:w="132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Col.</w:t>
            </w:r>
          </w:p>
        </w:tc>
        <w:tc>
          <w:tcPr>
            <w:tcW w:w="312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Campo</w:t>
            </w:r>
          </w:p>
        </w:tc>
        <w:tc>
          <w:tcPr>
            <w:tcW w:w="5627"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Contenido</w:t>
            </w:r>
          </w:p>
        </w:tc>
      </w:tr>
      <w:tr>
        <w:tblPrEx>
          <w:tblCellMar>
            <w:top w:w="0" w:type="dxa"/>
            <w:bottom w:w="0" w:type="dxa"/>
          </w:tblCellMar>
        </w:tblPrEx>
        <w:tc>
          <w:tcPr>
            <w:tcW w:w="1328" w:type="dxa"/>
            <w:tcMar>
              <w:top w:w="60" w:type="dxa"/>
              <w:left w:w="90" w:type="dxa"/>
              <w:bottom w:w="60" w:type="dxa"/>
              <w:right w:w="90" w:type="dxa"/>
            </w:tcMar>
            <w:vAlign w:val="center"/>
          </w:tcPr>
          <w:p>
            <w:pPr>
              <w:spacing w:line="240" w:lineRule="auto"/>
            </w:pPr>
            <w:r>
              <w:rPr>
                <w:sz w:val="18"/>
                <w:szCs w:val="18"/>
              </w:rPr>
              <w:t xml:space="preserve">9</w:t>
            </w:r>
          </w:p>
        </w:tc>
        <w:tc>
          <w:tcPr>
            <w:tcW w:w="3125" w:type="dxa"/>
            <w:tcMar>
              <w:top w:w="60" w:type="dxa"/>
              <w:left w:w="90" w:type="dxa"/>
              <w:bottom w:w="60" w:type="dxa"/>
              <w:right w:w="90" w:type="dxa"/>
            </w:tcMar>
            <w:vAlign w:val="center"/>
          </w:tcPr>
          <w:p>
            <w:pPr>
              <w:spacing w:line="240" w:lineRule="auto"/>
            </w:pPr>
            <w:r>
              <w:rPr>
                <w:sz w:val="18"/>
                <w:szCs w:val="18"/>
              </w:rPr>
              <w:t xml:space="preserve">Prioridad</w:t>
            </w:r>
          </w:p>
        </w:tc>
        <w:tc>
          <w:tcPr>
            <w:tcW w:w="5627" w:type="dxa"/>
            <w:tcMar>
              <w:top w:w="60" w:type="dxa"/>
              <w:left w:w="90" w:type="dxa"/>
              <w:bottom w:w="60" w:type="dxa"/>
              <w:right w:w="90" w:type="dxa"/>
            </w:tcMar>
            <w:vAlign w:val="center"/>
          </w:tcPr>
          <w:p>
            <w:pPr>
              <w:spacing w:line="240" w:lineRule="auto"/>
            </w:pPr>
            <w:r>
              <w:rPr>
                <w:sz w:val="18"/>
                <w:szCs w:val="18"/>
                <w:iCs/>
                <w:i/>
              </w:rPr>
              <w:t xml:space="preserve">High</w:t>
            </w:r>
            <w:r>
              <w:rPr>
                <w:sz w:val="18"/>
                <w:szCs w:val="18"/>
              </w:rPr>
              <w:t xml:space="preserve">: clientes con análisis favorable o contrato prioritario ·</w:t>
            </w:r>
            <w:r>
              <w:rPr>
                <w:sz w:val="18"/>
                <w:szCs w:val="18"/>
              </w:rPr>
              <w:t xml:space="preserve"> </w:t>
            </w:r>
            <w:r>
              <w:rPr>
                <w:sz w:val="18"/>
                <w:szCs w:val="18"/>
                <w:iCs/>
                <w:i/>
              </w:rPr>
              <w:t xml:space="preserve">Medium</w:t>
            </w:r>
            <w:r>
              <w:rPr>
                <w:sz w:val="18"/>
                <w:szCs w:val="18"/>
              </w:rPr>
              <w:t xml:space="preserve">: estándar ·</w:t>
            </w:r>
            <w:r>
              <w:rPr>
                <w:sz w:val="18"/>
                <w:szCs w:val="18"/>
              </w:rPr>
              <w:t xml:space="preserve"> </w:t>
            </w:r>
            <w:r>
              <w:rPr>
                <w:sz w:val="18"/>
                <w:szCs w:val="18"/>
                <w:iCs/>
                <w:i/>
              </w:rPr>
              <w:t xml:space="preserve">Low</w:t>
            </w:r>
            <w:r>
              <w:rPr>
                <w:sz w:val="18"/>
                <w:szCs w:val="18"/>
              </w:rPr>
              <w:t xml:space="preserve">: clientes con análisis desfavorable. El diccionario anota que debe conectarse con la aplicación de calificación de clientes y asignarse desde la creación del ticket por Comercial — es el criterio de la priorización automática decidida el 14/08.</w:t>
            </w:r>
          </w:p>
        </w:tc>
      </w:tr>
      <w:tr>
        <w:tblPrEx>
          <w:tblCellMar>
            <w:top w:w="0" w:type="dxa"/>
            <w:bottom w:w="0" w:type="dxa"/>
          </w:tblCellMar>
        </w:tblPrEx>
        <w:tc>
          <w:tcPr>
            <w:tcW w:w="1328" w:type="dxa"/>
            <w:tcMar>
              <w:top w:w="60" w:type="dxa"/>
              <w:left w:w="90" w:type="dxa"/>
              <w:bottom w:w="60" w:type="dxa"/>
              <w:right w:w="90" w:type="dxa"/>
            </w:tcMar>
            <w:vAlign w:val="center"/>
          </w:tcPr>
          <w:p>
            <w:pPr>
              <w:spacing w:line="240" w:lineRule="auto"/>
            </w:pPr>
            <w:r>
              <w:rPr>
                <w:sz w:val="18"/>
                <w:szCs w:val="18"/>
              </w:rPr>
              <w:t xml:space="preserve">29</w:t>
            </w:r>
          </w:p>
        </w:tc>
        <w:tc>
          <w:tcPr>
            <w:tcW w:w="3125" w:type="dxa"/>
            <w:tcMar>
              <w:top w:w="60" w:type="dxa"/>
              <w:left w:w="90" w:type="dxa"/>
              <w:bottom w:w="60" w:type="dxa"/>
              <w:right w:w="90" w:type="dxa"/>
            </w:tcMar>
            <w:vAlign w:val="center"/>
          </w:tcPr>
          <w:p>
            <w:pPr>
              <w:spacing w:line="240" w:lineRule="auto"/>
            </w:pPr>
            <w:r>
              <w:rPr>
                <w:sz w:val="18"/>
                <w:szCs w:val="18"/>
              </w:rPr>
              <w:t xml:space="preserve">Encargado</w:t>
            </w:r>
          </w:p>
        </w:tc>
        <w:tc>
          <w:tcPr>
            <w:tcW w:w="5627" w:type="dxa"/>
            <w:tcMar>
              <w:top w:w="60" w:type="dxa"/>
              <w:left w:w="90" w:type="dxa"/>
              <w:bottom w:w="60" w:type="dxa"/>
              <w:right w:w="90" w:type="dxa"/>
            </w:tcMar>
            <w:vAlign w:val="center"/>
          </w:tcPr>
          <w:p>
            <w:pPr>
              <w:spacing w:line="240" w:lineRule="auto"/>
            </w:pPr>
            <w:r>
              <w:rPr>
                <w:sz w:val="18"/>
                <w:szCs w:val="18"/>
              </w:rPr>
              <w:t xml:space="preserve">Persona de Ambientalia responsable del ticket.</w:t>
            </w:r>
          </w:p>
        </w:tc>
      </w:tr>
      <w:tr>
        <w:tblPrEx>
          <w:tblCellMar>
            <w:top w:w="0" w:type="dxa"/>
            <w:bottom w:w="0" w:type="dxa"/>
          </w:tblCellMar>
        </w:tblPrEx>
        <w:tc>
          <w:tcPr>
            <w:tcW w:w="1328" w:type="dxa"/>
            <w:tcMar>
              <w:top w:w="60" w:type="dxa"/>
              <w:left w:w="90" w:type="dxa"/>
              <w:bottom w:w="60" w:type="dxa"/>
              <w:right w:w="90" w:type="dxa"/>
            </w:tcMar>
            <w:vAlign w:val="center"/>
          </w:tcPr>
          <w:p>
            <w:pPr>
              <w:spacing w:line="240" w:lineRule="auto"/>
            </w:pPr>
            <w:r>
              <w:rPr>
                <w:sz w:val="18"/>
                <w:szCs w:val="18"/>
              </w:rPr>
              <w:t xml:space="preserve">35</w:t>
            </w:r>
          </w:p>
        </w:tc>
        <w:tc>
          <w:tcPr>
            <w:tcW w:w="3125" w:type="dxa"/>
            <w:tcMar>
              <w:top w:w="60" w:type="dxa"/>
              <w:left w:w="90" w:type="dxa"/>
              <w:bottom w:w="60" w:type="dxa"/>
              <w:right w:w="90" w:type="dxa"/>
            </w:tcMar>
            <w:vAlign w:val="center"/>
          </w:tcPr>
          <w:p>
            <w:pPr>
              <w:spacing w:line="240" w:lineRule="auto"/>
            </w:pPr>
            <w:r>
              <w:rPr>
                <w:sz w:val="18"/>
                <w:szCs w:val="18"/>
              </w:rPr>
              <w:t xml:space="preserve">Correo Encargado</w:t>
            </w:r>
          </w:p>
        </w:tc>
        <w:tc>
          <w:tcPr>
            <w:tcW w:w="5627" w:type="dxa"/>
            <w:tcMar>
              <w:top w:w="60" w:type="dxa"/>
              <w:left w:w="90" w:type="dxa"/>
              <w:bottom w:w="60" w:type="dxa"/>
              <w:right w:w="90" w:type="dxa"/>
            </w:tcMar>
            <w:vAlign w:val="center"/>
          </w:tcPr>
          <w:p>
            <w:pPr>
              <w:spacing w:line="240" w:lineRule="auto"/>
            </w:pPr>
            <w:r>
              <w:rPr>
                <w:sz w:val="18"/>
                <w:szCs w:val="18"/>
              </w:rPr>
              <w:t xml:space="preserve">Ligado directamente a la columna 29.</w:t>
            </w:r>
          </w:p>
        </w:tc>
      </w:tr>
      <w:tr>
        <w:tblPrEx>
          <w:tblCellMar>
            <w:top w:w="0" w:type="dxa"/>
            <w:bottom w:w="0" w:type="dxa"/>
          </w:tblCellMar>
        </w:tblPrEx>
        <w:tc>
          <w:tcPr>
            <w:tcW w:w="1328" w:type="dxa"/>
            <w:tcMar>
              <w:top w:w="60" w:type="dxa"/>
              <w:left w:w="90" w:type="dxa"/>
              <w:bottom w:w="60" w:type="dxa"/>
              <w:right w:w="90" w:type="dxa"/>
            </w:tcMar>
            <w:vAlign w:val="center"/>
          </w:tcPr>
          <w:p>
            <w:pPr>
              <w:spacing w:line="240" w:lineRule="auto"/>
            </w:pPr>
            <w:r>
              <w:rPr>
                <w:sz w:val="18"/>
                <w:szCs w:val="18"/>
              </w:rPr>
              <w:t xml:space="preserve">16</w:t>
            </w:r>
          </w:p>
        </w:tc>
        <w:tc>
          <w:tcPr>
            <w:tcW w:w="3125" w:type="dxa"/>
            <w:tcMar>
              <w:top w:w="60" w:type="dxa"/>
              <w:left w:w="90" w:type="dxa"/>
              <w:bottom w:w="60" w:type="dxa"/>
              <w:right w:w="90" w:type="dxa"/>
            </w:tcMar>
            <w:vAlign w:val="center"/>
          </w:tcPr>
          <w:p>
            <w:pPr>
              <w:spacing w:line="240" w:lineRule="auto"/>
            </w:pPr>
            <w:r>
              <w:rPr>
                <w:sz w:val="18"/>
                <w:szCs w:val="18"/>
              </w:rPr>
              <w:t xml:space="preserve">Número de comentarios</w:t>
            </w:r>
          </w:p>
        </w:tc>
        <w:tc>
          <w:tcPr>
            <w:tcW w:w="5627" w:type="dxa"/>
            <w:tcMar>
              <w:top w:w="60" w:type="dxa"/>
              <w:left w:w="90" w:type="dxa"/>
              <w:bottom w:w="60" w:type="dxa"/>
              <w:right w:w="90" w:type="dxa"/>
            </w:tcMar>
            <w:vAlign w:val="center"/>
          </w:tcPr>
          <w:p>
            <w:pPr>
              <w:spacing w:line="240" w:lineRule="auto"/>
            </w:pPr>
            <w:r>
              <w:rPr>
                <w:sz w:val="18"/>
                <w:szCs w:val="18"/>
              </w:rPr>
              <w:t xml:space="preserve">Total de comentarios de todas las áreas. El diccionario lo propone como medida del desgaste en la atención del ticket.</w:t>
            </w:r>
          </w:p>
        </w:tc>
      </w:tr>
      <w:tr>
        <w:tblPrEx>
          <w:tblCellMar>
            <w:top w:w="0" w:type="dxa"/>
            <w:bottom w:w="0" w:type="dxa"/>
          </w:tblCellMar>
        </w:tblPrEx>
        <w:tc>
          <w:tcPr>
            <w:tcW w:w="1328" w:type="dxa"/>
            <w:tcMar>
              <w:top w:w="60" w:type="dxa"/>
              <w:left w:w="90" w:type="dxa"/>
              <w:bottom w:w="60" w:type="dxa"/>
              <w:right w:w="90" w:type="dxa"/>
            </w:tcMar>
            <w:vAlign w:val="center"/>
          </w:tcPr>
          <w:p>
            <w:pPr>
              <w:spacing w:line="240" w:lineRule="auto"/>
            </w:pPr>
            <w:r>
              <w:rPr>
                <w:sz w:val="18"/>
                <w:szCs w:val="18"/>
              </w:rPr>
              <w:t xml:space="preserve">55</w:t>
            </w:r>
          </w:p>
        </w:tc>
        <w:tc>
          <w:tcPr>
            <w:tcW w:w="3125" w:type="dxa"/>
            <w:tcMar>
              <w:top w:w="60" w:type="dxa"/>
              <w:left w:w="90" w:type="dxa"/>
              <w:bottom w:w="60" w:type="dxa"/>
              <w:right w:w="90" w:type="dxa"/>
            </w:tcMar>
            <w:vAlign w:val="center"/>
          </w:tcPr>
          <w:p>
            <w:pPr>
              <w:spacing w:line="240" w:lineRule="auto"/>
            </w:pPr>
            <w:r>
              <w:rPr>
                <w:sz w:val="18"/>
                <w:szCs w:val="18"/>
              </w:rPr>
              <w:t xml:space="preserve">Calificación de satisfacción</w:t>
            </w:r>
          </w:p>
        </w:tc>
        <w:tc>
          <w:tcPr>
            <w:tcW w:w="5627" w:type="dxa"/>
            <w:tcMar>
              <w:top w:w="60" w:type="dxa"/>
              <w:left w:w="90" w:type="dxa"/>
              <w:bottom w:w="60" w:type="dxa"/>
              <w:right w:w="90" w:type="dxa"/>
            </w:tcMar>
            <w:vAlign w:val="center"/>
          </w:tcPr>
          <w:p>
            <w:pPr>
              <w:spacing w:line="240" w:lineRule="auto"/>
            </w:pPr>
            <w:r>
              <w:rPr>
                <w:sz w:val="18"/>
                <w:szCs w:val="18"/>
              </w:rPr>
              <w:t xml:space="preserve">La que el cliente da en el correo de finalización. Hoy sólo se usa para el reporte trimestral. No figuraba en ningún KPI — ver M7.1.</w:t>
            </w:r>
          </w:p>
        </w:tc>
      </w:tr>
    </w:tbl>
    <w:bookmarkEnd w:id="255"/>
    <w:bookmarkStart w:id="256" w:name="g.5-fechas-de-hito"/>
    <w:p>
      <w:pPr>
        <w:pStyle w:val="Ttulo3"/>
      </w:pPr>
      <w:r>
        <w:t xml:space="preserve">G.5 Fechas de hito</w:t>
      </w:r>
    </w:p>
    <w:p>
      <w:pPr>
        <w:pStyle w:val="FirstParagraph"/>
      </w:pPr>
      <w:r>
        <w:t xml:space="preserve">Son las que alimentan todos los indicadores derivados. La columna «Se escribe en» indica la transición del blueprint que la rellena, según la hoja del 16/02.</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62"/>
        <w:gridCol w:w="4187"/>
        <w:gridCol w:w="4731"/>
      </w:tblGrid>
      <w:tr>
        <w:tblPrEx>
          <w:tblCellMar>
            <w:top w:w="0" w:type="dxa"/>
            <w:bottom w:w="0" w:type="dxa"/>
          </w:tblCellMar>
        </w:tblPrEx>
        <w:trPr>
          <w:tblHeader/>
        </w:trPr>
        <w:tc>
          <w:tcPr>
            <w:tcW w:w="1162"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Col.</w:t>
            </w:r>
          </w:p>
        </w:tc>
        <w:tc>
          <w:tcPr>
            <w:tcW w:w="4187"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Campo</w:t>
            </w:r>
          </w:p>
        </w:tc>
        <w:tc>
          <w:tcPr>
            <w:tcW w:w="473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Se escribe en</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36</w:t>
            </w:r>
          </w:p>
        </w:tc>
        <w:tc>
          <w:tcPr>
            <w:tcW w:w="4187" w:type="dxa"/>
            <w:tcMar>
              <w:top w:w="60" w:type="dxa"/>
              <w:left w:w="90" w:type="dxa"/>
              <w:bottom w:w="60" w:type="dxa"/>
              <w:right w:w="90" w:type="dxa"/>
            </w:tcMar>
            <w:vAlign w:val="center"/>
          </w:tcPr>
          <w:p>
            <w:pPr>
              <w:spacing w:line="240" w:lineRule="auto"/>
            </w:pPr>
            <w:r>
              <w:rPr>
                <w:sz w:val="18"/>
                <w:szCs w:val="18"/>
              </w:rPr>
              <w:t xml:space="preserve">Hora de creación</w:t>
            </w:r>
          </w:p>
        </w:tc>
        <w:tc>
          <w:tcPr>
            <w:tcW w:w="4731" w:type="dxa"/>
            <w:tcMar>
              <w:top w:w="60" w:type="dxa"/>
              <w:left w:w="90" w:type="dxa"/>
              <w:bottom w:w="60" w:type="dxa"/>
              <w:right w:w="90" w:type="dxa"/>
            </w:tcMar>
            <w:vAlign w:val="center"/>
          </w:tcPr>
          <w:p>
            <w:pPr>
              <w:spacing w:line="240" w:lineRule="auto"/>
            </w:pPr>
            <w:r>
              <w:rPr>
                <w:sz w:val="18"/>
                <w:szCs w:val="18"/>
              </w:rPr>
              <w:t xml:space="preserve">Creación del ticket.</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38</w:t>
            </w:r>
          </w:p>
        </w:tc>
        <w:tc>
          <w:tcPr>
            <w:tcW w:w="4187" w:type="dxa"/>
            <w:tcMar>
              <w:top w:w="60" w:type="dxa"/>
              <w:left w:w="90" w:type="dxa"/>
              <w:bottom w:w="60" w:type="dxa"/>
              <w:right w:w="90" w:type="dxa"/>
            </w:tcMar>
            <w:vAlign w:val="center"/>
          </w:tcPr>
          <w:p>
            <w:pPr>
              <w:spacing w:line="240" w:lineRule="auto"/>
            </w:pPr>
            <w:r>
              <w:rPr>
                <w:sz w:val="18"/>
                <w:szCs w:val="18"/>
              </w:rPr>
              <w:t xml:space="preserve">Fecha creación ticket</w:t>
            </w:r>
          </w:p>
        </w:tc>
        <w:tc>
          <w:tcPr>
            <w:tcW w:w="4731" w:type="dxa"/>
            <w:tcMar>
              <w:top w:w="60" w:type="dxa"/>
              <w:left w:w="90" w:type="dxa"/>
              <w:bottom w:w="60" w:type="dxa"/>
              <w:right w:w="90" w:type="dxa"/>
            </w:tcMar>
            <w:vAlign w:val="center"/>
          </w:tcPr>
          <w:p>
            <w:pPr>
              <w:spacing w:line="240" w:lineRule="auto"/>
            </w:pPr>
            <w:r>
              <w:rPr>
                <w:sz w:val="18"/>
                <w:szCs w:val="18"/>
              </w:rPr>
              <w:t xml:space="preserve">Ingreso a Servicio (validación).</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39</w:t>
            </w:r>
          </w:p>
        </w:tc>
        <w:tc>
          <w:tcPr>
            <w:tcW w:w="4187" w:type="dxa"/>
            <w:tcMar>
              <w:top w:w="60" w:type="dxa"/>
              <w:left w:w="90" w:type="dxa"/>
              <w:bottom w:w="60" w:type="dxa"/>
              <w:right w:w="90" w:type="dxa"/>
            </w:tcMar>
            <w:vAlign w:val="center"/>
          </w:tcPr>
          <w:p>
            <w:pPr>
              <w:spacing w:line="240" w:lineRule="auto"/>
            </w:pPr>
            <w:r>
              <w:rPr>
                <w:sz w:val="18"/>
                <w:szCs w:val="18"/>
              </w:rPr>
              <w:t xml:space="preserve">Fecha Remisión Entrada</w:t>
            </w:r>
          </w:p>
        </w:tc>
        <w:tc>
          <w:tcPr>
            <w:tcW w:w="4731" w:type="dxa"/>
            <w:tcMar>
              <w:top w:w="60" w:type="dxa"/>
              <w:left w:w="90" w:type="dxa"/>
              <w:bottom w:w="60" w:type="dxa"/>
              <w:right w:w="90" w:type="dxa"/>
            </w:tcMar>
            <w:vAlign w:val="center"/>
          </w:tcPr>
          <w:p>
            <w:pPr>
              <w:spacing w:line="240" w:lineRule="auto"/>
            </w:pPr>
            <w:r>
              <w:rPr>
                <w:sz w:val="18"/>
                <w:szCs w:val="18"/>
              </w:rPr>
              <w:t xml:space="preserve">Ingreso a Servicio — llegada del equipo a las instalaciones. Obligatoria.</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43</w:t>
            </w:r>
          </w:p>
        </w:tc>
        <w:tc>
          <w:tcPr>
            <w:tcW w:w="4187" w:type="dxa"/>
            <w:tcMar>
              <w:top w:w="60" w:type="dxa"/>
              <w:left w:w="90" w:type="dxa"/>
              <w:bottom w:w="60" w:type="dxa"/>
              <w:right w:w="90" w:type="dxa"/>
            </w:tcMar>
            <w:vAlign w:val="center"/>
          </w:tcPr>
          <w:p>
            <w:pPr>
              <w:spacing w:line="240" w:lineRule="auto"/>
            </w:pPr>
            <w:r>
              <w:rPr>
                <w:sz w:val="18"/>
                <w:szCs w:val="18"/>
              </w:rPr>
              <w:t xml:space="preserve">Fecha Orden De Venta</w:t>
            </w:r>
          </w:p>
        </w:tc>
        <w:tc>
          <w:tcPr>
            <w:tcW w:w="4731" w:type="dxa"/>
            <w:tcMar>
              <w:top w:w="60" w:type="dxa"/>
              <w:left w:w="90" w:type="dxa"/>
              <w:bottom w:w="60" w:type="dxa"/>
              <w:right w:w="90" w:type="dxa"/>
            </w:tcMar>
            <w:vAlign w:val="center"/>
          </w:tcPr>
          <w:p>
            <w:pPr>
              <w:spacing w:line="240" w:lineRule="auto"/>
            </w:pPr>
            <w:r>
              <w:rPr>
                <w:sz w:val="18"/>
                <w:szCs w:val="18"/>
              </w:rPr>
              <w:t xml:space="preserve">Habilitar Servicio. Formaliza la activación del ticket.</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42</w:t>
            </w:r>
          </w:p>
        </w:tc>
        <w:tc>
          <w:tcPr>
            <w:tcW w:w="4187" w:type="dxa"/>
            <w:tcMar>
              <w:top w:w="60" w:type="dxa"/>
              <w:left w:w="90" w:type="dxa"/>
              <w:bottom w:w="60" w:type="dxa"/>
              <w:right w:w="90" w:type="dxa"/>
            </w:tcMar>
            <w:vAlign w:val="center"/>
          </w:tcPr>
          <w:p>
            <w:pPr>
              <w:spacing w:line="240" w:lineRule="auto"/>
            </w:pPr>
            <w:r>
              <w:rPr>
                <w:sz w:val="18"/>
                <w:szCs w:val="18"/>
              </w:rPr>
              <w:t xml:space="preserve">Fecha Orden de Compra</w:t>
            </w:r>
          </w:p>
        </w:tc>
        <w:tc>
          <w:tcPr>
            <w:tcW w:w="4731" w:type="dxa"/>
            <w:tcMar>
              <w:top w:w="60" w:type="dxa"/>
              <w:left w:w="90" w:type="dxa"/>
              <w:bottom w:w="60" w:type="dxa"/>
              <w:right w:w="90" w:type="dxa"/>
            </w:tcMar>
            <w:vAlign w:val="center"/>
          </w:tcPr>
          <w:p>
            <w:pPr>
              <w:spacing w:line="240" w:lineRule="auto"/>
            </w:pPr>
            <w:r>
              <w:rPr>
                <w:sz w:val="18"/>
                <w:szCs w:val="18"/>
              </w:rPr>
              <w:t xml:space="preserve">Habilitar Servicio · Aprobación · Aprobación y S. Repuestos.</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41</w:t>
            </w:r>
          </w:p>
        </w:tc>
        <w:tc>
          <w:tcPr>
            <w:tcW w:w="4187" w:type="dxa"/>
            <w:tcMar>
              <w:top w:w="60" w:type="dxa"/>
              <w:left w:w="90" w:type="dxa"/>
              <w:bottom w:w="60" w:type="dxa"/>
              <w:right w:w="90" w:type="dxa"/>
            </w:tcMar>
            <w:vAlign w:val="center"/>
          </w:tcPr>
          <w:p>
            <w:pPr>
              <w:spacing w:line="240" w:lineRule="auto"/>
            </w:pPr>
            <w:r>
              <w:rPr>
                <w:sz w:val="18"/>
                <w:szCs w:val="18"/>
              </w:rPr>
              <w:t xml:space="preserve">Fecha de Cotización</w:t>
            </w:r>
          </w:p>
        </w:tc>
        <w:tc>
          <w:tcPr>
            <w:tcW w:w="4731" w:type="dxa"/>
            <w:tcMar>
              <w:top w:w="60" w:type="dxa"/>
              <w:left w:w="90" w:type="dxa"/>
              <w:bottom w:w="60" w:type="dxa"/>
              <w:right w:w="90" w:type="dxa"/>
            </w:tcMar>
            <w:vAlign w:val="center"/>
          </w:tcPr>
          <w:p>
            <w:pPr>
              <w:spacing w:line="240" w:lineRule="auto"/>
            </w:pPr>
            <w:r>
              <w:rPr>
                <w:sz w:val="18"/>
                <w:szCs w:val="18"/>
              </w:rPr>
              <w:t xml:space="preserve">Notificación cliente y Notificación cliente (SKU).</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40</w:t>
            </w:r>
          </w:p>
        </w:tc>
        <w:tc>
          <w:tcPr>
            <w:tcW w:w="4187" w:type="dxa"/>
            <w:tcMar>
              <w:top w:w="60" w:type="dxa"/>
              <w:left w:w="90" w:type="dxa"/>
              <w:bottom w:w="60" w:type="dxa"/>
              <w:right w:w="90" w:type="dxa"/>
            </w:tcMar>
            <w:vAlign w:val="center"/>
          </w:tcPr>
          <w:p>
            <w:pPr>
              <w:spacing w:line="240" w:lineRule="auto"/>
            </w:pPr>
            <w:r>
              <w:rPr>
                <w:sz w:val="18"/>
                <w:szCs w:val="18"/>
              </w:rPr>
              <w:t xml:space="preserve">Fecha Revisión Informe</w:t>
            </w:r>
          </w:p>
        </w:tc>
        <w:tc>
          <w:tcPr>
            <w:tcW w:w="4731" w:type="dxa"/>
            <w:tcMar>
              <w:top w:w="60" w:type="dxa"/>
              <w:left w:w="90" w:type="dxa"/>
              <w:bottom w:w="60" w:type="dxa"/>
              <w:right w:w="90" w:type="dxa"/>
            </w:tcMar>
            <w:vAlign w:val="center"/>
          </w:tcPr>
          <w:p>
            <w:pPr>
              <w:spacing w:line="240" w:lineRule="auto"/>
            </w:pPr>
            <w:r>
              <w:rPr>
                <w:sz w:val="18"/>
                <w:szCs w:val="18"/>
              </w:rPr>
              <w:t xml:space="preserve">Reporte por garantía y Escalado a comercial.</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52</w:t>
            </w:r>
          </w:p>
        </w:tc>
        <w:tc>
          <w:tcPr>
            <w:tcW w:w="4187" w:type="dxa"/>
            <w:tcMar>
              <w:top w:w="60" w:type="dxa"/>
              <w:left w:w="90" w:type="dxa"/>
              <w:bottom w:w="60" w:type="dxa"/>
              <w:right w:w="90" w:type="dxa"/>
            </w:tcMar>
            <w:vAlign w:val="center"/>
          </w:tcPr>
          <w:p>
            <w:pPr>
              <w:spacing w:line="240" w:lineRule="auto"/>
            </w:pPr>
            <w:r>
              <w:rPr>
                <w:sz w:val="18"/>
                <w:szCs w:val="18"/>
              </w:rPr>
              <w:t xml:space="preserve">Días de entrega</w:t>
            </w:r>
          </w:p>
        </w:tc>
        <w:tc>
          <w:tcPr>
            <w:tcW w:w="4731" w:type="dxa"/>
            <w:tcMar>
              <w:top w:w="60" w:type="dxa"/>
              <w:left w:w="90" w:type="dxa"/>
              <w:bottom w:w="60" w:type="dxa"/>
              <w:right w:w="90" w:type="dxa"/>
            </w:tcMar>
            <w:vAlign w:val="center"/>
          </w:tcPr>
          <w:p>
            <w:pPr>
              <w:spacing w:line="240" w:lineRule="auto"/>
            </w:pPr>
            <w:r>
              <w:rPr>
                <w:sz w:val="18"/>
                <w:szCs w:val="18"/>
              </w:rPr>
              <w:t xml:space="preserve">Escalado a Revisión. Es el Tiempo promesa (M4.2). Obligatoria.</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44</w:t>
            </w:r>
          </w:p>
        </w:tc>
        <w:tc>
          <w:tcPr>
            <w:tcW w:w="4187" w:type="dxa"/>
            <w:tcMar>
              <w:top w:w="60" w:type="dxa"/>
              <w:left w:w="90" w:type="dxa"/>
              <w:bottom w:w="60" w:type="dxa"/>
              <w:right w:w="90" w:type="dxa"/>
            </w:tcMar>
            <w:vAlign w:val="center"/>
          </w:tcPr>
          <w:p>
            <w:pPr>
              <w:spacing w:line="240" w:lineRule="auto"/>
            </w:pPr>
            <w:r>
              <w:rPr>
                <w:sz w:val="18"/>
                <w:szCs w:val="18"/>
              </w:rPr>
              <w:t xml:space="preserve">Fecha Recepción de repuestos</w:t>
            </w:r>
          </w:p>
        </w:tc>
        <w:tc>
          <w:tcPr>
            <w:tcW w:w="4731" w:type="dxa"/>
            <w:tcMar>
              <w:top w:w="60" w:type="dxa"/>
              <w:left w:w="90" w:type="dxa"/>
              <w:bottom w:w="60" w:type="dxa"/>
              <w:right w:w="90" w:type="dxa"/>
            </w:tcMar>
            <w:vAlign w:val="center"/>
          </w:tcPr>
          <w:p>
            <w:pPr>
              <w:spacing w:line="240" w:lineRule="auto"/>
            </w:pPr>
            <w:r>
              <w:rPr>
                <w:sz w:val="18"/>
                <w:szCs w:val="18"/>
              </w:rPr>
              <w:t xml:space="preserve">Llegada de repuestos. Obligatoria.</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45</w:t>
            </w:r>
          </w:p>
        </w:tc>
        <w:tc>
          <w:tcPr>
            <w:tcW w:w="4187" w:type="dxa"/>
            <w:tcMar>
              <w:top w:w="60" w:type="dxa"/>
              <w:left w:w="90" w:type="dxa"/>
              <w:bottom w:w="60" w:type="dxa"/>
              <w:right w:w="90" w:type="dxa"/>
            </w:tcMar>
            <w:vAlign w:val="center"/>
          </w:tcPr>
          <w:p>
            <w:pPr>
              <w:spacing w:line="240" w:lineRule="auto"/>
            </w:pPr>
            <w:r>
              <w:rPr>
                <w:sz w:val="18"/>
                <w:szCs w:val="18"/>
              </w:rPr>
              <w:t xml:space="preserve">Fecha Finalización ST</w:t>
            </w:r>
          </w:p>
        </w:tc>
        <w:tc>
          <w:tcPr>
            <w:tcW w:w="4731" w:type="dxa"/>
            <w:tcMar>
              <w:top w:w="60" w:type="dxa"/>
              <w:left w:w="90" w:type="dxa"/>
              <w:bottom w:w="60" w:type="dxa"/>
              <w:right w:w="90" w:type="dxa"/>
            </w:tcMar>
            <w:vAlign w:val="center"/>
          </w:tcPr>
          <w:p>
            <w:pPr>
              <w:spacing w:line="240" w:lineRule="auto"/>
            </w:pPr>
            <w:r>
              <w:rPr>
                <w:sz w:val="18"/>
                <w:szCs w:val="18"/>
              </w:rPr>
              <w:t xml:space="preserve">finalización de servicio.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46</w:t>
            </w:r>
          </w:p>
        </w:tc>
        <w:tc>
          <w:tcPr>
            <w:tcW w:w="4187" w:type="dxa"/>
            <w:tcMar>
              <w:top w:w="60" w:type="dxa"/>
              <w:left w:w="90" w:type="dxa"/>
              <w:bottom w:w="60" w:type="dxa"/>
              <w:right w:w="90" w:type="dxa"/>
            </w:tcMar>
            <w:vAlign w:val="center"/>
          </w:tcPr>
          <w:p>
            <w:pPr>
              <w:spacing w:line="240" w:lineRule="auto"/>
            </w:pPr>
            <w:r>
              <w:rPr>
                <w:sz w:val="18"/>
                <w:szCs w:val="18"/>
              </w:rPr>
              <w:t xml:space="preserve">Fecha De Factura</w:t>
            </w:r>
          </w:p>
        </w:tc>
        <w:tc>
          <w:tcPr>
            <w:tcW w:w="4731" w:type="dxa"/>
            <w:tcMar>
              <w:top w:w="60" w:type="dxa"/>
              <w:left w:w="90" w:type="dxa"/>
              <w:bottom w:w="60" w:type="dxa"/>
              <w:right w:w="90" w:type="dxa"/>
            </w:tcMar>
            <w:vAlign w:val="center"/>
          </w:tcPr>
          <w:p>
            <w:pPr>
              <w:spacing w:line="240" w:lineRule="auto"/>
            </w:pPr>
            <w:r>
              <w:rPr>
                <w:sz w:val="18"/>
                <w:szCs w:val="18"/>
              </w:rPr>
              <w:t xml:space="preserve">Facturado y facturado y cierre de TK. Obligatoria.</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w:t>
            </w:r>
          </w:p>
        </w:tc>
        <w:tc>
          <w:tcPr>
            <w:tcW w:w="4187" w:type="dxa"/>
            <w:tcMar>
              <w:top w:w="60" w:type="dxa"/>
              <w:left w:w="90" w:type="dxa"/>
              <w:bottom w:w="60" w:type="dxa"/>
              <w:right w:w="90" w:type="dxa"/>
            </w:tcMar>
            <w:vAlign w:val="center"/>
          </w:tcPr>
          <w:p>
            <w:pPr>
              <w:spacing w:line="240" w:lineRule="auto"/>
            </w:pPr>
            <w:r>
              <w:rPr>
                <w:sz w:val="18"/>
                <w:szCs w:val="18"/>
              </w:rPr>
              <w:t xml:space="preserve">Fecha Salida Servicio externo</w:t>
            </w:r>
          </w:p>
        </w:tc>
        <w:tc>
          <w:tcPr>
            <w:tcW w:w="4731" w:type="dxa"/>
            <w:tcMar>
              <w:top w:w="60" w:type="dxa"/>
              <w:left w:w="90" w:type="dxa"/>
              <w:bottom w:w="60" w:type="dxa"/>
              <w:right w:w="90" w:type="dxa"/>
            </w:tcMar>
            <w:vAlign w:val="center"/>
          </w:tcPr>
          <w:p>
            <w:pPr>
              <w:spacing w:line="240" w:lineRule="auto"/>
            </w:pPr>
            <w:r>
              <w:rPr>
                <w:sz w:val="18"/>
                <w:szCs w:val="18"/>
              </w:rPr>
              <w:t xml:space="preserve">Calibración de sensores ext. (desde Rev./Diagnostico y desde En Proceso).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w:t>
            </w:r>
          </w:p>
        </w:tc>
        <w:tc>
          <w:tcPr>
            <w:tcW w:w="4187" w:type="dxa"/>
            <w:tcMar>
              <w:top w:w="60" w:type="dxa"/>
              <w:left w:w="90" w:type="dxa"/>
              <w:bottom w:w="60" w:type="dxa"/>
              <w:right w:w="90" w:type="dxa"/>
            </w:tcMar>
            <w:vAlign w:val="center"/>
          </w:tcPr>
          <w:p>
            <w:pPr>
              <w:spacing w:line="240" w:lineRule="auto"/>
            </w:pPr>
            <w:r>
              <w:rPr>
                <w:sz w:val="18"/>
                <w:szCs w:val="18"/>
              </w:rPr>
              <w:t xml:space="preserve">Fecha Entrada servicio externo · Conformidad</w:t>
            </w:r>
          </w:p>
        </w:tc>
        <w:tc>
          <w:tcPr>
            <w:tcW w:w="4731" w:type="dxa"/>
            <w:tcMar>
              <w:top w:w="60" w:type="dxa"/>
              <w:left w:w="90" w:type="dxa"/>
              <w:bottom w:w="60" w:type="dxa"/>
              <w:right w:w="90" w:type="dxa"/>
            </w:tcMar>
            <w:vAlign w:val="center"/>
          </w:tcPr>
          <w:p>
            <w:pPr>
              <w:spacing w:line="240" w:lineRule="auto"/>
            </w:pPr>
            <w:r>
              <w:rPr>
                <w:sz w:val="18"/>
                <w:szCs w:val="18"/>
              </w:rPr>
              <w:t xml:space="preserve">Retorno de servicios externos.</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w:t>
            </w:r>
          </w:p>
        </w:tc>
        <w:tc>
          <w:tcPr>
            <w:tcW w:w="4187" w:type="dxa"/>
            <w:tcMar>
              <w:top w:w="60" w:type="dxa"/>
              <w:left w:w="90" w:type="dxa"/>
              <w:bottom w:w="60" w:type="dxa"/>
              <w:right w:w="90" w:type="dxa"/>
            </w:tcMar>
            <w:vAlign w:val="center"/>
          </w:tcPr>
          <w:p>
            <w:pPr>
              <w:spacing w:line="240" w:lineRule="auto"/>
            </w:pPr>
            <w:r>
              <w:rPr>
                <w:sz w:val="18"/>
                <w:szCs w:val="18"/>
              </w:rPr>
              <w:t xml:space="preserve">Fecha Remisión de Salida</w:t>
            </w:r>
          </w:p>
        </w:tc>
        <w:tc>
          <w:tcPr>
            <w:tcW w:w="4731" w:type="dxa"/>
            <w:tcMar>
              <w:top w:w="60" w:type="dxa"/>
              <w:left w:w="90" w:type="dxa"/>
              <w:bottom w:w="60" w:type="dxa"/>
              <w:right w:w="90" w:type="dxa"/>
            </w:tcMar>
            <w:vAlign w:val="center"/>
          </w:tcPr>
          <w:p>
            <w:pPr>
              <w:spacing w:line="240" w:lineRule="auto"/>
            </w:pPr>
            <w:r>
              <w:rPr>
                <w:sz w:val="18"/>
                <w:szCs w:val="18"/>
              </w:rPr>
              <w:t xml:space="preserve">Entrega al cliente y Entrega al cliente sin factura. La reescribe cada vuelta del ciclo — ver M1.3.5 y corrección C4.</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w:t>
            </w:r>
          </w:p>
        </w:tc>
        <w:tc>
          <w:tcPr>
            <w:tcW w:w="4187" w:type="dxa"/>
            <w:tcMar>
              <w:top w:w="60" w:type="dxa"/>
              <w:left w:w="90" w:type="dxa"/>
              <w:bottom w:w="60" w:type="dxa"/>
              <w:right w:w="90" w:type="dxa"/>
            </w:tcMar>
            <w:vAlign w:val="center"/>
          </w:tcPr>
          <w:p>
            <w:pPr>
              <w:spacing w:line="240" w:lineRule="auto"/>
            </w:pPr>
            <w:r>
              <w:rPr>
                <w:sz w:val="18"/>
                <w:szCs w:val="18"/>
              </w:rPr>
              <w:t xml:space="preserve">Fecha Notificación por garantía</w:t>
            </w:r>
          </w:p>
        </w:tc>
        <w:tc>
          <w:tcPr>
            <w:tcW w:w="4731" w:type="dxa"/>
            <w:tcMar>
              <w:top w:w="60" w:type="dxa"/>
              <w:left w:w="90" w:type="dxa"/>
              <w:bottom w:w="60" w:type="dxa"/>
              <w:right w:w="90" w:type="dxa"/>
            </w:tcMar>
            <w:vAlign w:val="center"/>
          </w:tcPr>
          <w:p>
            <w:pPr>
              <w:spacing w:line="240" w:lineRule="auto"/>
            </w:pPr>
            <w:r>
              <w:rPr>
                <w:sz w:val="18"/>
                <w:szCs w:val="18"/>
              </w:rPr>
              <w:t xml:space="preserve">Notificación por garantía.</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w:t>
            </w:r>
          </w:p>
        </w:tc>
        <w:tc>
          <w:tcPr>
            <w:tcW w:w="4187" w:type="dxa"/>
            <w:tcMar>
              <w:top w:w="60" w:type="dxa"/>
              <w:left w:w="90" w:type="dxa"/>
              <w:bottom w:w="60" w:type="dxa"/>
              <w:right w:w="90" w:type="dxa"/>
            </w:tcMar>
            <w:vAlign w:val="center"/>
          </w:tcPr>
          <w:p>
            <w:pPr>
              <w:spacing w:line="240" w:lineRule="auto"/>
            </w:pPr>
            <w:r>
              <w:rPr>
                <w:sz w:val="18"/>
                <w:szCs w:val="18"/>
              </w:rPr>
              <w:t xml:space="preserve">Fecha solicitud SKU</w:t>
            </w:r>
          </w:p>
        </w:tc>
        <w:tc>
          <w:tcPr>
            <w:tcW w:w="4731" w:type="dxa"/>
            <w:tcMar>
              <w:top w:w="60" w:type="dxa"/>
              <w:left w:w="90" w:type="dxa"/>
              <w:bottom w:w="60" w:type="dxa"/>
              <w:right w:w="90" w:type="dxa"/>
            </w:tcMar>
            <w:vAlign w:val="center"/>
          </w:tcPr>
          <w:p>
            <w:pPr>
              <w:spacing w:line="240" w:lineRule="auto"/>
            </w:pPr>
            <w:r>
              <w:rPr>
                <w:sz w:val="18"/>
                <w:szCs w:val="18"/>
              </w:rPr>
              <w:t xml:space="preserve">Solicitud SKU.</w:t>
            </w:r>
          </w:p>
        </w:tc>
      </w:tr>
    </w:tbl>
    <w:bookmarkEnd w:id="256"/>
    <w:bookmarkStart w:id="257" w:name="g.6-indicadores-calculados"/>
    <w:p>
      <w:pPr>
        <w:pStyle w:val="Ttulo3"/>
      </w:pPr>
      <w:r>
        <w:t xml:space="preserve">G.6 Indicadores calculados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318"/>
        <w:gridCol w:w="3334"/>
        <w:gridCol w:w="5428"/>
      </w:tblGrid>
      <w:tr>
        <w:tblPrEx>
          <w:tblCellMar>
            <w:top w:w="0" w:type="dxa"/>
            <w:bottom w:w="0" w:type="dxa"/>
          </w:tblCellMar>
        </w:tblPrEx>
        <w:trPr>
          <w:tblHeader/>
        </w:trPr>
        <w:tc>
          <w:tcPr>
            <w:tcW w:w="131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Col.</w:t>
            </w:r>
          </w:p>
        </w:tc>
        <w:tc>
          <w:tcPr>
            <w:tcW w:w="333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Indicador</w:t>
            </w:r>
          </w:p>
        </w:tc>
        <w:tc>
          <w:tcPr>
            <w:tcW w:w="542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Fórmula o definición</w:t>
            </w:r>
          </w:p>
        </w:tc>
      </w:tr>
      <w:tr>
        <w:tblPrEx>
          <w:tblCellMar>
            <w:top w:w="0" w:type="dxa"/>
            <w:bottom w:w="0" w:type="dxa"/>
          </w:tblCellMar>
        </w:tblPrEx>
        <w:tc>
          <w:tcPr>
            <w:tcW w:w="1318" w:type="dxa"/>
            <w:tcMar>
              <w:top w:w="60" w:type="dxa"/>
              <w:left w:w="90" w:type="dxa"/>
              <w:bottom w:w="60" w:type="dxa"/>
              <w:right w:w="90" w:type="dxa"/>
            </w:tcMar>
            <w:vAlign w:val="center"/>
          </w:tcPr>
          <w:p>
            <w:pPr>
              <w:spacing w:line="240" w:lineRule="auto"/>
            </w:pPr>
            <w:r>
              <w:rPr>
                <w:sz w:val="18"/>
                <w:szCs w:val="18"/>
              </w:rPr>
              <w:t xml:space="preserve">47</w:t>
            </w:r>
          </w:p>
        </w:tc>
        <w:tc>
          <w:tcPr>
            <w:tcW w:w="3334" w:type="dxa"/>
            <w:tcMar>
              <w:top w:w="60" w:type="dxa"/>
              <w:left w:w="90" w:type="dxa"/>
              <w:bottom w:w="60" w:type="dxa"/>
              <w:right w:w="90" w:type="dxa"/>
            </w:tcMar>
            <w:vAlign w:val="center"/>
          </w:tcPr>
          <w:p>
            <w:pPr>
              <w:spacing w:line="240" w:lineRule="auto"/>
            </w:pPr>
            <w:r>
              <w:rPr>
                <w:sz w:val="18"/>
                <w:szCs w:val="18"/>
              </w:rPr>
              <w:t xml:space="preserve">Tiempo permanencia</w:t>
            </w:r>
          </w:p>
        </w:tc>
        <w:tc>
          <w:tcPr>
            <w:tcW w:w="5428" w:type="dxa"/>
            <w:tcMar>
              <w:top w:w="60" w:type="dxa"/>
              <w:left w:w="90" w:type="dxa"/>
              <w:bottom w:w="60" w:type="dxa"/>
              <w:right w:w="90" w:type="dxa"/>
            </w:tcMar>
            <w:vAlign w:val="center"/>
          </w:tcPr>
          <w:p>
            <w:pPr>
              <w:spacing w:line="240" w:lineRule="auto"/>
            </w:pPr>
            <w:r>
              <w:rPr>
                <w:sz w:val="18"/>
                <w:szCs w:val="18"/>
              </w:rPr>
              <w:t xml:space="preserve">Entre remisión de entrada y remisión de salida. Es el</w:t>
            </w:r>
            <w:r>
              <w:rPr>
                <w:sz w:val="18"/>
                <w:szCs w:val="18"/>
              </w:rPr>
              <w:t xml:space="preserve"> </w:t>
            </w:r>
            <w:r>
              <w:rPr>
                <w:sz w:val="18"/>
                <w:szCs w:val="18"/>
                <w:iCs/>
                <w:i/>
              </w:rPr>
              <w:t xml:space="preserve">dock-to-dock</w:t>
            </w:r>
            <w:r>
              <w:rPr>
                <w:sz w:val="18"/>
                <w:szCs w:val="18"/>
              </w:rPr>
              <w:t xml:space="preserve">.</w:t>
            </w:r>
          </w:p>
        </w:tc>
      </w:tr>
      <w:tr>
        <w:tblPrEx>
          <w:tblCellMar>
            <w:top w:w="0" w:type="dxa"/>
            <w:bottom w:w="0" w:type="dxa"/>
          </w:tblCellMar>
        </w:tblPrEx>
        <w:tc>
          <w:tcPr>
            <w:tcW w:w="1318" w:type="dxa"/>
            <w:tcMar>
              <w:top w:w="60" w:type="dxa"/>
              <w:left w:w="90" w:type="dxa"/>
              <w:bottom w:w="60" w:type="dxa"/>
              <w:right w:w="90" w:type="dxa"/>
            </w:tcMar>
            <w:vAlign w:val="center"/>
          </w:tcPr>
          <w:p>
            <w:pPr>
              <w:spacing w:line="240" w:lineRule="auto"/>
            </w:pPr>
            <w:r>
              <w:rPr>
                <w:sz w:val="18"/>
                <w:szCs w:val="18"/>
              </w:rPr>
              <w:t xml:space="preserve">48</w:t>
            </w:r>
          </w:p>
        </w:tc>
        <w:tc>
          <w:tcPr>
            <w:tcW w:w="3334" w:type="dxa"/>
            <w:tcMar>
              <w:top w:w="60" w:type="dxa"/>
              <w:left w:w="90" w:type="dxa"/>
              <w:bottom w:w="60" w:type="dxa"/>
              <w:right w:w="90" w:type="dxa"/>
            </w:tcMar>
            <w:vAlign w:val="center"/>
          </w:tcPr>
          <w:p>
            <w:pPr>
              <w:spacing w:line="240" w:lineRule="auto"/>
            </w:pPr>
            <w:r>
              <w:rPr>
                <w:sz w:val="18"/>
                <w:szCs w:val="18"/>
              </w:rPr>
              <w:t xml:space="preserve">Tiempo inicio de servicio</w:t>
            </w:r>
          </w:p>
        </w:tc>
        <w:tc>
          <w:tcPr>
            <w:tcW w:w="5428" w:type="dxa"/>
            <w:tcMar>
              <w:top w:w="60" w:type="dxa"/>
              <w:left w:w="90" w:type="dxa"/>
              <w:bottom w:w="60" w:type="dxa"/>
              <w:right w:w="90" w:type="dxa"/>
            </w:tcMar>
            <w:vAlign w:val="center"/>
          </w:tcPr>
          <w:p>
            <w:pPr>
              <w:spacing w:line="240" w:lineRule="auto"/>
            </w:pPr>
            <w:r>
              <w:rPr>
                <w:sz w:val="18"/>
                <w:szCs w:val="18"/>
              </w:rPr>
              <w:t xml:space="preserve">Fecha creación ticket − Fecha Remisión Entrada. Inválido para 2026 (M1.10).</w:t>
            </w:r>
          </w:p>
        </w:tc>
      </w:tr>
      <w:tr>
        <w:tblPrEx>
          <w:tblCellMar>
            <w:top w:w="0" w:type="dxa"/>
            <w:bottom w:w="0" w:type="dxa"/>
          </w:tblCellMar>
        </w:tblPrEx>
        <w:tc>
          <w:tcPr>
            <w:tcW w:w="1318" w:type="dxa"/>
            <w:tcMar>
              <w:top w:w="60" w:type="dxa"/>
              <w:left w:w="90" w:type="dxa"/>
              <w:bottom w:w="60" w:type="dxa"/>
              <w:right w:w="90" w:type="dxa"/>
            </w:tcMar>
            <w:vAlign w:val="center"/>
          </w:tcPr>
          <w:p>
            <w:pPr>
              <w:spacing w:line="240" w:lineRule="auto"/>
            </w:pPr>
            <w:r>
              <w:rPr>
                <w:sz w:val="18"/>
                <w:szCs w:val="18"/>
              </w:rPr>
              <w:t xml:space="preserve">49</w:t>
            </w:r>
          </w:p>
        </w:tc>
        <w:tc>
          <w:tcPr>
            <w:tcW w:w="3334" w:type="dxa"/>
            <w:tcMar>
              <w:top w:w="60" w:type="dxa"/>
              <w:left w:w="90" w:type="dxa"/>
              <w:bottom w:w="60" w:type="dxa"/>
              <w:right w:w="90" w:type="dxa"/>
            </w:tcMar>
            <w:vAlign w:val="center"/>
          </w:tcPr>
          <w:p>
            <w:pPr>
              <w:spacing w:line="240" w:lineRule="auto"/>
            </w:pPr>
            <w:r>
              <w:rPr>
                <w:sz w:val="18"/>
                <w:szCs w:val="18"/>
              </w:rPr>
              <w:t xml:space="preserve">Tiempo de diagnóstico</w:t>
            </w:r>
          </w:p>
        </w:tc>
        <w:tc>
          <w:tcPr>
            <w:tcW w:w="5428" w:type="dxa"/>
            <w:tcMar>
              <w:top w:w="60" w:type="dxa"/>
              <w:left w:w="90" w:type="dxa"/>
              <w:bottom w:w="60" w:type="dxa"/>
              <w:right w:w="90" w:type="dxa"/>
            </w:tcMar>
            <w:vAlign w:val="center"/>
          </w:tcPr>
          <w:p>
            <w:pPr>
              <w:spacing w:line="240" w:lineRule="auto"/>
            </w:pPr>
            <w:r>
              <w:rPr>
                <w:sz w:val="18"/>
                <w:szCs w:val="18"/>
              </w:rPr>
              <w:t xml:space="preserve">Fecha Revisión Informe − Fecha creación ticket. Hereda el problema del 48.</w:t>
            </w:r>
          </w:p>
        </w:tc>
      </w:tr>
      <w:tr>
        <w:tblPrEx>
          <w:tblCellMar>
            <w:top w:w="0" w:type="dxa"/>
            <w:bottom w:w="0" w:type="dxa"/>
          </w:tblCellMar>
        </w:tblPrEx>
        <w:tc>
          <w:tcPr>
            <w:tcW w:w="1318" w:type="dxa"/>
            <w:tcMar>
              <w:top w:w="60" w:type="dxa"/>
              <w:left w:w="90" w:type="dxa"/>
              <w:bottom w:w="60" w:type="dxa"/>
              <w:right w:w="90" w:type="dxa"/>
            </w:tcMar>
            <w:vAlign w:val="center"/>
          </w:tcPr>
          <w:p>
            <w:pPr>
              <w:spacing w:line="240" w:lineRule="auto"/>
            </w:pPr>
            <w:r>
              <w:rPr>
                <w:sz w:val="18"/>
                <w:szCs w:val="18"/>
              </w:rPr>
              <w:t xml:space="preserve">50 · 53</w:t>
            </w:r>
          </w:p>
        </w:tc>
        <w:tc>
          <w:tcPr>
            <w:tcW w:w="3334" w:type="dxa"/>
            <w:tcMar>
              <w:top w:w="60" w:type="dxa"/>
              <w:left w:w="90" w:type="dxa"/>
              <w:bottom w:w="60" w:type="dxa"/>
              <w:right w:w="90" w:type="dxa"/>
            </w:tcMar>
            <w:vAlign w:val="center"/>
          </w:tcPr>
          <w:p>
            <w:pPr>
              <w:spacing w:line="240" w:lineRule="auto"/>
            </w:pPr>
            <w:r>
              <w:rPr>
                <w:sz w:val="18"/>
                <w:szCs w:val="18"/>
              </w:rPr>
              <w:t xml:space="preserve">Tiempo de servicio</w:t>
            </w:r>
          </w:p>
        </w:tc>
        <w:tc>
          <w:tcPr>
            <w:tcW w:w="5428" w:type="dxa"/>
            <w:tcMar>
              <w:top w:w="60" w:type="dxa"/>
              <w:left w:w="90" w:type="dxa"/>
              <w:bottom w:w="60" w:type="dxa"/>
              <w:right w:w="90" w:type="dxa"/>
            </w:tcMar>
            <w:vAlign w:val="center"/>
          </w:tcPr>
          <w:p>
            <w:pPr>
              <w:spacing w:line="240" w:lineRule="auto"/>
            </w:pPr>
            <w:r>
              <w:rPr>
                <w:sz w:val="18"/>
                <w:szCs w:val="18"/>
              </w:rPr>
              <w:t xml:space="preserve">Días hábiles desde Fecha Orden De Venta —o desde Fecha Recepción de repuestos, si la hubo— hasta Fecha Finalización ST. Devuelve 0 si el resultado es negativo o falta la fecha de finalización.</w:t>
            </w:r>
          </w:p>
        </w:tc>
      </w:tr>
      <w:tr>
        <w:tblPrEx>
          <w:tblCellMar>
            <w:top w:w="0" w:type="dxa"/>
            <w:bottom w:w="0" w:type="dxa"/>
          </w:tblCellMar>
        </w:tblPrEx>
        <w:tc>
          <w:tcPr>
            <w:tcW w:w="1318" w:type="dxa"/>
            <w:tcMar>
              <w:top w:w="60" w:type="dxa"/>
              <w:left w:w="90" w:type="dxa"/>
              <w:bottom w:w="60" w:type="dxa"/>
              <w:right w:w="90" w:type="dxa"/>
            </w:tcMar>
            <w:vAlign w:val="center"/>
          </w:tcPr>
          <w:p>
            <w:pPr>
              <w:spacing w:line="240" w:lineRule="auto"/>
            </w:pPr>
            <w:r>
              <w:rPr>
                <w:sz w:val="18"/>
                <w:szCs w:val="18"/>
              </w:rPr>
              <w:t xml:space="preserve">51</w:t>
            </w:r>
          </w:p>
        </w:tc>
        <w:tc>
          <w:tcPr>
            <w:tcW w:w="3334" w:type="dxa"/>
            <w:tcMar>
              <w:top w:w="60" w:type="dxa"/>
              <w:left w:w="90" w:type="dxa"/>
              <w:bottom w:w="60" w:type="dxa"/>
              <w:right w:w="90" w:type="dxa"/>
            </w:tcMar>
            <w:vAlign w:val="center"/>
          </w:tcPr>
          <w:p>
            <w:pPr>
              <w:spacing w:line="240" w:lineRule="auto"/>
            </w:pPr>
            <w:r>
              <w:rPr>
                <w:sz w:val="18"/>
                <w:szCs w:val="18"/>
              </w:rPr>
              <w:t xml:space="preserve">Tiempo recogida del equipo</w:t>
            </w:r>
          </w:p>
        </w:tc>
        <w:tc>
          <w:tcPr>
            <w:tcW w:w="5428" w:type="dxa"/>
            <w:tcMar>
              <w:top w:w="60" w:type="dxa"/>
              <w:left w:w="90" w:type="dxa"/>
              <w:bottom w:w="60" w:type="dxa"/>
              <w:right w:w="90" w:type="dxa"/>
            </w:tcMar>
            <w:vAlign w:val="center"/>
          </w:tcPr>
          <w:p>
            <w:pPr>
              <w:spacing w:line="240" w:lineRule="auto"/>
            </w:pPr>
            <w:r>
              <w:rPr>
                <w:sz w:val="18"/>
                <w:szCs w:val="18"/>
              </w:rPr>
              <w:t xml:space="preserve">Hora de actualización del estado − Fecha Finalización ST.</w:t>
            </w:r>
          </w:p>
        </w:tc>
      </w:tr>
      <w:tr>
        <w:tblPrEx>
          <w:tblCellMar>
            <w:top w:w="0" w:type="dxa"/>
            <w:bottom w:w="0" w:type="dxa"/>
          </w:tblCellMar>
        </w:tblPrEx>
        <w:tc>
          <w:tcPr>
            <w:tcW w:w="1318" w:type="dxa"/>
            <w:tcMar>
              <w:top w:w="60" w:type="dxa"/>
              <w:left w:w="90" w:type="dxa"/>
              <w:bottom w:w="60" w:type="dxa"/>
              <w:right w:w="90" w:type="dxa"/>
            </w:tcMar>
            <w:vAlign w:val="center"/>
          </w:tcPr>
          <w:p>
            <w:pPr>
              <w:spacing w:line="240" w:lineRule="auto"/>
            </w:pPr>
            <w:r>
              <w:rPr>
                <w:sz w:val="18"/>
                <w:szCs w:val="18"/>
              </w:rPr>
              <w:t xml:space="preserve">54</w:t>
            </w:r>
          </w:p>
        </w:tc>
        <w:tc>
          <w:tcPr>
            <w:tcW w:w="3334" w:type="dxa"/>
            <w:tcMar>
              <w:top w:w="60" w:type="dxa"/>
              <w:left w:w="90" w:type="dxa"/>
              <w:bottom w:w="60" w:type="dxa"/>
              <w:right w:w="90" w:type="dxa"/>
            </w:tcMar>
            <w:vAlign w:val="center"/>
          </w:tcPr>
          <w:p>
            <w:pPr>
              <w:spacing w:line="240" w:lineRule="auto"/>
            </w:pPr>
            <w:r>
              <w:rPr>
                <w:sz w:val="18"/>
                <w:szCs w:val="18"/>
              </w:rPr>
              <w:t xml:space="preserve">Cumplimiento del tiempo promesa</w:t>
            </w:r>
          </w:p>
        </w:tc>
        <w:tc>
          <w:tcPr>
            <w:tcW w:w="5428" w:type="dxa"/>
            <w:tcMar>
              <w:top w:w="60" w:type="dxa"/>
              <w:left w:w="90" w:type="dxa"/>
              <w:bottom w:w="60" w:type="dxa"/>
              <w:right w:w="90" w:type="dxa"/>
            </w:tcMar>
            <w:vAlign w:val="center"/>
          </w:tcPr>
          <w:p>
            <w:pPr>
              <w:spacing w:line="240" w:lineRule="auto"/>
            </w:pPr>
            <w:r>
              <w:rPr>
                <w:sz w:val="18"/>
                <w:szCs w:val="18"/>
                <w:iCs/>
                <w:i/>
              </w:rPr>
              <w:t xml:space="preserve">Cumple</w:t>
            </w:r>
            <w:r>
              <w:rPr>
                <w:sz w:val="18"/>
                <w:szCs w:val="18"/>
              </w:rPr>
              <w:t xml:space="preserve"> </w:t>
            </w:r>
            <w:r>
              <w:rPr>
                <w:sz w:val="18"/>
                <w:szCs w:val="18"/>
              </w:rPr>
              <w:t xml:space="preserve">/</w:t>
            </w:r>
            <w:r>
              <w:rPr>
                <w:sz w:val="18"/>
                <w:szCs w:val="18"/>
              </w:rPr>
              <w:t xml:space="preserve"> </w:t>
            </w:r>
            <w:r>
              <w:rPr>
                <w:sz w:val="18"/>
                <w:szCs w:val="18"/>
                <w:iCs/>
                <w:i/>
              </w:rPr>
              <w:t xml:space="preserve">No cumple</w:t>
            </w:r>
            <w:r>
              <w:rPr>
                <w:sz w:val="18"/>
                <w:szCs w:val="18"/>
              </w:rPr>
              <w:t xml:space="preserve">, comparando el tiempo total de servicio contra los días de entrega comprometidos. Es el OTD tal como se calcula hoy — ver M7.1.</w:t>
            </w:r>
          </w:p>
        </w:tc>
      </w:tr>
      <w:tr>
        <w:tblPrEx>
          <w:tblCellMar>
            <w:top w:w="0" w:type="dxa"/>
            <w:bottom w:w="0" w:type="dxa"/>
          </w:tblCellMar>
        </w:tblPrEx>
        <w:tc>
          <w:tcPr>
            <w:tcW w:w="1318" w:type="dxa"/>
            <w:tcMar>
              <w:top w:w="60" w:type="dxa"/>
              <w:left w:w="90" w:type="dxa"/>
              <w:bottom w:w="60" w:type="dxa"/>
              <w:right w:w="90" w:type="dxa"/>
            </w:tcMar>
            <w:vAlign w:val="center"/>
          </w:tcPr>
          <w:p>
            <w:pPr>
              <w:spacing w:line="240" w:lineRule="auto"/>
            </w:pPr>
            <w:r>
              <w:rPr>
                <w:sz w:val="18"/>
                <w:szCs w:val="18"/>
              </w:rPr>
              <w:t xml:space="preserve">56</w:t>
            </w:r>
          </w:p>
        </w:tc>
        <w:tc>
          <w:tcPr>
            <w:tcW w:w="3334" w:type="dxa"/>
            <w:tcMar>
              <w:top w:w="60" w:type="dxa"/>
              <w:left w:w="90" w:type="dxa"/>
              <w:bottom w:w="60" w:type="dxa"/>
              <w:right w:w="90" w:type="dxa"/>
            </w:tcMar>
            <w:vAlign w:val="center"/>
          </w:tcPr>
          <w:p>
            <w:pPr>
              <w:spacing w:line="240" w:lineRule="auto"/>
            </w:pPr>
            <w:r>
              <w:rPr>
                <w:sz w:val="18"/>
                <w:szCs w:val="18"/>
              </w:rPr>
              <w:t xml:space="preserve">Tiempo bodegaje de ingreso</w:t>
            </w:r>
          </w:p>
        </w:tc>
        <w:tc>
          <w:tcPr>
            <w:tcW w:w="5428" w:type="dxa"/>
            <w:tcMar>
              <w:top w:w="60" w:type="dxa"/>
              <w:left w:w="90" w:type="dxa"/>
              <w:bottom w:w="60" w:type="dxa"/>
              <w:right w:w="90" w:type="dxa"/>
            </w:tcMar>
            <w:vAlign w:val="center"/>
          </w:tcPr>
          <w:p>
            <w:pPr>
              <w:spacing w:line="240" w:lineRule="auto"/>
            </w:pPr>
            <w:r>
              <w:rPr>
                <w:sz w:val="18"/>
                <w:szCs w:val="18"/>
              </w:rPr>
              <w:t xml:space="preserve">Fecha creación ticket − Fecha Remisión Entrada. Inválido para 2026 (M1.10).</w:t>
            </w:r>
          </w:p>
        </w:tc>
      </w:tr>
      <w:tr>
        <w:tblPrEx>
          <w:tblCellMar>
            <w:top w:w="0" w:type="dxa"/>
            <w:bottom w:w="0" w:type="dxa"/>
          </w:tblCellMar>
        </w:tblPrEx>
        <w:tc>
          <w:tcPr>
            <w:tcW w:w="1318" w:type="dxa"/>
            <w:tcMar>
              <w:top w:w="60" w:type="dxa"/>
              <w:left w:w="90" w:type="dxa"/>
              <w:bottom w:w="60" w:type="dxa"/>
              <w:right w:w="90" w:type="dxa"/>
            </w:tcMar>
            <w:vAlign w:val="center"/>
          </w:tcPr>
          <w:p>
            <w:pPr>
              <w:spacing w:line="240" w:lineRule="auto"/>
            </w:pPr>
            <w:r>
              <w:rPr>
                <w:sz w:val="18"/>
                <w:szCs w:val="18"/>
              </w:rPr>
              <w:t xml:space="preserve">57</w:t>
            </w:r>
          </w:p>
        </w:tc>
        <w:tc>
          <w:tcPr>
            <w:tcW w:w="3334" w:type="dxa"/>
            <w:tcMar>
              <w:top w:w="60" w:type="dxa"/>
              <w:left w:w="90" w:type="dxa"/>
              <w:bottom w:w="60" w:type="dxa"/>
              <w:right w:w="90" w:type="dxa"/>
            </w:tcMar>
            <w:vAlign w:val="center"/>
          </w:tcPr>
          <w:p>
            <w:pPr>
              <w:spacing w:line="240" w:lineRule="auto"/>
            </w:pPr>
            <w:r>
              <w:rPr>
                <w:sz w:val="18"/>
                <w:szCs w:val="18"/>
              </w:rPr>
              <w:t xml:space="preserve">Tiempo de cotización</w:t>
            </w:r>
          </w:p>
        </w:tc>
        <w:tc>
          <w:tcPr>
            <w:tcW w:w="5428" w:type="dxa"/>
            <w:tcMar>
              <w:top w:w="60" w:type="dxa"/>
              <w:left w:w="90" w:type="dxa"/>
              <w:bottom w:w="60" w:type="dxa"/>
              <w:right w:w="90" w:type="dxa"/>
            </w:tcMar>
            <w:vAlign w:val="center"/>
          </w:tcPr>
          <w:p>
            <w:pPr>
              <w:spacing w:line="240" w:lineRule="auto"/>
            </w:pPr>
            <w:r>
              <w:rPr>
                <w:sz w:val="18"/>
                <w:szCs w:val="18"/>
              </w:rPr>
              <w:t xml:space="preserve">Entre Fecha Revisión Informe y Fecha de Cotización.</w:t>
            </w:r>
          </w:p>
        </w:tc>
      </w:tr>
      <w:tr>
        <w:tblPrEx>
          <w:tblCellMar>
            <w:top w:w="0" w:type="dxa"/>
            <w:bottom w:w="0" w:type="dxa"/>
          </w:tblCellMar>
        </w:tblPrEx>
        <w:tc>
          <w:tcPr>
            <w:tcW w:w="1318" w:type="dxa"/>
            <w:tcMar>
              <w:top w:w="60" w:type="dxa"/>
              <w:left w:w="90" w:type="dxa"/>
              <w:bottom w:w="60" w:type="dxa"/>
              <w:right w:w="90" w:type="dxa"/>
            </w:tcMar>
            <w:vAlign w:val="center"/>
          </w:tcPr>
          <w:p>
            <w:pPr>
              <w:spacing w:line="240" w:lineRule="auto"/>
            </w:pPr>
            <w:r>
              <w:rPr>
                <w:sz w:val="18"/>
                <w:szCs w:val="18"/>
              </w:rPr>
              <w:t xml:space="preserve">58</w:t>
            </w:r>
          </w:p>
        </w:tc>
        <w:tc>
          <w:tcPr>
            <w:tcW w:w="3334" w:type="dxa"/>
            <w:tcMar>
              <w:top w:w="60" w:type="dxa"/>
              <w:left w:w="90" w:type="dxa"/>
              <w:bottom w:w="60" w:type="dxa"/>
              <w:right w:w="90" w:type="dxa"/>
            </w:tcMar>
            <w:vAlign w:val="center"/>
          </w:tcPr>
          <w:p>
            <w:pPr>
              <w:spacing w:line="240" w:lineRule="auto"/>
            </w:pPr>
            <w:r>
              <w:rPr>
                <w:sz w:val="18"/>
                <w:szCs w:val="18"/>
              </w:rPr>
              <w:t xml:space="preserve">Tiempo de orden de compra</w:t>
            </w:r>
          </w:p>
        </w:tc>
        <w:tc>
          <w:tcPr>
            <w:tcW w:w="5428" w:type="dxa"/>
            <w:tcMar>
              <w:top w:w="60" w:type="dxa"/>
              <w:left w:w="90" w:type="dxa"/>
              <w:bottom w:w="60" w:type="dxa"/>
              <w:right w:w="90" w:type="dxa"/>
            </w:tcMar>
            <w:vAlign w:val="center"/>
          </w:tcPr>
          <w:p>
            <w:pPr>
              <w:spacing w:line="240" w:lineRule="auto"/>
            </w:pPr>
            <w:r>
              <w:rPr>
                <w:sz w:val="18"/>
                <w:szCs w:val="18"/>
              </w:rPr>
              <w:t xml:space="preserve">Entre Fecha Orden de Compra y Fecha de Cotización. Es el</w:t>
            </w:r>
            <w:r>
              <w:rPr>
                <w:sz w:val="18"/>
                <w:szCs w:val="18"/>
              </w:rPr>
              <w:t xml:space="preserve"> </w:t>
            </w:r>
            <w:r>
              <w:rPr>
                <w:sz w:val="18"/>
                <w:szCs w:val="18"/>
                <w:iCs/>
                <w:i/>
              </w:rPr>
              <w:t xml:space="preserve">aging de aprobación</w:t>
            </w:r>
            <w:r>
              <w:rPr>
                <w:sz w:val="18"/>
                <w:szCs w:val="18"/>
              </w:rPr>
              <w:t xml:space="preserve">.</w:t>
            </w:r>
          </w:p>
        </w:tc>
      </w:tr>
      <w:tr>
        <w:tblPrEx>
          <w:tblCellMar>
            <w:top w:w="0" w:type="dxa"/>
            <w:bottom w:w="0" w:type="dxa"/>
          </w:tblCellMar>
        </w:tblPrEx>
        <w:tc>
          <w:tcPr>
            <w:tcW w:w="1318" w:type="dxa"/>
            <w:tcMar>
              <w:top w:w="60" w:type="dxa"/>
              <w:left w:w="90" w:type="dxa"/>
              <w:bottom w:w="60" w:type="dxa"/>
              <w:right w:w="90" w:type="dxa"/>
            </w:tcMar>
            <w:vAlign w:val="center"/>
          </w:tcPr>
          <w:p>
            <w:pPr>
              <w:spacing w:line="240" w:lineRule="auto"/>
            </w:pPr>
            <w:r>
              <w:rPr>
                <w:sz w:val="18"/>
                <w:szCs w:val="18"/>
              </w:rPr>
              <w:t xml:space="preserve">59</w:t>
            </w:r>
          </w:p>
        </w:tc>
        <w:tc>
          <w:tcPr>
            <w:tcW w:w="3334" w:type="dxa"/>
            <w:tcMar>
              <w:top w:w="60" w:type="dxa"/>
              <w:left w:w="90" w:type="dxa"/>
              <w:bottom w:w="60" w:type="dxa"/>
              <w:right w:w="90" w:type="dxa"/>
            </w:tcMar>
            <w:vAlign w:val="center"/>
          </w:tcPr>
          <w:p>
            <w:pPr>
              <w:spacing w:line="240" w:lineRule="auto"/>
            </w:pPr>
            <w:r>
              <w:rPr>
                <w:sz w:val="18"/>
                <w:szCs w:val="18"/>
              </w:rPr>
              <w:t xml:space="preserve">Tiempo de orden de venta</w:t>
            </w:r>
          </w:p>
        </w:tc>
        <w:tc>
          <w:tcPr>
            <w:tcW w:w="5428" w:type="dxa"/>
            <w:tcMar>
              <w:top w:w="60" w:type="dxa"/>
              <w:left w:w="90" w:type="dxa"/>
              <w:bottom w:w="60" w:type="dxa"/>
              <w:right w:w="90" w:type="dxa"/>
            </w:tcMar>
            <w:vAlign w:val="center"/>
          </w:tcPr>
          <w:p>
            <w:pPr>
              <w:spacing w:line="240" w:lineRule="auto"/>
            </w:pPr>
            <w:r>
              <w:rPr>
                <w:sz w:val="18"/>
                <w:szCs w:val="18"/>
              </w:rPr>
              <w:t xml:space="preserve">Lo que tarda en generarse la orden de venta.</w:t>
            </w:r>
          </w:p>
        </w:tc>
      </w:tr>
    </w:tbl>
    <w:bookmarkEnd w:id="257"/>
    <w:bookmarkStart w:id="258" w:name="g.7-columnas-marcadas-como-no-relevantes"/>
    <w:p>
      <w:pPr>
        <w:pStyle w:val="Ttulo3"/>
      </w:pPr>
      <w:r>
        <w:t xml:space="preserve">G.7 Columnas marcadas como no relevantes</w:t>
      </w:r>
    </w:p>
    <w:p>
      <w:pPr>
        <w:pStyle w:val="FirstParagraph"/>
      </w:pPr>
      <w:r>
        <w:t xml:space="preserve">El diccionario descarta expresamente doce columnas:</w:t>
      </w:r>
      <w:r>
        <w:t xml:space="preserve"> </w:t>
      </w:r>
      <w:r>
        <w:rPr>
          <w:bCs/>
          <w:b/>
        </w:rPr>
        <w:t xml:space="preserve">1</w:t>
      </w:r>
      <w:r>
        <w:t xml:space="preserve"> </w:t>
      </w:r>
      <w:r>
        <w:t xml:space="preserve">(ID de sistema),</w:t>
      </w:r>
      <w:r>
        <w:t xml:space="preserve"> </w:t>
      </w:r>
      <w:r>
        <w:rPr>
          <w:bCs/>
          <w:b/>
        </w:rPr>
        <w:t xml:space="preserve">2</w:t>
      </w:r>
      <w:r>
        <w:t xml:space="preserve"> </w:t>
      </w:r>
      <w:r>
        <w:t xml:space="preserve">(nombre de contacto de sistema),</w:t>
      </w:r>
      <w:r>
        <w:t xml:space="preserve"> </w:t>
      </w:r>
      <w:r>
        <w:rPr>
          <w:bCs/>
          <w:b/>
        </w:rPr>
        <w:t xml:space="preserve">10</w:t>
      </w:r>
      <w:r>
        <w:t xml:space="preserve"> </w:t>
      </w:r>
      <w:r>
        <w:t xml:space="preserve">(tiempo de respuesta del cliente),</w:t>
      </w:r>
      <w:r>
        <w:t xml:space="preserve"> </w:t>
      </w:r>
      <w:r>
        <w:rPr>
          <w:bCs/>
          <w:b/>
        </w:rPr>
        <w:t xml:space="preserve">14</w:t>
      </w:r>
      <w:r>
        <w:t xml:space="preserve"> </w:t>
      </w:r>
      <w:r>
        <w:t xml:space="preserve">(hora de asignación),</w:t>
      </w:r>
      <w:r>
        <w:t xml:space="preserve"> </w:t>
      </w:r>
      <w:r>
        <w:rPr>
          <w:bCs/>
          <w:b/>
        </w:rPr>
        <w:t xml:space="preserve">15</w:t>
      </w:r>
      <w:r>
        <w:t xml:space="preserve"> </w:t>
      </w:r>
      <w:r>
        <w:t xml:space="preserve">(modificado por),</w:t>
      </w:r>
      <w:r>
        <w:t xml:space="preserve"> </w:t>
      </w:r>
      <w:r>
        <w:rPr>
          <w:bCs/>
          <w:b/>
        </w:rPr>
        <w:t xml:space="preserve">17</w:t>
      </w:r>
      <w:r>
        <w:t xml:space="preserve"> </w:t>
      </w:r>
      <w:r>
        <w:t xml:space="preserve">(tiempo de resolución en horario laboral),</w:t>
      </w:r>
      <w:r>
        <w:t xml:space="preserve"> </w:t>
      </w:r>
      <w:r>
        <w:rPr>
          <w:bCs/>
          <w:b/>
        </w:rPr>
        <w:t xml:space="preserve">18</w:t>
      </w:r>
      <w:r>
        <w:t xml:space="preserve"> </w:t>
      </w:r>
      <w:r>
        <w:t xml:space="preserve">(</w:t>
      </w:r>
      <w:r>
        <w:rPr>
          <w:iCs/>
          <w:i/>
        </w:rPr>
        <w:t xml:space="preserve">Ticket Age in Days</w:t>
      </w:r>
      <w:r>
        <w:t xml:space="preserve">),</w:t>
      </w:r>
      <w:r>
        <w:t xml:space="preserve"> </w:t>
      </w:r>
      <w:r>
        <w:rPr>
          <w:bCs/>
          <w:b/>
        </w:rPr>
        <w:t xml:space="preserve">20</w:t>
      </w:r>
      <w:r>
        <w:t xml:space="preserve"> </w:t>
      </w:r>
      <w:r>
        <w:t xml:space="preserve">(</w:t>
      </w:r>
      <w:r>
        <w:rPr>
          <w:iCs/>
          <w:i/>
        </w:rPr>
        <w:t xml:space="preserve">Completion Age Tier</w:t>
      </w:r>
      <w:r>
        <w:t xml:space="preserve">),</w:t>
      </w:r>
      <w:r>
        <w:t xml:space="preserve"> </w:t>
      </w:r>
      <w:r>
        <w:rPr>
          <w:bCs/>
          <w:b/>
        </w:rPr>
        <w:t xml:space="preserve">21</w:t>
      </w:r>
      <w:r>
        <w:t xml:space="preserve"> </w:t>
      </w:r>
      <w:r>
        <w:t xml:space="preserve">(</w:t>
      </w:r>
      <w:r>
        <w:rPr>
          <w:iCs/>
          <w:i/>
        </w:rPr>
        <w:t xml:space="preserve">Ticket handling Mode</w:t>
      </w:r>
      <w:r>
        <w:t xml:space="preserve">),</w:t>
      </w:r>
      <w:r>
        <w:t xml:space="preserve"> </w:t>
      </w:r>
      <w:r>
        <w:rPr>
          <w:bCs/>
          <w:b/>
        </w:rPr>
        <w:t xml:space="preserve">23</w:t>
      </w:r>
      <w:r>
        <w:t xml:space="preserve"> </w:t>
      </w:r>
      <w:r>
        <w:t xml:space="preserve">(nombre de empresa),</w:t>
      </w:r>
      <w:r>
        <w:t xml:space="preserve"> </w:t>
      </w:r>
      <w:r>
        <w:rPr>
          <w:bCs/>
          <w:b/>
        </w:rPr>
        <w:t xml:space="preserve">24</w:t>
      </w:r>
      <w:r>
        <w:t xml:space="preserve"> </w:t>
      </w:r>
      <w:r>
        <w:t xml:space="preserve">(tiempo en espera del ticket) y</w:t>
      </w:r>
      <w:r>
        <w:t xml:space="preserve"> </w:t>
      </w:r>
      <w:r>
        <w:rPr>
          <w:bCs/>
          <w:b/>
        </w:rPr>
        <w:t xml:space="preserve">37</w:t>
      </w:r>
      <w:r>
        <w:t xml:space="preserve"> </w:t>
      </w:r>
      <w:r>
        <w:t xml:space="preserve">(fecha de vencimiento del sistema).</w:t>
      </w:r>
    </w:p>
    <w:p>
      <w:pPr>
        <w:pStyle w:val="BodyText"/>
      </w:pPr>
      <w:r>
        <w:t xml:space="preserve">Son las primeras candidatas a no migrar. Conviene, eso sí, revisar dos de ellas antes de descartarlas: la</w:t>
      </w:r>
      <w:r>
        <w:t xml:space="preserve"> </w:t>
      </w:r>
      <w:r>
        <w:rPr>
          <w:bCs/>
          <w:b/>
        </w:rPr>
        <w:t xml:space="preserve">14</w:t>
      </w:r>
      <w:r>
        <w:t xml:space="preserve"> </w:t>
      </w:r>
      <w:r>
        <w:t xml:space="preserve">y la</w:t>
      </w:r>
      <w:r>
        <w:t xml:space="preserve"> </w:t>
      </w:r>
      <w:r>
        <w:rPr>
          <w:bCs/>
          <w:b/>
        </w:rPr>
        <w:t xml:space="preserve">17</w:t>
      </w:r>
      <w:r>
        <w:t xml:space="preserve"> </w:t>
      </w:r>
      <w:r>
        <w:t xml:space="preserve">miden cosas que el cuadro de mando de M7.1 sí quiere —asignación y tiempo efectivo en horario laboral—, y es posible que se descartaran por poco fiables en Zoho y no por poco útiles.</w:t>
      </w:r>
    </w:p>
    <w:bookmarkEnd w:id="258"/>
    <w:bookmarkStart w:id="259" w:name="g.8-cómo-usar-este-anexo"/>
    <w:p>
      <w:pPr>
        <w:pStyle w:val="Ttulo3"/>
      </w:pPr>
      <w:r>
        <w:t xml:space="preserve">G.8 Cómo usar este anexo</w:t>
      </w:r>
    </w:p>
    <w:p>
      <w:pPr>
        <w:numPr>
          <w:ilvl w:val="0"/>
          <w:numId w:val="1094"/>
        </w:numPr>
      </w:pPr>
      <w:r>
        <w:rPr>
          <w:bCs/>
          <w:b/>
        </w:rPr>
        <w:t xml:space="preserve">Para el modelo de datos</w:t>
      </w:r>
      <w:r>
        <w:t xml:space="preserve"> </w:t>
      </w:r>
      <w:r>
        <w:t xml:space="preserve">(M7.6): G.5 y G.6 son el mínimo que Desk 2.0 tiene que conservar para que los indicadores existentes sigan calculándose. G.7 es lo que puede quedarse atrás.</w:t>
      </w:r>
    </w:p>
    <w:p>
      <w:pPr>
        <w:numPr>
          <w:ilvl w:val="0"/>
          <w:numId w:val="1094"/>
        </w:numPr>
      </w:pPr>
      <w:r>
        <w:rPr>
          <w:bCs/>
          <w:b/>
        </w:rPr>
        <w:t xml:space="preserve">Para la migración del historial</w:t>
      </w:r>
      <w:r>
        <w:t xml:space="preserve"> </w:t>
      </w:r>
      <w:r>
        <w:t xml:space="preserve">(M3.5): la correspondencia de estados hay que leerla del propio Desk 1.0, pero la de campos está aquí.</w:t>
      </w:r>
    </w:p>
    <w:p>
      <w:pPr>
        <w:numPr>
          <w:ilvl w:val="0"/>
          <w:numId w:val="1094"/>
        </w:numPr>
      </w:pPr>
      <w:r>
        <w:rPr>
          <w:bCs/>
          <w:b/>
        </w:rPr>
        <w:t xml:space="preserve">Para las correcciones</w:t>
      </w:r>
      <w:r>
        <w:t xml:space="preserve">: la fila de Fecha Remisión de Salida en G.5 es la que la C4 tiene que dejar de sobreescribir; las columnas 48, 49 y 56 son las que la C9 tiene que redefinir.</w:t>
      </w:r>
    </w:p>
    <w:bookmarkEnd w:id="259"/>
    <w:bookmarkEnd w:id="260"/>
    <w:bookmarkStart w:id="267" w:name="X2b207a73ebd1cf8f03dd2d30c67b7e40f1f758e"/>
    <w:p>
      <w:pPr>
        <w:pStyle w:val="Ttulo2"/>
      </w:pPr>
      <w:r>
        <w:t xml:space="preserve">Anexo H — Seguimiento: as-built frente a plan</w:t>
      </w:r>
    </w:p>
    <w:p>
      <w:pPr>
        <w:pStyle w:val="FirstParagraph"/>
      </w:pPr>
      <w:r>
        <w:rPr>
          <w:iCs/>
          <w:i/>
        </w:rPr>
        <w:t xml:space="preserve">Nuevo en la R08. Es la tabla de control del proyecto: qué se planificó, qué está construido, y dónde están las diferencias.</w:t>
      </w:r>
    </w:p>
    <w:bookmarkStart w:id="261" w:name="h.1-cómo-se-lee-y-cómo-se-mantiene"/>
    <w:p>
      <w:pPr>
        <w:pStyle w:val="Ttulo3"/>
      </w:pPr>
      <w:r>
        <w:t xml:space="preserve">H.1 Cómo se lee y cómo se mantiene</w:t>
      </w:r>
    </w:p>
    <w:p>
      <w:pPr>
        <w:pStyle w:val="FirstParagraph"/>
      </w:pPr>
      <w:r>
        <w:t xml:space="preserve">Este anexo responde a una pregunta que el resto del documento no responde de un vistazo:</w:t>
      </w:r>
      <w:r>
        <w:t xml:space="preserve"> </w:t>
      </w:r>
      <w:r>
        <w:rPr>
          <w:bCs/>
          <w:b/>
        </w:rPr>
        <w:t xml:space="preserve">de todo lo que aquí se especifica, ¿qué existe realmente?</w:t>
      </w:r>
    </w:p>
    <w:p>
      <w:pPr>
        <w:pStyle w:val="BodyText"/>
      </w:pPr>
      <w:r>
        <w:t xml:space="preserve">Tres columnas y una regla:</w:t>
      </w:r>
    </w:p>
    <w:p>
      <w:pPr>
        <w:numPr>
          <w:ilvl w:val="0"/>
          <w:numId w:val="1095"/>
        </w:numPr>
        <w:pStyle w:val="Compact"/>
      </w:pPr>
      <w:r>
        <w:rPr>
          <w:bCs/>
          <w:b/>
        </w:rPr>
        <w:t xml:space="preserve">Plan</w:t>
      </w:r>
      <w:r>
        <w:t xml:space="preserve"> </w:t>
      </w:r>
      <w:r>
        <w:t xml:space="preserve">— lo que el documento especifica o el acta decidió.</w:t>
      </w:r>
    </w:p>
    <w:p>
      <w:pPr>
        <w:numPr>
          <w:ilvl w:val="0"/>
          <w:numId w:val="1095"/>
        </w:numPr>
        <w:pStyle w:val="Compact"/>
      </w:pPr>
      <w:r>
        <w:rPr>
          <w:bCs/>
          <w:b/>
        </w:rPr>
        <w:t xml:space="preserve">As-built</w:t>
      </w:r>
      <w:r>
        <w:t xml:space="preserve"> </w:t>
      </w:r>
      <w:r>
        <w:t xml:space="preserve">— lo verificado en el código o en el sistema actual, con su fuente.</w:t>
      </w:r>
    </w:p>
    <w:p>
      <w:pPr>
        <w:numPr>
          <w:ilvl w:val="0"/>
          <w:numId w:val="1095"/>
        </w:numPr>
        <w:pStyle w:val="Compact"/>
      </w:pPr>
      <w:r>
        <w:rPr>
          <w:bCs/>
          <w:b/>
        </w:rPr>
        <w:t xml:space="preserve">Diferencia</w:t>
      </w:r>
      <w:r>
        <w:t xml:space="preserve"> </w:t>
      </w:r>
      <w:r>
        <w:t xml:space="preserve">— la brecha, nombrada. No «pendiente», sino qué falta y por qué importa.</w:t>
      </w:r>
    </w:p>
    <w:p>
      <w:pPr>
        <w:pStyle w:val="FirstParagraph"/>
      </w:pPr>
      <w:r>
        <w:rPr>
          <w:bCs/>
          <w:b/>
        </w:rPr>
        <w:t xml:space="preserve">La regla es que el as-built no se recuerda: se verifica.</w:t>
      </w:r>
      <w:r>
        <w:t xml:space="preserve"> </w:t>
      </w:r>
      <w:r>
        <w:t xml:space="preserve">Cada línea de esa columna procede de una lectura del código, de una hoja de mapeo o del blueprint de Zoho, y la R05 dejó claro por qué importa: durante tres revisiones el documento describió un flujo que no era el implementado, y nadie lo notó porque una tabla mal resumida se lee igual de bien que una correcta.</w:t>
      </w:r>
    </w:p>
    <w:p>
      <w:pPr>
        <w:pStyle w:val="BodyText"/>
      </w:pPr>
      <w:r>
        <w:rPr>
          <w:bCs/>
          <w:b/>
        </w:rPr>
        <w:t xml:space="preserve">Cadencia.</w:t>
      </w:r>
      <w:r>
        <w:t xml:space="preserve"> </w:t>
      </w:r>
      <w:r>
        <w:t xml:space="preserve">Se actualiza en cada revisión del documento y en cada hito de desarrollo. La auditoría del blueprint con IA —decidida el 20/08 y descrita en M2.6— es el mecanismo previsto para regenerar la columna de as-built sin volver a levantarla a mano.</w:t>
      </w:r>
    </w:p>
    <w:p>
      <w:pPr>
        <w:pStyle w:val="BodyText"/>
      </w:pPr>
      <w:r>
        <w:rPr>
          <w:bCs/>
          <w:b/>
        </w:rPr>
        <w:t xml:space="preserve">Estado a la fecha de corte de la R08.</w:t>
      </w:r>
      <w:r>
        <w:t xml:space="preserve"> </w:t>
      </w:r>
      <w:r>
        <w:t xml:space="preserve">Lo construido es un</w:t>
      </w:r>
      <w:r>
        <w:t xml:space="preserve"> </w:t>
      </w:r>
      <w:r>
        <w:rPr>
          <w:bCs/>
          <w:b/>
        </w:rPr>
        <w:t xml:space="preserve">demostrador</w:t>
      </w:r>
      <w:r>
        <w:t xml:space="preserve"> </w:t>
      </w:r>
      <w:r>
        <w:t xml:space="preserve">(§1.10), no una plataforma en producción. Conviene tenerlo delante al leer las tablas: un «construido» aquí significa «existe y funciona en el demostrador», no «está en servicio».</w:t>
      </w:r>
    </w:p>
    <w:bookmarkEnd w:id="261"/>
    <w:bookmarkStart w:id="262" w:name="h.2-los-cuatro-flujos"/>
    <w:p>
      <w:pPr>
        <w:pStyle w:val="Ttulo3"/>
      </w:pPr>
      <w:r>
        <w:t xml:space="preserve">H.2 Los cuatro flujos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28"/>
        <w:gridCol w:w="1903"/>
        <w:gridCol w:w="3525"/>
        <w:gridCol w:w="3524"/>
      </w:tblGrid>
      <w:tr>
        <w:tblPrEx>
          <w:tblCellMar>
            <w:top w:w="0" w:type="dxa"/>
            <w:bottom w:w="0" w:type="dxa"/>
          </w:tblCellMar>
        </w:tblPrEx>
        <w:trPr>
          <w:tblHeader/>
        </w:trPr>
        <w:tc>
          <w:tcPr>
            <w:tcW w:w="112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Flujo</w:t>
            </w:r>
          </w:p>
        </w:tc>
        <w:tc>
          <w:tcPr>
            <w:tcW w:w="1903"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Plan</w:t>
            </w:r>
          </w:p>
        </w:tc>
        <w:tc>
          <w:tcPr>
            <w:tcW w:w="352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As-built</w:t>
            </w:r>
          </w:p>
        </w:tc>
        <w:tc>
          <w:tcPr>
            <w:tcW w:w="352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Diferencia</w:t>
            </w:r>
          </w:p>
        </w:tc>
      </w:tr>
      <w:tr>
        <w:tblPrEx>
          <w:tblCellMar>
            <w:top w:w="0" w:type="dxa"/>
            <w:bottom w:w="0" w:type="dxa"/>
          </w:tblCellMar>
        </w:tblPrEx>
        <w:tc>
          <w:tcPr>
            <w:tcW w:w="1128" w:type="dxa"/>
            <w:tcMar>
              <w:top w:w="60" w:type="dxa"/>
              <w:left w:w="90" w:type="dxa"/>
              <w:bottom w:w="60" w:type="dxa"/>
              <w:right w:w="90" w:type="dxa"/>
            </w:tcMar>
            <w:vAlign w:val="center"/>
          </w:tcPr>
          <w:p>
            <w:pPr>
              <w:spacing w:line="240" w:lineRule="auto"/>
            </w:pPr>
            <w:r>
              <w:rPr>
                <w:sz w:val="18"/>
                <w:szCs w:val="18"/>
              </w:rPr>
              <w:t xml:space="preserve">Servicio técnico</w:t>
            </w:r>
          </w:p>
        </w:tc>
        <w:tc>
          <w:tcPr>
            <w:tcW w:w="1903" w:type="dxa"/>
            <w:tcMar>
              <w:top w:w="60" w:type="dxa"/>
              <w:left w:w="90" w:type="dxa"/>
              <w:bottom w:w="60" w:type="dxa"/>
              <w:right w:w="90" w:type="dxa"/>
            </w:tcMar>
            <w:vAlign w:val="center"/>
          </w:tcPr>
          <w:p>
            <w:pPr>
              <w:spacing w:line="240" w:lineRule="auto"/>
            </w:pPr>
            <w:r>
              <w:rPr>
                <w:sz w:val="18"/>
                <w:szCs w:val="18"/>
              </w:rPr>
              <w:t xml:space="preserve">34 transiciones, 21 estados</w:t>
            </w:r>
          </w:p>
        </w:tc>
        <w:tc>
          <w:tcPr>
            <w:tcW w:w="3525" w:type="dxa"/>
            <w:tcMar>
              <w:top w:w="60" w:type="dxa"/>
              <w:left w:w="90" w:type="dxa"/>
              <w:bottom w:w="60" w:type="dxa"/>
              <w:right w:w="90" w:type="dxa"/>
            </w:tcMar>
            <w:vAlign w:val="center"/>
          </w:tcPr>
          <w:p>
            <w:pPr>
              <w:spacing w:line="240" w:lineRule="auto"/>
            </w:pPr>
            <w:r>
              <w:rPr>
                <w:sz w:val="18"/>
                <w:szCs w:val="18"/>
              </w:rPr>
              <w:t xml:space="preserve">Construido y verificado.</w:t>
            </w:r>
            <w:r>
              <w:rPr>
                <w:sz w:val="18"/>
                <w:szCs w:val="18"/>
              </w:rPr>
              <w:t xml:space="preserve"> </w:t>
            </w:r>
            <w:r>
              <w:rPr>
                <w:sz w:val="18"/>
                <w:szCs w:val="18"/>
              </w:rPr>
              <w:t xml:space="preserve">Coincide con la hoja del 16/02 en las 34 transiciones y con el código en las 38 filas del mapa (M1.3.7)</w:t>
            </w:r>
          </w:p>
        </w:tc>
        <w:tc>
          <w:tcPr>
            <w:tcW w:w="3524" w:type="dxa"/>
            <w:tcMar>
              <w:top w:w="60" w:type="dxa"/>
              <w:left w:w="90" w:type="dxa"/>
              <w:bottom w:w="60" w:type="dxa"/>
              <w:right w:w="90" w:type="dxa"/>
            </w:tcMar>
            <w:vAlign w:val="center"/>
          </w:tcPr>
          <w:p>
            <w:pPr>
              <w:spacing w:line="240" w:lineRule="auto"/>
            </w:pPr>
            <w:r>
              <w:rPr>
                <w:sz w:val="18"/>
                <w:szCs w:val="18"/>
              </w:rPr>
              <w:t xml:space="preserve">Ninguna en el grafo. Las diferencias son de comportamiento y están en H.3</w:t>
            </w:r>
          </w:p>
        </w:tc>
      </w:tr>
      <w:tr>
        <w:tblPrEx>
          <w:tblCellMar>
            <w:top w:w="0" w:type="dxa"/>
            <w:bottom w:w="0" w:type="dxa"/>
          </w:tblCellMar>
        </w:tblPrEx>
        <w:tc>
          <w:tcPr>
            <w:tcW w:w="1128" w:type="dxa"/>
            <w:tcMar>
              <w:top w:w="60" w:type="dxa"/>
              <w:left w:w="90" w:type="dxa"/>
              <w:bottom w:w="60" w:type="dxa"/>
              <w:right w:w="90" w:type="dxa"/>
            </w:tcMar>
            <w:vAlign w:val="center"/>
          </w:tcPr>
          <w:p>
            <w:pPr>
              <w:spacing w:line="240" w:lineRule="auto"/>
            </w:pPr>
            <w:r>
              <w:rPr>
                <w:sz w:val="18"/>
                <w:szCs w:val="18"/>
              </w:rPr>
              <w:t xml:space="preserve">Equipo nuevo</w:t>
            </w:r>
          </w:p>
        </w:tc>
        <w:tc>
          <w:tcPr>
            <w:tcW w:w="1903" w:type="dxa"/>
            <w:tcMar>
              <w:top w:w="60" w:type="dxa"/>
              <w:left w:w="90" w:type="dxa"/>
              <w:bottom w:w="60" w:type="dxa"/>
              <w:right w:w="90" w:type="dxa"/>
            </w:tcMar>
            <w:vAlign w:val="center"/>
          </w:tcPr>
          <w:p>
            <w:pPr>
              <w:spacing w:line="240" w:lineRule="auto"/>
            </w:pPr>
            <w:r>
              <w:rPr>
                <w:sz w:val="18"/>
                <w:szCs w:val="18"/>
              </w:rPr>
              <w:t xml:space="preserve">5 transiciones, 5 estados</w:t>
            </w:r>
          </w:p>
        </w:tc>
        <w:tc>
          <w:tcPr>
            <w:tcW w:w="3525" w:type="dxa"/>
            <w:tcMar>
              <w:top w:w="60" w:type="dxa"/>
              <w:left w:w="90" w:type="dxa"/>
              <w:bottom w:w="60" w:type="dxa"/>
              <w:right w:w="90" w:type="dxa"/>
            </w:tcMar>
            <w:vAlign w:val="center"/>
          </w:tcPr>
          <w:p>
            <w:pPr>
              <w:spacing w:line="240" w:lineRule="auto"/>
            </w:pPr>
            <w:r>
              <w:rPr>
                <w:sz w:val="18"/>
                <w:szCs w:val="18"/>
              </w:rPr>
              <w:t xml:space="preserve">No construido.</w:t>
            </w:r>
            <w:r>
              <w:rPr>
                <w:sz w:val="18"/>
                <w:szCs w:val="18"/>
              </w:rPr>
              <w:t xml:space="preserve"> </w:t>
            </w:r>
            <w:r>
              <w:rPr>
                <w:sz w:val="18"/>
                <w:szCs w:val="18"/>
              </w:rPr>
              <w:t xml:space="preserve">Verificado sólo contra la hoja del 03/02 y el blueprint de Zoho</w:t>
            </w:r>
          </w:p>
        </w:tc>
        <w:tc>
          <w:tcPr>
            <w:tcW w:w="3524" w:type="dxa"/>
            <w:tcMar>
              <w:top w:w="60" w:type="dxa"/>
              <w:left w:w="90" w:type="dxa"/>
              <w:bottom w:w="60" w:type="dxa"/>
              <w:right w:w="90" w:type="dxa"/>
            </w:tcMar>
            <w:vAlign w:val="center"/>
          </w:tcPr>
          <w:p>
            <w:pPr>
              <w:spacing w:line="240" w:lineRule="auto"/>
            </w:pPr>
            <w:r>
              <w:rPr>
                <w:sz w:val="18"/>
                <w:szCs w:val="18"/>
                <w:rStyle w:val="VerbatimChar"/>
              </w:rPr>
              <w:t xml:space="preserve">Verificación</w:t>
            </w:r>
            <w:r>
              <w:rPr>
                <w:sz w:val="18"/>
                <w:szCs w:val="18"/>
              </w:rPr>
              <w:t xml:space="preserve"> </w:t>
            </w:r>
            <w:r>
              <w:rPr>
                <w:sz w:val="18"/>
                <w:szCs w:val="18"/>
              </w:rPr>
              <w:t xml:space="preserve">no tiene salida; hay que resolverlo antes de implementar (C12)</w:t>
            </w:r>
          </w:p>
        </w:tc>
      </w:tr>
      <w:tr>
        <w:tblPrEx>
          <w:tblCellMar>
            <w:top w:w="0" w:type="dxa"/>
            <w:bottom w:w="0" w:type="dxa"/>
          </w:tblCellMar>
        </w:tblPrEx>
        <w:tc>
          <w:tcPr>
            <w:tcW w:w="1128" w:type="dxa"/>
            <w:tcMar>
              <w:top w:w="60" w:type="dxa"/>
              <w:left w:w="90" w:type="dxa"/>
              <w:bottom w:w="60" w:type="dxa"/>
              <w:right w:w="90" w:type="dxa"/>
            </w:tcMar>
            <w:vAlign w:val="center"/>
          </w:tcPr>
          <w:p>
            <w:pPr>
              <w:spacing w:line="240" w:lineRule="auto"/>
            </w:pPr>
            <w:r>
              <w:rPr>
                <w:sz w:val="18"/>
                <w:szCs w:val="18"/>
              </w:rPr>
              <w:t xml:space="preserve">Soporte remoto</w:t>
            </w:r>
          </w:p>
        </w:tc>
        <w:tc>
          <w:tcPr>
            <w:tcW w:w="1903" w:type="dxa"/>
            <w:tcMar>
              <w:top w:w="60" w:type="dxa"/>
              <w:left w:w="90" w:type="dxa"/>
              <w:bottom w:w="60" w:type="dxa"/>
              <w:right w:w="90" w:type="dxa"/>
            </w:tcMar>
            <w:vAlign w:val="center"/>
          </w:tcPr>
          <w:p>
            <w:pPr>
              <w:spacing w:line="240" w:lineRule="auto"/>
            </w:pPr>
            <w:r>
              <w:rPr>
                <w:sz w:val="18"/>
                <w:szCs w:val="18"/>
              </w:rPr>
              <w:t xml:space="preserve">4 transiciones, 4 estados</w:t>
            </w:r>
          </w:p>
        </w:tc>
        <w:tc>
          <w:tcPr>
            <w:tcW w:w="3525" w:type="dxa"/>
            <w:tcMar>
              <w:top w:w="60" w:type="dxa"/>
              <w:left w:w="90" w:type="dxa"/>
              <w:bottom w:w="60" w:type="dxa"/>
              <w:right w:w="90" w:type="dxa"/>
            </w:tcMar>
            <w:vAlign w:val="center"/>
          </w:tcPr>
          <w:p>
            <w:pPr>
              <w:spacing w:line="240" w:lineRule="auto"/>
            </w:pPr>
            <w:r>
              <w:rPr>
                <w:sz w:val="18"/>
                <w:szCs w:val="18"/>
              </w:rPr>
              <w:t xml:space="preserve">No construido.</w:t>
            </w:r>
            <w:r>
              <w:rPr>
                <w:sz w:val="18"/>
                <w:szCs w:val="18"/>
              </w:rPr>
              <w:t xml:space="preserve"> </w:t>
            </w:r>
            <w:r>
              <w:rPr>
                <w:sz w:val="18"/>
                <w:szCs w:val="18"/>
              </w:rPr>
              <w:t xml:space="preserve">Verificado contra la hoja del 03/02</w:t>
            </w:r>
          </w:p>
        </w:tc>
        <w:tc>
          <w:tcPr>
            <w:tcW w:w="3524" w:type="dxa"/>
            <w:tcMar>
              <w:top w:w="60" w:type="dxa"/>
              <w:left w:w="90" w:type="dxa"/>
              <w:bottom w:w="60" w:type="dxa"/>
              <w:right w:w="90" w:type="dxa"/>
            </w:tcMar>
            <w:vAlign w:val="center"/>
          </w:tcPr>
          <w:p>
            <w:pPr>
              <w:spacing w:line="240" w:lineRule="auto"/>
            </w:pPr>
            <w:r>
              <w:rPr>
                <w:sz w:val="18"/>
                <w:szCs w:val="18"/>
              </w:rPr>
              <w:t xml:space="preserve">El mapeo es correcto; falta implementarlo</w:t>
            </w:r>
          </w:p>
        </w:tc>
      </w:tr>
      <w:tr>
        <w:tblPrEx>
          <w:tblCellMar>
            <w:top w:w="0" w:type="dxa"/>
            <w:bottom w:w="0" w:type="dxa"/>
          </w:tblCellMar>
        </w:tblPrEx>
        <w:tc>
          <w:tcPr>
            <w:tcW w:w="1128" w:type="dxa"/>
            <w:tcMar>
              <w:top w:w="60" w:type="dxa"/>
              <w:left w:w="90" w:type="dxa"/>
              <w:bottom w:w="60" w:type="dxa"/>
              <w:right w:w="90" w:type="dxa"/>
            </w:tcMar>
            <w:vAlign w:val="center"/>
          </w:tcPr>
          <w:p>
            <w:pPr>
              <w:spacing w:line="240" w:lineRule="auto"/>
            </w:pPr>
            <w:r>
              <w:rPr>
                <w:sz w:val="18"/>
                <w:szCs w:val="18"/>
              </w:rPr>
              <w:t xml:space="preserve">Comercial</w:t>
            </w:r>
          </w:p>
        </w:tc>
        <w:tc>
          <w:tcPr>
            <w:tcW w:w="1903" w:type="dxa"/>
            <w:tcMar>
              <w:top w:w="60" w:type="dxa"/>
              <w:left w:w="90" w:type="dxa"/>
              <w:bottom w:w="60" w:type="dxa"/>
              <w:right w:w="90" w:type="dxa"/>
            </w:tcMar>
            <w:vAlign w:val="center"/>
          </w:tcPr>
          <w:p>
            <w:pPr>
              <w:spacing w:line="240" w:lineRule="auto"/>
            </w:pPr>
            <w:r>
              <w:rPr>
                <w:sz w:val="18"/>
                <w:szCs w:val="18"/>
              </w:rPr>
              <w:t xml:space="preserve">10 transiciones, 9 estados</w:t>
            </w:r>
          </w:p>
        </w:tc>
        <w:tc>
          <w:tcPr>
            <w:tcW w:w="3525" w:type="dxa"/>
            <w:tcMar>
              <w:top w:w="60" w:type="dxa"/>
              <w:left w:w="90" w:type="dxa"/>
              <w:bottom w:w="60" w:type="dxa"/>
              <w:right w:w="90" w:type="dxa"/>
            </w:tcMar>
            <w:vAlign w:val="center"/>
          </w:tcPr>
          <w:p>
            <w:pPr>
              <w:spacing w:line="240" w:lineRule="auto"/>
            </w:pPr>
            <w:r>
              <w:rPr>
                <w:sz w:val="18"/>
                <w:szCs w:val="18"/>
              </w:rPr>
              <w:t xml:space="preserve">Fuera de Desk.</w:t>
            </w:r>
            <w:r>
              <w:rPr>
                <w:sz w:val="18"/>
                <w:szCs w:val="18"/>
              </w:rPr>
              <w:t xml:space="preserve"> </w:t>
            </w:r>
            <w:r>
              <w:rPr>
                <w:sz w:val="18"/>
                <w:szCs w:val="18"/>
              </w:rPr>
              <w:t xml:space="preserve">Vive en Zoho CRM</w:t>
            </w:r>
          </w:p>
        </w:tc>
        <w:tc>
          <w:tcPr>
            <w:tcW w:w="3524" w:type="dxa"/>
            <w:tcMar>
              <w:top w:w="60" w:type="dxa"/>
              <w:left w:w="90" w:type="dxa"/>
              <w:bottom w:w="60" w:type="dxa"/>
              <w:right w:w="90" w:type="dxa"/>
            </w:tcMar>
            <w:vAlign w:val="center"/>
          </w:tcPr>
          <w:p>
            <w:pPr>
              <w:spacing w:line="240" w:lineRule="auto"/>
            </w:pPr>
            <w:r>
              <w:rPr>
                <w:sz w:val="18"/>
                <w:szCs w:val="18"/>
              </w:rPr>
              <w:t xml:space="preserve">Falta la lectura del estado del trato desde el ticket (M1.11)</w:t>
            </w:r>
          </w:p>
        </w:tc>
      </w:tr>
      <w:tr>
        <w:tblPrEx>
          <w:tblCellMar>
            <w:top w:w="0" w:type="dxa"/>
            <w:bottom w:w="0" w:type="dxa"/>
          </w:tblCellMar>
        </w:tblPrEx>
        <w:tc>
          <w:tcPr>
            <w:tcW w:w="1128" w:type="dxa"/>
            <w:tcMar>
              <w:top w:w="60" w:type="dxa"/>
              <w:left w:w="90" w:type="dxa"/>
              <w:bottom w:w="60" w:type="dxa"/>
              <w:right w:w="90" w:type="dxa"/>
            </w:tcMar>
            <w:vAlign w:val="center"/>
          </w:tcPr>
          <w:p>
            <w:pPr>
              <w:spacing w:line="240" w:lineRule="auto"/>
            </w:pPr>
            <w:r>
              <w:rPr>
                <w:sz w:val="18"/>
                <w:szCs w:val="18"/>
              </w:rPr>
              <w:t xml:space="preserve">Posible cliente</w:t>
            </w:r>
          </w:p>
        </w:tc>
        <w:tc>
          <w:tcPr>
            <w:tcW w:w="1903" w:type="dxa"/>
            <w:tcMar>
              <w:top w:w="60" w:type="dxa"/>
              <w:left w:w="90" w:type="dxa"/>
              <w:bottom w:w="60" w:type="dxa"/>
              <w:right w:w="90" w:type="dxa"/>
            </w:tcMar>
            <w:vAlign w:val="center"/>
          </w:tcPr>
          <w:p>
            <w:pPr>
              <w:spacing w:line="240" w:lineRule="auto"/>
            </w:pPr>
            <w:r>
              <w:rPr>
                <w:sz w:val="18"/>
                <w:szCs w:val="18"/>
              </w:rPr>
              <w:t xml:space="preserve">4 transiciones, 5 estados</w:t>
            </w:r>
          </w:p>
        </w:tc>
        <w:tc>
          <w:tcPr>
            <w:tcW w:w="3525" w:type="dxa"/>
            <w:tcMar>
              <w:top w:w="60" w:type="dxa"/>
              <w:left w:w="90" w:type="dxa"/>
              <w:bottom w:w="60" w:type="dxa"/>
              <w:right w:w="90" w:type="dxa"/>
            </w:tcMar>
            <w:vAlign w:val="center"/>
          </w:tcPr>
          <w:p>
            <w:pPr>
              <w:spacing w:line="240" w:lineRule="auto"/>
            </w:pPr>
            <w:r>
              <w:rPr>
                <w:sz w:val="18"/>
                <w:szCs w:val="18"/>
              </w:rPr>
              <w:t xml:space="preserve">Fuera de alcance</w:t>
            </w:r>
            <w:r>
              <w:rPr>
                <w:sz w:val="18"/>
                <w:szCs w:val="18"/>
              </w:rPr>
              <w:t xml:space="preserve"> </w:t>
            </w:r>
            <w:r>
              <w:rPr>
                <w:sz w:val="18"/>
                <w:szCs w:val="18"/>
              </w:rPr>
              <w:t xml:space="preserve">desde la R08</w:t>
            </w:r>
          </w:p>
        </w:tc>
        <w:tc>
          <w:tcPr>
            <w:tcW w:w="3524" w:type="dxa"/>
            <w:tcMar>
              <w:top w:w="60" w:type="dxa"/>
              <w:left w:w="90" w:type="dxa"/>
              <w:bottom w:w="60" w:type="dxa"/>
              <w:right w:w="90" w:type="dxa"/>
            </w:tcMar>
            <w:vAlign w:val="center"/>
          </w:tcPr>
          <w:p>
            <w:pPr>
              <w:spacing w:line="240" w:lineRule="auto"/>
            </w:pPr>
            <w:r>
              <w:rPr>
                <w:sz w:val="18"/>
                <w:szCs w:val="18"/>
              </w:rPr>
              <w:t xml:space="preserve">Ninguna: no se construye</w:t>
            </w:r>
          </w:p>
        </w:tc>
      </w:tr>
    </w:tbl>
    <w:bookmarkEnd w:id="262"/>
    <w:bookmarkStart w:id="263" w:name="h.3-las-doce-correcciones"/>
    <w:p>
      <w:pPr>
        <w:pStyle w:val="Ttulo3"/>
      </w:pPr>
      <w:r>
        <w:t xml:space="preserve">H.3 Las doce correcciones</w:t>
      </w:r>
    </w:p>
    <w:p>
      <w:pPr>
        <w:pStyle w:val="FirstParagraph"/>
      </w:pPr>
      <w:r>
        <w:t xml:space="preserve">Es la tabla que más conviene mirar:</w:t>
      </w:r>
      <w:r>
        <w:t xml:space="preserve"> </w:t>
      </w:r>
      <w:r>
        <w:rPr>
          <w:bCs/>
          <w:b/>
        </w:rPr>
        <w:t xml:space="preserve">son las diferencias entre lo que el proceso debería hacer y lo que hace</w:t>
      </w:r>
      <w:r>
        <w:t xml:space="preserv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909"/>
        <w:gridCol w:w="3790"/>
        <w:gridCol w:w="3790"/>
        <w:gridCol w:w="1591"/>
      </w:tblGrid>
      <w:tr>
        <w:tblPrEx>
          <w:tblCellMar>
            <w:top w:w="0" w:type="dxa"/>
            <w:bottom w:w="0" w:type="dxa"/>
          </w:tblCellMar>
        </w:tblPrEx>
        <w:trPr>
          <w:tblHeader/>
        </w:trPr>
        <w:tc>
          <w:tcPr>
            <w:tcW w:w="90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w:t>
            </w:r>
          </w:p>
        </w:tc>
        <w:tc>
          <w:tcPr>
            <w:tcW w:w="379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Qué corrige</w:t>
            </w:r>
          </w:p>
        </w:tc>
        <w:tc>
          <w:tcPr>
            <w:tcW w:w="379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Estado a la R08</w:t>
            </w:r>
          </w:p>
        </w:tc>
        <w:tc>
          <w:tcPr>
            <w:tcW w:w="159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Esfuerzo</w:t>
            </w:r>
          </w:p>
        </w:tc>
      </w:tr>
      <w:tr>
        <w:tblPrEx>
          <w:tblCellMar>
            <w:top w:w="0" w:type="dxa"/>
            <w:bottom w:w="0" w:type="dxa"/>
          </w:tblCellMar>
        </w:tblPrEx>
        <w:tc>
          <w:tcPr>
            <w:tcW w:w="909" w:type="dxa"/>
            <w:tcMar>
              <w:top w:w="60" w:type="dxa"/>
              <w:left w:w="90" w:type="dxa"/>
              <w:bottom w:w="60" w:type="dxa"/>
              <w:right w:w="90" w:type="dxa"/>
            </w:tcMar>
            <w:vAlign w:val="center"/>
          </w:tcPr>
          <w:p>
            <w:pPr>
              <w:spacing w:line="240" w:lineRule="auto"/>
            </w:pPr>
            <w:r>
              <w:rPr>
                <w:sz w:val="18"/>
                <w:szCs w:val="18"/>
              </w:rPr>
              <w:t xml:space="preserve">C1</w:t>
            </w:r>
          </w:p>
        </w:tc>
        <w:tc>
          <w:tcPr>
            <w:tcW w:w="3790" w:type="dxa"/>
            <w:tcMar>
              <w:top w:w="60" w:type="dxa"/>
              <w:left w:w="90" w:type="dxa"/>
              <w:bottom w:w="60" w:type="dxa"/>
              <w:right w:w="90" w:type="dxa"/>
            </w:tcMar>
            <w:vAlign w:val="center"/>
          </w:tcPr>
          <w:p>
            <w:pPr>
              <w:spacing w:line="240" w:lineRule="auto"/>
            </w:pPr>
            <w:r>
              <w:rPr>
                <w:sz w:val="18"/>
                <w:szCs w:val="18"/>
              </w:rPr>
              <w:t xml:space="preserve">Checkbox obligatorio que el motor deja saltar</w:t>
            </w:r>
          </w:p>
        </w:tc>
        <w:tc>
          <w:tcPr>
            <w:tcW w:w="3790" w:type="dxa"/>
            <w:tcMar>
              <w:top w:w="60" w:type="dxa"/>
              <w:left w:w="90" w:type="dxa"/>
              <w:bottom w:w="60" w:type="dxa"/>
              <w:right w:w="90" w:type="dxa"/>
            </w:tcMar>
            <w:vAlign w:val="center"/>
          </w:tcPr>
          <w:p>
            <w:pPr>
              <w:spacing w:line="240" w:lineRule="auto"/>
            </w:pPr>
            <w:r>
              <w:rPr>
                <w:sz w:val="18"/>
                <w:szCs w:val="18"/>
              </w:rPr>
              <w:t xml:space="preserve">Pendiente.</w:t>
            </w:r>
            <w:r>
              <w:rPr>
                <w:sz w:val="18"/>
                <w:szCs w:val="18"/>
              </w:rPr>
              <w:t xml:space="preserve"> </w:t>
            </w:r>
            <w:r>
              <w:rPr>
                <w:sz w:val="18"/>
                <w:szCs w:val="18"/>
              </w:rPr>
              <w:t xml:space="preserve">Confirmada la corrección; regla documentada en el as-is y perdida al implementar</w:t>
            </w:r>
          </w:p>
        </w:tc>
        <w:tc>
          <w:tcPr>
            <w:tcW w:w="1591" w:type="dxa"/>
            <w:tcMar>
              <w:top w:w="60" w:type="dxa"/>
              <w:left w:w="90" w:type="dxa"/>
              <w:bottom w:w="60" w:type="dxa"/>
              <w:right w:w="90" w:type="dxa"/>
            </w:tcMar>
            <w:vAlign w:val="center"/>
          </w:tcPr>
          <w:p>
            <w:pPr>
              <w:spacing w:line="240" w:lineRule="auto"/>
            </w:pPr>
            <w:r>
              <w:rPr>
                <w:sz w:val="18"/>
                <w:szCs w:val="18"/>
              </w:rPr>
              <w:t xml:space="preserve">Una línea</w:t>
            </w:r>
          </w:p>
        </w:tc>
      </w:tr>
      <w:tr>
        <w:tblPrEx>
          <w:tblCellMar>
            <w:top w:w="0" w:type="dxa"/>
            <w:bottom w:w="0" w:type="dxa"/>
          </w:tblCellMar>
        </w:tblPrEx>
        <w:tc>
          <w:tcPr>
            <w:tcW w:w="909" w:type="dxa"/>
            <w:tcMar>
              <w:top w:w="60" w:type="dxa"/>
              <w:left w:w="90" w:type="dxa"/>
              <w:bottom w:w="60" w:type="dxa"/>
              <w:right w:w="90" w:type="dxa"/>
            </w:tcMar>
            <w:vAlign w:val="center"/>
          </w:tcPr>
          <w:p>
            <w:pPr>
              <w:spacing w:line="240" w:lineRule="auto"/>
            </w:pPr>
            <w:r>
              <w:rPr>
                <w:sz w:val="18"/>
                <w:szCs w:val="18"/>
              </w:rPr>
              <w:t xml:space="preserve">C2</w:t>
            </w:r>
          </w:p>
        </w:tc>
        <w:tc>
          <w:tcPr>
            <w:tcW w:w="3790" w:type="dxa"/>
            <w:tcMar>
              <w:top w:w="60" w:type="dxa"/>
              <w:left w:w="90" w:type="dxa"/>
              <w:bottom w:w="60" w:type="dxa"/>
              <w:right w:w="90" w:type="dxa"/>
            </w:tcMar>
            <w:vAlign w:val="center"/>
          </w:tcPr>
          <w:p>
            <w:pPr>
              <w:spacing w:line="240" w:lineRule="auto"/>
            </w:pPr>
            <w:r>
              <w:rPr>
                <w:sz w:val="18"/>
                <w:szCs w:val="18"/>
              </w:rPr>
              <w:t xml:space="preserve">No existe el estado</w:t>
            </w:r>
            <w:r>
              <w:rPr>
                <w:sz w:val="18"/>
                <w:szCs w:val="18"/>
              </w:rPr>
              <w:t xml:space="preserve"> </w:t>
            </w:r>
            <w:r>
              <w:rPr>
                <w:sz w:val="18"/>
                <w:szCs w:val="18"/>
                <w:rStyle w:val="VerbatimChar"/>
              </w:rPr>
              <w:t xml:space="preserve">Anulado</w:t>
            </w:r>
          </w:p>
        </w:tc>
        <w:tc>
          <w:tcPr>
            <w:tcW w:w="3790" w:type="dxa"/>
            <w:tcMar>
              <w:top w:w="60" w:type="dxa"/>
              <w:left w:w="90" w:type="dxa"/>
              <w:bottom w:w="60" w:type="dxa"/>
              <w:right w:w="90" w:type="dxa"/>
            </w:tcMar>
            <w:vAlign w:val="center"/>
          </w:tcPr>
          <w:p>
            <w:pPr>
              <w:spacing w:line="240" w:lineRule="auto"/>
            </w:pPr>
            <w:r>
              <w:rPr>
                <w:sz w:val="18"/>
                <w:szCs w:val="18"/>
              </w:rPr>
              <w:t xml:space="preserve">Pendiente de decisión de negocio.</w:t>
            </w:r>
            <w:r>
              <w:rPr>
                <w:sz w:val="18"/>
                <w:szCs w:val="18"/>
              </w:rPr>
              <w:t xml:space="preserve"> </w:t>
            </w:r>
            <w:r>
              <w:rPr>
                <w:sz w:val="18"/>
                <w:szCs w:val="18"/>
              </w:rPr>
              <w:t xml:space="preserve">El flujo comercial ya modela la distinción</w:t>
            </w:r>
          </w:p>
        </w:tc>
        <w:tc>
          <w:tcPr>
            <w:tcW w:w="159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909" w:type="dxa"/>
            <w:tcMar>
              <w:top w:w="60" w:type="dxa"/>
              <w:left w:w="90" w:type="dxa"/>
              <w:bottom w:w="60" w:type="dxa"/>
              <w:right w:w="90" w:type="dxa"/>
            </w:tcMar>
            <w:vAlign w:val="center"/>
          </w:tcPr>
          <w:p>
            <w:pPr>
              <w:spacing w:line="240" w:lineRule="auto"/>
            </w:pPr>
            <w:r>
              <w:rPr>
                <w:sz w:val="18"/>
                <w:szCs w:val="18"/>
              </w:rPr>
              <w:t xml:space="preserve">C3</w:t>
            </w:r>
          </w:p>
        </w:tc>
        <w:tc>
          <w:tcPr>
            <w:tcW w:w="3790" w:type="dxa"/>
            <w:tcMar>
              <w:top w:w="60" w:type="dxa"/>
              <w:left w:w="90" w:type="dxa"/>
              <w:bottom w:w="60" w:type="dxa"/>
              <w:right w:w="90" w:type="dxa"/>
            </w:tcMar>
            <w:vAlign w:val="center"/>
          </w:tcPr>
          <w:p>
            <w:pPr>
              <w:spacing w:line="240" w:lineRule="auto"/>
            </w:pPr>
            <w:r>
              <w:rPr>
                <w:sz w:val="18"/>
                <w:szCs w:val="18"/>
              </w:rPr>
              <w:t xml:space="preserve">Cuatro estados de espera sin salida</w:t>
            </w:r>
          </w:p>
        </w:tc>
        <w:tc>
          <w:tcPr>
            <w:tcW w:w="3790" w:type="dxa"/>
            <w:tcMar>
              <w:top w:w="60" w:type="dxa"/>
              <w:left w:w="90" w:type="dxa"/>
              <w:bottom w:w="60" w:type="dxa"/>
              <w:right w:w="90" w:type="dxa"/>
            </w:tcMar>
            <w:vAlign w:val="center"/>
          </w:tcPr>
          <w:p>
            <w:pPr>
              <w:spacing w:line="240" w:lineRule="auto"/>
            </w:pPr>
            <w:r>
              <w:rPr>
                <w:sz w:val="18"/>
                <w:szCs w:val="18"/>
              </w:rPr>
              <w:t xml:space="preserve">Pendiente de definir cada salida.</w:t>
            </w:r>
            <w:r>
              <w:rPr>
                <w:sz w:val="18"/>
                <w:szCs w:val="18"/>
              </w:rPr>
              <w:t xml:space="preserve"> </w:t>
            </w:r>
            <w:r>
              <w:rPr>
                <w:sz w:val="18"/>
                <w:szCs w:val="18"/>
              </w:rPr>
              <w:t xml:space="preserve">Confirmada en la R08</w:t>
            </w:r>
          </w:p>
        </w:tc>
        <w:tc>
          <w:tcPr>
            <w:tcW w:w="159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909" w:type="dxa"/>
            <w:tcMar>
              <w:top w:w="60" w:type="dxa"/>
              <w:left w:w="90" w:type="dxa"/>
              <w:bottom w:w="60" w:type="dxa"/>
              <w:right w:w="90" w:type="dxa"/>
            </w:tcMar>
            <w:vAlign w:val="center"/>
          </w:tcPr>
          <w:p>
            <w:pPr>
              <w:spacing w:line="240" w:lineRule="auto"/>
            </w:pPr>
            <w:r>
              <w:rPr>
                <w:sz w:val="18"/>
                <w:szCs w:val="18"/>
              </w:rPr>
              <w:t xml:space="preserve">C4</w:t>
            </w:r>
          </w:p>
        </w:tc>
        <w:tc>
          <w:tcPr>
            <w:tcW w:w="3790" w:type="dxa"/>
            <w:tcMar>
              <w:top w:w="60" w:type="dxa"/>
              <w:left w:w="90" w:type="dxa"/>
              <w:bottom w:w="60" w:type="dxa"/>
              <w:right w:w="90" w:type="dxa"/>
            </w:tcMar>
            <w:vAlign w:val="center"/>
          </w:tcPr>
          <w:p>
            <w:pPr>
              <w:spacing w:line="240" w:lineRule="auto"/>
            </w:pPr>
            <w:r>
              <w:rPr>
                <w:sz w:val="18"/>
                <w:szCs w:val="18"/>
              </w:rPr>
              <w:t xml:space="preserve">El ciclo facturar↔entregar pisa la fecha de entrega</w:t>
            </w:r>
          </w:p>
        </w:tc>
        <w:tc>
          <w:tcPr>
            <w:tcW w:w="3790" w:type="dxa"/>
            <w:tcMar>
              <w:top w:w="60" w:type="dxa"/>
              <w:left w:w="90" w:type="dxa"/>
              <w:bottom w:w="60" w:type="dxa"/>
              <w:right w:w="90" w:type="dxa"/>
            </w:tcMar>
            <w:vAlign w:val="center"/>
          </w:tcPr>
          <w:p>
            <w:pPr>
              <w:spacing w:line="240" w:lineRule="auto"/>
            </w:pPr>
            <w:r>
              <w:rPr>
                <w:sz w:val="18"/>
                <w:szCs w:val="18"/>
              </w:rPr>
              <w:t xml:space="preserve">Replanteada en la R08.</w:t>
            </w:r>
            <w:r>
              <w:rPr>
                <w:sz w:val="18"/>
                <w:szCs w:val="18"/>
              </w:rPr>
              <w:t xml:space="preserve"> </w:t>
            </w:r>
            <w:r>
              <w:rPr>
                <w:sz w:val="18"/>
                <w:szCs w:val="18"/>
              </w:rPr>
              <w:t xml:space="preserve">Se adopta la separación en dos ramas con</w:t>
            </w:r>
            <w:r>
              <w:rPr>
                <w:sz w:val="18"/>
                <w:szCs w:val="18"/>
              </w:rPr>
              <w:t xml:space="preserve"> </w:t>
            </w:r>
            <w:r>
              <w:rPr>
                <w:sz w:val="18"/>
                <w:szCs w:val="18"/>
                <w:rStyle w:val="VerbatimChar"/>
              </w:rPr>
              <w:t xml:space="preserve">Pendiente de facturar</w:t>
            </w:r>
            <w:r>
              <w:rPr>
                <w:sz w:val="18"/>
                <w:szCs w:val="18"/>
              </w:rPr>
              <w:t xml:space="preserve">; resuelve también el punto 6</w:t>
            </w:r>
          </w:p>
        </w:tc>
        <w:tc>
          <w:tcPr>
            <w:tcW w:w="1591" w:type="dxa"/>
            <w:tcMar>
              <w:top w:w="60" w:type="dxa"/>
              <w:left w:w="90" w:type="dxa"/>
              <w:bottom w:w="60" w:type="dxa"/>
              <w:right w:w="90" w:type="dxa"/>
            </w:tcMar>
            <w:vAlign w:val="center"/>
          </w:tcPr>
          <w:p>
            <w:pPr>
              <w:spacing w:line="240" w:lineRule="auto"/>
            </w:pPr>
            <w:r>
              <w:rPr>
                <w:sz w:val="18"/>
                <w:szCs w:val="18"/>
              </w:rPr>
              <w:t xml:space="preserve">Media</w:t>
            </w:r>
            <w:r>
              <w:rPr>
                <w:sz w:val="18"/>
                <w:szCs w:val="18"/>
              </w:rPr>
              <w:t xml:space="preserve"> </w:t>
            </w:r>
            <w:r>
              <w:rPr>
                <w:sz w:val="18"/>
                <w:szCs w:val="18"/>
                <w:iCs/>
                <w:i/>
              </w:rPr>
              <w:t xml:space="preserve">(era Baja)</w:t>
            </w:r>
          </w:p>
        </w:tc>
      </w:tr>
      <w:tr>
        <w:tblPrEx>
          <w:tblCellMar>
            <w:top w:w="0" w:type="dxa"/>
            <w:bottom w:w="0" w:type="dxa"/>
          </w:tblCellMar>
        </w:tblPrEx>
        <w:tc>
          <w:tcPr>
            <w:tcW w:w="909" w:type="dxa"/>
            <w:tcMar>
              <w:top w:w="60" w:type="dxa"/>
              <w:left w:w="90" w:type="dxa"/>
              <w:bottom w:w="60" w:type="dxa"/>
              <w:right w:w="90" w:type="dxa"/>
            </w:tcMar>
            <w:vAlign w:val="center"/>
          </w:tcPr>
          <w:p>
            <w:pPr>
              <w:spacing w:line="240" w:lineRule="auto"/>
            </w:pPr>
            <w:r>
              <w:rPr>
                <w:sz w:val="18"/>
                <w:szCs w:val="18"/>
              </w:rPr>
              <w:t xml:space="preserve">C5</w:t>
            </w:r>
          </w:p>
        </w:tc>
        <w:tc>
          <w:tcPr>
            <w:tcW w:w="3790" w:type="dxa"/>
            <w:tcMar>
              <w:top w:w="60" w:type="dxa"/>
              <w:left w:w="90" w:type="dxa"/>
              <w:bottom w:w="60" w:type="dxa"/>
              <w:right w:w="90" w:type="dxa"/>
            </w:tcMar>
            <w:vAlign w:val="center"/>
          </w:tcPr>
          <w:p>
            <w:pPr>
              <w:spacing w:line="240" w:lineRule="auto"/>
            </w:pPr>
            <w:r>
              <w:rPr>
                <w:sz w:val="18"/>
                <w:szCs w:val="18"/>
              </w:rPr>
              <w:t xml:space="preserve">Falta el atributo de tipo de evento</w:t>
            </w:r>
          </w:p>
        </w:tc>
        <w:tc>
          <w:tcPr>
            <w:tcW w:w="3790" w:type="dxa"/>
            <w:tcMar>
              <w:top w:w="60" w:type="dxa"/>
              <w:left w:w="90" w:type="dxa"/>
              <w:bottom w:w="60" w:type="dxa"/>
              <w:right w:w="90" w:type="dxa"/>
            </w:tcMar>
            <w:vAlign w:val="center"/>
          </w:tcPr>
          <w:p>
            <w:pPr>
              <w:spacing w:line="240" w:lineRule="auto"/>
            </w:pPr>
            <w:r>
              <w:rPr>
                <w:sz w:val="18"/>
                <w:szCs w:val="18"/>
              </w:rPr>
              <w:t xml:space="preserve">Bloqueada.</w:t>
            </w:r>
            <w:r>
              <w:rPr>
                <w:sz w:val="18"/>
                <w:szCs w:val="18"/>
              </w:rPr>
              <w:t xml:space="preserve"> </w:t>
            </w:r>
            <w:r>
              <w:rPr>
                <w:sz w:val="18"/>
                <w:szCs w:val="18"/>
              </w:rPr>
              <w:t xml:space="preserve">La taxonomía existe pero un evento está en tres categorías: hay que desambiguar antes</w:t>
            </w:r>
          </w:p>
        </w:tc>
        <w:tc>
          <w:tcPr>
            <w:tcW w:w="1591" w:type="dxa"/>
            <w:tcMar>
              <w:top w:w="60" w:type="dxa"/>
              <w:left w:w="90" w:type="dxa"/>
              <w:bottom w:w="60" w:type="dxa"/>
              <w:right w:w="90" w:type="dxa"/>
            </w:tcMar>
            <w:vAlign w:val="center"/>
          </w:tcPr>
          <w:p>
            <w:pPr>
              <w:spacing w:line="240" w:lineRule="auto"/>
            </w:pPr>
            <w:r>
              <w:rPr>
                <w:sz w:val="18"/>
                <w:szCs w:val="18"/>
              </w:rPr>
              <w:t xml:space="preserve">Baja + desambiguación</w:t>
            </w:r>
          </w:p>
        </w:tc>
      </w:tr>
      <w:tr>
        <w:tblPrEx>
          <w:tblCellMar>
            <w:top w:w="0" w:type="dxa"/>
            <w:bottom w:w="0" w:type="dxa"/>
          </w:tblCellMar>
        </w:tblPrEx>
        <w:tc>
          <w:tcPr>
            <w:tcW w:w="909" w:type="dxa"/>
            <w:tcMar>
              <w:top w:w="60" w:type="dxa"/>
              <w:left w:w="90" w:type="dxa"/>
              <w:bottom w:w="60" w:type="dxa"/>
              <w:right w:w="90" w:type="dxa"/>
            </w:tcMar>
            <w:vAlign w:val="center"/>
          </w:tcPr>
          <w:p>
            <w:pPr>
              <w:spacing w:line="240" w:lineRule="auto"/>
            </w:pPr>
            <w:r>
              <w:rPr>
                <w:sz w:val="18"/>
                <w:szCs w:val="18"/>
              </w:rPr>
              <w:t xml:space="preserve">C6</w:t>
            </w:r>
          </w:p>
        </w:tc>
        <w:tc>
          <w:tcPr>
            <w:tcW w:w="3790" w:type="dxa"/>
            <w:tcMar>
              <w:top w:w="60" w:type="dxa"/>
              <w:left w:w="90" w:type="dxa"/>
              <w:bottom w:w="60" w:type="dxa"/>
              <w:right w:w="90" w:type="dxa"/>
            </w:tcMar>
            <w:vAlign w:val="center"/>
          </w:tcPr>
          <w:p>
            <w:pPr>
              <w:spacing w:line="240" w:lineRule="auto"/>
            </w:pPr>
            <w:r>
              <w:rPr>
                <w:sz w:val="18"/>
                <w:szCs w:val="18"/>
              </w:rPr>
              <w:t xml:space="preserve">No hay etapa de QA antes de la liberación</w:t>
            </w:r>
          </w:p>
        </w:tc>
        <w:tc>
          <w:tcPr>
            <w:tcW w:w="3790" w:type="dxa"/>
            <w:tcMar>
              <w:top w:w="60" w:type="dxa"/>
              <w:left w:w="90" w:type="dxa"/>
              <w:bottom w:w="60" w:type="dxa"/>
              <w:right w:w="90" w:type="dxa"/>
            </w:tcMar>
            <w:vAlign w:val="center"/>
          </w:tcPr>
          <w:p>
            <w:pPr>
              <w:spacing w:line="240" w:lineRule="auto"/>
            </w:pPr>
            <w:r>
              <w:rPr>
                <w:sz w:val="18"/>
                <w:szCs w:val="18"/>
              </w:rPr>
              <w:t xml:space="preserve">Pendiente. Modelo disponible en el flujo de equipo nuevo, condicionado a C12</w:t>
            </w:r>
          </w:p>
        </w:tc>
        <w:tc>
          <w:tcPr>
            <w:tcW w:w="159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909" w:type="dxa"/>
            <w:tcMar>
              <w:top w:w="60" w:type="dxa"/>
              <w:left w:w="90" w:type="dxa"/>
              <w:bottom w:w="60" w:type="dxa"/>
              <w:right w:w="90" w:type="dxa"/>
            </w:tcMar>
            <w:vAlign w:val="center"/>
          </w:tcPr>
          <w:p>
            <w:pPr>
              <w:spacing w:line="240" w:lineRule="auto"/>
            </w:pPr>
            <w:r>
              <w:rPr>
                <w:sz w:val="18"/>
                <w:szCs w:val="18"/>
              </w:rPr>
              <w:t xml:space="preserve">C7</w:t>
            </w:r>
          </w:p>
        </w:tc>
        <w:tc>
          <w:tcPr>
            <w:tcW w:w="3790" w:type="dxa"/>
            <w:tcMar>
              <w:top w:w="60" w:type="dxa"/>
              <w:left w:w="90" w:type="dxa"/>
              <w:bottom w:w="60" w:type="dxa"/>
              <w:right w:w="90" w:type="dxa"/>
            </w:tcMar>
            <w:vAlign w:val="center"/>
          </w:tcPr>
          <w:p>
            <w:pPr>
              <w:spacing w:line="240" w:lineRule="auto"/>
            </w:pPr>
            <w:r>
              <w:rPr>
                <w:sz w:val="18"/>
                <w:szCs w:val="18"/>
              </w:rPr>
              <w:t xml:space="preserve">Las esperas no paran el reloj del SLA</w:t>
            </w:r>
          </w:p>
        </w:tc>
        <w:tc>
          <w:tcPr>
            <w:tcW w:w="3790" w:type="dxa"/>
            <w:tcMar>
              <w:top w:w="60" w:type="dxa"/>
              <w:left w:w="90" w:type="dxa"/>
              <w:bottom w:w="60" w:type="dxa"/>
              <w:right w:w="90" w:type="dxa"/>
            </w:tcMar>
            <w:vAlign w:val="center"/>
          </w:tcPr>
          <w:p>
            <w:pPr>
              <w:spacing w:line="240" w:lineRule="auto"/>
            </w:pPr>
            <w:r>
              <w:rPr>
                <w:sz w:val="18"/>
                <w:szCs w:val="18"/>
              </w:rPr>
              <w:t xml:space="preserve">Pendiente.</w:t>
            </w:r>
            <w:r>
              <w:rPr>
                <w:sz w:val="18"/>
                <w:szCs w:val="18"/>
              </w:rPr>
              <w:t xml:space="preserve"> </w:t>
            </w:r>
            <w:r>
              <w:rPr>
                <w:sz w:val="18"/>
                <w:szCs w:val="18"/>
              </w:rPr>
              <w:t xml:space="preserve">Conviene hacerla junto con C9</w:t>
            </w:r>
            <w:r>
              <w:rPr>
                <w:sz w:val="18"/>
                <w:szCs w:val="18"/>
              </w:rPr>
              <w:t xml:space="preserve">: los tres bodegajes son exactamente el tiempo a descontar</w:t>
            </w:r>
          </w:p>
        </w:tc>
        <w:tc>
          <w:tcPr>
            <w:tcW w:w="159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909" w:type="dxa"/>
            <w:tcMar>
              <w:top w:w="60" w:type="dxa"/>
              <w:left w:w="90" w:type="dxa"/>
              <w:bottom w:w="60" w:type="dxa"/>
              <w:right w:w="90" w:type="dxa"/>
            </w:tcMar>
            <w:vAlign w:val="center"/>
          </w:tcPr>
          <w:p>
            <w:pPr>
              <w:spacing w:line="240" w:lineRule="auto"/>
            </w:pPr>
            <w:r>
              <w:rPr>
                <w:sz w:val="18"/>
                <w:szCs w:val="18"/>
              </w:rPr>
              <w:t xml:space="preserve">C8</w:t>
            </w:r>
          </w:p>
        </w:tc>
        <w:tc>
          <w:tcPr>
            <w:tcW w:w="3790" w:type="dxa"/>
            <w:tcMar>
              <w:top w:w="60" w:type="dxa"/>
              <w:left w:w="90" w:type="dxa"/>
              <w:bottom w:w="60" w:type="dxa"/>
              <w:right w:w="90" w:type="dxa"/>
            </w:tcMar>
            <w:vAlign w:val="center"/>
          </w:tcPr>
          <w:p>
            <w:pPr>
              <w:spacing w:line="240" w:lineRule="auto"/>
            </w:pPr>
            <w:r>
              <w:rPr>
                <w:sz w:val="18"/>
                <w:szCs w:val="18"/>
              </w:rPr>
              <w:t xml:space="preserve">Traducir los 21 estados a las etapas del portal</w:t>
            </w:r>
          </w:p>
        </w:tc>
        <w:tc>
          <w:tcPr>
            <w:tcW w:w="3790" w:type="dxa"/>
            <w:tcMar>
              <w:top w:w="60" w:type="dxa"/>
              <w:left w:w="90" w:type="dxa"/>
              <w:bottom w:w="60" w:type="dxa"/>
              <w:right w:w="90" w:type="dxa"/>
            </w:tcMar>
            <w:vAlign w:val="center"/>
          </w:tcPr>
          <w:p>
            <w:pPr>
              <w:spacing w:line="240" w:lineRule="auto"/>
            </w:pPr>
            <w:r>
              <w:rPr>
                <w:sz w:val="18"/>
                <w:szCs w:val="18"/>
              </w:rPr>
              <w:t xml:space="preserve">Pendiente. Necesaria antes del área de cliente y de los avisos por correo</w:t>
            </w:r>
          </w:p>
        </w:tc>
        <w:tc>
          <w:tcPr>
            <w:tcW w:w="1591" w:type="dxa"/>
            <w:tcMar>
              <w:top w:w="60" w:type="dxa"/>
              <w:left w:w="90" w:type="dxa"/>
              <w:bottom w:w="60" w:type="dxa"/>
              <w:right w:w="90" w:type="dxa"/>
            </w:tcMar>
            <w:vAlign w:val="center"/>
          </w:tcPr>
          <w:p>
            <w:pPr>
              <w:spacing w:line="240" w:lineRule="auto"/>
            </w:pPr>
            <w:r>
              <w:rPr>
                <w:sz w:val="18"/>
                <w:szCs w:val="18"/>
              </w:rPr>
              <w:t xml:space="preserve">Baja</w:t>
            </w:r>
          </w:p>
        </w:tc>
      </w:tr>
      <w:tr>
        <w:tblPrEx>
          <w:tblCellMar>
            <w:top w:w="0" w:type="dxa"/>
            <w:bottom w:w="0" w:type="dxa"/>
          </w:tblCellMar>
        </w:tblPrEx>
        <w:tc>
          <w:tcPr>
            <w:tcW w:w="909" w:type="dxa"/>
            <w:tcMar>
              <w:top w:w="60" w:type="dxa"/>
              <w:left w:w="90" w:type="dxa"/>
              <w:bottom w:w="60" w:type="dxa"/>
              <w:right w:w="90" w:type="dxa"/>
            </w:tcMar>
            <w:vAlign w:val="center"/>
          </w:tcPr>
          <w:p>
            <w:pPr>
              <w:spacing w:line="240" w:lineRule="auto"/>
            </w:pPr>
            <w:r>
              <w:rPr>
                <w:sz w:val="18"/>
                <w:szCs w:val="18"/>
              </w:rPr>
              <w:t xml:space="preserve">C9</w:t>
            </w:r>
          </w:p>
        </w:tc>
        <w:tc>
          <w:tcPr>
            <w:tcW w:w="3790" w:type="dxa"/>
            <w:tcMar>
              <w:top w:w="60" w:type="dxa"/>
              <w:left w:w="90" w:type="dxa"/>
              <w:bottom w:w="60" w:type="dxa"/>
              <w:right w:w="90" w:type="dxa"/>
            </w:tcMar>
            <w:vAlign w:val="center"/>
          </w:tcPr>
          <w:p>
            <w:pPr>
              <w:spacing w:line="240" w:lineRule="auto"/>
            </w:pPr>
            <w:r>
              <w:rPr>
                <w:sz w:val="18"/>
                <w:szCs w:val="18"/>
              </w:rPr>
              <w:t xml:space="preserve">Bodegaje inválido desde 2026</w:t>
            </w:r>
          </w:p>
        </w:tc>
        <w:tc>
          <w:tcPr>
            <w:tcW w:w="3790" w:type="dxa"/>
            <w:tcMar>
              <w:top w:w="60" w:type="dxa"/>
              <w:left w:w="90" w:type="dxa"/>
              <w:bottom w:w="60" w:type="dxa"/>
              <w:right w:w="90" w:type="dxa"/>
            </w:tcMar>
            <w:vAlign w:val="center"/>
          </w:tcPr>
          <w:p>
            <w:pPr>
              <w:spacing w:line="240" w:lineRule="auto"/>
            </w:pPr>
            <w:r>
              <w:rPr>
                <w:sz w:val="18"/>
                <w:szCs w:val="18"/>
              </w:rPr>
              <w:t xml:space="preserve">Resuelta en su definición</w:t>
            </w:r>
            <w:r>
              <w:rPr>
                <w:sz w:val="18"/>
                <w:szCs w:val="18"/>
              </w:rPr>
              <w:t xml:space="preserve"> </w:t>
            </w:r>
            <w:r>
              <w:rPr>
                <w:sz w:val="18"/>
                <w:szCs w:val="18"/>
              </w:rPr>
              <w:t xml:space="preserve">(M1.10). Dos de los tres bodegajes son calculables hoy; el tercero necesita el campo «fecha de aviso al cliente»</w:t>
            </w:r>
          </w:p>
        </w:tc>
        <w:tc>
          <w:tcPr>
            <w:tcW w:w="1591" w:type="dxa"/>
            <w:tcMar>
              <w:top w:w="60" w:type="dxa"/>
              <w:left w:w="90" w:type="dxa"/>
              <w:bottom w:w="60" w:type="dxa"/>
              <w:right w:w="90" w:type="dxa"/>
            </w:tcMar>
            <w:vAlign w:val="center"/>
          </w:tcPr>
          <w:p>
            <w:pPr>
              <w:spacing w:line="240" w:lineRule="auto"/>
            </w:pPr>
            <w:r>
              <w:rPr>
                <w:sz w:val="18"/>
                <w:szCs w:val="18"/>
              </w:rPr>
              <w:t xml:space="preserve">Baja + un campo</w:t>
            </w:r>
          </w:p>
        </w:tc>
      </w:tr>
      <w:tr>
        <w:tblPrEx>
          <w:tblCellMar>
            <w:top w:w="0" w:type="dxa"/>
            <w:bottom w:w="0" w:type="dxa"/>
          </w:tblCellMar>
        </w:tblPrEx>
        <w:tc>
          <w:tcPr>
            <w:tcW w:w="909" w:type="dxa"/>
            <w:tcMar>
              <w:top w:w="60" w:type="dxa"/>
              <w:left w:w="90" w:type="dxa"/>
              <w:bottom w:w="60" w:type="dxa"/>
              <w:right w:w="90" w:type="dxa"/>
            </w:tcMar>
            <w:vAlign w:val="center"/>
          </w:tcPr>
          <w:p>
            <w:pPr>
              <w:spacing w:line="240" w:lineRule="auto"/>
            </w:pPr>
            <w:r>
              <w:rPr>
                <w:sz w:val="18"/>
                <w:szCs w:val="18"/>
              </w:rPr>
              <w:t xml:space="preserve">C10</w:t>
            </w:r>
          </w:p>
        </w:tc>
        <w:tc>
          <w:tcPr>
            <w:tcW w:w="3790" w:type="dxa"/>
            <w:tcMar>
              <w:top w:w="60" w:type="dxa"/>
              <w:left w:w="90" w:type="dxa"/>
              <w:bottom w:w="60" w:type="dxa"/>
              <w:right w:w="90" w:type="dxa"/>
            </w:tcMar>
            <w:vAlign w:val="center"/>
          </w:tcPr>
          <w:p>
            <w:pPr>
              <w:spacing w:line="240" w:lineRule="auto"/>
            </w:pPr>
            <w:r>
              <w:rPr>
                <w:sz w:val="18"/>
                <w:szCs w:val="18"/>
              </w:rPr>
              <w:t xml:space="preserve">Permisos sólo por área, no por cargo ni propietario</w:t>
            </w:r>
          </w:p>
        </w:tc>
        <w:tc>
          <w:tcPr>
            <w:tcW w:w="3790" w:type="dxa"/>
            <w:tcMar>
              <w:top w:w="60" w:type="dxa"/>
              <w:left w:w="90" w:type="dxa"/>
              <w:bottom w:w="60" w:type="dxa"/>
              <w:right w:w="90" w:type="dxa"/>
            </w:tcMar>
            <w:vAlign w:val="center"/>
          </w:tcPr>
          <w:p>
            <w:pPr>
              <w:spacing w:line="240" w:lineRule="auto"/>
            </w:pPr>
            <w:r>
              <w:rPr>
                <w:sz w:val="18"/>
                <w:szCs w:val="18"/>
              </w:rPr>
              <w:t xml:space="preserve">Pendiente. El dato del propietario ya existe en la derivación</w:t>
            </w:r>
          </w:p>
        </w:tc>
        <w:tc>
          <w:tcPr>
            <w:tcW w:w="159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909" w:type="dxa"/>
            <w:tcMar>
              <w:top w:w="60" w:type="dxa"/>
              <w:left w:w="90" w:type="dxa"/>
              <w:bottom w:w="60" w:type="dxa"/>
              <w:right w:w="90" w:type="dxa"/>
            </w:tcMar>
            <w:vAlign w:val="center"/>
          </w:tcPr>
          <w:p>
            <w:pPr>
              <w:spacing w:line="240" w:lineRule="auto"/>
            </w:pPr>
            <w:r>
              <w:rPr>
                <w:sz w:val="18"/>
                <w:szCs w:val="18"/>
              </w:rPr>
              <w:t xml:space="preserve">C11</w:t>
            </w:r>
          </w:p>
        </w:tc>
        <w:tc>
          <w:tcPr>
            <w:tcW w:w="3790" w:type="dxa"/>
            <w:tcMar>
              <w:top w:w="60" w:type="dxa"/>
              <w:left w:w="90" w:type="dxa"/>
              <w:bottom w:w="60" w:type="dxa"/>
              <w:right w:w="90" w:type="dxa"/>
            </w:tcMar>
            <w:vAlign w:val="center"/>
          </w:tcPr>
          <w:p>
            <w:pPr>
              <w:spacing w:line="240" w:lineRule="auto"/>
            </w:pPr>
            <w:r>
              <w:rPr>
                <w:sz w:val="18"/>
                <w:szCs w:val="18"/>
              </w:rPr>
              <w:t xml:space="preserve">SLA de un día sobre</w:t>
            </w:r>
            <w:r>
              <w:rPr>
                <w:sz w:val="18"/>
                <w:szCs w:val="18"/>
              </w:rPr>
              <w:t xml:space="preserve"> </w:t>
            </w:r>
            <w:r>
              <w:rPr>
                <w:sz w:val="18"/>
                <w:szCs w:val="18"/>
                <w:rStyle w:val="VerbatimChar"/>
              </w:rPr>
              <w:t xml:space="preserve">Notificado</w:t>
            </w:r>
            <w:r>
              <w:rPr>
                <w:sz w:val="18"/>
                <w:szCs w:val="18"/>
              </w:rPr>
              <w:t xml:space="preserve"> </w:t>
            </w:r>
            <w:r>
              <w:rPr>
                <w:sz w:val="18"/>
                <w:szCs w:val="18"/>
              </w:rPr>
              <w:t xml:space="preserve">no implementado</w:t>
            </w:r>
          </w:p>
        </w:tc>
        <w:tc>
          <w:tcPr>
            <w:tcW w:w="3790" w:type="dxa"/>
            <w:tcMar>
              <w:top w:w="60" w:type="dxa"/>
              <w:left w:w="90" w:type="dxa"/>
              <w:bottom w:w="60" w:type="dxa"/>
              <w:right w:w="90" w:type="dxa"/>
            </w:tcMar>
            <w:vAlign w:val="center"/>
          </w:tcPr>
          <w:p>
            <w:pPr>
              <w:spacing w:line="240" w:lineRule="auto"/>
            </w:pPr>
            <w:r>
              <w:rPr>
                <w:sz w:val="18"/>
                <w:szCs w:val="18"/>
              </w:rPr>
              <w:t xml:space="preserve">Pendiente.</w:t>
            </w:r>
            <w:r>
              <w:rPr>
                <w:sz w:val="18"/>
                <w:szCs w:val="18"/>
              </w:rPr>
              <w:t xml:space="preserve"> </w:t>
            </w:r>
            <w:r>
              <w:rPr>
                <w:sz w:val="18"/>
                <w:szCs w:val="18"/>
              </w:rPr>
              <w:t xml:space="preserve">Ampliada en la R08</w:t>
            </w:r>
            <w:r>
              <w:rPr>
                <w:sz w:val="18"/>
                <w:szCs w:val="18"/>
              </w:rPr>
              <w:t xml:space="preserve">: correo redundante y escalado al superior</w:t>
            </w:r>
          </w:p>
        </w:tc>
        <w:tc>
          <w:tcPr>
            <w:tcW w:w="1591" w:type="dxa"/>
            <w:tcMar>
              <w:top w:w="60" w:type="dxa"/>
              <w:left w:w="90" w:type="dxa"/>
              <w:bottom w:w="60" w:type="dxa"/>
              <w:right w:w="90" w:type="dxa"/>
            </w:tcMar>
            <w:vAlign w:val="center"/>
          </w:tcPr>
          <w:p>
            <w:pPr>
              <w:spacing w:line="240" w:lineRule="auto"/>
            </w:pPr>
            <w:r>
              <w:rPr>
                <w:sz w:val="18"/>
                <w:szCs w:val="18"/>
              </w:rPr>
              <w:t xml:space="preserve">Baja</w:t>
            </w:r>
          </w:p>
        </w:tc>
      </w:tr>
      <w:tr>
        <w:tblPrEx>
          <w:tblCellMar>
            <w:top w:w="0" w:type="dxa"/>
            <w:bottom w:w="0" w:type="dxa"/>
          </w:tblCellMar>
        </w:tblPrEx>
        <w:tc>
          <w:tcPr>
            <w:tcW w:w="909" w:type="dxa"/>
            <w:tcMar>
              <w:top w:w="60" w:type="dxa"/>
              <w:left w:w="90" w:type="dxa"/>
              <w:bottom w:w="60" w:type="dxa"/>
              <w:right w:w="90" w:type="dxa"/>
            </w:tcMar>
            <w:vAlign w:val="center"/>
          </w:tcPr>
          <w:p>
            <w:pPr>
              <w:spacing w:line="240" w:lineRule="auto"/>
            </w:pPr>
            <w:r>
              <w:rPr>
                <w:sz w:val="18"/>
                <w:szCs w:val="18"/>
              </w:rPr>
              <w:t xml:space="preserve">C12</w:t>
            </w:r>
          </w:p>
        </w:tc>
        <w:tc>
          <w:tcPr>
            <w:tcW w:w="3790" w:type="dxa"/>
            <w:tcMar>
              <w:top w:w="60" w:type="dxa"/>
              <w:left w:w="90" w:type="dxa"/>
              <w:bottom w:w="60" w:type="dxa"/>
              <w:right w:w="90" w:type="dxa"/>
            </w:tcMar>
            <w:vAlign w:val="center"/>
          </w:tcPr>
          <w:p>
            <w:pPr>
              <w:spacing w:line="240" w:lineRule="auto"/>
            </w:pPr>
            <w:r>
              <w:rPr>
                <w:sz w:val="18"/>
                <w:szCs w:val="18"/>
                <w:rStyle w:val="VerbatimChar"/>
              </w:rPr>
              <w:t xml:space="preserve">Verificación</w:t>
            </w:r>
            <w:r>
              <w:rPr>
                <w:sz w:val="18"/>
                <w:szCs w:val="18"/>
              </w:rPr>
              <w:t xml:space="preserve"> </w:t>
            </w:r>
            <w:r>
              <w:rPr>
                <w:sz w:val="18"/>
                <w:szCs w:val="18"/>
              </w:rPr>
              <w:t xml:space="preserve">sin salida en equipo nuevo</w:t>
            </w:r>
          </w:p>
        </w:tc>
        <w:tc>
          <w:tcPr>
            <w:tcW w:w="3790" w:type="dxa"/>
            <w:tcMar>
              <w:top w:w="60" w:type="dxa"/>
              <w:left w:w="90" w:type="dxa"/>
              <w:bottom w:w="60" w:type="dxa"/>
              <w:right w:w="90" w:type="dxa"/>
            </w:tcMar>
            <w:vAlign w:val="center"/>
          </w:tcPr>
          <w:p>
            <w:pPr>
              <w:spacing w:line="240" w:lineRule="auto"/>
            </w:pPr>
            <w:r>
              <w:rPr>
                <w:sz w:val="18"/>
                <w:szCs w:val="18"/>
              </w:rPr>
              <w:t xml:space="preserve">Pendiente.</w:t>
            </w:r>
            <w:r>
              <w:rPr>
                <w:sz w:val="18"/>
                <w:szCs w:val="18"/>
              </w:rPr>
              <w:t xml:space="preserve"> </w:t>
            </w:r>
            <w:r>
              <w:rPr>
                <w:sz w:val="18"/>
                <w:szCs w:val="18"/>
              </w:rPr>
              <w:t xml:space="preserve">Gratis mientras la rama no se construya</w:t>
            </w:r>
          </w:p>
        </w:tc>
        <w:tc>
          <w:tcPr>
            <w:tcW w:w="1591" w:type="dxa"/>
            <w:tcMar>
              <w:top w:w="60" w:type="dxa"/>
              <w:left w:w="90" w:type="dxa"/>
              <w:bottom w:w="60" w:type="dxa"/>
              <w:right w:w="90" w:type="dxa"/>
            </w:tcMar>
            <w:vAlign w:val="center"/>
          </w:tcPr>
          <w:p>
            <w:pPr>
              <w:spacing w:line="240" w:lineRule="auto"/>
            </w:pPr>
            <w:r>
              <w:rPr>
                <w:sz w:val="18"/>
                <w:szCs w:val="18"/>
              </w:rPr>
              <w:t xml:space="preserve">Baja</w:t>
            </w:r>
          </w:p>
        </w:tc>
      </w:tr>
    </w:tbl>
    <w:p>
      <w:pPr>
        <w:pStyle w:val="BodyText"/>
      </w:pPr>
      <w:r>
        <w:rPr>
          <w:bCs/>
          <w:b/>
        </w:rPr>
        <w:t xml:space="preserve">Ninguna de las doce está ejecutada a la fecha de corte.</w:t>
      </w:r>
      <w:r>
        <w:t xml:space="preserve"> </w:t>
      </w:r>
      <w:r>
        <w:t xml:space="preserve">Cuatro cambiaron de definición o de alcance en esta revisión (C4, C5, C9, C11), lo que confirma que era pronto para ejecutarlas y tarde para seguir sin discutirlas.</w:t>
      </w:r>
    </w:p>
    <w:bookmarkEnd w:id="263"/>
    <w:bookmarkStart w:id="264" w:name="h.4-los-doce-módulos"/>
    <w:p>
      <w:pPr>
        <w:pStyle w:val="Ttulo3"/>
      </w:pPr>
      <w:r>
        <w:t xml:space="preserve">H.4 Los doce módulos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818"/>
        <w:gridCol w:w="2754"/>
        <w:gridCol w:w="2754"/>
        <w:gridCol w:w="2754"/>
      </w:tblGrid>
      <w:tr>
        <w:tblPrEx>
          <w:tblCellMar>
            <w:top w:w="0" w:type="dxa"/>
            <w:bottom w:w="0" w:type="dxa"/>
          </w:tblCellMar>
        </w:tblPrEx>
        <w:trPr>
          <w:tblHeader/>
        </w:trPr>
        <w:tc>
          <w:tcPr>
            <w:tcW w:w="181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Módulo</w:t>
            </w:r>
          </w:p>
        </w:tc>
        <w:tc>
          <w:tcPr>
            <w:tcW w:w="275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Plan</w:t>
            </w:r>
          </w:p>
        </w:tc>
        <w:tc>
          <w:tcPr>
            <w:tcW w:w="275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As-built</w:t>
            </w:r>
          </w:p>
        </w:tc>
        <w:tc>
          <w:tcPr>
            <w:tcW w:w="275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Diferencia</w:t>
            </w:r>
          </w:p>
        </w:tc>
      </w:tr>
      <w:tr>
        <w:tblPrEx>
          <w:tblCellMar>
            <w:top w:w="0" w:type="dxa"/>
            <w:bottom w:w="0" w:type="dxa"/>
          </w:tblCellMar>
        </w:tblPrEx>
        <w:tc>
          <w:tcPr>
            <w:tcW w:w="1818" w:type="dxa"/>
            <w:tcMar>
              <w:top w:w="60" w:type="dxa"/>
              <w:left w:w="90" w:type="dxa"/>
              <w:bottom w:w="60" w:type="dxa"/>
              <w:right w:w="90" w:type="dxa"/>
            </w:tcMar>
            <w:vAlign w:val="center"/>
          </w:tcPr>
          <w:p>
            <w:pPr>
              <w:spacing w:line="240" w:lineRule="auto"/>
            </w:pPr>
            <w:r>
              <w:rPr>
                <w:sz w:val="18"/>
                <w:szCs w:val="18"/>
              </w:rPr>
              <w:t xml:space="preserve">M1 · Núcleo de tickets</w:t>
            </w:r>
          </w:p>
        </w:tc>
        <w:tc>
          <w:tcPr>
            <w:tcW w:w="2754" w:type="dxa"/>
            <w:tcMar>
              <w:top w:w="60" w:type="dxa"/>
              <w:left w:w="90" w:type="dxa"/>
              <w:bottom w:w="60" w:type="dxa"/>
              <w:right w:w="90" w:type="dxa"/>
            </w:tcMar>
            <w:vAlign w:val="center"/>
          </w:tcPr>
          <w:p>
            <w:pPr>
              <w:spacing w:line="240" w:lineRule="auto"/>
            </w:pPr>
            <w:r>
              <w:rPr>
                <w:sz w:val="18"/>
                <w:szCs w:val="18"/>
              </w:rPr>
              <w:t xml:space="preserve">Máquina de estados completa, permisos, derivación, tipos de evento</w:t>
            </w:r>
          </w:p>
        </w:tc>
        <w:tc>
          <w:tcPr>
            <w:tcW w:w="2754" w:type="dxa"/>
            <w:tcMar>
              <w:top w:w="60" w:type="dxa"/>
              <w:left w:w="90" w:type="dxa"/>
              <w:bottom w:w="60" w:type="dxa"/>
              <w:right w:w="90" w:type="dxa"/>
            </w:tcMar>
            <w:vAlign w:val="center"/>
          </w:tcPr>
          <w:p>
            <w:pPr>
              <w:spacing w:line="240" w:lineRule="auto"/>
            </w:pPr>
            <w:r>
              <w:rPr>
                <w:sz w:val="18"/>
                <w:szCs w:val="18"/>
              </w:rPr>
              <w:t xml:space="preserve">Construido en el demostrador</w:t>
            </w:r>
            <w:r>
              <w:rPr>
                <w:sz w:val="18"/>
                <w:szCs w:val="18"/>
              </w:rPr>
              <w:t xml:space="preserve">: 34 transiciones, permisos por área, derivación y avisos</w:t>
            </w:r>
          </w:p>
        </w:tc>
        <w:tc>
          <w:tcPr>
            <w:tcW w:w="2754" w:type="dxa"/>
            <w:tcMar>
              <w:top w:w="60" w:type="dxa"/>
              <w:left w:w="90" w:type="dxa"/>
              <w:bottom w:w="60" w:type="dxa"/>
              <w:right w:w="90" w:type="dxa"/>
            </w:tcMar>
            <w:vAlign w:val="center"/>
          </w:tcPr>
          <w:p>
            <w:pPr>
              <w:spacing w:line="240" w:lineRule="auto"/>
            </w:pPr>
            <w:r>
              <w:rPr>
                <w:sz w:val="18"/>
                <w:szCs w:val="18"/>
              </w:rPr>
              <w:t xml:space="preserve">Faltan tipos de evento, transiciones por tiempo y permisos por cargo y propietario</w:t>
            </w:r>
          </w:p>
        </w:tc>
      </w:tr>
      <w:tr>
        <w:tblPrEx>
          <w:tblCellMar>
            <w:top w:w="0" w:type="dxa"/>
            <w:bottom w:w="0" w:type="dxa"/>
          </w:tblCellMar>
        </w:tblPrEx>
        <w:tc>
          <w:tcPr>
            <w:tcW w:w="1818" w:type="dxa"/>
            <w:tcMar>
              <w:top w:w="60" w:type="dxa"/>
              <w:left w:w="90" w:type="dxa"/>
              <w:bottom w:w="60" w:type="dxa"/>
              <w:right w:w="90" w:type="dxa"/>
            </w:tcMar>
            <w:vAlign w:val="center"/>
          </w:tcPr>
          <w:p>
            <w:pPr>
              <w:spacing w:line="240" w:lineRule="auto"/>
            </w:pPr>
            <w:r>
              <w:rPr>
                <w:sz w:val="18"/>
                <w:szCs w:val="18"/>
              </w:rPr>
              <w:t xml:space="preserve">M2 · Diagnóstico guiado</w:t>
            </w:r>
          </w:p>
        </w:tc>
        <w:tc>
          <w:tcPr>
            <w:tcW w:w="2754" w:type="dxa"/>
            <w:tcMar>
              <w:top w:w="60" w:type="dxa"/>
              <w:left w:w="90" w:type="dxa"/>
              <w:bottom w:w="60" w:type="dxa"/>
              <w:right w:w="90" w:type="dxa"/>
            </w:tcMar>
            <w:vAlign w:val="center"/>
          </w:tcPr>
          <w:p>
            <w:pPr>
              <w:spacing w:line="240" w:lineRule="auto"/>
            </w:pPr>
            <w:r>
              <w:rPr>
                <w:sz w:val="18"/>
                <w:szCs w:val="18"/>
              </w:rPr>
              <w:t xml:space="preserve">Árbol macro→micro con criterio de falla</w:t>
            </w:r>
          </w:p>
        </w:tc>
        <w:tc>
          <w:tcPr>
            <w:tcW w:w="2754" w:type="dxa"/>
            <w:tcMar>
              <w:top w:w="60" w:type="dxa"/>
              <w:left w:w="90" w:type="dxa"/>
              <w:bottom w:w="60" w:type="dxa"/>
              <w:right w:w="90" w:type="dxa"/>
            </w:tcMar>
            <w:vAlign w:val="center"/>
          </w:tcPr>
          <w:p>
            <w:pPr>
              <w:spacing w:line="240" w:lineRule="auto"/>
            </w:pPr>
            <w:r>
              <w:rPr>
                <w:sz w:val="18"/>
                <w:szCs w:val="18"/>
              </w:rPr>
              <w:t xml:space="preserve">No construido.</w:t>
            </w:r>
            <w:r>
              <w:rPr>
                <w:sz w:val="18"/>
                <w:szCs w:val="18"/>
              </w:rPr>
              <w:t xml:space="preserve"> </w:t>
            </w:r>
            <w:r>
              <w:rPr>
                <w:sz w:val="18"/>
                <w:szCs w:val="18"/>
              </w:rPr>
              <w:t xml:space="preserve">Ni el árbol del Grimm está desarrollado</w:t>
            </w:r>
          </w:p>
        </w:tc>
        <w:tc>
          <w:tcPr>
            <w:tcW w:w="2754" w:type="dxa"/>
            <w:tcMar>
              <w:top w:w="60" w:type="dxa"/>
              <w:left w:w="90" w:type="dxa"/>
              <w:bottom w:w="60" w:type="dxa"/>
              <w:right w:w="90" w:type="dxa"/>
            </w:tcMar>
            <w:vAlign w:val="center"/>
          </w:tcPr>
          <w:p>
            <w:pPr>
              <w:spacing w:line="240" w:lineRule="auto"/>
            </w:pPr>
            <w:r>
              <w:rPr>
                <w:sz w:val="18"/>
                <w:szCs w:val="18"/>
              </w:rPr>
              <w:t xml:space="preserve">Es el módulo con más distancia entre lo especificado y lo existente</w:t>
            </w:r>
          </w:p>
        </w:tc>
      </w:tr>
      <w:tr>
        <w:tblPrEx>
          <w:tblCellMar>
            <w:top w:w="0" w:type="dxa"/>
            <w:bottom w:w="0" w:type="dxa"/>
          </w:tblCellMar>
        </w:tblPrEx>
        <w:tc>
          <w:tcPr>
            <w:tcW w:w="1818" w:type="dxa"/>
            <w:tcMar>
              <w:top w:w="60" w:type="dxa"/>
              <w:left w:w="90" w:type="dxa"/>
              <w:bottom w:w="60" w:type="dxa"/>
              <w:right w:w="90" w:type="dxa"/>
            </w:tcMar>
            <w:vAlign w:val="center"/>
          </w:tcPr>
          <w:p>
            <w:pPr>
              <w:spacing w:line="240" w:lineRule="auto"/>
            </w:pPr>
            <w:r>
              <w:rPr>
                <w:sz w:val="18"/>
                <w:szCs w:val="18"/>
              </w:rPr>
              <w:t xml:space="preserve">M3 · Hojas de vida</w:t>
            </w:r>
          </w:p>
        </w:tc>
        <w:tc>
          <w:tcPr>
            <w:tcW w:w="2754" w:type="dxa"/>
            <w:tcMar>
              <w:top w:w="60" w:type="dxa"/>
              <w:left w:w="90" w:type="dxa"/>
              <w:bottom w:w="60" w:type="dxa"/>
              <w:right w:w="90" w:type="dxa"/>
            </w:tcMar>
            <w:vAlign w:val="center"/>
          </w:tcPr>
          <w:p>
            <w:pPr>
              <w:spacing w:line="240" w:lineRule="auto"/>
            </w:pPr>
            <w:r>
              <w:rPr>
                <w:sz w:val="18"/>
                <w:szCs w:val="18"/>
              </w:rPr>
              <w:t xml:space="preserve">Ficha completa con los cuatro campos comerciales</w:t>
            </w:r>
          </w:p>
        </w:tc>
        <w:tc>
          <w:tcPr>
            <w:tcW w:w="2754" w:type="dxa"/>
            <w:tcMar>
              <w:top w:w="60" w:type="dxa"/>
              <w:left w:w="90" w:type="dxa"/>
              <w:bottom w:w="60" w:type="dxa"/>
              <w:right w:w="90" w:type="dxa"/>
            </w:tcMar>
            <w:vAlign w:val="center"/>
          </w:tcPr>
          <w:p>
            <w:pPr>
              <w:spacing w:line="240" w:lineRule="auto"/>
            </w:pPr>
            <w:r>
              <w:rPr>
                <w:sz w:val="18"/>
                <w:szCs w:val="18"/>
              </w:rPr>
              <w:t xml:space="preserve">Parcial. Faltan fecha de adquisición, de factura, fin de garantía y código interno del cliente</w:t>
            </w:r>
          </w:p>
        </w:tc>
        <w:tc>
          <w:tcPr>
            <w:tcW w:w="2754" w:type="dxa"/>
            <w:tcMar>
              <w:top w:w="60" w:type="dxa"/>
              <w:left w:w="90" w:type="dxa"/>
              <w:bottom w:w="60" w:type="dxa"/>
              <w:right w:w="90" w:type="dxa"/>
            </w:tcMar>
            <w:vAlign w:val="center"/>
          </w:tcPr>
          <w:p>
            <w:pPr>
              <w:spacing w:line="240" w:lineRule="auto"/>
            </w:pPr>
            <w:r>
              <w:rPr>
                <w:sz w:val="18"/>
                <w:szCs w:val="18"/>
              </w:rPr>
              <w:t xml:space="preserve">La captura asistida sale del MVP en la R08</w:t>
            </w:r>
          </w:p>
        </w:tc>
      </w:tr>
      <w:tr>
        <w:tblPrEx>
          <w:tblCellMar>
            <w:top w:w="0" w:type="dxa"/>
            <w:bottom w:w="0" w:type="dxa"/>
          </w:tblCellMar>
        </w:tblPrEx>
        <w:tc>
          <w:tcPr>
            <w:tcW w:w="1818" w:type="dxa"/>
            <w:tcMar>
              <w:top w:w="60" w:type="dxa"/>
              <w:left w:w="90" w:type="dxa"/>
              <w:bottom w:w="60" w:type="dxa"/>
              <w:right w:w="90" w:type="dxa"/>
            </w:tcMar>
            <w:vAlign w:val="center"/>
          </w:tcPr>
          <w:p>
            <w:pPr>
              <w:spacing w:line="240" w:lineRule="auto"/>
            </w:pPr>
            <w:r>
              <w:rPr>
                <w:sz w:val="18"/>
                <w:szCs w:val="18"/>
              </w:rPr>
              <w:t xml:space="preserve">M4 · Comercial y promesa de fecha</w:t>
            </w:r>
          </w:p>
        </w:tc>
        <w:tc>
          <w:tcPr>
            <w:tcW w:w="2754" w:type="dxa"/>
            <w:tcMar>
              <w:top w:w="60" w:type="dxa"/>
              <w:left w:w="90" w:type="dxa"/>
              <w:bottom w:w="60" w:type="dxa"/>
              <w:right w:w="90" w:type="dxa"/>
            </w:tcMar>
            <w:vAlign w:val="center"/>
          </w:tcPr>
          <w:p>
            <w:pPr>
              <w:spacing w:line="240" w:lineRule="auto"/>
            </w:pPr>
            <w:r>
              <w:rPr>
                <w:sz w:val="18"/>
                <w:szCs w:val="18"/>
              </w:rPr>
              <w:t xml:space="preserve">CTP con capacidad finita</w:t>
            </w:r>
          </w:p>
        </w:tc>
        <w:tc>
          <w:tcPr>
            <w:tcW w:w="2754" w:type="dxa"/>
            <w:tcMar>
              <w:top w:w="60" w:type="dxa"/>
              <w:left w:w="90" w:type="dxa"/>
              <w:bottom w:w="60" w:type="dxa"/>
              <w:right w:w="90" w:type="dxa"/>
            </w:tcMar>
            <w:vAlign w:val="center"/>
          </w:tcPr>
          <w:p>
            <w:pPr>
              <w:spacing w:line="240" w:lineRule="auto"/>
            </w:pPr>
            <w:r>
              <w:rPr>
                <w:sz w:val="18"/>
                <w:szCs w:val="18"/>
              </w:rPr>
              <w:t xml:space="preserve">No construido.</w:t>
            </w:r>
            <w:r>
              <w:rPr>
                <w:sz w:val="18"/>
                <w:szCs w:val="18"/>
              </w:rPr>
              <w:t xml:space="preserve"> </w:t>
            </w:r>
            <w:r>
              <w:rPr>
                <w:sz w:val="18"/>
                <w:szCs w:val="18"/>
              </w:rPr>
              <w:t xml:space="preserve">El</w:t>
            </w:r>
            <w:r>
              <w:rPr>
                <w:sz w:val="18"/>
                <w:szCs w:val="18"/>
              </w:rPr>
              <w:t xml:space="preserve"> </w:t>
            </w:r>
            <w:r>
              <w:rPr>
                <w:sz w:val="18"/>
                <w:szCs w:val="18"/>
                <w:rStyle w:val="VerbatimChar"/>
              </w:rPr>
              <w:t xml:space="preserve">Tiempo promesa</w:t>
            </w:r>
            <w:r>
              <w:rPr>
                <w:sz w:val="18"/>
                <w:szCs w:val="18"/>
              </w:rPr>
              <w:t xml:space="preserve"> </w:t>
            </w:r>
            <w:r>
              <w:rPr>
                <w:sz w:val="18"/>
                <w:szCs w:val="18"/>
              </w:rPr>
              <w:t xml:space="preserve">lo fija hoy el técnico a ojo</w:t>
            </w:r>
          </w:p>
        </w:tc>
        <w:tc>
          <w:tcPr>
            <w:tcW w:w="2754" w:type="dxa"/>
            <w:tcMar>
              <w:top w:w="60" w:type="dxa"/>
              <w:left w:w="90" w:type="dxa"/>
              <w:bottom w:w="60" w:type="dxa"/>
              <w:right w:w="90" w:type="dxa"/>
            </w:tcMar>
            <w:vAlign w:val="center"/>
          </w:tcPr>
          <w:p>
            <w:pPr>
              <w:spacing w:line="240" w:lineRule="auto"/>
            </w:pPr>
            <w:r>
              <w:rPr>
                <w:sz w:val="18"/>
                <w:szCs w:val="18"/>
              </w:rPr>
              <w:t xml:space="preserve">Requiere M5 y M6 antes</w:t>
            </w:r>
          </w:p>
        </w:tc>
      </w:tr>
      <w:tr>
        <w:tblPrEx>
          <w:tblCellMar>
            <w:top w:w="0" w:type="dxa"/>
            <w:bottom w:w="0" w:type="dxa"/>
          </w:tblCellMar>
        </w:tblPrEx>
        <w:tc>
          <w:tcPr>
            <w:tcW w:w="1818" w:type="dxa"/>
            <w:tcMar>
              <w:top w:w="60" w:type="dxa"/>
              <w:left w:w="90" w:type="dxa"/>
              <w:bottom w:w="60" w:type="dxa"/>
              <w:right w:w="90" w:type="dxa"/>
            </w:tcMar>
            <w:vAlign w:val="center"/>
          </w:tcPr>
          <w:p>
            <w:pPr>
              <w:spacing w:line="240" w:lineRule="auto"/>
            </w:pPr>
            <w:r>
              <w:rPr>
                <w:sz w:val="18"/>
                <w:szCs w:val="18"/>
              </w:rPr>
              <w:t xml:space="preserve">M5 · Inventarios</w:t>
            </w:r>
          </w:p>
        </w:tc>
        <w:tc>
          <w:tcPr>
            <w:tcW w:w="2754" w:type="dxa"/>
            <w:tcMar>
              <w:top w:w="60" w:type="dxa"/>
              <w:left w:w="90" w:type="dxa"/>
              <w:bottom w:w="60" w:type="dxa"/>
              <w:right w:w="90" w:type="dxa"/>
            </w:tcMar>
            <w:vAlign w:val="center"/>
          </w:tcPr>
          <w:p>
            <w:pPr>
              <w:spacing w:line="240" w:lineRule="auto"/>
            </w:pPr>
            <w:r>
              <w:rPr>
                <w:sz w:val="18"/>
                <w:szCs w:val="18"/>
              </w:rPr>
              <w:t xml:space="preserve">Reservas, kitting, bins, reabastecimiento</w:t>
            </w:r>
          </w:p>
        </w:tc>
        <w:tc>
          <w:tcPr>
            <w:tcW w:w="2754" w:type="dxa"/>
            <w:tcMar>
              <w:top w:w="60" w:type="dxa"/>
              <w:left w:w="90" w:type="dxa"/>
              <w:bottom w:w="60" w:type="dxa"/>
              <w:right w:w="90" w:type="dxa"/>
            </w:tcMar>
            <w:vAlign w:val="center"/>
          </w:tcPr>
          <w:p>
            <w:pPr>
              <w:spacing w:line="240" w:lineRule="auto"/>
            </w:pPr>
            <w:r>
              <w:rPr>
                <w:sz w:val="18"/>
                <w:szCs w:val="18"/>
              </w:rPr>
              <w:t xml:space="preserve">Resuelto fuera de Desk</w:t>
            </w:r>
            <w:r>
              <w:rPr>
                <w:sz w:val="18"/>
                <w:szCs w:val="18"/>
              </w:rPr>
              <w:t xml:space="preserve"> </w:t>
            </w:r>
            <w:r>
              <w:rPr>
                <w:sz w:val="18"/>
                <w:szCs w:val="18"/>
              </w:rPr>
              <w:t xml:space="preserve">(Portal · Análisis de Inventario). Kitting descartado; bins y almacén aplazados</w:t>
            </w:r>
          </w:p>
        </w:tc>
        <w:tc>
          <w:tcPr>
            <w:tcW w:w="2754" w:type="dxa"/>
            <w:tcMar>
              <w:top w:w="60" w:type="dxa"/>
              <w:left w:w="90" w:type="dxa"/>
              <w:bottom w:w="60" w:type="dxa"/>
              <w:right w:w="90" w:type="dxa"/>
            </w:tcMar>
            <w:vAlign w:val="center"/>
          </w:tcPr>
          <w:p>
            <w:pPr>
              <w:spacing w:line="240" w:lineRule="auto"/>
            </w:pPr>
            <w:r>
              <w:rPr>
                <w:sz w:val="18"/>
                <w:szCs w:val="18"/>
              </w:rPr>
              <w:t xml:space="preserve">Queda la lectura de disponibilidad hacia el CTP (punto 48)</w:t>
            </w:r>
          </w:p>
        </w:tc>
      </w:tr>
      <w:tr>
        <w:tblPrEx>
          <w:tblCellMar>
            <w:top w:w="0" w:type="dxa"/>
            <w:bottom w:w="0" w:type="dxa"/>
          </w:tblCellMar>
        </w:tblPrEx>
        <w:tc>
          <w:tcPr>
            <w:tcW w:w="1818" w:type="dxa"/>
            <w:tcMar>
              <w:top w:w="60" w:type="dxa"/>
              <w:left w:w="90" w:type="dxa"/>
              <w:bottom w:w="60" w:type="dxa"/>
              <w:right w:w="90" w:type="dxa"/>
            </w:tcMar>
            <w:vAlign w:val="center"/>
          </w:tcPr>
          <w:p>
            <w:pPr>
              <w:spacing w:line="240" w:lineRule="auto"/>
            </w:pPr>
            <w:r>
              <w:rPr>
                <w:sz w:val="18"/>
                <w:szCs w:val="18"/>
              </w:rPr>
              <w:t xml:space="preserve">M6 · Planificación y capacidad</w:t>
            </w:r>
          </w:p>
        </w:tc>
        <w:tc>
          <w:tcPr>
            <w:tcW w:w="2754" w:type="dxa"/>
            <w:tcMar>
              <w:top w:w="60" w:type="dxa"/>
              <w:left w:w="90" w:type="dxa"/>
              <w:bottom w:w="60" w:type="dxa"/>
              <w:right w:w="90" w:type="dxa"/>
            </w:tcMar>
            <w:vAlign w:val="center"/>
          </w:tcPr>
          <w:p>
            <w:pPr>
              <w:spacing w:line="240" w:lineRule="auto"/>
            </w:pPr>
            <w:r>
              <w:rPr>
                <w:sz w:val="18"/>
                <w:szCs w:val="18"/>
              </w:rPr>
              <w:t xml:space="preserve">Parámetro de carga configurable, calendarios</w:t>
            </w:r>
          </w:p>
        </w:tc>
        <w:tc>
          <w:tcPr>
            <w:tcW w:w="2754" w:type="dxa"/>
            <w:tcMar>
              <w:top w:w="60" w:type="dxa"/>
              <w:left w:w="90" w:type="dxa"/>
              <w:bottom w:w="60" w:type="dxa"/>
              <w:right w:w="90" w:type="dxa"/>
            </w:tcMar>
            <w:vAlign w:val="center"/>
          </w:tcPr>
          <w:p>
            <w:pPr>
              <w:spacing w:line="240" w:lineRule="auto"/>
            </w:pPr>
            <w:r>
              <w:rPr>
                <w:sz w:val="18"/>
                <w:szCs w:val="18"/>
              </w:rPr>
              <w:t xml:space="preserve">No construido</w:t>
            </w:r>
          </w:p>
        </w:tc>
        <w:tc>
          <w:tcPr>
            <w:tcW w:w="2754" w:type="dxa"/>
            <w:tcMar>
              <w:top w:w="60" w:type="dxa"/>
              <w:left w:w="90" w:type="dxa"/>
              <w:bottom w:w="60" w:type="dxa"/>
              <w:right w:w="90" w:type="dxa"/>
            </w:tcMar>
            <w:vAlign w:val="center"/>
          </w:tcPr>
          <w:p>
            <w:pPr>
              <w:spacing w:line="240" w:lineRule="auto"/>
            </w:pPr>
            <w:r>
              <w:rPr>
                <w:sz w:val="18"/>
                <w:szCs w:val="18"/>
              </w:rPr>
              <w:t xml:space="preserve">Es la condición del CTP; sin él la fecha se sigue prometiendo a ojo</w:t>
            </w:r>
          </w:p>
        </w:tc>
      </w:tr>
      <w:tr>
        <w:tblPrEx>
          <w:tblCellMar>
            <w:top w:w="0" w:type="dxa"/>
            <w:bottom w:w="0" w:type="dxa"/>
          </w:tblCellMar>
        </w:tblPrEx>
        <w:tc>
          <w:tcPr>
            <w:tcW w:w="1818" w:type="dxa"/>
            <w:tcMar>
              <w:top w:w="60" w:type="dxa"/>
              <w:left w:w="90" w:type="dxa"/>
              <w:bottom w:w="60" w:type="dxa"/>
              <w:right w:w="90" w:type="dxa"/>
            </w:tcMar>
            <w:vAlign w:val="center"/>
          </w:tcPr>
          <w:p>
            <w:pPr>
              <w:spacing w:line="240" w:lineRule="auto"/>
            </w:pPr>
            <w:r>
              <w:rPr>
                <w:sz w:val="18"/>
                <w:szCs w:val="18"/>
              </w:rPr>
              <w:t xml:space="preserve">M7 · Analítica y KPIs</w:t>
            </w:r>
          </w:p>
        </w:tc>
        <w:tc>
          <w:tcPr>
            <w:tcW w:w="2754" w:type="dxa"/>
            <w:tcMar>
              <w:top w:w="60" w:type="dxa"/>
              <w:left w:w="90" w:type="dxa"/>
              <w:bottom w:w="60" w:type="dxa"/>
              <w:right w:w="90" w:type="dxa"/>
            </w:tcMar>
            <w:vAlign w:val="center"/>
          </w:tcPr>
          <w:p>
            <w:pPr>
              <w:spacing w:line="240" w:lineRule="auto"/>
            </w:pPr>
            <w:r>
              <w:rPr>
                <w:sz w:val="18"/>
                <w:szCs w:val="18"/>
              </w:rPr>
              <w:t xml:space="preserve">Cuadro de mando completo</w:t>
            </w:r>
          </w:p>
        </w:tc>
        <w:tc>
          <w:tcPr>
            <w:tcW w:w="2754" w:type="dxa"/>
            <w:tcMar>
              <w:top w:w="60" w:type="dxa"/>
              <w:left w:w="90" w:type="dxa"/>
              <w:bottom w:w="60" w:type="dxa"/>
              <w:right w:w="90" w:type="dxa"/>
            </w:tcMar>
            <w:vAlign w:val="center"/>
          </w:tcPr>
          <w:p>
            <w:pPr>
              <w:spacing w:line="240" w:lineRule="auto"/>
            </w:pPr>
            <w:r>
              <w:rPr>
                <w:sz w:val="18"/>
                <w:szCs w:val="18"/>
              </w:rPr>
              <w:t xml:space="preserve">Parcial: trece indicadores se calculan hoy sobre la tabla de tickets (Anexo G)</w:t>
            </w:r>
          </w:p>
        </w:tc>
        <w:tc>
          <w:tcPr>
            <w:tcW w:w="2754" w:type="dxa"/>
            <w:tcMar>
              <w:top w:w="60" w:type="dxa"/>
              <w:left w:w="90" w:type="dxa"/>
              <w:bottom w:w="60" w:type="dxa"/>
              <w:right w:w="90" w:type="dxa"/>
            </w:tcMar>
            <w:vAlign w:val="center"/>
          </w:tcPr>
          <w:p>
            <w:pPr>
              <w:spacing w:line="240" w:lineRule="auto"/>
            </w:pPr>
            <w:r>
              <w:rPr>
                <w:sz w:val="18"/>
                <w:szCs w:val="18"/>
              </w:rPr>
              <w:t xml:space="preserve">Tres están rotos o en riesgo; falta el de satisfacción en el cuadro</w:t>
            </w:r>
          </w:p>
        </w:tc>
      </w:tr>
      <w:tr>
        <w:tblPrEx>
          <w:tblCellMar>
            <w:top w:w="0" w:type="dxa"/>
            <w:bottom w:w="0" w:type="dxa"/>
          </w:tblCellMar>
        </w:tblPrEx>
        <w:tc>
          <w:tcPr>
            <w:tcW w:w="1818" w:type="dxa"/>
            <w:tcMar>
              <w:top w:w="60" w:type="dxa"/>
              <w:left w:w="90" w:type="dxa"/>
              <w:bottom w:w="60" w:type="dxa"/>
              <w:right w:w="90" w:type="dxa"/>
            </w:tcMar>
            <w:vAlign w:val="center"/>
          </w:tcPr>
          <w:p>
            <w:pPr>
              <w:spacing w:line="240" w:lineRule="auto"/>
            </w:pPr>
            <w:r>
              <w:rPr>
                <w:sz w:val="18"/>
                <w:szCs w:val="18"/>
              </w:rPr>
              <w:t xml:space="preserve">M8 · Portal de cliente</w:t>
            </w:r>
          </w:p>
        </w:tc>
        <w:tc>
          <w:tcPr>
            <w:tcW w:w="2754" w:type="dxa"/>
            <w:tcMar>
              <w:top w:w="60" w:type="dxa"/>
              <w:left w:w="90" w:type="dxa"/>
              <w:bottom w:w="60" w:type="dxa"/>
              <w:right w:w="90" w:type="dxa"/>
            </w:tcMar>
            <w:vAlign w:val="center"/>
          </w:tcPr>
          <w:p>
            <w:pPr>
              <w:spacing w:line="240" w:lineRule="auto"/>
            </w:pPr>
            <w:r>
              <w:rPr>
                <w:sz w:val="18"/>
                <w:szCs w:val="18"/>
              </w:rPr>
              <w:t xml:space="preserve">Dos niveles, identidad, agendamiento</w:t>
            </w:r>
          </w:p>
        </w:tc>
        <w:tc>
          <w:tcPr>
            <w:tcW w:w="2754" w:type="dxa"/>
            <w:tcMar>
              <w:top w:w="60" w:type="dxa"/>
              <w:left w:w="90" w:type="dxa"/>
              <w:bottom w:w="60" w:type="dxa"/>
              <w:right w:w="90" w:type="dxa"/>
            </w:tcMar>
            <w:vAlign w:val="center"/>
          </w:tcPr>
          <w:p>
            <w:pPr>
              <w:spacing w:line="240" w:lineRule="auto"/>
            </w:pPr>
            <w:r>
              <w:rPr>
                <w:sz w:val="18"/>
                <w:szCs w:val="18"/>
              </w:rPr>
              <w:t xml:space="preserve">No construido</w:t>
            </w:r>
          </w:p>
        </w:tc>
        <w:tc>
          <w:tcPr>
            <w:tcW w:w="2754" w:type="dxa"/>
            <w:tcMar>
              <w:top w:w="60" w:type="dxa"/>
              <w:left w:w="90" w:type="dxa"/>
              <w:bottom w:w="60" w:type="dxa"/>
              <w:right w:w="90" w:type="dxa"/>
            </w:tcMar>
            <w:vAlign w:val="center"/>
          </w:tcPr>
          <w:p>
            <w:pPr>
              <w:spacing w:line="240" w:lineRule="auto"/>
            </w:pPr>
            <w:r>
              <w:rPr>
                <w:sz w:val="18"/>
                <w:szCs w:val="18"/>
              </w:rPr>
              <w:t xml:space="preserve">Depende de C8 y del modelo de identidad (punto 50)</w:t>
            </w:r>
          </w:p>
        </w:tc>
      </w:tr>
      <w:tr>
        <w:tblPrEx>
          <w:tblCellMar>
            <w:top w:w="0" w:type="dxa"/>
            <w:bottom w:w="0" w:type="dxa"/>
          </w:tblCellMar>
        </w:tblPrEx>
        <w:tc>
          <w:tcPr>
            <w:tcW w:w="1818" w:type="dxa"/>
            <w:tcMar>
              <w:top w:w="60" w:type="dxa"/>
              <w:left w:w="90" w:type="dxa"/>
              <w:bottom w:w="60" w:type="dxa"/>
              <w:right w:w="90" w:type="dxa"/>
            </w:tcMar>
            <w:vAlign w:val="center"/>
          </w:tcPr>
          <w:p>
            <w:pPr>
              <w:spacing w:line="240" w:lineRule="auto"/>
            </w:pPr>
            <w:r>
              <w:rPr>
                <w:sz w:val="18"/>
                <w:szCs w:val="18"/>
              </w:rPr>
              <w:t xml:space="preserve">M9 · QA/QC</w:t>
            </w:r>
          </w:p>
        </w:tc>
        <w:tc>
          <w:tcPr>
            <w:tcW w:w="2754" w:type="dxa"/>
            <w:tcMar>
              <w:top w:w="60" w:type="dxa"/>
              <w:left w:w="90" w:type="dxa"/>
              <w:bottom w:w="60" w:type="dxa"/>
              <w:right w:w="90" w:type="dxa"/>
            </w:tcMar>
            <w:vAlign w:val="center"/>
          </w:tcPr>
          <w:p>
            <w:pPr>
              <w:spacing w:line="240" w:lineRule="auto"/>
            </w:pPr>
            <w:r>
              <w:rPr>
                <w:sz w:val="18"/>
                <w:szCs w:val="18"/>
              </w:rPr>
              <w:t xml:space="preserve">Etapa de validación con retrabajo</w:t>
            </w:r>
          </w:p>
        </w:tc>
        <w:tc>
          <w:tcPr>
            <w:tcW w:w="2754" w:type="dxa"/>
            <w:tcMar>
              <w:top w:w="60" w:type="dxa"/>
              <w:left w:w="90" w:type="dxa"/>
              <w:bottom w:w="60" w:type="dxa"/>
              <w:right w:w="90" w:type="dxa"/>
            </w:tcMar>
            <w:vAlign w:val="center"/>
          </w:tcPr>
          <w:p>
            <w:pPr>
              <w:spacing w:line="240" w:lineRule="auto"/>
            </w:pPr>
            <w:r>
              <w:rPr>
                <w:sz w:val="18"/>
                <w:szCs w:val="18"/>
              </w:rPr>
              <w:t xml:space="preserve">No construido</w:t>
            </w:r>
          </w:p>
        </w:tc>
        <w:tc>
          <w:tcPr>
            <w:tcW w:w="2754" w:type="dxa"/>
            <w:tcMar>
              <w:top w:w="60" w:type="dxa"/>
              <w:left w:w="90" w:type="dxa"/>
              <w:bottom w:w="60" w:type="dxa"/>
              <w:right w:w="90" w:type="dxa"/>
            </w:tcMar>
            <w:vAlign w:val="center"/>
          </w:tcPr>
          <w:p>
            <w:pPr>
              <w:spacing w:line="240" w:lineRule="auto"/>
            </w:pPr>
            <w:r>
              <w:rPr>
                <w:sz w:val="18"/>
                <w:szCs w:val="18"/>
              </w:rPr>
              <w:t xml:space="preserve">Es la corrección C6</w:t>
            </w:r>
          </w:p>
        </w:tc>
      </w:tr>
      <w:tr>
        <w:tblPrEx>
          <w:tblCellMar>
            <w:top w:w="0" w:type="dxa"/>
            <w:bottom w:w="0" w:type="dxa"/>
          </w:tblCellMar>
        </w:tblPrEx>
        <w:tc>
          <w:tcPr>
            <w:tcW w:w="1818" w:type="dxa"/>
            <w:tcMar>
              <w:top w:w="60" w:type="dxa"/>
              <w:left w:w="90" w:type="dxa"/>
              <w:bottom w:w="60" w:type="dxa"/>
              <w:right w:w="90" w:type="dxa"/>
            </w:tcMar>
            <w:vAlign w:val="center"/>
          </w:tcPr>
          <w:p>
            <w:pPr>
              <w:spacing w:line="240" w:lineRule="auto"/>
            </w:pPr>
            <w:r>
              <w:rPr>
                <w:sz w:val="18"/>
                <w:szCs w:val="18"/>
              </w:rPr>
              <w:t xml:space="preserve">M10 · Movilidad y UX</w:t>
            </w:r>
          </w:p>
        </w:tc>
        <w:tc>
          <w:tcPr>
            <w:tcW w:w="2754" w:type="dxa"/>
            <w:tcMar>
              <w:top w:w="60" w:type="dxa"/>
              <w:left w:w="90" w:type="dxa"/>
              <w:bottom w:w="60" w:type="dxa"/>
              <w:right w:w="90" w:type="dxa"/>
            </w:tcMar>
            <w:vAlign w:val="center"/>
          </w:tcPr>
          <w:p>
            <w:pPr>
              <w:spacing w:line="240" w:lineRule="auto"/>
            </w:pPr>
            <w:r>
              <w:rPr>
                <w:sz w:val="18"/>
                <w:szCs w:val="18"/>
              </w:rPr>
              <w:t xml:space="preserve">App con checklists, fotos, firma, offline</w:t>
            </w:r>
          </w:p>
        </w:tc>
        <w:tc>
          <w:tcPr>
            <w:tcW w:w="2754" w:type="dxa"/>
            <w:tcMar>
              <w:top w:w="60" w:type="dxa"/>
              <w:left w:w="90" w:type="dxa"/>
              <w:bottom w:w="60" w:type="dxa"/>
              <w:right w:w="90" w:type="dxa"/>
            </w:tcMar>
            <w:vAlign w:val="center"/>
          </w:tcPr>
          <w:p>
            <w:pPr>
              <w:spacing w:line="240" w:lineRule="auto"/>
            </w:pPr>
            <w:r>
              <w:rPr>
                <w:sz w:val="18"/>
                <w:szCs w:val="18"/>
              </w:rPr>
              <w:t xml:space="preserve">No construido</w:t>
            </w:r>
          </w:p>
        </w:tc>
        <w:tc>
          <w:tcPr>
            <w:tcW w:w="2754" w:type="dxa"/>
            <w:tcMar>
              <w:top w:w="60" w:type="dxa"/>
              <w:left w:w="90" w:type="dxa"/>
              <w:bottom w:w="60" w:type="dxa"/>
              <w:right w:w="90" w:type="dxa"/>
            </w:tcMar>
            <w:vAlign w:val="center"/>
          </w:tcPr>
          <w:p>
            <w:pPr>
              <w:spacing w:line="240" w:lineRule="auto"/>
            </w:pPr>
            <w:r>
              <w:rPr>
                <w:sz w:val="18"/>
                <w:szCs w:val="18"/>
              </w:rPr>
              <w:t xml:space="preserve">La interfaz actual replica Zoho Desk, como se decidió</w:t>
            </w:r>
          </w:p>
        </w:tc>
      </w:tr>
      <w:tr>
        <w:tblPrEx>
          <w:tblCellMar>
            <w:top w:w="0" w:type="dxa"/>
            <w:bottom w:w="0" w:type="dxa"/>
          </w:tblCellMar>
        </w:tblPrEx>
        <w:tc>
          <w:tcPr>
            <w:tcW w:w="1818" w:type="dxa"/>
            <w:tcMar>
              <w:top w:w="60" w:type="dxa"/>
              <w:left w:w="90" w:type="dxa"/>
              <w:bottom w:w="60" w:type="dxa"/>
              <w:right w:w="90" w:type="dxa"/>
            </w:tcMar>
            <w:vAlign w:val="center"/>
          </w:tcPr>
          <w:p>
            <w:pPr>
              <w:spacing w:line="240" w:lineRule="auto"/>
            </w:pPr>
            <w:r>
              <w:rPr>
                <w:sz w:val="18"/>
                <w:szCs w:val="18"/>
              </w:rPr>
              <w:t xml:space="preserve">M11 · Arquitectura</w:t>
            </w:r>
          </w:p>
        </w:tc>
        <w:tc>
          <w:tcPr>
            <w:tcW w:w="2754" w:type="dxa"/>
            <w:tcMar>
              <w:top w:w="60" w:type="dxa"/>
              <w:left w:w="90" w:type="dxa"/>
              <w:bottom w:w="60" w:type="dxa"/>
              <w:right w:w="90" w:type="dxa"/>
            </w:tcMar>
            <w:vAlign w:val="center"/>
          </w:tcPr>
          <w:p>
            <w:pPr>
              <w:spacing w:line="240" w:lineRule="auto"/>
            </w:pPr>
            <w:r>
              <w:rPr>
                <w:sz w:val="18"/>
                <w:szCs w:val="18"/>
              </w:rPr>
              <w:t xml:space="preserve">PostgreSQL propio, Zoho en solo lectura</w:t>
            </w:r>
          </w:p>
        </w:tc>
        <w:tc>
          <w:tcPr>
            <w:tcW w:w="2754" w:type="dxa"/>
            <w:tcMar>
              <w:top w:w="60" w:type="dxa"/>
              <w:left w:w="90" w:type="dxa"/>
              <w:bottom w:w="60" w:type="dxa"/>
              <w:right w:w="90" w:type="dxa"/>
            </w:tcMar>
            <w:vAlign w:val="center"/>
          </w:tcPr>
          <w:p>
            <w:pPr>
              <w:spacing w:line="240" w:lineRule="auto"/>
            </w:pPr>
            <w:r>
              <w:rPr>
                <w:sz w:val="18"/>
                <w:szCs w:val="18"/>
              </w:rPr>
              <w:t xml:space="preserve">Construido.</w:t>
            </w:r>
            <w:r>
              <w:rPr>
                <w:sz w:val="18"/>
                <w:szCs w:val="18"/>
              </w:rPr>
              <w:t xml:space="preserve"> </w:t>
            </w:r>
            <w:r>
              <w:rPr>
                <w:sz w:val="18"/>
                <w:szCs w:val="18"/>
              </w:rPr>
              <w:t xml:space="preserve">Conexión Zoho → PostgreSQL vía MCP operativa, actualización cada tres minutos</w:t>
            </w:r>
          </w:p>
        </w:tc>
        <w:tc>
          <w:tcPr>
            <w:tcW w:w="2754" w:type="dxa"/>
            <w:tcMar>
              <w:top w:w="60" w:type="dxa"/>
              <w:left w:w="90" w:type="dxa"/>
              <w:bottom w:w="60" w:type="dxa"/>
              <w:right w:w="90" w:type="dxa"/>
            </w:tcMar>
            <w:vAlign w:val="center"/>
          </w:tcPr>
          <w:p>
            <w:pPr>
              <w:spacing w:line="240" w:lineRule="auto"/>
            </w:pPr>
            <w:r>
              <w:rPr>
                <w:sz w:val="18"/>
                <w:szCs w:val="18"/>
              </w:rPr>
              <w:t xml:space="preserve">Supabase queda descartado (R08). Pendiente la política de escritura del punto 44</w:t>
            </w:r>
          </w:p>
        </w:tc>
      </w:tr>
      <w:tr>
        <w:tblPrEx>
          <w:tblCellMar>
            <w:top w:w="0" w:type="dxa"/>
            <w:bottom w:w="0" w:type="dxa"/>
          </w:tblCellMar>
        </w:tblPrEx>
        <w:tc>
          <w:tcPr>
            <w:tcW w:w="1818" w:type="dxa"/>
            <w:tcMar>
              <w:top w:w="60" w:type="dxa"/>
              <w:left w:w="90" w:type="dxa"/>
              <w:bottom w:w="60" w:type="dxa"/>
              <w:right w:w="90" w:type="dxa"/>
            </w:tcMar>
            <w:vAlign w:val="center"/>
          </w:tcPr>
          <w:p>
            <w:pPr>
              <w:spacing w:line="240" w:lineRule="auto"/>
            </w:pPr>
            <w:r>
              <w:rPr>
                <w:sz w:val="18"/>
                <w:szCs w:val="18"/>
              </w:rPr>
              <w:t xml:space="preserve">M12 · Conocimiento y RAG</w:t>
            </w:r>
          </w:p>
        </w:tc>
        <w:tc>
          <w:tcPr>
            <w:tcW w:w="2754" w:type="dxa"/>
            <w:tcMar>
              <w:top w:w="60" w:type="dxa"/>
              <w:left w:w="90" w:type="dxa"/>
              <w:bottom w:w="60" w:type="dxa"/>
              <w:right w:w="90" w:type="dxa"/>
            </w:tcMar>
            <w:vAlign w:val="center"/>
          </w:tcPr>
          <w:p>
            <w:pPr>
              <w:spacing w:line="240" w:lineRule="auto"/>
            </w:pPr>
            <w:r>
              <w:rPr>
                <w:sz w:val="18"/>
                <w:szCs w:val="18"/>
              </w:rPr>
              <w:t xml:space="preserve">Capa RAG con KBI y KB Externa</w:t>
            </w:r>
          </w:p>
        </w:tc>
        <w:tc>
          <w:tcPr>
            <w:tcW w:w="2754" w:type="dxa"/>
            <w:tcMar>
              <w:top w:w="60" w:type="dxa"/>
              <w:left w:w="90" w:type="dxa"/>
              <w:bottom w:w="60" w:type="dxa"/>
              <w:right w:w="90" w:type="dxa"/>
            </w:tcMar>
            <w:vAlign w:val="center"/>
          </w:tcPr>
          <w:p>
            <w:pPr>
              <w:spacing w:line="240" w:lineRule="auto"/>
            </w:pPr>
            <w:r>
              <w:rPr>
                <w:sz w:val="18"/>
                <w:szCs w:val="18"/>
              </w:rPr>
              <w:t xml:space="preserve">No construido.</w:t>
            </w:r>
            <w:r>
              <w:rPr>
                <w:sz w:val="18"/>
                <w:szCs w:val="18"/>
              </w:rPr>
              <w:t xml:space="preserve"> </w:t>
            </w:r>
            <w:r>
              <w:rPr>
                <w:sz w:val="18"/>
                <w:szCs w:val="18"/>
              </w:rPr>
              <w:t xml:space="preserve">La vía técnica está en discusión</w:t>
            </w:r>
          </w:p>
        </w:tc>
        <w:tc>
          <w:tcPr>
            <w:tcW w:w="2754" w:type="dxa"/>
            <w:tcMar>
              <w:top w:w="60" w:type="dxa"/>
              <w:left w:w="90" w:type="dxa"/>
              <w:bottom w:w="60" w:type="dxa"/>
              <w:right w:w="90" w:type="dxa"/>
            </w:tcMar>
            <w:vAlign w:val="center"/>
          </w:tcPr>
          <w:p>
            <w:pPr>
              <w:spacing w:line="240" w:lineRule="auto"/>
            </w:pPr>
            <w:r>
              <w:rPr>
                <w:sz w:val="18"/>
                <w:szCs w:val="18"/>
              </w:rPr>
              <w:t xml:space="preserve">El contenido —los vídeos— tampoco ha empezado</w:t>
            </w:r>
          </w:p>
        </w:tc>
      </w:tr>
    </w:tbl>
    <w:bookmarkEnd w:id="264"/>
    <w:bookmarkStart w:id="265" w:name="h.5-los-indicadores"/>
    <w:p>
      <w:pPr>
        <w:pStyle w:val="Ttulo3"/>
      </w:pPr>
      <w:r>
        <w:t xml:space="preserve">H.5 Los indicadores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17"/>
        <w:gridCol w:w="1978"/>
        <w:gridCol w:w="3092"/>
        <w:gridCol w:w="3093"/>
      </w:tblGrid>
      <w:tr>
        <w:tblPrEx>
          <w:tblCellMar>
            <w:top w:w="0" w:type="dxa"/>
            <w:bottom w:w="0" w:type="dxa"/>
          </w:tblCellMar>
        </w:tblPrEx>
        <w:trPr>
          <w:tblHeader/>
        </w:trPr>
        <w:tc>
          <w:tcPr>
            <w:tcW w:w="1917"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Indicador</w:t>
            </w:r>
          </w:p>
        </w:tc>
        <w:tc>
          <w:tcPr>
            <w:tcW w:w="197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Plan</w:t>
            </w:r>
          </w:p>
        </w:tc>
        <w:tc>
          <w:tcPr>
            <w:tcW w:w="3092"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As-built</w:t>
            </w:r>
          </w:p>
        </w:tc>
        <w:tc>
          <w:tcPr>
            <w:tcW w:w="3093"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Diferencia</w:t>
            </w:r>
          </w:p>
        </w:tc>
      </w:tr>
      <w:tr>
        <w:tblPrEx>
          <w:tblCellMar>
            <w:top w:w="0" w:type="dxa"/>
            <w:bottom w:w="0" w:type="dxa"/>
          </w:tblCellMar>
        </w:tblPrEx>
        <w:tc>
          <w:tcPr>
            <w:tcW w:w="1917" w:type="dxa"/>
            <w:tcMar>
              <w:top w:w="60" w:type="dxa"/>
              <w:left w:w="90" w:type="dxa"/>
              <w:bottom w:w="60" w:type="dxa"/>
              <w:right w:w="90" w:type="dxa"/>
            </w:tcMar>
            <w:vAlign w:val="center"/>
          </w:tcPr>
          <w:p>
            <w:pPr>
              <w:spacing w:line="240" w:lineRule="auto"/>
            </w:pPr>
            <w:r>
              <w:rPr>
                <w:sz w:val="18"/>
                <w:szCs w:val="18"/>
              </w:rPr>
              <w:t xml:space="preserve">Cumplimiento del tiempo promesa</w:t>
            </w:r>
          </w:p>
        </w:tc>
        <w:tc>
          <w:tcPr>
            <w:tcW w:w="1978" w:type="dxa"/>
            <w:tcMar>
              <w:top w:w="60" w:type="dxa"/>
              <w:left w:w="90" w:type="dxa"/>
              <w:bottom w:w="60" w:type="dxa"/>
              <w:right w:w="90" w:type="dxa"/>
            </w:tcMar>
            <w:vAlign w:val="center"/>
          </w:tcPr>
          <w:p>
            <w:pPr>
              <w:spacing w:line="240" w:lineRule="auto"/>
            </w:pPr>
            <w:r>
              <w:rPr>
                <w:sz w:val="18"/>
                <w:szCs w:val="18"/>
              </w:rPr>
              <w:t xml:space="preserve">OTD contra la entrega al cliente</w:t>
            </w:r>
          </w:p>
        </w:tc>
        <w:tc>
          <w:tcPr>
            <w:tcW w:w="3092" w:type="dxa"/>
            <w:tcMar>
              <w:top w:w="60" w:type="dxa"/>
              <w:left w:w="90" w:type="dxa"/>
              <w:bottom w:w="60" w:type="dxa"/>
              <w:right w:w="90" w:type="dxa"/>
            </w:tcMar>
            <w:vAlign w:val="center"/>
          </w:tcPr>
          <w:p>
            <w:pPr>
              <w:spacing w:line="240" w:lineRule="auto"/>
            </w:pPr>
            <w:r>
              <w:rPr>
                <w:sz w:val="18"/>
                <w:szCs w:val="18"/>
              </w:rPr>
              <w:t xml:space="preserve">Se calcula hoy</w:t>
            </w:r>
            <w:r>
              <w:rPr>
                <w:sz w:val="18"/>
                <w:szCs w:val="18"/>
              </w:rPr>
              <w:t xml:space="preserve"> </w:t>
            </w:r>
            <w:r>
              <w:rPr>
                <w:sz w:val="18"/>
                <w:szCs w:val="18"/>
              </w:rPr>
              <w:t xml:space="preserve">(columna 54), pero contra la finalización de ST</w:t>
            </w:r>
          </w:p>
        </w:tc>
        <w:tc>
          <w:tcPr>
            <w:tcW w:w="3093" w:type="dxa"/>
            <w:tcMar>
              <w:top w:w="60" w:type="dxa"/>
              <w:left w:w="90" w:type="dxa"/>
              <w:bottom w:w="60" w:type="dxa"/>
              <w:right w:w="90" w:type="dxa"/>
            </w:tcMar>
            <w:vAlign w:val="center"/>
          </w:tcPr>
          <w:p>
            <w:pPr>
              <w:spacing w:line="240" w:lineRule="auto"/>
            </w:pPr>
            <w:r>
              <w:rPr>
                <w:sz w:val="18"/>
                <w:szCs w:val="18"/>
              </w:rPr>
              <w:t xml:space="preserve">Son dos indicadores distintos; conviene mantener los dos y nombrarlos aparte</w:t>
            </w:r>
          </w:p>
        </w:tc>
      </w:tr>
      <w:tr>
        <w:tblPrEx>
          <w:tblCellMar>
            <w:top w:w="0" w:type="dxa"/>
            <w:bottom w:w="0" w:type="dxa"/>
          </w:tblCellMar>
        </w:tblPrEx>
        <w:tc>
          <w:tcPr>
            <w:tcW w:w="1917" w:type="dxa"/>
            <w:tcMar>
              <w:top w:w="60" w:type="dxa"/>
              <w:left w:w="90" w:type="dxa"/>
              <w:bottom w:w="60" w:type="dxa"/>
              <w:right w:w="90" w:type="dxa"/>
            </w:tcMar>
            <w:vAlign w:val="center"/>
          </w:tcPr>
          <w:p>
            <w:pPr>
              <w:spacing w:line="240" w:lineRule="auto"/>
            </w:pPr>
            <w:r>
              <w:rPr>
                <w:sz w:val="18"/>
                <w:szCs w:val="18"/>
              </w:rPr>
              <w:t xml:space="preserve">Tiempo de servicio</w:t>
            </w:r>
          </w:p>
        </w:tc>
        <w:tc>
          <w:tcPr>
            <w:tcW w:w="1978" w:type="dxa"/>
            <w:tcMar>
              <w:top w:w="60" w:type="dxa"/>
              <w:left w:w="90" w:type="dxa"/>
              <w:bottom w:w="60" w:type="dxa"/>
              <w:right w:w="90" w:type="dxa"/>
            </w:tcMar>
            <w:vAlign w:val="center"/>
          </w:tcPr>
          <w:p>
            <w:pPr>
              <w:spacing w:line="240" w:lineRule="auto"/>
            </w:pPr>
            <w:r>
              <w:rPr>
                <w:sz w:val="18"/>
                <w:szCs w:val="18"/>
              </w:rPr>
              <w:t xml:space="preserve">Excluyendo esperas ajenas</w:t>
            </w:r>
          </w:p>
        </w:tc>
        <w:tc>
          <w:tcPr>
            <w:tcW w:w="3092" w:type="dxa"/>
            <w:tcMar>
              <w:top w:w="60" w:type="dxa"/>
              <w:left w:w="90" w:type="dxa"/>
              <w:bottom w:w="60" w:type="dxa"/>
              <w:right w:w="90" w:type="dxa"/>
            </w:tcMar>
            <w:vAlign w:val="center"/>
          </w:tcPr>
          <w:p>
            <w:pPr>
              <w:spacing w:line="240" w:lineRule="auto"/>
            </w:pPr>
            <w:r>
              <w:rPr>
                <w:sz w:val="18"/>
                <w:szCs w:val="18"/>
              </w:rPr>
              <w:t xml:space="preserve">Se calcula (columnas 50 y 53)</w:t>
            </w:r>
          </w:p>
        </w:tc>
        <w:tc>
          <w:tcPr>
            <w:tcW w:w="3093" w:type="dxa"/>
            <w:tcMar>
              <w:top w:w="60" w:type="dxa"/>
              <w:left w:w="90" w:type="dxa"/>
              <w:bottom w:w="60" w:type="dxa"/>
              <w:right w:w="90" w:type="dxa"/>
            </w:tcMar>
            <w:vAlign w:val="center"/>
          </w:tcPr>
          <w:p>
            <w:pPr>
              <w:spacing w:line="240" w:lineRule="auto"/>
            </w:pPr>
            <w:r>
              <w:rPr>
                <w:sz w:val="18"/>
                <w:szCs w:val="18"/>
              </w:rPr>
              <w:t xml:space="preserve">No descuenta los tres bodegajes (C7 + C9)</w:t>
            </w:r>
          </w:p>
        </w:tc>
      </w:tr>
      <w:tr>
        <w:tblPrEx>
          <w:tblCellMar>
            <w:top w:w="0" w:type="dxa"/>
            <w:bottom w:w="0" w:type="dxa"/>
          </w:tblCellMar>
        </w:tblPrEx>
        <w:tc>
          <w:tcPr>
            <w:tcW w:w="1917" w:type="dxa"/>
            <w:tcMar>
              <w:top w:w="60" w:type="dxa"/>
              <w:left w:w="90" w:type="dxa"/>
              <w:bottom w:w="60" w:type="dxa"/>
              <w:right w:w="90" w:type="dxa"/>
            </w:tcMar>
            <w:vAlign w:val="center"/>
          </w:tcPr>
          <w:p>
            <w:pPr>
              <w:spacing w:line="240" w:lineRule="auto"/>
            </w:pPr>
            <w:r>
              <w:rPr>
                <w:sz w:val="18"/>
                <w:szCs w:val="18"/>
              </w:rPr>
              <w:t xml:space="preserve">Bodegaje</w:t>
            </w:r>
          </w:p>
        </w:tc>
        <w:tc>
          <w:tcPr>
            <w:tcW w:w="1978" w:type="dxa"/>
            <w:tcMar>
              <w:top w:w="60" w:type="dxa"/>
              <w:left w:w="90" w:type="dxa"/>
              <w:bottom w:w="60" w:type="dxa"/>
              <w:right w:w="90" w:type="dxa"/>
            </w:tcMar>
            <w:vAlign w:val="center"/>
          </w:tcPr>
          <w:p>
            <w:pPr>
              <w:spacing w:line="240" w:lineRule="auto"/>
            </w:pPr>
            <w:r>
              <w:rPr>
                <w:sz w:val="18"/>
                <w:szCs w:val="18"/>
              </w:rPr>
              <w:t xml:space="preserve">Uno solo, mal definido</w:t>
            </w:r>
          </w:p>
        </w:tc>
        <w:tc>
          <w:tcPr>
            <w:tcW w:w="3092" w:type="dxa"/>
            <w:tcMar>
              <w:top w:w="60" w:type="dxa"/>
              <w:left w:w="90" w:type="dxa"/>
              <w:bottom w:w="60" w:type="dxa"/>
              <w:right w:w="90" w:type="dxa"/>
            </w:tcMar>
            <w:vAlign w:val="center"/>
          </w:tcPr>
          <w:p>
            <w:pPr>
              <w:spacing w:line="240" w:lineRule="auto"/>
            </w:pPr>
            <w:r>
              <w:rPr>
                <w:sz w:val="18"/>
                <w:szCs w:val="18"/>
              </w:rPr>
              <w:t xml:space="preserve">Inválido desde 2026</w:t>
            </w:r>
          </w:p>
        </w:tc>
        <w:tc>
          <w:tcPr>
            <w:tcW w:w="3093" w:type="dxa"/>
            <w:tcMar>
              <w:top w:w="60" w:type="dxa"/>
              <w:left w:w="90" w:type="dxa"/>
              <w:bottom w:w="60" w:type="dxa"/>
              <w:right w:w="90" w:type="dxa"/>
            </w:tcMar>
            <w:vAlign w:val="center"/>
          </w:tcPr>
          <w:p>
            <w:pPr>
              <w:spacing w:line="240" w:lineRule="auto"/>
            </w:pPr>
            <w:r>
              <w:rPr>
                <w:sz w:val="18"/>
                <w:szCs w:val="18"/>
              </w:rPr>
              <w:t xml:space="preserve">Redefinido en la R08 como tres</w:t>
            </w:r>
            <w:r>
              <w:rPr>
                <w:sz w:val="18"/>
                <w:szCs w:val="18"/>
              </w:rPr>
              <w:t xml:space="preserve">; dos calculables ya</w:t>
            </w:r>
          </w:p>
        </w:tc>
      </w:tr>
      <w:tr>
        <w:tblPrEx>
          <w:tblCellMar>
            <w:top w:w="0" w:type="dxa"/>
            <w:bottom w:w="0" w:type="dxa"/>
          </w:tblCellMar>
        </w:tblPrEx>
        <w:tc>
          <w:tcPr>
            <w:tcW w:w="1917" w:type="dxa"/>
            <w:tcMar>
              <w:top w:w="60" w:type="dxa"/>
              <w:left w:w="90" w:type="dxa"/>
              <w:bottom w:w="60" w:type="dxa"/>
              <w:right w:w="90" w:type="dxa"/>
            </w:tcMar>
            <w:vAlign w:val="center"/>
          </w:tcPr>
          <w:p>
            <w:pPr>
              <w:spacing w:line="240" w:lineRule="auto"/>
            </w:pPr>
            <w:r>
              <w:rPr>
                <w:sz w:val="18"/>
                <w:szCs w:val="18"/>
              </w:rPr>
              <w:t xml:space="preserve">Tiempo de diagnóstico</w:t>
            </w:r>
          </w:p>
        </w:tc>
        <w:tc>
          <w:tcPr>
            <w:tcW w:w="1978" w:type="dxa"/>
            <w:tcMar>
              <w:top w:w="60" w:type="dxa"/>
              <w:left w:w="90" w:type="dxa"/>
              <w:bottom w:w="60" w:type="dxa"/>
              <w:right w:w="90" w:type="dxa"/>
            </w:tcMar>
            <w:vAlign w:val="center"/>
          </w:tcPr>
          <w:p>
            <w:pPr>
              <w:spacing w:line="240" w:lineRule="auto"/>
            </w:pPr>
            <w:r>
              <w:rPr>
                <w:sz w:val="18"/>
                <w:szCs w:val="18"/>
              </w:rPr>
              <w:t xml:space="preserve">Desde la recepción</w:t>
            </w:r>
          </w:p>
        </w:tc>
        <w:tc>
          <w:tcPr>
            <w:tcW w:w="3092" w:type="dxa"/>
            <w:tcMar>
              <w:top w:w="60" w:type="dxa"/>
              <w:left w:w="90" w:type="dxa"/>
              <w:bottom w:w="60" w:type="dxa"/>
              <w:right w:w="90" w:type="dxa"/>
            </w:tcMar>
            <w:vAlign w:val="center"/>
          </w:tcPr>
          <w:p>
            <w:pPr>
              <w:spacing w:line="240" w:lineRule="auto"/>
            </w:pPr>
            <w:r>
              <w:rPr>
                <w:sz w:val="18"/>
                <w:szCs w:val="18"/>
              </w:rPr>
              <w:t xml:space="preserve">Se calcula contra la fecha de creación del ticket</w:t>
            </w:r>
          </w:p>
        </w:tc>
        <w:tc>
          <w:tcPr>
            <w:tcW w:w="3093" w:type="dxa"/>
            <w:tcMar>
              <w:top w:w="60" w:type="dxa"/>
              <w:left w:w="90" w:type="dxa"/>
              <w:bottom w:w="60" w:type="dxa"/>
              <w:right w:w="90" w:type="dxa"/>
            </w:tcMar>
            <w:vAlign w:val="center"/>
          </w:tcPr>
          <w:p>
            <w:pPr>
              <w:spacing w:line="240" w:lineRule="auto"/>
            </w:pPr>
            <w:r>
              <w:rPr>
                <w:sz w:val="18"/>
                <w:szCs w:val="18"/>
              </w:rPr>
              <w:t xml:space="preserve">Hereda el mismo defecto que el bodegaje</w:t>
            </w:r>
          </w:p>
        </w:tc>
      </w:tr>
      <w:tr>
        <w:tblPrEx>
          <w:tblCellMar>
            <w:top w:w="0" w:type="dxa"/>
            <w:bottom w:w="0" w:type="dxa"/>
          </w:tblCellMar>
        </w:tblPrEx>
        <w:tc>
          <w:tcPr>
            <w:tcW w:w="1917" w:type="dxa"/>
            <w:tcMar>
              <w:top w:w="60" w:type="dxa"/>
              <w:left w:w="90" w:type="dxa"/>
              <w:bottom w:w="60" w:type="dxa"/>
              <w:right w:w="90" w:type="dxa"/>
            </w:tcMar>
            <w:vAlign w:val="center"/>
          </w:tcPr>
          <w:p>
            <w:pPr>
              <w:spacing w:line="240" w:lineRule="auto"/>
            </w:pPr>
            <w:r>
              <w:rPr>
                <w:sz w:val="18"/>
                <w:szCs w:val="18"/>
              </w:rPr>
              <w:t xml:space="preserve">Satisfacción del cliente</w:t>
            </w:r>
          </w:p>
        </w:tc>
        <w:tc>
          <w:tcPr>
            <w:tcW w:w="1978" w:type="dxa"/>
            <w:tcMar>
              <w:top w:w="60" w:type="dxa"/>
              <w:left w:w="90" w:type="dxa"/>
              <w:bottom w:w="60" w:type="dxa"/>
              <w:right w:w="90" w:type="dxa"/>
            </w:tcMar>
            <w:vAlign w:val="center"/>
          </w:tcPr>
          <w:p>
            <w:pPr>
              <w:spacing w:line="240" w:lineRule="auto"/>
            </w:pPr>
            <w:r>
              <w:rPr>
                <w:sz w:val="18"/>
                <w:szCs w:val="18"/>
              </w:rPr>
              <w:t xml:space="preserve">—</w:t>
            </w:r>
          </w:p>
        </w:tc>
        <w:tc>
          <w:tcPr>
            <w:tcW w:w="3092" w:type="dxa"/>
            <w:tcMar>
              <w:top w:w="60" w:type="dxa"/>
              <w:left w:w="90" w:type="dxa"/>
              <w:bottom w:w="60" w:type="dxa"/>
              <w:right w:w="90" w:type="dxa"/>
            </w:tcMar>
            <w:vAlign w:val="center"/>
          </w:tcPr>
          <w:p>
            <w:pPr>
              <w:spacing w:line="240" w:lineRule="auto"/>
            </w:pPr>
            <w:r>
              <w:rPr>
                <w:sz w:val="18"/>
                <w:szCs w:val="18"/>
              </w:rPr>
              <w:t xml:space="preserve">Existe</w:t>
            </w:r>
            <w:r>
              <w:rPr>
                <w:sz w:val="18"/>
                <w:szCs w:val="18"/>
              </w:rPr>
              <w:t xml:space="preserve"> </w:t>
            </w:r>
            <w:r>
              <w:rPr>
                <w:sz w:val="18"/>
                <w:szCs w:val="18"/>
              </w:rPr>
              <w:t xml:space="preserve">(columna 55), sólo para reporte trimestral</w:t>
            </w:r>
          </w:p>
        </w:tc>
        <w:tc>
          <w:tcPr>
            <w:tcW w:w="3093" w:type="dxa"/>
            <w:tcMar>
              <w:top w:w="60" w:type="dxa"/>
              <w:left w:w="90" w:type="dxa"/>
              <w:bottom w:w="60" w:type="dxa"/>
              <w:right w:w="90" w:type="dxa"/>
            </w:tcMar>
            <w:vAlign w:val="center"/>
          </w:tcPr>
          <w:p>
            <w:pPr>
              <w:spacing w:line="240" w:lineRule="auto"/>
            </w:pPr>
            <w:r>
              <w:rPr>
                <w:sz w:val="18"/>
                <w:szCs w:val="18"/>
              </w:rPr>
              <w:t xml:space="preserve">No figura en el cuadro de mando</w:t>
            </w:r>
          </w:p>
        </w:tc>
      </w:tr>
      <w:tr>
        <w:tblPrEx>
          <w:tblCellMar>
            <w:top w:w="0" w:type="dxa"/>
            <w:bottom w:w="0" w:type="dxa"/>
          </w:tblCellMar>
        </w:tblPrEx>
        <w:tc>
          <w:tcPr>
            <w:tcW w:w="1917" w:type="dxa"/>
            <w:tcMar>
              <w:top w:w="60" w:type="dxa"/>
              <w:left w:w="90" w:type="dxa"/>
              <w:bottom w:w="60" w:type="dxa"/>
              <w:right w:w="90" w:type="dxa"/>
            </w:tcMar>
            <w:vAlign w:val="center"/>
          </w:tcPr>
          <w:p>
            <w:pPr>
              <w:spacing w:line="240" w:lineRule="auto"/>
            </w:pPr>
            <w:r>
              <w:rPr>
                <w:sz w:val="18"/>
                <w:szCs w:val="18"/>
              </w:rPr>
              <w:t xml:space="preserve">Tiempos por tipo de evento</w:t>
            </w:r>
          </w:p>
        </w:tc>
        <w:tc>
          <w:tcPr>
            <w:tcW w:w="1978" w:type="dxa"/>
            <w:tcMar>
              <w:top w:w="60" w:type="dxa"/>
              <w:left w:w="90" w:type="dxa"/>
              <w:bottom w:w="60" w:type="dxa"/>
              <w:right w:w="90" w:type="dxa"/>
            </w:tcMar>
            <w:vAlign w:val="center"/>
          </w:tcPr>
          <w:p>
            <w:pPr>
              <w:spacing w:line="240" w:lineRule="auto"/>
            </w:pPr>
            <w:r>
              <w:rPr>
                <w:sz w:val="18"/>
                <w:szCs w:val="18"/>
              </w:rPr>
              <w:t xml:space="preserve">Por categoría de transición</w:t>
            </w:r>
          </w:p>
        </w:tc>
        <w:tc>
          <w:tcPr>
            <w:tcW w:w="3092" w:type="dxa"/>
            <w:tcMar>
              <w:top w:w="60" w:type="dxa"/>
              <w:left w:w="90" w:type="dxa"/>
              <w:bottom w:w="60" w:type="dxa"/>
              <w:right w:w="90" w:type="dxa"/>
            </w:tcMar>
            <w:vAlign w:val="center"/>
          </w:tcPr>
          <w:p>
            <w:pPr>
              <w:spacing w:line="240" w:lineRule="auto"/>
            </w:pPr>
            <w:r>
              <w:rPr>
                <w:sz w:val="18"/>
                <w:szCs w:val="18"/>
              </w:rPr>
              <w:t xml:space="preserve">No calculable</w:t>
            </w:r>
          </w:p>
        </w:tc>
        <w:tc>
          <w:tcPr>
            <w:tcW w:w="3093" w:type="dxa"/>
            <w:tcMar>
              <w:top w:w="60" w:type="dxa"/>
              <w:left w:w="90" w:type="dxa"/>
              <w:bottom w:w="60" w:type="dxa"/>
              <w:right w:w="90" w:type="dxa"/>
            </w:tcMar>
            <w:vAlign w:val="center"/>
          </w:tcPr>
          <w:p>
            <w:pPr>
              <w:spacing w:line="240" w:lineRule="auto"/>
            </w:pPr>
            <w:r>
              <w:rPr>
                <w:sz w:val="18"/>
                <w:szCs w:val="18"/>
              </w:rPr>
              <w:t xml:space="preserve">Bloqueado por C5</w:t>
            </w:r>
          </w:p>
        </w:tc>
      </w:tr>
      <w:tr>
        <w:tblPrEx>
          <w:tblCellMar>
            <w:top w:w="0" w:type="dxa"/>
            <w:bottom w:w="0" w:type="dxa"/>
          </w:tblCellMar>
        </w:tblPrEx>
        <w:tc>
          <w:tcPr>
            <w:tcW w:w="1917" w:type="dxa"/>
            <w:tcMar>
              <w:top w:w="60" w:type="dxa"/>
              <w:left w:w="90" w:type="dxa"/>
              <w:bottom w:w="60" w:type="dxa"/>
              <w:right w:w="90" w:type="dxa"/>
            </w:tcMar>
            <w:vAlign w:val="center"/>
          </w:tcPr>
          <w:p>
            <w:pPr>
              <w:spacing w:line="240" w:lineRule="auto"/>
            </w:pPr>
            <w:r>
              <w:rPr>
                <w:sz w:val="18"/>
                <w:szCs w:val="18"/>
              </w:rPr>
              <w:t xml:space="preserve">Tickets atascados en espera</w:t>
            </w:r>
          </w:p>
        </w:tc>
        <w:tc>
          <w:tcPr>
            <w:tcW w:w="1978" w:type="dxa"/>
            <w:tcMar>
              <w:top w:w="60" w:type="dxa"/>
              <w:left w:w="90" w:type="dxa"/>
              <w:bottom w:w="60" w:type="dxa"/>
              <w:right w:w="90" w:type="dxa"/>
            </w:tcMar>
            <w:vAlign w:val="center"/>
          </w:tcPr>
          <w:p>
            <w:pPr>
              <w:spacing w:line="240" w:lineRule="auto"/>
            </w:pPr>
            <w:r>
              <w:rPr>
                <w:sz w:val="18"/>
                <w:szCs w:val="18"/>
              </w:rPr>
              <w:t xml:space="preserve">—</w:t>
            </w:r>
          </w:p>
        </w:tc>
        <w:tc>
          <w:tcPr>
            <w:tcW w:w="3092" w:type="dxa"/>
            <w:tcMar>
              <w:top w:w="60" w:type="dxa"/>
              <w:left w:w="90" w:type="dxa"/>
              <w:bottom w:w="60" w:type="dxa"/>
              <w:right w:w="90" w:type="dxa"/>
            </w:tcMar>
            <w:vAlign w:val="center"/>
          </w:tcPr>
          <w:p>
            <w:pPr>
              <w:spacing w:line="240" w:lineRule="auto"/>
            </w:pPr>
            <w:r>
              <w:rPr>
                <w:sz w:val="18"/>
                <w:szCs w:val="18"/>
              </w:rPr>
              <w:t xml:space="preserve">No existe</w:t>
            </w:r>
          </w:p>
        </w:tc>
        <w:tc>
          <w:tcPr>
            <w:tcW w:w="3093" w:type="dxa"/>
            <w:tcMar>
              <w:top w:w="60" w:type="dxa"/>
              <w:left w:w="90" w:type="dxa"/>
              <w:bottom w:w="60" w:type="dxa"/>
              <w:right w:w="90" w:type="dxa"/>
            </w:tcMar>
            <w:vAlign w:val="center"/>
          </w:tcPr>
          <w:p>
            <w:pPr>
              <w:spacing w:line="240" w:lineRule="auto"/>
            </w:pPr>
            <w:r>
              <w:rPr>
                <w:sz w:val="18"/>
                <w:szCs w:val="18"/>
              </w:rPr>
              <w:t xml:space="preserve">Es lo que haría visible el problema de C3</w:t>
            </w:r>
          </w:p>
        </w:tc>
      </w:tr>
    </w:tbl>
    <w:bookmarkEnd w:id="265"/>
    <w:bookmarkStart w:id="266" w:name="X51dbd0de51cf382e6c0514d0daae32a65dfa2a3"/>
    <w:p>
      <w:pPr>
        <w:pStyle w:val="Ttulo3"/>
      </w:pPr>
      <w:r>
        <w:t xml:space="preserve">H.6 Lo que esta revisión deja en entredicho</w:t>
      </w:r>
    </w:p>
    <w:p>
      <w:pPr>
        <w:pStyle w:val="FirstParagraph"/>
      </w:pPr>
      <w:r>
        <w:t xml:space="preserve">Cinco cosas que el plan daba por firmes y que después de la R08 no lo están. Es la lista corta para la sesión de revisión del backlog:</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tblPrEx>
          <w:tblCellMar>
            <w:top w:w="0" w:type="dxa"/>
            <w:bottom w:w="0" w:type="dxa"/>
          </w:tblCellMar>
        </w:tblPrEx>
        <w:trPr>
          <w:tblHeader/>
        </w:trPr>
        <w:tc>
          <w:tcPr>
            <w:tcW w:w="504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Se daba por</w:t>
            </w:r>
          </w:p>
        </w:tc>
        <w:tc>
          <w:tcPr>
            <w:tcW w:w="504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Estado tras la R08</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Orden de venta obligatoria antes de la recepción</w:t>
            </w:r>
          </w:p>
        </w:tc>
        <w:tc>
          <w:tcPr>
            <w:tcW w:w="5040" w:type="dxa"/>
            <w:tcMar>
              <w:top w:w="60" w:type="dxa"/>
              <w:left w:w="90" w:type="dxa"/>
              <w:bottom w:w="60" w:type="dxa"/>
              <w:right w:w="90" w:type="dxa"/>
            </w:tcMar>
            <w:vAlign w:val="center"/>
          </w:tcPr>
          <w:p>
            <w:pPr>
              <w:spacing w:line="240" w:lineRule="auto"/>
            </w:pPr>
            <w:r>
              <w:rPr>
                <w:sz w:val="18"/>
                <w:szCs w:val="18"/>
              </w:rPr>
              <w:t xml:space="preserve">En evaluación. El demostrador permite lo contrario y tiene sentido operativo</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OCR y QR dentro del MVP</w:t>
            </w:r>
          </w:p>
        </w:tc>
        <w:tc>
          <w:tcPr>
            <w:tcW w:w="5040" w:type="dxa"/>
            <w:tcMar>
              <w:top w:w="60" w:type="dxa"/>
              <w:left w:w="90" w:type="dxa"/>
              <w:bottom w:w="60" w:type="dxa"/>
              <w:right w:w="90" w:type="dxa"/>
            </w:tcMar>
            <w:vAlign w:val="center"/>
          </w:tcPr>
          <w:p>
            <w:pPr>
              <w:spacing w:line="240" w:lineRule="auto"/>
            </w:pPr>
            <w:r>
              <w:rPr>
                <w:sz w:val="18"/>
                <w:szCs w:val="18"/>
              </w:rPr>
              <w:t xml:space="preserve">Fuera. No críticos en primeras fases</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Kitting, bins y operación de almacén en el backlog</w:t>
            </w:r>
          </w:p>
        </w:tc>
        <w:tc>
          <w:tcPr>
            <w:tcW w:w="5040" w:type="dxa"/>
            <w:tcMar>
              <w:top w:w="60" w:type="dxa"/>
              <w:left w:w="90" w:type="dxa"/>
              <w:bottom w:w="60" w:type="dxa"/>
              <w:right w:w="90" w:type="dxa"/>
            </w:tcMar>
            <w:vAlign w:val="center"/>
          </w:tcPr>
          <w:p>
            <w:pPr>
              <w:spacing w:line="240" w:lineRule="auto"/>
            </w:pPr>
            <w:r>
              <w:rPr>
                <w:sz w:val="18"/>
                <w:szCs w:val="18"/>
              </w:rPr>
              <w:t xml:space="preserve">Descartado el primero; aplazados los otros dos</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pgvector como almacén de la capa RAG</w:t>
            </w:r>
          </w:p>
        </w:tc>
        <w:tc>
          <w:tcPr>
            <w:tcW w:w="5040" w:type="dxa"/>
            <w:tcMar>
              <w:top w:w="60" w:type="dxa"/>
              <w:left w:w="90" w:type="dxa"/>
              <w:bottom w:w="60" w:type="dxa"/>
              <w:right w:w="90" w:type="dxa"/>
            </w:tcMar>
            <w:vAlign w:val="center"/>
          </w:tcPr>
          <w:p>
            <w:pPr>
              <w:spacing w:line="240" w:lineRule="auto"/>
            </w:pPr>
            <w:r>
              <w:rPr>
                <w:sz w:val="18"/>
                <w:szCs w:val="18"/>
              </w:rPr>
              <w:t xml:space="preserve">En suspenso hasta elegir la vía</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El backlog del MVP tal como está</w:t>
            </w:r>
          </w:p>
        </w:tc>
        <w:tc>
          <w:tcPr>
            <w:tcW w:w="5040" w:type="dxa"/>
            <w:tcMar>
              <w:top w:w="60" w:type="dxa"/>
              <w:left w:w="90" w:type="dxa"/>
              <w:bottom w:w="60" w:type="dxa"/>
              <w:right w:w="90" w:type="dxa"/>
            </w:tcMar>
            <w:vAlign w:val="center"/>
          </w:tcPr>
          <w:p>
            <w:pPr>
              <w:spacing w:line="240" w:lineRule="auto"/>
            </w:pPr>
            <w:r>
              <w:rPr>
                <w:sz w:val="18"/>
                <w:szCs w:val="18"/>
              </w:rPr>
              <w:t xml:space="preserve">Congelado hasta la sesión de revisión</w:t>
            </w:r>
          </w:p>
        </w:tc>
      </w:tr>
    </w:tbl>
    <w:bookmarkEnd w:id="266"/>
    <w:bookmarkEnd w:id="267"/>
    <w:bookmarkStart w:id="269" w:name="X7513a44667778c2ac06872d58efa4c50d6cdad5"/>
    <w:p>
      <w:pPr>
        <w:pStyle w:val="Ttulo2"/>
      </w:pPr>
      <w:r>
        <w:t xml:space="preserve">Anexo I — Registro de comentarios de revisión (Man on the Loop)</w:t>
      </w:r>
    </w:p>
    <w:p>
      <w:pPr>
        <w:pStyle w:val="FirstParagraph"/>
      </w:pPr>
      <w:r>
        <w:rPr>
          <w:iCs/>
          <w:i/>
        </w:rPr>
        <w:t xml:space="preserve">Nuevo en la R08. Deja constancia de qué se hizo con cada observación del revisor humano, según el procedimiento de §1.11.</w:t>
      </w:r>
    </w:p>
    <w:p>
      <w:pPr>
        <w:pStyle w:val="BodyText"/>
      </w:pPr>
      <w:r>
        <w:t xml:space="preserve">La R07 se revisó entera y se anotaron</w:t>
      </w:r>
      <w:r>
        <w:t xml:space="preserve"> </w:t>
      </w:r>
      <w:r>
        <w:rPr>
          <w:bCs/>
          <w:b/>
        </w:rPr>
        <w:t xml:space="preserve">73 observaciones</w:t>
      </w:r>
      <w:r>
        <w:t xml:space="preserve"> </w:t>
      </w:r>
      <w:r>
        <w:t xml:space="preserve">sobre el texto. Ninguna se descartó en silencio: cada una está abajo con su disposición. Cuando una misma observación se repetía sobre varios puntos de un apartado, se registra una vez con su multiplicidad.</w:t>
      </w:r>
    </w:p>
    <w:p>
      <w:pPr>
        <w:pStyle w:val="BodyText"/>
      </w:pPr>
      <w:r>
        <w:rPr>
          <w:bCs/>
          <w:b/>
        </w:rPr>
        <w:t xml:space="preserve">Resumen de la revisión</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791"/>
        <w:gridCol w:w="7289"/>
      </w:tblGrid>
      <w:tr>
        <w:tblPrEx>
          <w:tblCellMar>
            <w:top w:w="0" w:type="dxa"/>
            <w:bottom w:w="0" w:type="dxa"/>
          </w:tblCellMar>
        </w:tblPrEx>
        <w:trPr>
          <w:tblHeader/>
        </w:trPr>
        <w:tc>
          <w:tcPr>
            <w:tcW w:w="279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Disposición</w:t>
            </w:r>
          </w:p>
        </w:tc>
        <w:tc>
          <w:tcPr>
            <w:tcW w:w="728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Qué significa</w:t>
            </w:r>
          </w:p>
        </w:tc>
      </w:tr>
      <w:tr>
        <w:tblPrEx>
          <w:tblCellMar>
            <w:top w:w="0" w:type="dxa"/>
            <w:bottom w:w="0" w:type="dxa"/>
          </w:tblCellMar>
        </w:tblPrEx>
        <w:tc>
          <w:tcPr>
            <w:tcW w:w="2791" w:type="dxa"/>
            <w:tcMar>
              <w:top w:w="60" w:type="dxa"/>
              <w:left w:w="90" w:type="dxa"/>
              <w:bottom w:w="60" w:type="dxa"/>
              <w:right w:w="90" w:type="dxa"/>
            </w:tcMar>
            <w:vAlign w:val="center"/>
          </w:tcPr>
          <w:p>
            <w:pPr>
              <w:spacing w:line="240" w:lineRule="auto"/>
            </w:pPr>
            <w:r>
              <w:rPr>
                <w:sz w:val="18"/>
                <w:szCs w:val="18"/>
              </w:rPr>
              <w:t xml:space="preserve">Incorporado</w:t>
            </w:r>
          </w:p>
        </w:tc>
        <w:tc>
          <w:tcPr>
            <w:tcW w:w="7289" w:type="dxa"/>
            <w:tcMar>
              <w:top w:w="60" w:type="dxa"/>
              <w:left w:w="90" w:type="dxa"/>
              <w:bottom w:w="60" w:type="dxa"/>
              <w:right w:w="90" w:type="dxa"/>
            </w:tcMar>
            <w:vAlign w:val="center"/>
          </w:tcPr>
          <w:p>
            <w:pPr>
              <w:spacing w:line="240" w:lineRule="auto"/>
            </w:pPr>
            <w:r>
              <w:rPr>
                <w:sz w:val="18"/>
                <w:szCs w:val="18"/>
              </w:rPr>
              <w:t xml:space="preserve">La observación cambia el texto: añade una precisión, corrige un dato o amplía un apartado.</w:t>
            </w:r>
          </w:p>
        </w:tc>
      </w:tr>
      <w:tr>
        <w:tblPrEx>
          <w:tblCellMar>
            <w:top w:w="0" w:type="dxa"/>
            <w:bottom w:w="0" w:type="dxa"/>
          </w:tblCellMar>
        </w:tblPrEx>
        <w:tc>
          <w:tcPr>
            <w:tcW w:w="2791" w:type="dxa"/>
            <w:tcMar>
              <w:top w:w="60" w:type="dxa"/>
              <w:left w:w="90" w:type="dxa"/>
              <w:bottom w:w="60" w:type="dxa"/>
              <w:right w:w="90" w:type="dxa"/>
            </w:tcMar>
            <w:vAlign w:val="center"/>
          </w:tcPr>
          <w:p>
            <w:pPr>
              <w:spacing w:line="240" w:lineRule="auto"/>
            </w:pPr>
            <w:r>
              <w:rPr>
                <w:sz w:val="18"/>
                <w:szCs w:val="18"/>
              </w:rPr>
              <w:t xml:space="preserve">Decidido</w:t>
            </w:r>
          </w:p>
        </w:tc>
        <w:tc>
          <w:tcPr>
            <w:tcW w:w="7289" w:type="dxa"/>
            <w:tcMar>
              <w:top w:w="60" w:type="dxa"/>
              <w:left w:w="90" w:type="dxa"/>
              <w:bottom w:w="60" w:type="dxa"/>
              <w:right w:w="90" w:type="dxa"/>
            </w:tcMar>
            <w:vAlign w:val="center"/>
          </w:tcPr>
          <w:p>
            <w:pPr>
              <w:spacing w:line="240" w:lineRule="auto"/>
            </w:pPr>
            <w:r>
              <w:rPr>
                <w:sz w:val="18"/>
                <w:szCs w:val="18"/>
              </w:rPr>
              <w:t xml:space="preserve">La observación cierra algo: pasa a ser decisión y se refleja en §1.8 o en el módulo.</w:t>
            </w:r>
          </w:p>
        </w:tc>
      </w:tr>
      <w:tr>
        <w:tblPrEx>
          <w:tblCellMar>
            <w:top w:w="0" w:type="dxa"/>
            <w:bottom w:w="0" w:type="dxa"/>
          </w:tblCellMar>
        </w:tblPrEx>
        <w:tc>
          <w:tcPr>
            <w:tcW w:w="2791" w:type="dxa"/>
            <w:tcMar>
              <w:top w:w="60" w:type="dxa"/>
              <w:left w:w="90" w:type="dxa"/>
              <w:bottom w:w="60" w:type="dxa"/>
              <w:right w:w="90" w:type="dxa"/>
            </w:tcMar>
            <w:vAlign w:val="center"/>
          </w:tcPr>
          <w:p>
            <w:pPr>
              <w:spacing w:line="240" w:lineRule="auto"/>
            </w:pPr>
            <w:r>
              <w:rPr>
                <w:sz w:val="18"/>
                <w:szCs w:val="18"/>
              </w:rPr>
              <w:t xml:space="preserve">Respondido</w:t>
            </w:r>
          </w:p>
        </w:tc>
        <w:tc>
          <w:tcPr>
            <w:tcW w:w="7289" w:type="dxa"/>
            <w:tcMar>
              <w:top w:w="60" w:type="dxa"/>
              <w:left w:w="90" w:type="dxa"/>
              <w:bottom w:w="60" w:type="dxa"/>
              <w:right w:w="90" w:type="dxa"/>
            </w:tcMar>
            <w:vAlign w:val="center"/>
          </w:tcPr>
          <w:p>
            <w:pPr>
              <w:spacing w:line="240" w:lineRule="auto"/>
            </w:pPr>
            <w:r>
              <w:rPr>
                <w:sz w:val="18"/>
                <w:szCs w:val="18"/>
              </w:rPr>
              <w:t xml:space="preserve">Era una duda; produjo una reescritura del pasaje que no se entendía.</w:t>
            </w:r>
          </w:p>
        </w:tc>
      </w:tr>
      <w:tr>
        <w:tblPrEx>
          <w:tblCellMar>
            <w:top w:w="0" w:type="dxa"/>
            <w:bottom w:w="0" w:type="dxa"/>
          </w:tblCellMar>
        </w:tblPrEx>
        <w:tc>
          <w:tcPr>
            <w:tcW w:w="2791" w:type="dxa"/>
            <w:tcMar>
              <w:top w:w="60" w:type="dxa"/>
              <w:left w:w="90" w:type="dxa"/>
              <w:bottom w:w="60" w:type="dxa"/>
              <w:right w:w="90" w:type="dxa"/>
            </w:tcMar>
            <w:vAlign w:val="center"/>
          </w:tcPr>
          <w:p>
            <w:pPr>
              <w:spacing w:line="240" w:lineRule="auto"/>
            </w:pPr>
            <w:r>
              <w:rPr>
                <w:sz w:val="18"/>
                <w:szCs w:val="18"/>
              </w:rPr>
              <w:t xml:space="preserve">Punto abierto</w:t>
            </w:r>
          </w:p>
        </w:tc>
        <w:tc>
          <w:tcPr>
            <w:tcW w:w="7289" w:type="dxa"/>
            <w:tcMar>
              <w:top w:w="60" w:type="dxa"/>
              <w:left w:w="90" w:type="dxa"/>
              <w:bottom w:w="60" w:type="dxa"/>
              <w:right w:w="90" w:type="dxa"/>
            </w:tcMar>
            <w:vAlign w:val="center"/>
          </w:tcPr>
          <w:p>
            <w:pPr>
              <w:spacing w:line="240" w:lineRule="auto"/>
            </w:pPr>
            <w:r>
              <w:rPr>
                <w:sz w:val="18"/>
                <w:szCs w:val="18"/>
              </w:rPr>
              <w:t xml:space="preserve">Requiere una decisión que no corresponde a este documento; pasa al Anexo D.</w:t>
            </w:r>
          </w:p>
        </w:tc>
      </w:tr>
      <w:tr>
        <w:tblPrEx>
          <w:tblCellMar>
            <w:top w:w="0" w:type="dxa"/>
            <w:bottom w:w="0" w:type="dxa"/>
          </w:tblCellMar>
        </w:tblPrEx>
        <w:tc>
          <w:tcPr>
            <w:tcW w:w="2791" w:type="dxa"/>
            <w:tcMar>
              <w:top w:w="60" w:type="dxa"/>
              <w:left w:w="90" w:type="dxa"/>
              <w:bottom w:w="60" w:type="dxa"/>
              <w:right w:w="90" w:type="dxa"/>
            </w:tcMar>
            <w:vAlign w:val="center"/>
          </w:tcPr>
          <w:p>
            <w:pPr>
              <w:spacing w:line="240" w:lineRule="auto"/>
            </w:pPr>
            <w:r>
              <w:rPr>
                <w:sz w:val="18"/>
                <w:szCs w:val="18"/>
              </w:rPr>
              <w:t xml:space="preserve">Fuera de alcance</w:t>
            </w:r>
          </w:p>
        </w:tc>
        <w:tc>
          <w:tcPr>
            <w:tcW w:w="7289" w:type="dxa"/>
            <w:tcMar>
              <w:top w:w="60" w:type="dxa"/>
              <w:left w:w="90" w:type="dxa"/>
              <w:bottom w:w="60" w:type="dxa"/>
              <w:right w:w="90" w:type="dxa"/>
            </w:tcMar>
            <w:vAlign w:val="center"/>
          </w:tcPr>
          <w:p>
            <w:pPr>
              <w:spacing w:line="240" w:lineRule="auto"/>
            </w:pPr>
            <w:r>
              <w:rPr>
                <w:sz w:val="18"/>
                <w:szCs w:val="18"/>
              </w:rPr>
              <w:t xml:space="preserve">Descartado o aplazado por el revisor.</w:t>
            </w:r>
          </w:p>
        </w:tc>
      </w:tr>
      <w:tr>
        <w:tblPrEx>
          <w:tblCellMar>
            <w:top w:w="0" w:type="dxa"/>
            <w:bottom w:w="0" w:type="dxa"/>
          </w:tblCellMar>
        </w:tblPrEx>
        <w:tc>
          <w:tcPr>
            <w:tcW w:w="2791" w:type="dxa"/>
            <w:tcMar>
              <w:top w:w="60" w:type="dxa"/>
              <w:left w:w="90" w:type="dxa"/>
              <w:bottom w:w="60" w:type="dxa"/>
              <w:right w:w="90" w:type="dxa"/>
            </w:tcMar>
            <w:vAlign w:val="center"/>
          </w:tcPr>
          <w:p>
            <w:pPr>
              <w:spacing w:line="240" w:lineRule="auto"/>
            </w:pPr>
            <w:r>
              <w:rPr>
                <w:sz w:val="18"/>
                <w:szCs w:val="18"/>
              </w:rPr>
              <w:t xml:space="preserve">Pendiente de sesión</w:t>
            </w:r>
          </w:p>
        </w:tc>
        <w:tc>
          <w:tcPr>
            <w:tcW w:w="7289" w:type="dxa"/>
            <w:tcMar>
              <w:top w:w="60" w:type="dxa"/>
              <w:left w:w="90" w:type="dxa"/>
              <w:bottom w:w="60" w:type="dxa"/>
              <w:right w:w="90" w:type="dxa"/>
            </w:tcMar>
            <w:vAlign w:val="center"/>
          </w:tcPr>
          <w:p>
            <w:pPr>
              <w:spacing w:line="240" w:lineRule="auto"/>
            </w:pPr>
            <w:r>
              <w:rPr>
                <w:sz w:val="18"/>
                <w:szCs w:val="18"/>
              </w:rPr>
              <w:t xml:space="preserve">Marcado para tratarse en reunión antes de decidir.</w:t>
            </w:r>
          </w:p>
        </w:tc>
      </w:tr>
    </w:tbl>
    <w:p>
      <w:pPr>
        <w:pStyle w:val="BodyText"/>
      </w:pPr>
      <w:r>
        <w:rPr>
          <w:bCs/>
          <w:b/>
        </w:rPr>
        <w:t xml:space="preserve">Detalle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551"/>
        <w:gridCol w:w="4265"/>
        <w:gridCol w:w="4264"/>
      </w:tblGrid>
      <w:tr>
        <w:tblPrEx>
          <w:tblCellMar>
            <w:top w:w="0" w:type="dxa"/>
            <w:bottom w:w="0" w:type="dxa"/>
          </w:tblCellMar>
        </w:tblPrEx>
        <w:trPr>
          <w:tblHeader/>
        </w:trPr>
        <w:tc>
          <w:tcPr>
            <w:tcW w:w="155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Sección</w:t>
            </w:r>
          </w:p>
        </w:tc>
        <w:tc>
          <w:tcPr>
            <w:tcW w:w="426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Observación</w:t>
            </w:r>
          </w:p>
        </w:tc>
        <w:tc>
          <w:tcPr>
            <w:tcW w:w="426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Disposición</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§1.4.3</w:t>
            </w:r>
          </w:p>
        </w:tc>
        <w:tc>
          <w:tcPr>
            <w:tcW w:w="4265" w:type="dxa"/>
            <w:tcMar>
              <w:top w:w="60" w:type="dxa"/>
              <w:left w:w="90" w:type="dxa"/>
              <w:bottom w:w="60" w:type="dxa"/>
              <w:right w:w="90" w:type="dxa"/>
            </w:tcMar>
            <w:vAlign w:val="center"/>
          </w:tcPr>
          <w:p>
            <w:pPr>
              <w:spacing w:line="240" w:lineRule="auto"/>
            </w:pPr>
            <w:r>
              <w:rPr>
                <w:sz w:val="18"/>
                <w:szCs w:val="18"/>
              </w:rPr>
              <w:t xml:space="preserve">siempre tiene que ser la fecha en la que se entregó el equipo</w:t>
            </w:r>
          </w:p>
        </w:tc>
        <w:tc>
          <w:tcPr>
            <w:tcW w:w="4264" w:type="dxa"/>
            <w:tcMar>
              <w:top w:w="60" w:type="dxa"/>
              <w:left w:w="90" w:type="dxa"/>
              <w:bottom w:w="60" w:type="dxa"/>
              <w:right w:w="90" w:type="dxa"/>
            </w:tcMar>
            <w:vAlign w:val="center"/>
          </w:tcPr>
          <w:p>
            <w:pPr>
              <w:spacing w:line="240" w:lineRule="auto"/>
            </w:pPr>
            <w:r>
              <w:rPr>
                <w:sz w:val="18"/>
                <w:szCs w:val="18"/>
              </w:rPr>
              <w:t xml:space="preserve">Incorporado como criterio: la fecha de salida es la de la primera entrega y no se sobreescribe. Refuerza C4.</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§1.7 · dolor 23</w:t>
            </w:r>
          </w:p>
        </w:tc>
        <w:tc>
          <w:tcPr>
            <w:tcW w:w="4265" w:type="dxa"/>
            <w:tcMar>
              <w:top w:w="60" w:type="dxa"/>
              <w:left w:w="90" w:type="dxa"/>
              <w:bottom w:w="60" w:type="dxa"/>
              <w:right w:w="90" w:type="dxa"/>
            </w:tcMar>
            <w:vAlign w:val="center"/>
          </w:tcPr>
          <w:p>
            <w:pPr>
              <w:spacing w:line="240" w:lineRule="auto"/>
            </w:pPr>
            <w:r>
              <w:rPr>
                <w:sz w:val="18"/>
                <w:szCs w:val="18"/>
              </w:rPr>
              <w:t xml:space="preserve">Esto se resuelve tomando con salida Por facturar</w:t>
            </w:r>
          </w:p>
        </w:tc>
        <w:tc>
          <w:tcPr>
            <w:tcW w:w="4264" w:type="dxa"/>
            <w:tcMar>
              <w:top w:w="60" w:type="dxa"/>
              <w:left w:w="90" w:type="dxa"/>
              <w:bottom w:w="60" w:type="dxa"/>
              <w:right w:w="90" w:type="dxa"/>
            </w:tcMar>
            <w:vAlign w:val="center"/>
          </w:tcPr>
          <w:p>
            <w:pPr>
              <w:spacing w:line="240" w:lineRule="auto"/>
            </w:pPr>
            <w:r>
              <w:rPr>
                <w:sz w:val="18"/>
                <w:szCs w:val="18"/>
              </w:rPr>
              <w:t xml:space="preserve">Propuesta del revisor recogida y evaluada en M1.3.5; se convierte en la vía preferente de la corrección C4.</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§1.7 · dolor 24</w:t>
            </w:r>
          </w:p>
        </w:tc>
        <w:tc>
          <w:tcPr>
            <w:tcW w:w="4265" w:type="dxa"/>
            <w:tcMar>
              <w:top w:w="60" w:type="dxa"/>
              <w:left w:w="90" w:type="dxa"/>
              <w:bottom w:w="60" w:type="dxa"/>
              <w:right w:w="90" w:type="dxa"/>
            </w:tcMar>
            <w:vAlign w:val="center"/>
          </w:tcPr>
          <w:p>
            <w:pPr>
              <w:spacing w:line="240" w:lineRule="auto"/>
            </w:pPr>
            <w:r>
              <w:rPr>
                <w:sz w:val="18"/>
                <w:szCs w:val="18"/>
              </w:rPr>
              <w:t xml:space="preserve">Necesito que revises cómo podemos implementar los KPIs relacionados con el bodegaje</w:t>
            </w:r>
          </w:p>
        </w:tc>
        <w:tc>
          <w:tcPr>
            <w:tcW w:w="4264" w:type="dxa"/>
            <w:tcMar>
              <w:top w:w="60" w:type="dxa"/>
              <w:left w:w="90" w:type="dxa"/>
              <w:bottom w:w="60" w:type="dxa"/>
              <w:right w:w="90" w:type="dxa"/>
            </w:tcMar>
            <w:vAlign w:val="center"/>
          </w:tcPr>
          <w:p>
            <w:pPr>
              <w:spacing w:line="240" w:lineRule="auto"/>
            </w:pPr>
            <w:r>
              <w:rPr>
                <w:sz w:val="18"/>
                <w:szCs w:val="18"/>
              </w:rPr>
              <w:t xml:space="preserve">Resuelto: M1.10 define los tres bodegajes con sus fórmulas y hitos.</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§1.8</w:t>
            </w:r>
          </w:p>
        </w:tc>
        <w:tc>
          <w:tcPr>
            <w:tcW w:w="4265" w:type="dxa"/>
            <w:tcMar>
              <w:top w:w="60" w:type="dxa"/>
              <w:left w:w="90" w:type="dxa"/>
              <w:bottom w:w="60" w:type="dxa"/>
              <w:right w:w="90" w:type="dxa"/>
            </w:tcMar>
            <w:vAlign w:val="center"/>
          </w:tcPr>
          <w:p>
            <w:pPr>
              <w:spacing w:line="240" w:lineRule="auto"/>
            </w:pPr>
            <w:r>
              <w:rPr>
                <w:sz w:val="18"/>
                <w:szCs w:val="18"/>
              </w:rPr>
              <w:t xml:space="preserve">Está en evaluación porque no es un cierre</w:t>
            </w:r>
          </w:p>
        </w:tc>
        <w:tc>
          <w:tcPr>
            <w:tcW w:w="4264" w:type="dxa"/>
            <w:tcMar>
              <w:top w:w="60" w:type="dxa"/>
              <w:left w:w="90" w:type="dxa"/>
              <w:bottom w:w="60" w:type="dxa"/>
              <w:right w:w="90" w:type="dxa"/>
            </w:tcMar>
            <w:vAlign w:val="center"/>
          </w:tcPr>
          <w:p>
            <w:pPr>
              <w:spacing w:line="240" w:lineRule="auto"/>
            </w:pPr>
            <w:r>
              <w:rPr>
                <w:sz w:val="18"/>
                <w:szCs w:val="18"/>
              </w:rPr>
              <w:t xml:space="preserve">Reclasificada de DECIDIDO a EN EVALUACIÓN. El detalle del comportamiento actual queda en M1.2.</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§1.10</w:t>
            </w:r>
          </w:p>
        </w:tc>
        <w:tc>
          <w:tcPr>
            <w:tcW w:w="4265" w:type="dxa"/>
            <w:tcMar>
              <w:top w:w="60" w:type="dxa"/>
              <w:left w:w="90" w:type="dxa"/>
              <w:bottom w:w="60" w:type="dxa"/>
              <w:right w:w="90" w:type="dxa"/>
            </w:tcMar>
            <w:vAlign w:val="center"/>
          </w:tcPr>
          <w:p>
            <w:pPr>
              <w:spacing w:line="240" w:lineRule="auto"/>
            </w:pPr>
            <w:r>
              <w:rPr>
                <w:sz w:val="18"/>
                <w:szCs w:val="18"/>
              </w:rPr>
              <w:t xml:space="preserve">En este momento no es crítico este estado porque es un</w:t>
            </w:r>
            <w:r>
              <w:rPr>
                <w:sz w:val="18"/>
                <w:szCs w:val="18"/>
              </w:rPr>
              <w:t xml:space="preserve"> </w:t>
            </w:r>
            <w:r>
              <w:rPr>
                <w:sz w:val="18"/>
                <w:szCs w:val="18"/>
              </w:rPr>
              <w:t xml:space="preserve">“</w:t>
            </w:r>
            <w:r>
              <w:rPr>
                <w:sz w:val="18"/>
                <w:szCs w:val="18"/>
              </w:rPr>
              <w:t xml:space="preserve">Toy Demo</w:t>
            </w:r>
            <w:r>
              <w:rPr>
                <w:sz w:val="18"/>
                <w:szCs w:val="18"/>
              </w:rPr>
              <w:t xml:space="preserve">”</w:t>
            </w:r>
          </w:p>
        </w:tc>
        <w:tc>
          <w:tcPr>
            <w:tcW w:w="4264" w:type="dxa"/>
            <w:tcMar>
              <w:top w:w="60" w:type="dxa"/>
              <w:left w:w="90" w:type="dxa"/>
              <w:bottom w:w="60" w:type="dxa"/>
              <w:right w:w="90" w:type="dxa"/>
            </w:tcMar>
            <w:vAlign w:val="center"/>
          </w:tcPr>
          <w:p>
            <w:pPr>
              <w:spacing w:line="240" w:lineRule="auto"/>
            </w:pPr>
            <w:r>
              <w:rPr>
                <w:sz w:val="18"/>
                <w:szCs w:val="18"/>
              </w:rPr>
              <w:t xml:space="preserve">Incorporado: se acota el alcance de la etiqueta AS-BUILT al demostrador actual.</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§1.10</w:t>
            </w:r>
          </w:p>
        </w:tc>
        <w:tc>
          <w:tcPr>
            <w:tcW w:w="4265" w:type="dxa"/>
            <w:tcMar>
              <w:top w:w="60" w:type="dxa"/>
              <w:left w:w="90" w:type="dxa"/>
              <w:bottom w:w="60" w:type="dxa"/>
              <w:right w:w="90" w:type="dxa"/>
            </w:tcMar>
            <w:vAlign w:val="center"/>
          </w:tcPr>
          <w:p>
            <w:pPr>
              <w:spacing w:line="240" w:lineRule="auto"/>
            </w:pPr>
            <w:r>
              <w:rPr>
                <w:sz w:val="18"/>
                <w:szCs w:val="18"/>
              </w:rPr>
              <w:t xml:space="preserve">– Comentario mío personal (Man in the loop)</w:t>
            </w:r>
          </w:p>
        </w:tc>
        <w:tc>
          <w:tcPr>
            <w:tcW w:w="4264" w:type="dxa"/>
            <w:tcMar>
              <w:top w:w="60" w:type="dxa"/>
              <w:left w:w="90" w:type="dxa"/>
              <w:bottom w:w="60" w:type="dxa"/>
              <w:right w:w="90" w:type="dxa"/>
            </w:tcMar>
            <w:vAlign w:val="center"/>
          </w:tcPr>
          <w:p>
            <w:pPr>
              <w:spacing w:line="240" w:lineRule="auto"/>
            </w:pPr>
            <w:r>
              <w:rPr>
                <w:sz w:val="18"/>
                <w:szCs w:val="18"/>
              </w:rPr>
              <w:t xml:space="preserve">Convención conservada y formalizada en §1.11 y Anexo I.</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§2 · M4</w:t>
            </w:r>
          </w:p>
        </w:tc>
        <w:tc>
          <w:tcPr>
            <w:tcW w:w="4265" w:type="dxa"/>
            <w:tcMar>
              <w:top w:w="60" w:type="dxa"/>
              <w:left w:w="90" w:type="dxa"/>
              <w:bottom w:w="60" w:type="dxa"/>
              <w:right w:w="90" w:type="dxa"/>
            </w:tcMar>
            <w:vAlign w:val="center"/>
          </w:tcPr>
          <w:p>
            <w:pPr>
              <w:spacing w:line="240" w:lineRule="auto"/>
            </w:pPr>
            <w:r>
              <w:rPr>
                <w:sz w:val="18"/>
                <w:szCs w:val="18"/>
              </w:rPr>
              <w:t xml:space="preserve">Precotización de servicio para trasladar a Zoho CRM</w:t>
            </w:r>
          </w:p>
        </w:tc>
        <w:tc>
          <w:tcPr>
            <w:tcW w:w="4264" w:type="dxa"/>
            <w:tcMar>
              <w:top w:w="60" w:type="dxa"/>
              <w:left w:w="90" w:type="dxa"/>
              <w:bottom w:w="60" w:type="dxa"/>
              <w:right w:w="90" w:type="dxa"/>
            </w:tcMar>
            <w:vAlign w:val="center"/>
          </w:tcPr>
          <w:p>
            <w:pPr>
              <w:spacing w:line="240" w:lineRule="auto"/>
            </w:pPr>
            <w:r>
              <w:rPr>
                <w:sz w:val="18"/>
                <w:szCs w:val="18"/>
              </w:rPr>
              <w:t xml:space="preserve">Incorporado al rol del módulo M4 y desarrollado en M4.2 y M4.4.</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§2 · M5</w:t>
            </w:r>
          </w:p>
        </w:tc>
        <w:tc>
          <w:tcPr>
            <w:tcW w:w="4265" w:type="dxa"/>
            <w:tcMar>
              <w:top w:w="60" w:type="dxa"/>
              <w:left w:w="90" w:type="dxa"/>
              <w:bottom w:w="60" w:type="dxa"/>
              <w:right w:w="90" w:type="dxa"/>
            </w:tcMar>
            <w:vAlign w:val="center"/>
          </w:tcPr>
          <w:p>
            <w:pPr>
              <w:spacing w:line="240" w:lineRule="auto"/>
            </w:pPr>
            <w:r>
              <w:rPr>
                <w:sz w:val="18"/>
                <w:szCs w:val="18"/>
              </w:rPr>
              <w:t xml:space="preserve">Disponibilidad de consumibles y repuestos en inventario o por llegar</w:t>
            </w:r>
          </w:p>
        </w:tc>
        <w:tc>
          <w:tcPr>
            <w:tcW w:w="4264" w:type="dxa"/>
            <w:tcMar>
              <w:top w:w="60" w:type="dxa"/>
              <w:left w:w="90" w:type="dxa"/>
              <w:bottom w:w="60" w:type="dxa"/>
              <w:right w:w="90" w:type="dxa"/>
            </w:tcMar>
            <w:vAlign w:val="center"/>
          </w:tcPr>
          <w:p>
            <w:pPr>
              <w:spacing w:line="240" w:lineRule="auto"/>
            </w:pPr>
            <w:r>
              <w:rPr>
                <w:sz w:val="18"/>
                <w:szCs w:val="18"/>
              </w:rPr>
              <w:t xml:space="preserve">Incorporado al rol de M5 y desarrollado en M4.2 y M5.4.</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§2</w:t>
            </w:r>
          </w:p>
        </w:tc>
        <w:tc>
          <w:tcPr>
            <w:tcW w:w="4265" w:type="dxa"/>
            <w:tcMar>
              <w:top w:w="60" w:type="dxa"/>
              <w:left w:w="90" w:type="dxa"/>
              <w:bottom w:w="60" w:type="dxa"/>
              <w:right w:w="90" w:type="dxa"/>
            </w:tcMar>
            <w:vAlign w:val="center"/>
          </w:tcPr>
          <w:p>
            <w:pPr>
              <w:spacing w:line="240" w:lineRule="auto"/>
            </w:pPr>
            <w:r>
              <w:rPr>
                <w:sz w:val="18"/>
                <w:szCs w:val="18"/>
              </w:rPr>
              <w:t xml:space="preserve">Actualizar tabla y referencias para no tener salto de M9</w:t>
            </w:r>
          </w:p>
        </w:tc>
        <w:tc>
          <w:tcPr>
            <w:tcW w:w="4264" w:type="dxa"/>
            <w:tcMar>
              <w:top w:w="60" w:type="dxa"/>
              <w:left w:w="90" w:type="dxa"/>
              <w:bottom w:w="60" w:type="dxa"/>
              <w:right w:w="90" w:type="dxa"/>
            </w:tcMar>
            <w:vAlign w:val="center"/>
          </w:tcPr>
          <w:p>
            <w:pPr>
              <w:spacing w:line="240" w:lineRule="auto"/>
            </w:pPr>
            <w:r>
              <w:rPr>
                <w:sz w:val="18"/>
                <w:szCs w:val="18"/>
              </w:rPr>
              <w:t xml:space="preserve">Aplicado: renumeración completa verificada, M1–M12 sin huecos.</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M1.1</w:t>
            </w:r>
          </w:p>
        </w:tc>
        <w:tc>
          <w:tcPr>
            <w:tcW w:w="4265" w:type="dxa"/>
            <w:tcMar>
              <w:top w:w="60" w:type="dxa"/>
              <w:left w:w="90" w:type="dxa"/>
              <w:bottom w:w="60" w:type="dxa"/>
              <w:right w:w="90" w:type="dxa"/>
            </w:tcMar>
            <w:vAlign w:val="center"/>
          </w:tcPr>
          <w:p>
            <w:pPr>
              <w:spacing w:line="240" w:lineRule="auto"/>
            </w:pPr>
            <w:r>
              <w:rPr>
                <w:sz w:val="18"/>
                <w:szCs w:val="18"/>
              </w:rPr>
              <w:t xml:space="preserve">No, el prefijo sólo es una formalidad. La rama se define a través de desplegable de tipo de Servicio</w:t>
            </w:r>
          </w:p>
        </w:tc>
        <w:tc>
          <w:tcPr>
            <w:tcW w:w="4264" w:type="dxa"/>
            <w:tcMar>
              <w:top w:w="60" w:type="dxa"/>
              <w:left w:w="90" w:type="dxa"/>
              <w:bottom w:w="60" w:type="dxa"/>
              <w:right w:w="90" w:type="dxa"/>
            </w:tcMar>
            <w:vAlign w:val="center"/>
          </w:tcPr>
          <w:p>
            <w:pPr>
              <w:spacing w:line="240" w:lineRule="auto"/>
            </w:pPr>
            <w:r>
              <w:rPr>
                <w:sz w:val="18"/>
                <w:szCs w:val="18"/>
              </w:rPr>
              <w:t xml:space="preserve">Cerrado el punto abierto 37: el prefijo es formalidad, la rama la define el desplegable; el prefijo se autogenera.</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M1.2</w:t>
            </w:r>
          </w:p>
        </w:tc>
        <w:tc>
          <w:tcPr>
            <w:tcW w:w="4265" w:type="dxa"/>
            <w:tcMar>
              <w:top w:w="60" w:type="dxa"/>
              <w:left w:w="90" w:type="dxa"/>
              <w:bottom w:w="60" w:type="dxa"/>
              <w:right w:w="90" w:type="dxa"/>
            </w:tcMar>
            <w:vAlign w:val="center"/>
          </w:tcPr>
          <w:p>
            <w:pPr>
              <w:spacing w:line="240" w:lineRule="auto"/>
            </w:pPr>
            <w:r>
              <w:rPr>
                <w:sz w:val="18"/>
                <w:szCs w:val="18"/>
              </w:rPr>
              <w:t xml:space="preserve">Por eso no considero necesario asignar prefijo CG, HV, etc para identificar la rama del flujo</w:t>
            </w:r>
          </w:p>
        </w:tc>
        <w:tc>
          <w:tcPr>
            <w:tcW w:w="4264" w:type="dxa"/>
            <w:tcMar>
              <w:top w:w="60" w:type="dxa"/>
              <w:left w:w="90" w:type="dxa"/>
              <w:bottom w:w="60" w:type="dxa"/>
              <w:right w:w="90" w:type="dxa"/>
            </w:tcMar>
            <w:vAlign w:val="center"/>
          </w:tcPr>
          <w:p>
            <w:pPr>
              <w:spacing w:line="240" w:lineRule="auto"/>
            </w:pPr>
            <w:r>
              <w:rPr>
                <w:sz w:val="18"/>
                <w:szCs w:val="18"/>
              </w:rPr>
              <w:t xml:space="preserve">Coherente con el cierre del punto 37.</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M1.2</w:t>
            </w:r>
          </w:p>
        </w:tc>
        <w:tc>
          <w:tcPr>
            <w:tcW w:w="4265" w:type="dxa"/>
            <w:tcMar>
              <w:top w:w="60" w:type="dxa"/>
              <w:left w:w="90" w:type="dxa"/>
              <w:bottom w:w="60" w:type="dxa"/>
              <w:right w:w="90" w:type="dxa"/>
            </w:tcMar>
            <w:vAlign w:val="center"/>
          </w:tcPr>
          <w:p>
            <w:pPr>
              <w:spacing w:line="240" w:lineRule="auto"/>
            </w:pPr>
            <w:r>
              <w:rPr>
                <w:sz w:val="18"/>
                <w:szCs w:val="18"/>
              </w:rPr>
              <w:t xml:space="preserve">En el modelo actual Desk 2.0 permite seguir con los estados CREAR TICKET</w:t>
            </w:r>
          </w:p>
        </w:tc>
        <w:tc>
          <w:tcPr>
            <w:tcW w:w="4264" w:type="dxa"/>
            <w:tcMar>
              <w:top w:w="60" w:type="dxa"/>
              <w:left w:w="90" w:type="dxa"/>
              <w:bottom w:w="60" w:type="dxa"/>
              <w:right w:w="90" w:type="dxa"/>
            </w:tcMar>
            <w:vAlign w:val="center"/>
          </w:tcPr>
          <w:p>
            <w:pPr>
              <w:spacing w:line="240" w:lineRule="auto"/>
            </w:pPr>
            <w:r>
              <w:rPr>
                <w:sz w:val="18"/>
                <w:szCs w:val="18"/>
              </w:rPr>
              <w:t xml:space="preserve">Regla reclasificada a EN EVALUACIÓN; documentado el comportamiento real y su efecto sobre el bodegaje. Reformula el punto 21.</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M1.2</w:t>
            </w:r>
          </w:p>
        </w:tc>
        <w:tc>
          <w:tcPr>
            <w:tcW w:w="4265" w:type="dxa"/>
            <w:tcMar>
              <w:top w:w="60" w:type="dxa"/>
              <w:left w:w="90" w:type="dxa"/>
              <w:bottom w:w="60" w:type="dxa"/>
              <w:right w:w="90" w:type="dxa"/>
            </w:tcMar>
            <w:vAlign w:val="center"/>
          </w:tcPr>
          <w:p>
            <w:pPr>
              <w:spacing w:line="240" w:lineRule="auto"/>
            </w:pPr>
            <w:r>
              <w:rPr>
                <w:sz w:val="18"/>
                <w:szCs w:val="18"/>
              </w:rPr>
              <w:t xml:space="preserve">(en remisiones salida y entrada)</w:t>
            </w:r>
          </w:p>
        </w:tc>
        <w:tc>
          <w:tcPr>
            <w:tcW w:w="4264" w:type="dxa"/>
            <w:tcMar>
              <w:top w:w="60" w:type="dxa"/>
              <w:left w:w="90" w:type="dxa"/>
              <w:bottom w:w="60" w:type="dxa"/>
              <w:right w:w="90" w:type="dxa"/>
            </w:tcMar>
            <w:vAlign w:val="center"/>
          </w:tcPr>
          <w:p>
            <w:pPr>
              <w:spacing w:line="240" w:lineRule="auto"/>
            </w:pPr>
            <w:r>
              <w:rPr>
                <w:sz w:val="18"/>
                <w:szCs w:val="18"/>
              </w:rPr>
              <w:t xml:space="preserve">Precisión incorporada: el menú visual aplica a las dos remisiones.</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M1.3.1</w:t>
            </w:r>
          </w:p>
        </w:tc>
        <w:tc>
          <w:tcPr>
            <w:tcW w:w="4265" w:type="dxa"/>
            <w:tcMar>
              <w:top w:w="60" w:type="dxa"/>
              <w:left w:w="90" w:type="dxa"/>
              <w:bottom w:w="60" w:type="dxa"/>
              <w:right w:w="90" w:type="dxa"/>
            </w:tcMar>
            <w:vAlign w:val="center"/>
          </w:tcPr>
          <w:p>
            <w:pPr>
              <w:spacing w:line="240" w:lineRule="auto"/>
            </w:pPr>
            <w:r>
              <w:rPr>
                <w:sz w:val="18"/>
                <w:szCs w:val="18"/>
              </w:rPr>
              <w:t xml:space="preserve">CREAR TICKET (inicio) - TICKET CREADO - REMISIÓN CREADA - INGRESADO</w:t>
            </w:r>
          </w:p>
        </w:tc>
        <w:tc>
          <w:tcPr>
            <w:tcW w:w="4264" w:type="dxa"/>
            <w:tcMar>
              <w:top w:w="60" w:type="dxa"/>
              <w:left w:w="90" w:type="dxa"/>
              <w:bottom w:w="60" w:type="dxa"/>
              <w:right w:w="90" w:type="dxa"/>
            </w:tcMar>
            <w:vAlign w:val="center"/>
          </w:tcPr>
          <w:p>
            <w:pPr>
              <w:spacing w:line="240" w:lineRule="auto"/>
            </w:pPr>
            <w:r>
              <w:rPr>
                <w:sz w:val="18"/>
                <w:szCs w:val="18"/>
              </w:rPr>
              <w:t xml:space="preserve">Incorporada la secuencia real de entrada, distinguiendo el formulario de alta de los estados del grafo.</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M1.3.4</w:t>
            </w:r>
          </w:p>
        </w:tc>
        <w:tc>
          <w:tcPr>
            <w:tcW w:w="4265" w:type="dxa"/>
            <w:tcMar>
              <w:top w:w="60" w:type="dxa"/>
              <w:left w:w="90" w:type="dxa"/>
              <w:bottom w:w="60" w:type="dxa"/>
              <w:right w:w="90" w:type="dxa"/>
            </w:tcMar>
            <w:vAlign w:val="center"/>
          </w:tcPr>
          <w:p>
            <w:pPr>
              <w:spacing w:line="240" w:lineRule="auto"/>
            </w:pPr>
            <w:r>
              <w:rPr>
                <w:sz w:val="18"/>
                <w:szCs w:val="18"/>
              </w:rPr>
              <w:t xml:space="preserve">Pendiente de buscar las salidas</w:t>
            </w:r>
          </w:p>
        </w:tc>
        <w:tc>
          <w:tcPr>
            <w:tcW w:w="4264" w:type="dxa"/>
            <w:tcMar>
              <w:top w:w="60" w:type="dxa"/>
              <w:left w:w="90" w:type="dxa"/>
              <w:bottom w:w="60" w:type="dxa"/>
              <w:right w:w="90" w:type="dxa"/>
            </w:tcMar>
            <w:vAlign w:val="center"/>
          </w:tcPr>
          <w:p>
            <w:pPr>
              <w:spacing w:line="240" w:lineRule="auto"/>
            </w:pPr>
            <w:r>
              <w:rPr>
                <w:sz w:val="18"/>
                <w:szCs w:val="18"/>
              </w:rPr>
              <w:t xml:space="preserve">Confirmada la corrección C3; queda pendiente definir la salida de cada estado.</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M1.4</w:t>
            </w:r>
          </w:p>
        </w:tc>
        <w:tc>
          <w:tcPr>
            <w:tcW w:w="4265" w:type="dxa"/>
            <w:tcMar>
              <w:top w:w="60" w:type="dxa"/>
              <w:left w:w="90" w:type="dxa"/>
              <w:bottom w:w="60" w:type="dxa"/>
              <w:right w:w="90" w:type="dxa"/>
            </w:tcMar>
            <w:vAlign w:val="center"/>
          </w:tcPr>
          <w:p>
            <w:pPr>
              <w:spacing w:line="240" w:lineRule="auto"/>
            </w:pPr>
            <w:r>
              <w:rPr>
                <w:sz w:val="18"/>
                <w:szCs w:val="18"/>
              </w:rPr>
              <w:t xml:space="preserve">Validar con ST</w:t>
            </w:r>
          </w:p>
        </w:tc>
        <w:tc>
          <w:tcPr>
            <w:tcW w:w="4264" w:type="dxa"/>
            <w:tcMar>
              <w:top w:w="60" w:type="dxa"/>
              <w:left w:w="90" w:type="dxa"/>
              <w:bottom w:w="60" w:type="dxa"/>
              <w:right w:w="90" w:type="dxa"/>
            </w:tcMar>
            <w:vAlign w:val="center"/>
          </w:tcPr>
          <w:p>
            <w:pPr>
              <w:spacing w:line="240" w:lineRule="auto"/>
            </w:pPr>
            <w:r>
              <w:rPr>
                <w:sz w:val="18"/>
                <w:szCs w:val="18"/>
              </w:rPr>
              <w:t xml:space="preserve">Añadida la validación con ST como paso previo a definir las salidas de Verificación.</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M1.3.5</w:t>
            </w:r>
          </w:p>
        </w:tc>
        <w:tc>
          <w:tcPr>
            <w:tcW w:w="4265" w:type="dxa"/>
            <w:tcMar>
              <w:top w:w="60" w:type="dxa"/>
              <w:left w:w="90" w:type="dxa"/>
              <w:bottom w:w="60" w:type="dxa"/>
              <w:right w:w="90" w:type="dxa"/>
            </w:tcMar>
            <w:vAlign w:val="center"/>
          </w:tcPr>
          <w:p>
            <w:pPr>
              <w:spacing w:line="240" w:lineRule="auto"/>
            </w:pPr>
            <w:r>
              <w:rPr>
                <w:sz w:val="18"/>
                <w:szCs w:val="18"/>
              </w:rPr>
              <w:t xml:space="preserve">Revisar si esto se puede resolver tomando con salida Por facturar</w:t>
            </w:r>
          </w:p>
        </w:tc>
        <w:tc>
          <w:tcPr>
            <w:tcW w:w="4264" w:type="dxa"/>
            <w:tcMar>
              <w:top w:w="60" w:type="dxa"/>
              <w:left w:w="90" w:type="dxa"/>
              <w:bottom w:w="60" w:type="dxa"/>
              <w:right w:w="90" w:type="dxa"/>
            </w:tcMar>
            <w:vAlign w:val="center"/>
          </w:tcPr>
          <w:p>
            <w:pPr>
              <w:spacing w:line="240" w:lineRule="auto"/>
            </w:pPr>
            <w:r>
              <w:rPr>
                <w:sz w:val="18"/>
                <w:szCs w:val="18"/>
              </w:rPr>
              <w:t xml:space="preserve">Propuesta evaluada y adoptada como vía preferente de C4; resuelve además el punto abierto 6. Reformula el punto 34.</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M1.7 · Guardas</w:t>
            </w:r>
          </w:p>
        </w:tc>
        <w:tc>
          <w:tcPr>
            <w:tcW w:w="4265" w:type="dxa"/>
            <w:tcMar>
              <w:top w:w="60" w:type="dxa"/>
              <w:left w:w="90" w:type="dxa"/>
              <w:bottom w:w="60" w:type="dxa"/>
              <w:right w:w="90" w:type="dxa"/>
            </w:tcMar>
            <w:vAlign w:val="center"/>
          </w:tcPr>
          <w:p>
            <w:pPr>
              <w:spacing w:line="240" w:lineRule="auto"/>
            </w:pPr>
            <w:r>
              <w:rPr>
                <w:sz w:val="18"/>
                <w:szCs w:val="18"/>
              </w:rPr>
              <w:t xml:space="preserve">Sin la remisión de salida</w:t>
            </w:r>
          </w:p>
        </w:tc>
        <w:tc>
          <w:tcPr>
            <w:tcW w:w="4264" w:type="dxa"/>
            <w:tcMar>
              <w:top w:w="60" w:type="dxa"/>
              <w:left w:w="90" w:type="dxa"/>
              <w:bottom w:w="60" w:type="dxa"/>
              <w:right w:w="90" w:type="dxa"/>
            </w:tcMar>
            <w:vAlign w:val="center"/>
          </w:tcPr>
          <w:p>
            <w:pPr>
              <w:spacing w:line="240" w:lineRule="auto"/>
            </w:pPr>
            <w:r>
              <w:rPr>
                <w:sz w:val="18"/>
                <w:szCs w:val="18"/>
              </w:rPr>
              <w:t xml:space="preserve">Añadida la remisión de salida como condición de la guarda de entrega.</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M1.7 · Guardas</w:t>
            </w:r>
          </w:p>
        </w:tc>
        <w:tc>
          <w:tcPr>
            <w:tcW w:w="4265" w:type="dxa"/>
            <w:tcMar>
              <w:top w:w="60" w:type="dxa"/>
              <w:left w:w="90" w:type="dxa"/>
              <w:bottom w:w="60" w:type="dxa"/>
              <w:right w:w="90" w:type="dxa"/>
            </w:tcMar>
            <w:vAlign w:val="center"/>
          </w:tcPr>
          <w:p>
            <w:pPr>
              <w:spacing w:line="240" w:lineRule="auto"/>
            </w:pPr>
            <w:r>
              <w:rPr>
                <w:sz w:val="18"/>
                <w:szCs w:val="18"/>
              </w:rPr>
              <w:t xml:space="preserve">Eso no está aprobado, es solo una idea</w:t>
            </w:r>
          </w:p>
        </w:tc>
        <w:tc>
          <w:tcPr>
            <w:tcW w:w="4264" w:type="dxa"/>
            <w:tcMar>
              <w:top w:w="60" w:type="dxa"/>
              <w:left w:w="90" w:type="dxa"/>
              <w:bottom w:w="60" w:type="dxa"/>
              <w:right w:w="90" w:type="dxa"/>
            </w:tcMar>
            <w:vAlign w:val="center"/>
          </w:tcPr>
          <w:p>
            <w:pPr>
              <w:spacing w:line="240" w:lineRule="auto"/>
            </w:pPr>
            <w:r>
              <w:rPr>
                <w:sz w:val="18"/>
                <w:szCs w:val="18"/>
              </w:rPr>
              <w:t xml:space="preserve">Aclarado el estatus: las guardas propuestas no están aprobadas.</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M1.7 · SLA</w:t>
            </w:r>
          </w:p>
        </w:tc>
        <w:tc>
          <w:tcPr>
            <w:tcW w:w="4265" w:type="dxa"/>
            <w:tcMar>
              <w:top w:w="60" w:type="dxa"/>
              <w:left w:w="90" w:type="dxa"/>
              <w:bottom w:w="60" w:type="dxa"/>
              <w:right w:w="90" w:type="dxa"/>
            </w:tcMar>
            <w:vAlign w:val="center"/>
          </w:tcPr>
          <w:p>
            <w:pPr>
              <w:spacing w:line="240" w:lineRule="auto"/>
            </w:pPr>
            <w:r>
              <w:rPr>
                <w:sz w:val="18"/>
                <w:szCs w:val="18"/>
              </w:rPr>
              <w:t xml:space="preserve">Importante pensar en avisos por correo electrónico redundantes</w:t>
            </w:r>
          </w:p>
        </w:tc>
        <w:tc>
          <w:tcPr>
            <w:tcW w:w="4264" w:type="dxa"/>
            <w:tcMar>
              <w:top w:w="60" w:type="dxa"/>
              <w:left w:w="90" w:type="dxa"/>
              <w:bottom w:w="60" w:type="dxa"/>
              <w:right w:w="90" w:type="dxa"/>
            </w:tcMar>
            <w:vAlign w:val="center"/>
          </w:tcPr>
          <w:p>
            <w:pPr>
              <w:spacing w:line="240" w:lineRule="auto"/>
            </w:pPr>
            <w:r>
              <w:rPr>
                <w:sz w:val="18"/>
                <w:szCs w:val="18"/>
              </w:rPr>
              <w:t xml:space="preserve">Ampliada la corrección C11: correo redundante y escalado jerárquico apoyado en la derivación por cargo.</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M1.8</w:t>
            </w:r>
          </w:p>
        </w:tc>
        <w:tc>
          <w:tcPr>
            <w:tcW w:w="4265" w:type="dxa"/>
            <w:tcMar>
              <w:top w:w="60" w:type="dxa"/>
              <w:left w:w="90" w:type="dxa"/>
              <w:bottom w:w="60" w:type="dxa"/>
              <w:right w:w="90" w:type="dxa"/>
            </w:tcMar>
            <w:vAlign w:val="center"/>
          </w:tcPr>
          <w:p>
            <w:pPr>
              <w:spacing w:line="240" w:lineRule="auto"/>
            </w:pPr>
            <w:r>
              <w:rPr>
                <w:sz w:val="18"/>
                <w:szCs w:val="18"/>
              </w:rPr>
              <w:t xml:space="preserve">No entiendo</w:t>
            </w:r>
            <w:r>
              <w:rPr>
                <w:sz w:val="18"/>
                <w:szCs w:val="18"/>
              </w:rPr>
              <w:t xml:space="preserve"> </w:t>
            </w:r>
            <w:r>
              <w:rPr>
                <w:sz w:val="18"/>
                <w:szCs w:val="18"/>
              </w:rPr>
              <w:t xml:space="preserve">“</w:t>
            </w:r>
            <w:r>
              <w:rPr>
                <w:sz w:val="18"/>
                <w:szCs w:val="18"/>
              </w:rPr>
              <w:t xml:space="preserve">Creación de informe en el evento administrativo</w:t>
            </w:r>
            <w:r>
              <w:rPr>
                <w:sz w:val="18"/>
                <w:szCs w:val="18"/>
              </w:rPr>
              <w:t xml:space="preserve">”</w:t>
            </w:r>
          </w:p>
        </w:tc>
        <w:tc>
          <w:tcPr>
            <w:tcW w:w="4264" w:type="dxa"/>
            <w:tcMar>
              <w:top w:w="60" w:type="dxa"/>
              <w:left w:w="90" w:type="dxa"/>
              <w:bottom w:w="60" w:type="dxa"/>
              <w:right w:w="90" w:type="dxa"/>
            </w:tcMar>
            <w:vAlign w:val="center"/>
          </w:tcPr>
          <w:p>
            <w:pPr>
              <w:spacing w:line="240" w:lineRule="auto"/>
            </w:pPr>
            <w:r>
              <w:rPr>
                <w:sz w:val="18"/>
                <w:szCs w:val="18"/>
              </w:rPr>
              <w:t xml:space="preserve">Duda resuelta con una nota al pie de la tabla de taxonomía.</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M1.6</w:t>
            </w:r>
          </w:p>
        </w:tc>
        <w:tc>
          <w:tcPr>
            <w:tcW w:w="4265" w:type="dxa"/>
            <w:tcMar>
              <w:top w:w="60" w:type="dxa"/>
              <w:left w:w="90" w:type="dxa"/>
              <w:bottom w:w="60" w:type="dxa"/>
              <w:right w:w="90" w:type="dxa"/>
            </w:tcMar>
            <w:vAlign w:val="center"/>
          </w:tcPr>
          <w:p>
            <w:pPr>
              <w:spacing w:line="240" w:lineRule="auto"/>
            </w:pPr>
            <w:r>
              <w:rPr>
                <w:sz w:val="18"/>
                <w:szCs w:val="18"/>
              </w:rPr>
              <w:t xml:space="preserve">Necesito mas info sobre estas propuestas, en qué se basan, qué aportan, etc</w:t>
            </w:r>
          </w:p>
        </w:tc>
        <w:tc>
          <w:tcPr>
            <w:tcW w:w="4264" w:type="dxa"/>
            <w:tcMar>
              <w:top w:w="60" w:type="dxa"/>
              <w:left w:w="90" w:type="dxa"/>
              <w:bottom w:w="60" w:type="dxa"/>
              <w:right w:w="90" w:type="dxa"/>
            </w:tcMar>
            <w:vAlign w:val="center"/>
          </w:tcPr>
          <w:p>
            <w:pPr>
              <w:spacing w:line="240" w:lineRule="auto"/>
            </w:pPr>
            <w:r>
              <w:rPr>
                <w:sz w:val="18"/>
                <w:szCs w:val="18"/>
              </w:rPr>
              <w:t xml:space="preserve">Ampliado: origen de las dos referencias y qué aporta cada una, ligadas a C6, C7 y C2.</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M1.6b</w:t>
            </w:r>
          </w:p>
        </w:tc>
        <w:tc>
          <w:tcPr>
            <w:tcW w:w="4265" w:type="dxa"/>
            <w:tcMar>
              <w:top w:w="60" w:type="dxa"/>
              <w:left w:w="90" w:type="dxa"/>
              <w:bottom w:w="60" w:type="dxa"/>
              <w:right w:w="90" w:type="dxa"/>
            </w:tcMar>
            <w:vAlign w:val="center"/>
          </w:tcPr>
          <w:p>
            <w:pPr>
              <w:spacing w:line="240" w:lineRule="auto"/>
            </w:pPr>
            <w:r>
              <w:rPr>
                <w:sz w:val="18"/>
                <w:szCs w:val="18"/>
              </w:rPr>
              <w:t xml:space="preserve">Interesante una 4ª vía</w:t>
            </w:r>
          </w:p>
        </w:tc>
        <w:tc>
          <w:tcPr>
            <w:tcW w:w="4264" w:type="dxa"/>
            <w:tcMar>
              <w:top w:w="60" w:type="dxa"/>
              <w:left w:w="90" w:type="dxa"/>
              <w:bottom w:w="60" w:type="dxa"/>
              <w:right w:w="90" w:type="dxa"/>
            </w:tcMar>
            <w:vAlign w:val="center"/>
          </w:tcPr>
          <w:p>
            <w:pPr>
              <w:spacing w:line="240" w:lineRule="auto"/>
            </w:pPr>
            <w:r>
              <w:rPr>
                <w:sz w:val="18"/>
                <w:szCs w:val="18"/>
              </w:rPr>
              <w:t xml:space="preserve">Recogido el interés en una cuarta rama de servicio en sitio; nuevo punto abierto 43.</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M1.9.1</w:t>
            </w:r>
          </w:p>
        </w:tc>
        <w:tc>
          <w:tcPr>
            <w:tcW w:w="4265" w:type="dxa"/>
            <w:tcMar>
              <w:top w:w="60" w:type="dxa"/>
              <w:left w:w="90" w:type="dxa"/>
              <w:bottom w:w="60" w:type="dxa"/>
              <w:right w:w="90" w:type="dxa"/>
            </w:tcMar>
            <w:vAlign w:val="center"/>
          </w:tcPr>
          <w:p>
            <w:pPr>
              <w:spacing w:line="240" w:lineRule="auto"/>
            </w:pPr>
            <w:r>
              <w:rPr>
                <w:sz w:val="18"/>
                <w:szCs w:val="18"/>
              </w:rPr>
              <w:t xml:space="preserve">Pensamos que haya 2 prioridades automáticas</w:t>
            </w:r>
          </w:p>
        </w:tc>
        <w:tc>
          <w:tcPr>
            <w:tcW w:w="4264" w:type="dxa"/>
            <w:tcMar>
              <w:top w:w="60" w:type="dxa"/>
              <w:left w:w="90" w:type="dxa"/>
              <w:bottom w:w="60" w:type="dxa"/>
              <w:right w:w="90" w:type="dxa"/>
            </w:tcMar>
            <w:vAlign w:val="center"/>
          </w:tcPr>
          <w:p>
            <w:pPr>
              <w:spacing w:line="240" w:lineRule="auto"/>
            </w:pPr>
            <w:r>
              <w:rPr>
                <w:sz w:val="18"/>
                <w:szCs w:val="18"/>
              </w:rPr>
              <w:t xml:space="preserve">Concretado el modelo de prioridades automáticas y su origen de datos; señalada la diferencia con el diccionario.</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M1.9.3</w:t>
            </w:r>
          </w:p>
        </w:tc>
        <w:tc>
          <w:tcPr>
            <w:tcW w:w="4265" w:type="dxa"/>
            <w:tcMar>
              <w:top w:w="60" w:type="dxa"/>
              <w:left w:w="90" w:type="dxa"/>
              <w:bottom w:w="60" w:type="dxa"/>
              <w:right w:w="90" w:type="dxa"/>
            </w:tcMar>
            <w:vAlign w:val="center"/>
          </w:tcPr>
          <w:p>
            <w:pPr>
              <w:spacing w:line="240" w:lineRule="auto"/>
            </w:pPr>
            <w:r>
              <w:rPr>
                <w:sz w:val="18"/>
                <w:szCs w:val="18"/>
              </w:rPr>
              <w:t xml:space="preserve">Creo conveniente tratar en una reunión</w:t>
            </w:r>
          </w:p>
        </w:tc>
        <w:tc>
          <w:tcPr>
            <w:tcW w:w="4264" w:type="dxa"/>
            <w:tcMar>
              <w:top w:w="60" w:type="dxa"/>
              <w:left w:w="90" w:type="dxa"/>
              <w:bottom w:w="60" w:type="dxa"/>
              <w:right w:w="90" w:type="dxa"/>
            </w:tcMar>
            <w:vAlign w:val="center"/>
          </w:tcPr>
          <w:p>
            <w:pPr>
              <w:spacing w:line="240" w:lineRule="auto"/>
            </w:pPr>
            <w:r>
              <w:rPr>
                <w:sz w:val="18"/>
                <w:szCs w:val="18"/>
              </w:rPr>
              <w:t xml:space="preserve">Marcado para tratar en reunión; se mantiene el punto abierto 36.</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M1.10</w:t>
            </w:r>
          </w:p>
        </w:tc>
        <w:tc>
          <w:tcPr>
            <w:tcW w:w="4265" w:type="dxa"/>
            <w:tcMar>
              <w:top w:w="60" w:type="dxa"/>
              <w:left w:w="90" w:type="dxa"/>
              <w:bottom w:w="60" w:type="dxa"/>
              <w:right w:w="90" w:type="dxa"/>
            </w:tcMar>
            <w:vAlign w:val="center"/>
          </w:tcPr>
          <w:p>
            <w:pPr>
              <w:spacing w:line="240" w:lineRule="auto"/>
            </w:pPr>
            <w:r>
              <w:rPr>
                <w:sz w:val="18"/>
                <w:szCs w:val="18"/>
              </w:rPr>
              <w:t xml:space="preserve">Es importante que todas la etapas y transiciones lleven fecha / hora / persona</w:t>
            </w:r>
          </w:p>
        </w:tc>
        <w:tc>
          <w:tcPr>
            <w:tcW w:w="4264" w:type="dxa"/>
            <w:tcMar>
              <w:top w:w="60" w:type="dxa"/>
              <w:left w:w="90" w:type="dxa"/>
              <w:bottom w:w="60" w:type="dxa"/>
              <w:right w:w="90" w:type="dxa"/>
            </w:tcMar>
            <w:vAlign w:val="center"/>
          </w:tcPr>
          <w:p>
            <w:pPr>
              <w:spacing w:line="240" w:lineRule="auto"/>
            </w:pPr>
            <w:r>
              <w:rPr>
                <w:sz w:val="18"/>
                <w:szCs w:val="18"/>
              </w:rPr>
              <w:t xml:space="preserve">Elevado a decisión: fecha, hora y persona en toda etapa y transición.</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M1.10</w:t>
            </w:r>
          </w:p>
        </w:tc>
        <w:tc>
          <w:tcPr>
            <w:tcW w:w="4265" w:type="dxa"/>
            <w:tcMar>
              <w:top w:w="60" w:type="dxa"/>
              <w:left w:w="90" w:type="dxa"/>
              <w:bottom w:w="60" w:type="dxa"/>
              <w:right w:w="90" w:type="dxa"/>
            </w:tcMar>
            <w:vAlign w:val="center"/>
          </w:tcPr>
          <w:p>
            <w:pPr>
              <w:spacing w:line="240" w:lineRule="auto"/>
            </w:pPr>
            <w:r>
              <w:rPr>
                <w:sz w:val="18"/>
                <w:szCs w:val="18"/>
              </w:rPr>
              <w:t xml:space="preserve">El bodegaje es el tiempo que un equipo se encuentra en Ambientalia a la espera de respuesta del cliente</w:t>
            </w:r>
          </w:p>
        </w:tc>
        <w:tc>
          <w:tcPr>
            <w:tcW w:w="4264" w:type="dxa"/>
            <w:tcMar>
              <w:top w:w="60" w:type="dxa"/>
              <w:left w:w="90" w:type="dxa"/>
              <w:bottom w:w="60" w:type="dxa"/>
              <w:right w:w="90" w:type="dxa"/>
            </w:tcMar>
            <w:vAlign w:val="center"/>
          </w:tcPr>
          <w:p>
            <w:pPr>
              <w:spacing w:line="240" w:lineRule="auto"/>
            </w:pPr>
            <w:r>
              <w:rPr>
                <w:sz w:val="18"/>
                <w:szCs w:val="18"/>
              </w:rPr>
              <w:t xml:space="preserve">Definidos los tres bodegajes con sus fórmulas; dos son calculables hoy, el tercero requiere un campo nuevo. Resuelve C9 y la enlaza con C7.</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M1.11 · alcance</w:t>
            </w:r>
          </w:p>
        </w:tc>
        <w:tc>
          <w:tcPr>
            <w:tcW w:w="4265" w:type="dxa"/>
            <w:tcMar>
              <w:top w:w="60" w:type="dxa"/>
              <w:left w:w="90" w:type="dxa"/>
              <w:bottom w:w="60" w:type="dxa"/>
              <w:right w:w="90" w:type="dxa"/>
            </w:tcMar>
            <w:vAlign w:val="center"/>
          </w:tcPr>
          <w:p>
            <w:pPr>
              <w:spacing w:line="240" w:lineRule="auto"/>
            </w:pPr>
            <w:r>
              <w:rPr>
                <w:sz w:val="18"/>
                <w:szCs w:val="18"/>
              </w:rPr>
              <w:t xml:space="preserve">Sería increíble en alguna etapa del proceso que Servicio Técnico precargue los artículos objeto de cambio</w:t>
            </w:r>
          </w:p>
        </w:tc>
        <w:tc>
          <w:tcPr>
            <w:tcW w:w="4264" w:type="dxa"/>
            <w:tcMar>
              <w:top w:w="60" w:type="dxa"/>
              <w:left w:w="90" w:type="dxa"/>
              <w:bottom w:w="60" w:type="dxa"/>
              <w:right w:w="90" w:type="dxa"/>
            </w:tcMar>
            <w:vAlign w:val="center"/>
          </w:tcPr>
          <w:p>
            <w:pPr>
              <w:spacing w:line="240" w:lineRule="auto"/>
            </w:pPr>
            <w:r>
              <w:rPr>
                <w:sz w:val="18"/>
                <w:szCs w:val="18"/>
              </w:rPr>
              <w:t xml:space="preserve">Idea recogida; identificada la colisión con la política de solo lectura sobre Zoho. Nuevo punto abierto 44.</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M1.11 · alcance</w:t>
            </w:r>
          </w:p>
        </w:tc>
        <w:tc>
          <w:tcPr>
            <w:tcW w:w="4265" w:type="dxa"/>
            <w:tcMar>
              <w:top w:w="60" w:type="dxa"/>
              <w:left w:w="90" w:type="dxa"/>
              <w:bottom w:w="60" w:type="dxa"/>
              <w:right w:w="90" w:type="dxa"/>
            </w:tcMar>
            <w:vAlign w:val="center"/>
          </w:tcPr>
          <w:p>
            <w:pPr>
              <w:spacing w:line="240" w:lineRule="auto"/>
            </w:pPr>
            <w:r>
              <w:rPr>
                <w:sz w:val="18"/>
                <w:szCs w:val="18"/>
              </w:rPr>
              <w:t xml:space="preserve">Sería interesante que desde el desk se puedan ver comentarios y etapa de flujo comercial</w:t>
            </w:r>
          </w:p>
        </w:tc>
        <w:tc>
          <w:tcPr>
            <w:tcW w:w="4264" w:type="dxa"/>
            <w:tcMar>
              <w:top w:w="60" w:type="dxa"/>
              <w:left w:w="90" w:type="dxa"/>
              <w:bottom w:w="60" w:type="dxa"/>
              <w:right w:w="90" w:type="dxa"/>
            </w:tcMar>
            <w:vAlign w:val="center"/>
          </w:tcPr>
          <w:p>
            <w:pPr>
              <w:spacing w:line="240" w:lineRule="auto"/>
            </w:pPr>
            <w:r>
              <w:rPr>
                <w:sz w:val="18"/>
                <w:szCs w:val="18"/>
              </w:rPr>
              <w:t xml:space="preserve">Idea recogida; viable sin romper la política de solo lectura.</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M1.12</w:t>
            </w:r>
          </w:p>
        </w:tc>
        <w:tc>
          <w:tcPr>
            <w:tcW w:w="4265" w:type="dxa"/>
            <w:tcMar>
              <w:top w:w="60" w:type="dxa"/>
              <w:left w:w="90" w:type="dxa"/>
              <w:bottom w:w="60" w:type="dxa"/>
              <w:right w:w="90" w:type="dxa"/>
            </w:tcMar>
            <w:vAlign w:val="center"/>
          </w:tcPr>
          <w:p>
            <w:pPr>
              <w:spacing w:line="240" w:lineRule="auto"/>
            </w:pPr>
            <w:r>
              <w:rPr>
                <w:sz w:val="18"/>
                <w:szCs w:val="18"/>
              </w:rPr>
              <w:t xml:space="preserve">Este flujo no es necesario para Desk, se puede omitir</w:t>
            </w:r>
          </w:p>
        </w:tc>
        <w:tc>
          <w:tcPr>
            <w:tcW w:w="4264" w:type="dxa"/>
            <w:tcMar>
              <w:top w:w="60" w:type="dxa"/>
              <w:left w:w="90" w:type="dxa"/>
              <w:bottom w:w="60" w:type="dxa"/>
              <w:right w:w="90" w:type="dxa"/>
            </w:tcMar>
            <w:vAlign w:val="center"/>
          </w:tcPr>
          <w:p>
            <w:pPr>
              <w:spacing w:line="240" w:lineRule="auto"/>
            </w:pPr>
            <w:r>
              <w:rPr>
                <w:sz w:val="18"/>
                <w:szCs w:val="18"/>
              </w:rPr>
              <w:t xml:space="preserve">Declarado fuera de alcance; se conserva la transcripción como documentación, sin ítems de backlog.</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M2.1</w:t>
            </w:r>
          </w:p>
        </w:tc>
        <w:tc>
          <w:tcPr>
            <w:tcW w:w="4265" w:type="dxa"/>
            <w:tcMar>
              <w:top w:w="60" w:type="dxa"/>
              <w:left w:w="90" w:type="dxa"/>
              <w:bottom w:w="60" w:type="dxa"/>
              <w:right w:w="90" w:type="dxa"/>
            </w:tcMar>
            <w:vAlign w:val="center"/>
          </w:tcPr>
          <w:p>
            <w:pPr>
              <w:spacing w:line="240" w:lineRule="auto"/>
            </w:pPr>
            <w:r>
              <w:rPr>
                <w:sz w:val="18"/>
                <w:szCs w:val="18"/>
              </w:rPr>
              <w:t xml:space="preserve">Revisar conclusiones de diseño de reunión 03/09/2026</w:t>
            </w:r>
            <w:r>
              <w:rPr>
                <w:sz w:val="18"/>
                <w:szCs w:val="18"/>
              </w:rPr>
              <w:t xml:space="preserve"> </w:t>
            </w:r>
            <w:r>
              <w:rPr>
                <w:sz w:val="18"/>
                <w:szCs w:val="18"/>
              </w:rPr>
              <w:t xml:space="preserve">“</w:t>
            </w:r>
            <w:r>
              <w:rPr>
                <w:sz w:val="18"/>
                <w:szCs w:val="18"/>
              </w:rPr>
              <w:t xml:space="preserve">Checklist dinámico</w:t>
            </w:r>
            <w:r>
              <w:rPr>
                <w:sz w:val="18"/>
                <w:szCs w:val="18"/>
              </w:rPr>
              <w:t xml:space="preserve">”</w:t>
            </w:r>
          </w:p>
        </w:tc>
        <w:tc>
          <w:tcPr>
            <w:tcW w:w="4264" w:type="dxa"/>
            <w:tcMar>
              <w:top w:w="60" w:type="dxa"/>
              <w:left w:w="90" w:type="dxa"/>
              <w:bottom w:w="60" w:type="dxa"/>
              <w:right w:w="90" w:type="dxa"/>
            </w:tcMar>
            <w:vAlign w:val="center"/>
          </w:tcPr>
          <w:p>
            <w:pPr>
              <w:spacing w:line="240" w:lineRule="auto"/>
            </w:pPr>
            <w:r>
              <w:rPr>
                <w:sz w:val="18"/>
                <w:szCs w:val="18"/>
              </w:rPr>
              <w:t xml:space="preserve">Registrada la reunión del 03/09 como insumo pendiente.</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M2.1</w:t>
            </w:r>
          </w:p>
        </w:tc>
        <w:tc>
          <w:tcPr>
            <w:tcW w:w="4265" w:type="dxa"/>
            <w:tcMar>
              <w:top w:w="60" w:type="dxa"/>
              <w:left w:w="90" w:type="dxa"/>
              <w:bottom w:w="60" w:type="dxa"/>
              <w:right w:w="90" w:type="dxa"/>
            </w:tcMar>
            <w:vAlign w:val="center"/>
          </w:tcPr>
          <w:p>
            <w:pPr>
              <w:spacing w:line="240" w:lineRule="auto"/>
            </w:pPr>
            <w:r>
              <w:rPr>
                <w:sz w:val="18"/>
                <w:szCs w:val="18"/>
              </w:rPr>
              <w:t xml:space="preserve">Está pendiente desarrollarlo para Grimm EDM180</w:t>
            </w:r>
          </w:p>
        </w:tc>
        <w:tc>
          <w:tcPr>
            <w:tcW w:w="4264" w:type="dxa"/>
            <w:tcMar>
              <w:top w:w="60" w:type="dxa"/>
              <w:left w:w="90" w:type="dxa"/>
              <w:bottom w:w="60" w:type="dxa"/>
              <w:right w:w="90" w:type="dxa"/>
            </w:tcMar>
            <w:vAlign w:val="center"/>
          </w:tcPr>
          <w:p>
            <w:pPr>
              <w:spacing w:line="240" w:lineRule="auto"/>
            </w:pPr>
            <w:r>
              <w:rPr>
                <w:sz w:val="18"/>
                <w:szCs w:val="18"/>
              </w:rPr>
              <w:t xml:space="preserve">Marcado el estado real: el árbol aún no está desarrollado para el equipo piloto.</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M2.1 · macro-fases</w:t>
            </w:r>
          </w:p>
        </w:tc>
        <w:tc>
          <w:tcPr>
            <w:tcW w:w="4265" w:type="dxa"/>
            <w:tcMar>
              <w:top w:w="60" w:type="dxa"/>
              <w:left w:w="90" w:type="dxa"/>
              <w:bottom w:w="60" w:type="dxa"/>
              <w:right w:w="90" w:type="dxa"/>
            </w:tcMar>
            <w:vAlign w:val="center"/>
          </w:tcPr>
          <w:p>
            <w:pPr>
              <w:spacing w:line="240" w:lineRule="auto"/>
            </w:pPr>
            <w:r>
              <w:rPr>
                <w:sz w:val="18"/>
                <w:szCs w:val="18"/>
              </w:rPr>
              <w:t xml:space="preserve">Aún está pendiente de que Johny piensa en Macro-fases que permitan un proceso común</w:t>
            </w:r>
          </w:p>
        </w:tc>
        <w:tc>
          <w:tcPr>
            <w:tcW w:w="4264" w:type="dxa"/>
            <w:tcMar>
              <w:top w:w="60" w:type="dxa"/>
              <w:left w:w="90" w:type="dxa"/>
              <w:bottom w:w="60" w:type="dxa"/>
              <w:right w:w="90" w:type="dxa"/>
            </w:tcMar>
            <w:vAlign w:val="center"/>
          </w:tcPr>
          <w:p>
            <w:pPr>
              <w:spacing w:line="240" w:lineRule="auto"/>
            </w:pPr>
            <w:r>
              <w:rPr>
                <w:sz w:val="18"/>
                <w:szCs w:val="18"/>
              </w:rPr>
              <w:t xml:space="preserve">Reclasificadas de DECIDIDO a pendiente de validar; nuevo punto abierto 45 sobre macro-fases comunes al portafolio.</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M2.3</w:t>
            </w:r>
          </w:p>
        </w:tc>
        <w:tc>
          <w:tcPr>
            <w:tcW w:w="4265" w:type="dxa"/>
            <w:tcMar>
              <w:top w:w="60" w:type="dxa"/>
              <w:left w:w="90" w:type="dxa"/>
              <w:bottom w:w="60" w:type="dxa"/>
              <w:right w:w="90" w:type="dxa"/>
            </w:tcMar>
            <w:vAlign w:val="center"/>
          </w:tcPr>
          <w:p>
            <w:pPr>
              <w:spacing w:line="240" w:lineRule="auto"/>
            </w:pPr>
            <w:r>
              <w:rPr>
                <w:sz w:val="18"/>
                <w:szCs w:val="18"/>
              </w:rPr>
              <w:t xml:space="preserve">Sólo aquellos repuestos que procedan en la etapa del diagnóstico en la que se encuentre</w:t>
            </w:r>
          </w:p>
        </w:tc>
        <w:tc>
          <w:tcPr>
            <w:tcW w:w="4264" w:type="dxa"/>
            <w:tcMar>
              <w:top w:w="60" w:type="dxa"/>
              <w:left w:w="90" w:type="dxa"/>
              <w:bottom w:w="60" w:type="dxa"/>
              <w:right w:w="90" w:type="dxa"/>
            </w:tcMar>
            <w:vAlign w:val="center"/>
          </w:tcPr>
          <w:p>
            <w:pPr>
              <w:spacing w:line="240" w:lineRule="auto"/>
            </w:pPr>
            <w:r>
              <w:rPr>
                <w:sz w:val="18"/>
                <w:szCs w:val="18"/>
              </w:rPr>
              <w:t xml:space="preserve">Precisado el alcance: los repuestos ofrecidos se filtran por la etapa del diagnóstico.</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M2.5</w:t>
            </w:r>
          </w:p>
        </w:tc>
        <w:tc>
          <w:tcPr>
            <w:tcW w:w="4265" w:type="dxa"/>
            <w:tcMar>
              <w:top w:w="60" w:type="dxa"/>
              <w:left w:w="90" w:type="dxa"/>
              <w:bottom w:w="60" w:type="dxa"/>
              <w:right w:w="90" w:type="dxa"/>
            </w:tcMar>
            <w:vAlign w:val="center"/>
          </w:tcPr>
          <w:p>
            <w:pPr>
              <w:spacing w:line="240" w:lineRule="auto"/>
            </w:pPr>
            <w:r>
              <w:rPr>
                <w:sz w:val="18"/>
                <w:szCs w:val="18"/>
              </w:rPr>
              <w:t xml:space="preserve">no entiendo</w:t>
            </w:r>
            <w:r>
              <w:rPr>
                <w:sz w:val="18"/>
                <w:szCs w:val="18"/>
              </w:rPr>
              <w:t xml:space="preserve"> </w:t>
            </w:r>
            <w:r>
              <w:rPr>
                <w:sz w:val="18"/>
                <w:szCs w:val="18"/>
              </w:rPr>
              <w:t xml:space="preserve">“</w:t>
            </w:r>
            <w:r>
              <w:rPr>
                <w:sz w:val="18"/>
                <w:szCs w:val="18"/>
              </w:rPr>
              <w:t xml:space="preserve">Revisar si la entrada procede de la plataforma de hojas de vida</w:t>
            </w:r>
            <w:r>
              <w:rPr>
                <w:sz w:val="18"/>
                <w:szCs w:val="18"/>
              </w:rPr>
              <w:t xml:space="preserve">”</w:t>
            </w:r>
          </w:p>
        </w:tc>
        <w:tc>
          <w:tcPr>
            <w:tcW w:w="4264" w:type="dxa"/>
            <w:tcMar>
              <w:top w:w="60" w:type="dxa"/>
              <w:left w:w="90" w:type="dxa"/>
              <w:bottom w:w="60" w:type="dxa"/>
              <w:right w:w="90" w:type="dxa"/>
            </w:tcMar>
            <w:vAlign w:val="center"/>
          </w:tcPr>
          <w:p>
            <w:pPr>
              <w:spacing w:line="240" w:lineRule="auto"/>
            </w:pPr>
            <w:r>
              <w:rPr>
                <w:sz w:val="18"/>
                <w:szCs w:val="18"/>
              </w:rPr>
              <w:t xml:space="preserve">Duda resuelta reescribiendo el punto abierto 14 en términos claros.</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M2.3</w:t>
            </w:r>
          </w:p>
        </w:tc>
        <w:tc>
          <w:tcPr>
            <w:tcW w:w="4265" w:type="dxa"/>
            <w:tcMar>
              <w:top w:w="60" w:type="dxa"/>
              <w:left w:w="90" w:type="dxa"/>
              <w:bottom w:w="60" w:type="dxa"/>
              <w:right w:w="90" w:type="dxa"/>
            </w:tcMar>
            <w:vAlign w:val="center"/>
          </w:tcPr>
          <w:p>
            <w:pPr>
              <w:spacing w:line="240" w:lineRule="auto"/>
            </w:pPr>
            <w:r>
              <w:rPr>
                <w:sz w:val="18"/>
                <w:szCs w:val="18"/>
              </w:rPr>
              <w:t xml:space="preserve">Analizar la integración método Karpathy LLM wiki</w:t>
            </w:r>
          </w:p>
        </w:tc>
        <w:tc>
          <w:tcPr>
            <w:tcW w:w="4264" w:type="dxa"/>
            <w:tcMar>
              <w:top w:w="60" w:type="dxa"/>
              <w:left w:w="90" w:type="dxa"/>
              <w:bottom w:w="60" w:type="dxa"/>
              <w:right w:w="90" w:type="dxa"/>
            </w:tcMar>
            <w:vAlign w:val="center"/>
          </w:tcPr>
          <w:p>
            <w:pPr>
              <w:spacing w:line="240" w:lineRule="auto"/>
            </w:pPr>
            <w:r>
              <w:rPr>
                <w:sz w:val="18"/>
                <w:szCs w:val="18"/>
              </w:rPr>
              <w:t xml:space="preserve">Remitido a M12.3, donde se evalúan las alternativas al RAG.</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M2.6</w:t>
            </w:r>
          </w:p>
        </w:tc>
        <w:tc>
          <w:tcPr>
            <w:tcW w:w="4265" w:type="dxa"/>
            <w:tcMar>
              <w:top w:w="60" w:type="dxa"/>
              <w:left w:w="90" w:type="dxa"/>
              <w:bottom w:w="60" w:type="dxa"/>
              <w:right w:w="90" w:type="dxa"/>
            </w:tcMar>
            <w:vAlign w:val="center"/>
          </w:tcPr>
          <w:p>
            <w:pPr>
              <w:spacing w:line="240" w:lineRule="auto"/>
            </w:pPr>
            <w:r>
              <w:rPr>
                <w:sz w:val="18"/>
                <w:szCs w:val="18"/>
              </w:rPr>
              <w:t xml:space="preserve">Analizar la integración método Karpathy LLM wiki</w:t>
            </w:r>
          </w:p>
        </w:tc>
        <w:tc>
          <w:tcPr>
            <w:tcW w:w="4264" w:type="dxa"/>
            <w:tcMar>
              <w:top w:w="60" w:type="dxa"/>
              <w:left w:w="90" w:type="dxa"/>
              <w:bottom w:w="60" w:type="dxa"/>
              <w:right w:w="90" w:type="dxa"/>
            </w:tcMar>
            <w:vAlign w:val="center"/>
          </w:tcPr>
          <w:p>
            <w:pPr>
              <w:spacing w:line="240" w:lineRule="auto"/>
            </w:pPr>
            <w:r>
              <w:rPr>
                <w:sz w:val="18"/>
                <w:szCs w:val="18"/>
              </w:rPr>
              <w:t xml:space="preserve">Remitido a M12.3, donde se evalúan las alternativas al RAG.</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M8.4</w:t>
            </w:r>
          </w:p>
        </w:tc>
        <w:tc>
          <w:tcPr>
            <w:tcW w:w="4265" w:type="dxa"/>
            <w:tcMar>
              <w:top w:w="60" w:type="dxa"/>
              <w:left w:w="90" w:type="dxa"/>
              <w:bottom w:w="60" w:type="dxa"/>
              <w:right w:w="90" w:type="dxa"/>
            </w:tcMar>
            <w:vAlign w:val="center"/>
          </w:tcPr>
          <w:p>
            <w:pPr>
              <w:spacing w:line="240" w:lineRule="auto"/>
            </w:pPr>
            <w:r>
              <w:rPr>
                <w:sz w:val="18"/>
                <w:szCs w:val="18"/>
              </w:rPr>
              <w:t xml:space="preserve">Analizar la integración método Karpathy LLM wiki</w:t>
            </w:r>
          </w:p>
        </w:tc>
        <w:tc>
          <w:tcPr>
            <w:tcW w:w="4264" w:type="dxa"/>
            <w:tcMar>
              <w:top w:w="60" w:type="dxa"/>
              <w:left w:w="90" w:type="dxa"/>
              <w:bottom w:w="60" w:type="dxa"/>
              <w:right w:w="90" w:type="dxa"/>
            </w:tcMar>
            <w:vAlign w:val="center"/>
          </w:tcPr>
          <w:p>
            <w:pPr>
              <w:spacing w:line="240" w:lineRule="auto"/>
            </w:pPr>
            <w:r>
              <w:rPr>
                <w:sz w:val="18"/>
                <w:szCs w:val="18"/>
              </w:rPr>
              <w:t xml:space="preserve">Remitido a M12.3, donde se evalúan las alternativas al RAG.</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M2.7</w:t>
            </w:r>
          </w:p>
        </w:tc>
        <w:tc>
          <w:tcPr>
            <w:tcW w:w="4265" w:type="dxa"/>
            <w:tcMar>
              <w:top w:w="60" w:type="dxa"/>
              <w:left w:w="90" w:type="dxa"/>
              <w:bottom w:w="60" w:type="dxa"/>
              <w:right w:w="90" w:type="dxa"/>
            </w:tcMar>
            <w:vAlign w:val="center"/>
          </w:tcPr>
          <w:p>
            <w:pPr>
              <w:spacing w:line="240" w:lineRule="auto"/>
            </w:pPr>
            <w:r>
              <w:rPr>
                <w:sz w:val="18"/>
                <w:szCs w:val="18"/>
              </w:rPr>
              <w:t xml:space="preserve">Hay que desarrollar mucho más este punto</w:t>
            </w:r>
          </w:p>
        </w:tc>
        <w:tc>
          <w:tcPr>
            <w:tcW w:w="4264" w:type="dxa"/>
            <w:tcMar>
              <w:top w:w="60" w:type="dxa"/>
              <w:left w:w="90" w:type="dxa"/>
              <w:bottom w:w="60" w:type="dxa"/>
              <w:right w:w="90" w:type="dxa"/>
            </w:tcMar>
            <w:vAlign w:val="center"/>
          </w:tcPr>
          <w:p>
            <w:pPr>
              <w:spacing w:line="240" w:lineRule="auto"/>
            </w:pPr>
            <w:r>
              <w:rPr>
                <w:sz w:val="18"/>
                <w:szCs w:val="18"/>
              </w:rPr>
              <w:t xml:space="preserve">Reconocido como insuficiente; nuevo punto abierto 46 para desarrollarlo con Dirección Técnica.</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M3.5</w:t>
            </w:r>
          </w:p>
        </w:tc>
        <w:tc>
          <w:tcPr>
            <w:tcW w:w="4265" w:type="dxa"/>
            <w:tcMar>
              <w:top w:w="60" w:type="dxa"/>
              <w:left w:w="90" w:type="dxa"/>
              <w:bottom w:w="60" w:type="dxa"/>
              <w:right w:w="90" w:type="dxa"/>
            </w:tcMar>
            <w:vAlign w:val="center"/>
          </w:tcPr>
          <w:p>
            <w:pPr>
              <w:spacing w:line="240" w:lineRule="auto"/>
            </w:pPr>
            <w:r>
              <w:rPr>
                <w:sz w:val="18"/>
                <w:szCs w:val="18"/>
              </w:rPr>
              <w:t xml:space="preserve">Incluir Hojas de Vida de Labcontrol</w:t>
            </w:r>
          </w:p>
        </w:tc>
        <w:tc>
          <w:tcPr>
            <w:tcW w:w="4264" w:type="dxa"/>
            <w:tcMar>
              <w:top w:w="60" w:type="dxa"/>
              <w:left w:w="90" w:type="dxa"/>
              <w:bottom w:w="60" w:type="dxa"/>
              <w:right w:w="90" w:type="dxa"/>
            </w:tcMar>
            <w:vAlign w:val="center"/>
          </w:tcPr>
          <w:p>
            <w:pPr>
              <w:spacing w:line="240" w:lineRule="auto"/>
            </w:pPr>
            <w:r>
              <w:rPr>
                <w:sz w:val="18"/>
                <w:szCs w:val="18"/>
              </w:rPr>
              <w:t xml:space="preserve">Ampliado el alcance de la migración: se añaden las hojas de vida de Labcontrol.</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M4.2</w:t>
            </w:r>
          </w:p>
        </w:tc>
        <w:tc>
          <w:tcPr>
            <w:tcW w:w="4265" w:type="dxa"/>
            <w:tcMar>
              <w:top w:w="60" w:type="dxa"/>
              <w:left w:w="90" w:type="dxa"/>
              <w:bottom w:w="60" w:type="dxa"/>
              <w:right w:w="90" w:type="dxa"/>
            </w:tcMar>
            <w:vAlign w:val="center"/>
          </w:tcPr>
          <w:p>
            <w:pPr>
              <w:spacing w:line="240" w:lineRule="auto"/>
            </w:pPr>
            <w:r>
              <w:rPr>
                <w:sz w:val="18"/>
                <w:szCs w:val="18"/>
              </w:rPr>
              <w:t xml:space="preserve">Si hay repuestos en camino (cálculo con fecha estimada de recepción del repuesto)</w:t>
            </w:r>
          </w:p>
        </w:tc>
        <w:tc>
          <w:tcPr>
            <w:tcW w:w="4264" w:type="dxa"/>
            <w:tcMar>
              <w:top w:w="60" w:type="dxa"/>
              <w:left w:w="90" w:type="dxa"/>
              <w:bottom w:w="60" w:type="dxa"/>
              <w:right w:w="90" w:type="dxa"/>
            </w:tcMar>
            <w:vAlign w:val="center"/>
          </w:tcPr>
          <w:p>
            <w:pPr>
              <w:spacing w:line="240" w:lineRule="auto"/>
            </w:pPr>
            <w:r>
              <w:rPr>
                <w:sz w:val="18"/>
                <w:szCs w:val="18"/>
              </w:rPr>
              <w:t xml:space="preserve">Incorporadas las tres situaciones del repuesto al cálculo de la fecha prometida.</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M4.3</w:t>
            </w:r>
          </w:p>
        </w:tc>
        <w:tc>
          <w:tcPr>
            <w:tcW w:w="4265" w:type="dxa"/>
            <w:tcMar>
              <w:top w:w="60" w:type="dxa"/>
              <w:left w:w="90" w:type="dxa"/>
              <w:bottom w:w="60" w:type="dxa"/>
              <w:right w:w="90" w:type="dxa"/>
            </w:tcMar>
            <w:vAlign w:val="center"/>
          </w:tcPr>
          <w:p>
            <w:pPr>
              <w:spacing w:line="240" w:lineRule="auto"/>
            </w:pPr>
            <w:r>
              <w:rPr>
                <w:sz w:val="18"/>
                <w:szCs w:val="18"/>
              </w:rPr>
              <w:t xml:space="preserve">Aviso a cliente por correo electrónico</w:t>
            </w:r>
          </w:p>
        </w:tc>
        <w:tc>
          <w:tcPr>
            <w:tcW w:w="4264" w:type="dxa"/>
            <w:tcMar>
              <w:top w:w="60" w:type="dxa"/>
              <w:left w:w="90" w:type="dxa"/>
              <w:bottom w:w="60" w:type="dxa"/>
              <w:right w:w="90" w:type="dxa"/>
            </w:tcMar>
            <w:vAlign w:val="center"/>
          </w:tcPr>
          <w:p>
            <w:pPr>
              <w:spacing w:line="240" w:lineRule="auto"/>
            </w:pPr>
            <w:r>
              <w:rPr>
                <w:sz w:val="18"/>
                <w:szCs w:val="18"/>
              </w:rPr>
              <w:t xml:space="preserve">Añadido el aviso por correo al cliente en la reprogramación.</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M4.4</w:t>
            </w:r>
          </w:p>
        </w:tc>
        <w:tc>
          <w:tcPr>
            <w:tcW w:w="4265" w:type="dxa"/>
            <w:tcMar>
              <w:top w:w="60" w:type="dxa"/>
              <w:left w:w="90" w:type="dxa"/>
              <w:bottom w:w="60" w:type="dxa"/>
              <w:right w:w="90" w:type="dxa"/>
            </w:tcMar>
            <w:vAlign w:val="center"/>
          </w:tcPr>
          <w:p>
            <w:pPr>
              <w:spacing w:line="240" w:lineRule="auto"/>
            </w:pPr>
            <w:r>
              <w:rPr>
                <w:sz w:val="18"/>
                <w:szCs w:val="18"/>
              </w:rPr>
              <w:t xml:space="preserve">No entiendo este concepto, desarrollar un poco mas</w:t>
            </w:r>
          </w:p>
        </w:tc>
        <w:tc>
          <w:tcPr>
            <w:tcW w:w="4264" w:type="dxa"/>
            <w:tcMar>
              <w:top w:w="60" w:type="dxa"/>
              <w:left w:w="90" w:type="dxa"/>
              <w:bottom w:w="60" w:type="dxa"/>
              <w:right w:w="90" w:type="dxa"/>
            </w:tcMar>
            <w:vAlign w:val="center"/>
          </w:tcPr>
          <w:p>
            <w:pPr>
              <w:spacing w:line="240" w:lineRule="auto"/>
            </w:pPr>
            <w:r>
              <w:rPr>
                <w:sz w:val="18"/>
                <w:szCs w:val="18"/>
              </w:rPr>
              <w:t xml:space="preserve">Duda resuelta: se desarrolla la definición del KPI de precisión de diagnóstico.</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M5.1</w:t>
            </w:r>
          </w:p>
        </w:tc>
        <w:tc>
          <w:tcPr>
            <w:tcW w:w="4265" w:type="dxa"/>
            <w:tcMar>
              <w:top w:w="60" w:type="dxa"/>
              <w:left w:w="90" w:type="dxa"/>
              <w:bottom w:w="60" w:type="dxa"/>
              <w:right w:w="90" w:type="dxa"/>
            </w:tcMar>
            <w:vAlign w:val="center"/>
          </w:tcPr>
          <w:p>
            <w:pPr>
              <w:spacing w:line="240" w:lineRule="auto"/>
            </w:pPr>
            <w:r>
              <w:rPr>
                <w:sz w:val="18"/>
                <w:szCs w:val="18"/>
              </w:rPr>
              <w:t xml:space="preserve">Deberían ser aquellos repuestos que se están identificando en diagnóstico</w:t>
            </w:r>
          </w:p>
        </w:tc>
        <w:tc>
          <w:tcPr>
            <w:tcW w:w="4264" w:type="dxa"/>
            <w:tcMar>
              <w:top w:w="60" w:type="dxa"/>
              <w:left w:w="90" w:type="dxa"/>
              <w:bottom w:w="60" w:type="dxa"/>
              <w:right w:w="90" w:type="dxa"/>
            </w:tcMar>
            <w:vAlign w:val="center"/>
          </w:tcPr>
          <w:p>
            <w:pPr>
              <w:spacing w:line="240" w:lineRule="auto"/>
            </w:pPr>
            <w:r>
              <w:rPr>
                <w:sz w:val="18"/>
                <w:szCs w:val="18"/>
              </w:rPr>
              <w:t xml:space="preserve">Adoptada la reserva anticipada desde el diagnóstico; acotado el riesgo del 10 % restante. Nuevo punto abierto 47.</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M5.2</w:t>
            </w:r>
          </w:p>
        </w:tc>
        <w:tc>
          <w:tcPr>
            <w:tcW w:w="4265" w:type="dxa"/>
            <w:tcMar>
              <w:top w:w="60" w:type="dxa"/>
              <w:left w:w="90" w:type="dxa"/>
              <w:bottom w:w="60" w:type="dxa"/>
              <w:right w:w="90" w:type="dxa"/>
            </w:tcMar>
            <w:vAlign w:val="center"/>
          </w:tcPr>
          <w:p>
            <w:pPr>
              <w:spacing w:line="240" w:lineRule="auto"/>
            </w:pPr>
            <w:r>
              <w:rPr>
                <w:sz w:val="18"/>
                <w:szCs w:val="18"/>
              </w:rPr>
              <w:t xml:space="preserve">no lo veo por ahora, descartar esto</w:t>
            </w:r>
          </w:p>
        </w:tc>
        <w:tc>
          <w:tcPr>
            <w:tcW w:w="4264" w:type="dxa"/>
            <w:tcMar>
              <w:top w:w="60" w:type="dxa"/>
              <w:left w:w="90" w:type="dxa"/>
              <w:bottom w:w="60" w:type="dxa"/>
              <w:right w:w="90" w:type="dxa"/>
            </w:tcMar>
            <w:vAlign w:val="center"/>
          </w:tcPr>
          <w:p>
            <w:pPr>
              <w:spacing w:line="240" w:lineRule="auto"/>
            </w:pPr>
            <w:r>
              <w:rPr>
                <w:sz w:val="18"/>
                <w:szCs w:val="18"/>
              </w:rPr>
              <w:t xml:space="preserve">Descartado. Se retira del backlog.</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M5.3</w:t>
            </w:r>
          </w:p>
        </w:tc>
        <w:tc>
          <w:tcPr>
            <w:tcW w:w="4265" w:type="dxa"/>
            <w:tcMar>
              <w:top w:w="60" w:type="dxa"/>
              <w:left w:w="90" w:type="dxa"/>
              <w:bottom w:w="60" w:type="dxa"/>
              <w:right w:w="90" w:type="dxa"/>
            </w:tcMar>
            <w:vAlign w:val="center"/>
          </w:tcPr>
          <w:p>
            <w:pPr>
              <w:spacing w:line="240" w:lineRule="auto"/>
            </w:pPr>
            <w:r>
              <w:rPr>
                <w:sz w:val="18"/>
                <w:szCs w:val="18"/>
              </w:rPr>
              <w:t xml:space="preserve">no es prioritario por ahora. No descartar para el futuro</w:t>
            </w:r>
          </w:p>
        </w:tc>
        <w:tc>
          <w:tcPr>
            <w:tcW w:w="4264" w:type="dxa"/>
            <w:tcMar>
              <w:top w:w="60" w:type="dxa"/>
              <w:left w:w="90" w:type="dxa"/>
              <w:bottom w:w="60" w:type="dxa"/>
              <w:right w:w="90" w:type="dxa"/>
            </w:tcMar>
            <w:vAlign w:val="center"/>
          </w:tcPr>
          <w:p>
            <w:pPr>
              <w:spacing w:line="240" w:lineRule="auto"/>
            </w:pPr>
            <w:r>
              <w:rPr>
                <w:sz w:val="18"/>
                <w:szCs w:val="18"/>
              </w:rPr>
              <w:t xml:space="preserve">Aplazado sin descartar.</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M5.4</w:t>
            </w:r>
          </w:p>
        </w:tc>
        <w:tc>
          <w:tcPr>
            <w:tcW w:w="4265" w:type="dxa"/>
            <w:tcMar>
              <w:top w:w="60" w:type="dxa"/>
              <w:left w:w="90" w:type="dxa"/>
              <w:bottom w:w="60" w:type="dxa"/>
              <w:right w:w="90" w:type="dxa"/>
            </w:tcMar>
            <w:vAlign w:val="center"/>
          </w:tcPr>
          <w:p>
            <w:pPr>
              <w:spacing w:line="240" w:lineRule="auto"/>
            </w:pPr>
            <w:r>
              <w:rPr>
                <w:sz w:val="18"/>
                <w:szCs w:val="18"/>
              </w:rPr>
              <w:t xml:space="preserve">ya está resuelto vía Portal Ambientalia Análisis de Inventario</w:t>
            </w:r>
          </w:p>
        </w:tc>
        <w:tc>
          <w:tcPr>
            <w:tcW w:w="4264" w:type="dxa"/>
            <w:tcMar>
              <w:top w:w="60" w:type="dxa"/>
              <w:left w:w="90" w:type="dxa"/>
              <w:bottom w:w="60" w:type="dxa"/>
              <w:right w:w="90" w:type="dxa"/>
            </w:tcMar>
            <w:vAlign w:val="center"/>
          </w:tcPr>
          <w:p>
            <w:pPr>
              <w:spacing w:line="240" w:lineRule="auto"/>
            </w:pPr>
            <w:r>
              <w:rPr>
                <w:sz w:val="18"/>
                <w:szCs w:val="18"/>
              </w:rPr>
              <w:t xml:space="preserve">Reconocido como resuelto fuera de Desk; queda pendiente la lectura de disponibilidad para el CTP. Nuevo punto abierto 48.</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M5.5</w:t>
            </w:r>
          </w:p>
        </w:tc>
        <w:tc>
          <w:tcPr>
            <w:tcW w:w="4265" w:type="dxa"/>
            <w:tcMar>
              <w:top w:w="60" w:type="dxa"/>
              <w:left w:w="90" w:type="dxa"/>
              <w:bottom w:w="60" w:type="dxa"/>
              <w:right w:w="90" w:type="dxa"/>
            </w:tcMar>
            <w:vAlign w:val="center"/>
          </w:tcPr>
          <w:p>
            <w:pPr>
              <w:spacing w:line="240" w:lineRule="auto"/>
            </w:pPr>
            <w:r>
              <w:rPr>
                <w:sz w:val="18"/>
                <w:szCs w:val="18"/>
              </w:rPr>
              <w:t xml:space="preserve">no es prioritario por ahora. No descartar para el futuro</w:t>
            </w:r>
          </w:p>
        </w:tc>
        <w:tc>
          <w:tcPr>
            <w:tcW w:w="4264" w:type="dxa"/>
            <w:tcMar>
              <w:top w:w="60" w:type="dxa"/>
              <w:left w:w="90" w:type="dxa"/>
              <w:bottom w:w="60" w:type="dxa"/>
              <w:right w:w="90" w:type="dxa"/>
            </w:tcMar>
            <w:vAlign w:val="center"/>
          </w:tcPr>
          <w:p>
            <w:pPr>
              <w:spacing w:line="240" w:lineRule="auto"/>
            </w:pPr>
            <w:r>
              <w:rPr>
                <w:sz w:val="18"/>
                <w:szCs w:val="18"/>
              </w:rPr>
              <w:t xml:space="preserve">Aplazado sin descartar.</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M6.2</w:t>
            </w:r>
          </w:p>
        </w:tc>
        <w:tc>
          <w:tcPr>
            <w:tcW w:w="4265" w:type="dxa"/>
            <w:tcMar>
              <w:top w:w="60" w:type="dxa"/>
              <w:left w:w="90" w:type="dxa"/>
              <w:bottom w:w="60" w:type="dxa"/>
              <w:right w:w="90" w:type="dxa"/>
            </w:tcMar>
            <w:vAlign w:val="center"/>
          </w:tcPr>
          <w:p>
            <w:pPr>
              <w:spacing w:line="240" w:lineRule="auto"/>
            </w:pPr>
            <w:r>
              <w:rPr>
                <w:sz w:val="18"/>
                <w:szCs w:val="18"/>
              </w:rPr>
              <w:t xml:space="preserve">Conecta con avisos a clientes por correo electrónico</w:t>
            </w:r>
          </w:p>
        </w:tc>
        <w:tc>
          <w:tcPr>
            <w:tcW w:w="4264" w:type="dxa"/>
            <w:tcMar>
              <w:top w:w="60" w:type="dxa"/>
              <w:left w:w="90" w:type="dxa"/>
              <w:bottom w:w="60" w:type="dxa"/>
              <w:right w:w="90" w:type="dxa"/>
            </w:tcMar>
            <w:vAlign w:val="center"/>
          </w:tcPr>
          <w:p>
            <w:pPr>
              <w:spacing w:line="240" w:lineRule="auto"/>
            </w:pPr>
            <w:r>
              <w:rPr>
                <w:sz w:val="18"/>
                <w:szCs w:val="18"/>
              </w:rPr>
              <w:t xml:space="preserve">Enlazado el calendario con el canal de avisos por correo.</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M6.2</w:t>
            </w:r>
          </w:p>
        </w:tc>
        <w:tc>
          <w:tcPr>
            <w:tcW w:w="4265" w:type="dxa"/>
            <w:tcMar>
              <w:top w:w="60" w:type="dxa"/>
              <w:left w:w="90" w:type="dxa"/>
              <w:bottom w:w="60" w:type="dxa"/>
              <w:right w:w="90" w:type="dxa"/>
            </w:tcMar>
            <w:vAlign w:val="center"/>
          </w:tcPr>
          <w:p>
            <w:pPr>
              <w:spacing w:line="240" w:lineRule="auto"/>
            </w:pPr>
            <w:r>
              <w:rPr>
                <w:sz w:val="18"/>
                <w:szCs w:val="18"/>
              </w:rPr>
              <w:t xml:space="preserve">Esto toca discutirlo más profundamente</w:t>
            </w:r>
          </w:p>
        </w:tc>
        <w:tc>
          <w:tcPr>
            <w:tcW w:w="4264" w:type="dxa"/>
            <w:tcMar>
              <w:top w:w="60" w:type="dxa"/>
              <w:left w:w="90" w:type="dxa"/>
              <w:bottom w:w="60" w:type="dxa"/>
              <w:right w:w="90" w:type="dxa"/>
            </w:tcMar>
            <w:vAlign w:val="center"/>
          </w:tcPr>
          <w:p>
            <w:pPr>
              <w:spacing w:line="240" w:lineRule="auto"/>
            </w:pPr>
            <w:r>
              <w:rPr>
                <w:sz w:val="18"/>
                <w:szCs w:val="18"/>
              </w:rPr>
              <w:t xml:space="preserve">Marcado para discusión.</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M6.2</w:t>
            </w:r>
          </w:p>
        </w:tc>
        <w:tc>
          <w:tcPr>
            <w:tcW w:w="4265" w:type="dxa"/>
            <w:tcMar>
              <w:top w:w="60" w:type="dxa"/>
              <w:left w:w="90" w:type="dxa"/>
              <w:bottom w:w="60" w:type="dxa"/>
              <w:right w:w="90" w:type="dxa"/>
            </w:tcMar>
            <w:vAlign w:val="center"/>
          </w:tcPr>
          <w:p>
            <w:pPr>
              <w:spacing w:line="240" w:lineRule="auto"/>
            </w:pPr>
            <w:r>
              <w:rPr>
                <w:sz w:val="18"/>
                <w:szCs w:val="18"/>
              </w:rPr>
              <w:t xml:space="preserve">Un análisis de esto permitiría predecir cuánto tiempo nos podría llevar el mantenimiento</w:t>
            </w:r>
          </w:p>
        </w:tc>
        <w:tc>
          <w:tcPr>
            <w:tcW w:w="4264" w:type="dxa"/>
            <w:tcMar>
              <w:top w:w="60" w:type="dxa"/>
              <w:left w:w="90" w:type="dxa"/>
              <w:bottom w:w="60" w:type="dxa"/>
              <w:right w:w="90" w:type="dxa"/>
            </w:tcMar>
            <w:vAlign w:val="center"/>
          </w:tcPr>
          <w:p>
            <w:pPr>
              <w:spacing w:line="240" w:lineRule="auto"/>
            </w:pPr>
            <w:r>
              <w:rPr>
                <w:sz w:val="18"/>
                <w:szCs w:val="18"/>
              </w:rPr>
              <w:t xml:space="preserve">Incorporada la predicción por historial de fallas del cliente.</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M6.3</w:t>
            </w:r>
          </w:p>
        </w:tc>
        <w:tc>
          <w:tcPr>
            <w:tcW w:w="4265" w:type="dxa"/>
            <w:tcMar>
              <w:top w:w="60" w:type="dxa"/>
              <w:left w:w="90" w:type="dxa"/>
              <w:bottom w:w="60" w:type="dxa"/>
              <w:right w:w="90" w:type="dxa"/>
            </w:tcMar>
            <w:vAlign w:val="center"/>
          </w:tcPr>
          <w:p>
            <w:pPr>
              <w:spacing w:line="240" w:lineRule="auto"/>
            </w:pPr>
            <w:r>
              <w:rPr>
                <w:sz w:val="18"/>
                <w:szCs w:val="18"/>
              </w:rPr>
              <w:t xml:space="preserve">Planes de trabajo semanales, mensuales, etc por técnico</w:t>
            </w:r>
          </w:p>
        </w:tc>
        <w:tc>
          <w:tcPr>
            <w:tcW w:w="4264" w:type="dxa"/>
            <w:tcMar>
              <w:top w:w="60" w:type="dxa"/>
              <w:left w:w="90" w:type="dxa"/>
              <w:bottom w:w="60" w:type="dxa"/>
              <w:right w:w="90" w:type="dxa"/>
            </w:tcMar>
            <w:vAlign w:val="center"/>
          </w:tcPr>
          <w:p>
            <w:pPr>
              <w:spacing w:line="240" w:lineRule="auto"/>
            </w:pPr>
            <w:r>
              <w:rPr>
                <w:sz w:val="18"/>
                <w:szCs w:val="18"/>
              </w:rPr>
              <w:t xml:space="preserve">Añadidos los planes de trabajo por técnico, con reflejo en el tablero.</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M6.4</w:t>
            </w:r>
          </w:p>
        </w:tc>
        <w:tc>
          <w:tcPr>
            <w:tcW w:w="4265" w:type="dxa"/>
            <w:tcMar>
              <w:top w:w="60" w:type="dxa"/>
              <w:left w:w="90" w:type="dxa"/>
              <w:bottom w:w="60" w:type="dxa"/>
              <w:right w:w="90" w:type="dxa"/>
            </w:tcMar>
            <w:vAlign w:val="center"/>
          </w:tcPr>
          <w:p>
            <w:pPr>
              <w:spacing w:line="240" w:lineRule="auto"/>
            </w:pPr>
            <w:r>
              <w:rPr>
                <w:sz w:val="18"/>
                <w:szCs w:val="18"/>
              </w:rPr>
              <w:t xml:space="preserve">Esto toca discutirlo más profundamente</w:t>
            </w:r>
          </w:p>
        </w:tc>
        <w:tc>
          <w:tcPr>
            <w:tcW w:w="4264" w:type="dxa"/>
            <w:tcMar>
              <w:top w:w="60" w:type="dxa"/>
              <w:left w:w="90" w:type="dxa"/>
              <w:bottom w:w="60" w:type="dxa"/>
              <w:right w:w="90" w:type="dxa"/>
            </w:tcMar>
            <w:vAlign w:val="center"/>
          </w:tcPr>
          <w:p>
            <w:pPr>
              <w:spacing w:line="240" w:lineRule="auto"/>
            </w:pPr>
            <w:r>
              <w:rPr>
                <w:sz w:val="18"/>
                <w:szCs w:val="18"/>
              </w:rPr>
              <w:t xml:space="preserve">Marcado para discusión.</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M6.4</w:t>
            </w:r>
          </w:p>
        </w:tc>
        <w:tc>
          <w:tcPr>
            <w:tcW w:w="4265" w:type="dxa"/>
            <w:tcMar>
              <w:top w:w="60" w:type="dxa"/>
              <w:left w:w="90" w:type="dxa"/>
              <w:bottom w:w="60" w:type="dxa"/>
              <w:right w:w="90" w:type="dxa"/>
            </w:tcMar>
            <w:vAlign w:val="center"/>
          </w:tcPr>
          <w:p>
            <w:pPr>
              <w:spacing w:line="240" w:lineRule="auto"/>
            </w:pPr>
            <w:r>
              <w:rPr>
                <w:sz w:val="18"/>
                <w:szCs w:val="18"/>
              </w:rPr>
              <w:t xml:space="preserve">Discutir si el Top 5 se encuentra dentro de esta prioridad</w:t>
            </w:r>
          </w:p>
        </w:tc>
        <w:tc>
          <w:tcPr>
            <w:tcW w:w="4264" w:type="dxa"/>
            <w:tcMar>
              <w:top w:w="60" w:type="dxa"/>
              <w:left w:w="90" w:type="dxa"/>
              <w:bottom w:w="60" w:type="dxa"/>
              <w:right w:w="90" w:type="dxa"/>
            </w:tcMar>
            <w:vAlign w:val="center"/>
          </w:tcPr>
          <w:p>
            <w:pPr>
              <w:spacing w:line="240" w:lineRule="auto"/>
            </w:pPr>
            <w:r>
              <w:rPr>
                <w:sz w:val="18"/>
                <w:szCs w:val="18"/>
              </w:rPr>
              <w:t xml:space="preserve">Pendiente: encaje del Top 5 en el modelo de prioridades.</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M6.4</w:t>
            </w:r>
          </w:p>
        </w:tc>
        <w:tc>
          <w:tcPr>
            <w:tcW w:w="4265" w:type="dxa"/>
            <w:tcMar>
              <w:top w:w="60" w:type="dxa"/>
              <w:left w:w="90" w:type="dxa"/>
              <w:bottom w:w="60" w:type="dxa"/>
              <w:right w:w="90" w:type="dxa"/>
            </w:tcMar>
            <w:vAlign w:val="center"/>
          </w:tcPr>
          <w:p>
            <w:pPr>
              <w:spacing w:line="240" w:lineRule="auto"/>
            </w:pPr>
            <w:r>
              <w:rPr>
                <w:sz w:val="18"/>
                <w:szCs w:val="18"/>
              </w:rPr>
              <w:t xml:space="preserve">Igual, si el cliente con contrato no envía los equipos en el momento acordado</w:t>
            </w:r>
          </w:p>
        </w:tc>
        <w:tc>
          <w:tcPr>
            <w:tcW w:w="4264" w:type="dxa"/>
            <w:tcMar>
              <w:top w:w="60" w:type="dxa"/>
              <w:left w:w="90" w:type="dxa"/>
              <w:bottom w:w="60" w:type="dxa"/>
              <w:right w:w="90" w:type="dxa"/>
            </w:tcMar>
            <w:vAlign w:val="center"/>
          </w:tcPr>
          <w:p>
            <w:pPr>
              <w:spacing w:line="240" w:lineRule="auto"/>
            </w:pPr>
            <w:r>
              <w:rPr>
                <w:sz w:val="18"/>
                <w:szCs w:val="18"/>
              </w:rPr>
              <w:t xml:space="preserve">Añadida la simetría de la reserva: el slot no honrado se libera.</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M7.1</w:t>
            </w:r>
          </w:p>
        </w:tc>
        <w:tc>
          <w:tcPr>
            <w:tcW w:w="4265" w:type="dxa"/>
            <w:tcMar>
              <w:top w:w="60" w:type="dxa"/>
              <w:left w:w="90" w:type="dxa"/>
              <w:bottom w:w="60" w:type="dxa"/>
              <w:right w:w="90" w:type="dxa"/>
            </w:tcMar>
            <w:vAlign w:val="center"/>
          </w:tcPr>
          <w:p>
            <w:pPr>
              <w:spacing w:line="240" w:lineRule="auto"/>
            </w:pPr>
            <w:r>
              <w:rPr>
                <w:sz w:val="18"/>
                <w:szCs w:val="18"/>
              </w:rPr>
              <w:t xml:space="preserve">Pensemos en alguna estrategia para que el cliente valore nuestro servicio</w:t>
            </w:r>
          </w:p>
        </w:tc>
        <w:tc>
          <w:tcPr>
            <w:tcW w:w="4264" w:type="dxa"/>
            <w:tcMar>
              <w:top w:w="60" w:type="dxa"/>
              <w:left w:w="90" w:type="dxa"/>
              <w:bottom w:w="60" w:type="dxa"/>
              <w:right w:w="90" w:type="dxa"/>
            </w:tcMar>
            <w:vAlign w:val="center"/>
          </w:tcPr>
          <w:p>
            <w:pPr>
              <w:spacing w:line="240" w:lineRule="auto"/>
            </w:pPr>
            <w:r>
              <w:rPr>
                <w:sz w:val="18"/>
                <w:szCs w:val="18"/>
              </w:rPr>
              <w:t xml:space="preserve">Recogida la idea de incentivar la valoración del cliente.</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M7.3</w:t>
            </w:r>
          </w:p>
        </w:tc>
        <w:tc>
          <w:tcPr>
            <w:tcW w:w="4265" w:type="dxa"/>
            <w:tcMar>
              <w:top w:w="60" w:type="dxa"/>
              <w:left w:w="90" w:type="dxa"/>
              <w:bottom w:w="60" w:type="dxa"/>
              <w:right w:w="90" w:type="dxa"/>
            </w:tcMar>
            <w:vAlign w:val="center"/>
          </w:tcPr>
          <w:p>
            <w:pPr>
              <w:spacing w:line="240" w:lineRule="auto"/>
            </w:pPr>
            <w:r>
              <w:rPr>
                <w:sz w:val="18"/>
                <w:szCs w:val="18"/>
              </w:rPr>
              <w:t xml:space="preserve">Tiempo por técnico</w:t>
            </w:r>
          </w:p>
        </w:tc>
        <w:tc>
          <w:tcPr>
            <w:tcW w:w="4264" w:type="dxa"/>
            <w:tcMar>
              <w:top w:w="60" w:type="dxa"/>
              <w:left w:w="90" w:type="dxa"/>
              <w:bottom w:w="60" w:type="dxa"/>
              <w:right w:w="90" w:type="dxa"/>
            </w:tcMar>
            <w:vAlign w:val="center"/>
          </w:tcPr>
          <w:p>
            <w:pPr>
              <w:spacing w:line="240" w:lineRule="auto"/>
            </w:pPr>
            <w:r>
              <w:rPr>
                <w:sz w:val="18"/>
                <w:szCs w:val="18"/>
              </w:rPr>
              <w:t xml:space="preserve">Añadida la desagregación por técnico.</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M7.5</w:t>
            </w:r>
          </w:p>
        </w:tc>
        <w:tc>
          <w:tcPr>
            <w:tcW w:w="4265" w:type="dxa"/>
            <w:tcMar>
              <w:top w:w="60" w:type="dxa"/>
              <w:left w:w="90" w:type="dxa"/>
              <w:bottom w:w="60" w:type="dxa"/>
              <w:right w:w="90" w:type="dxa"/>
            </w:tcMar>
            <w:vAlign w:val="center"/>
          </w:tcPr>
          <w:p>
            <w:pPr>
              <w:spacing w:line="240" w:lineRule="auto"/>
            </w:pPr>
            <w:r>
              <w:rPr>
                <w:sz w:val="18"/>
                <w:szCs w:val="18"/>
              </w:rPr>
              <w:t xml:space="preserve">Mi plan semanal, mi plan mensual</w:t>
            </w:r>
          </w:p>
        </w:tc>
        <w:tc>
          <w:tcPr>
            <w:tcW w:w="4264" w:type="dxa"/>
            <w:tcMar>
              <w:top w:w="60" w:type="dxa"/>
              <w:left w:w="90" w:type="dxa"/>
              <w:bottom w:w="60" w:type="dxa"/>
              <w:right w:w="90" w:type="dxa"/>
            </w:tcMar>
            <w:vAlign w:val="center"/>
          </w:tcPr>
          <w:p>
            <w:pPr>
              <w:spacing w:line="240" w:lineRule="auto"/>
            </w:pPr>
            <w:r>
              <w:rPr>
                <w:sz w:val="18"/>
                <w:szCs w:val="18"/>
              </w:rPr>
              <w:t xml:space="preserve">Añadidas las vistas de plan semanal y mensual del técnico.</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M8.1</w:t>
            </w:r>
          </w:p>
        </w:tc>
        <w:tc>
          <w:tcPr>
            <w:tcW w:w="4265" w:type="dxa"/>
            <w:tcMar>
              <w:top w:w="60" w:type="dxa"/>
              <w:left w:w="90" w:type="dxa"/>
              <w:bottom w:w="60" w:type="dxa"/>
              <w:right w:w="90" w:type="dxa"/>
            </w:tcMar>
            <w:vAlign w:val="center"/>
          </w:tcPr>
          <w:p>
            <w:pPr>
              <w:spacing w:line="240" w:lineRule="auto"/>
            </w:pPr>
            <w:r>
              <w:rPr>
                <w:sz w:val="18"/>
                <w:szCs w:val="18"/>
              </w:rPr>
              <w:t xml:space="preserve">Se deberían mostrar todos los certificados</w:t>
            </w:r>
          </w:p>
        </w:tc>
        <w:tc>
          <w:tcPr>
            <w:tcW w:w="4264" w:type="dxa"/>
            <w:tcMar>
              <w:top w:w="60" w:type="dxa"/>
              <w:left w:w="90" w:type="dxa"/>
              <w:bottom w:w="60" w:type="dxa"/>
              <w:right w:w="90" w:type="dxa"/>
            </w:tcMar>
            <w:vAlign w:val="center"/>
          </w:tcPr>
          <w:p>
            <w:pPr>
              <w:spacing w:line="240" w:lineRule="auto"/>
            </w:pPr>
            <w:r>
              <w:rPr>
                <w:sz w:val="18"/>
                <w:szCs w:val="18"/>
              </w:rPr>
              <w:t xml:space="preserve">Ampliado: el portal muestra el histórico completo de certificados.</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M8.2</w:t>
            </w:r>
          </w:p>
        </w:tc>
        <w:tc>
          <w:tcPr>
            <w:tcW w:w="4265" w:type="dxa"/>
            <w:tcMar>
              <w:top w:w="60" w:type="dxa"/>
              <w:left w:w="90" w:type="dxa"/>
              <w:bottom w:w="60" w:type="dxa"/>
              <w:right w:w="90" w:type="dxa"/>
            </w:tcMar>
            <w:vAlign w:val="center"/>
          </w:tcPr>
          <w:p>
            <w:pPr>
              <w:spacing w:line="240" w:lineRule="auto"/>
            </w:pPr>
            <w:r>
              <w:rPr>
                <w:sz w:val="18"/>
                <w:szCs w:val="18"/>
              </w:rPr>
              <w:t xml:space="preserve">Posibles avisos por correo electrónico de cambio de estado</w:t>
            </w:r>
          </w:p>
        </w:tc>
        <w:tc>
          <w:tcPr>
            <w:tcW w:w="4264" w:type="dxa"/>
            <w:tcMar>
              <w:top w:w="60" w:type="dxa"/>
              <w:left w:w="90" w:type="dxa"/>
              <w:bottom w:w="60" w:type="dxa"/>
              <w:right w:w="90" w:type="dxa"/>
            </w:tcMar>
            <w:vAlign w:val="center"/>
          </w:tcPr>
          <w:p>
            <w:pPr>
              <w:spacing w:line="240" w:lineRule="auto"/>
            </w:pPr>
            <w:r>
              <w:rPr>
                <w:sz w:val="18"/>
                <w:szCs w:val="18"/>
              </w:rPr>
              <w:t xml:space="preserve">Añadidos los avisos por correo de cambio de estado, acotados por la traducción de C8.</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M8.2</w:t>
            </w:r>
          </w:p>
        </w:tc>
        <w:tc>
          <w:tcPr>
            <w:tcW w:w="4265" w:type="dxa"/>
            <w:tcMar>
              <w:top w:w="60" w:type="dxa"/>
              <w:left w:w="90" w:type="dxa"/>
              <w:bottom w:w="60" w:type="dxa"/>
              <w:right w:w="90" w:type="dxa"/>
            </w:tcMar>
            <w:vAlign w:val="center"/>
          </w:tcPr>
          <w:p>
            <w:pPr>
              <w:spacing w:line="240" w:lineRule="auto"/>
            </w:pPr>
            <w:r>
              <w:rPr>
                <w:sz w:val="18"/>
                <w:szCs w:val="18"/>
              </w:rPr>
              <w:t xml:space="preserve">Sería bueno que se puedan ver todos los certificados de calibración de forma pública</w:t>
            </w:r>
          </w:p>
        </w:tc>
        <w:tc>
          <w:tcPr>
            <w:tcW w:w="4264" w:type="dxa"/>
            <w:tcMar>
              <w:top w:w="60" w:type="dxa"/>
              <w:left w:w="90" w:type="dxa"/>
              <w:bottom w:w="60" w:type="dxa"/>
              <w:right w:w="90" w:type="dxa"/>
            </w:tcMar>
            <w:vAlign w:val="center"/>
          </w:tcPr>
          <w:p>
            <w:pPr>
              <w:spacing w:line="240" w:lineRule="auto"/>
            </w:pPr>
            <w:r>
              <w:rPr>
                <w:sz w:val="18"/>
                <w:szCs w:val="18"/>
              </w:rPr>
              <w:t xml:space="preserve">Adoptada la verificación pública de certificados como medida antifalsificación; queda por acotar qué datos se exponen. Nuevo punto abierto 49.</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M8.3</w:t>
            </w:r>
          </w:p>
        </w:tc>
        <w:tc>
          <w:tcPr>
            <w:tcW w:w="4265" w:type="dxa"/>
            <w:tcMar>
              <w:top w:w="60" w:type="dxa"/>
              <w:left w:w="90" w:type="dxa"/>
              <w:bottom w:w="60" w:type="dxa"/>
              <w:right w:w="90" w:type="dxa"/>
            </w:tcMar>
            <w:vAlign w:val="center"/>
          </w:tcPr>
          <w:p>
            <w:pPr>
              <w:spacing w:line="240" w:lineRule="auto"/>
            </w:pPr>
            <w:r>
              <w:rPr>
                <w:sz w:val="18"/>
                <w:szCs w:val="18"/>
              </w:rPr>
              <w:t xml:space="preserve">Significa que qué ve el cliente no se programa: se configura</w:t>
            </w:r>
          </w:p>
        </w:tc>
        <w:tc>
          <w:tcPr>
            <w:tcW w:w="4264" w:type="dxa"/>
            <w:tcMar>
              <w:top w:w="60" w:type="dxa"/>
              <w:left w:w="90" w:type="dxa"/>
              <w:bottom w:w="60" w:type="dxa"/>
              <w:right w:w="90" w:type="dxa"/>
            </w:tcMar>
            <w:vAlign w:val="center"/>
          </w:tcPr>
          <w:p>
            <w:pPr>
              <w:spacing w:line="240" w:lineRule="auto"/>
            </w:pPr>
            <w:r>
              <w:rPr>
                <w:sz w:val="18"/>
                <w:szCs w:val="18"/>
              </w:rPr>
              <w:t xml:space="preserve">Definido el mecanismo: visibilidad por campo como atributo configurable. Simplifica el punto 28.</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M8.5</w:t>
            </w:r>
          </w:p>
        </w:tc>
        <w:tc>
          <w:tcPr>
            <w:tcW w:w="4265" w:type="dxa"/>
            <w:tcMar>
              <w:top w:w="60" w:type="dxa"/>
              <w:left w:w="90" w:type="dxa"/>
              <w:bottom w:w="60" w:type="dxa"/>
              <w:right w:w="90" w:type="dxa"/>
            </w:tcMar>
            <w:vAlign w:val="center"/>
          </w:tcPr>
          <w:p>
            <w:pPr>
              <w:spacing w:line="240" w:lineRule="auto"/>
            </w:pPr>
            <w:r>
              <w:rPr>
                <w:sz w:val="18"/>
                <w:szCs w:val="18"/>
              </w:rPr>
              <w:t xml:space="preserve">Es realmente necesario tener dos mecanismos</w:t>
            </w:r>
          </w:p>
        </w:tc>
        <w:tc>
          <w:tcPr>
            <w:tcW w:w="4264" w:type="dxa"/>
            <w:tcMar>
              <w:top w:w="60" w:type="dxa"/>
              <w:left w:w="90" w:type="dxa"/>
              <w:bottom w:w="60" w:type="dxa"/>
              <w:right w:w="90" w:type="dxa"/>
            </w:tcMar>
            <w:vAlign w:val="center"/>
          </w:tcPr>
          <w:p>
            <w:pPr>
              <w:spacing w:line="240" w:lineRule="auto"/>
            </w:pPr>
            <w:r>
              <w:rPr>
                <w:sz w:val="18"/>
                <w:szCs w:val="18"/>
              </w:rPr>
              <w:t xml:space="preserve">Objeción atendida: se recomienda un único modelo de identidad con acceso por enlace firmado. Nuevo punto abierto 50.</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M11.5</w:t>
            </w:r>
          </w:p>
        </w:tc>
        <w:tc>
          <w:tcPr>
            <w:tcW w:w="4265" w:type="dxa"/>
            <w:tcMar>
              <w:top w:w="60" w:type="dxa"/>
              <w:left w:w="90" w:type="dxa"/>
              <w:bottom w:w="60" w:type="dxa"/>
              <w:right w:w="90" w:type="dxa"/>
            </w:tcMar>
            <w:vAlign w:val="center"/>
          </w:tcPr>
          <w:p>
            <w:pPr>
              <w:spacing w:line="240" w:lineRule="auto"/>
            </w:pPr>
            <w:r>
              <w:rPr>
                <w:sz w:val="18"/>
                <w:szCs w:val="18"/>
              </w:rPr>
              <w:t xml:space="preserve">Sólo trabajamos con PostgreSQL en nuestra VPS de Hostinger, no considerar Supabase</w:t>
            </w:r>
          </w:p>
        </w:tc>
        <w:tc>
          <w:tcPr>
            <w:tcW w:w="4264" w:type="dxa"/>
            <w:tcMar>
              <w:top w:w="60" w:type="dxa"/>
              <w:left w:w="90" w:type="dxa"/>
              <w:bottom w:w="60" w:type="dxa"/>
              <w:right w:w="90" w:type="dxa"/>
            </w:tcMar>
            <w:vAlign w:val="center"/>
          </w:tcPr>
          <w:p>
            <w:pPr>
              <w:spacing w:line="240" w:lineRule="auto"/>
            </w:pPr>
            <w:r>
              <w:rPr>
                <w:sz w:val="18"/>
                <w:szCs w:val="18"/>
              </w:rPr>
              <w:t xml:space="preserve">Corregida una decisión obsoleta: no se usa Supabase; sólo PostgreSQL en VPS Hostinger.</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M12.3</w:t>
            </w:r>
          </w:p>
        </w:tc>
        <w:tc>
          <w:tcPr>
            <w:tcW w:w="4265" w:type="dxa"/>
            <w:tcMar>
              <w:top w:w="60" w:type="dxa"/>
              <w:left w:w="90" w:type="dxa"/>
              <w:bottom w:w="60" w:type="dxa"/>
              <w:right w:w="90" w:type="dxa"/>
            </w:tcMar>
            <w:vAlign w:val="center"/>
          </w:tcPr>
          <w:p>
            <w:pPr>
              <w:spacing w:line="240" w:lineRule="auto"/>
            </w:pPr>
            <w:r>
              <w:rPr>
                <w:sz w:val="18"/>
                <w:szCs w:val="18"/>
              </w:rPr>
              <w:t xml:space="preserve">Desarrollar posibles conexiones alternativas al RAG</w:t>
            </w:r>
          </w:p>
        </w:tc>
        <w:tc>
          <w:tcPr>
            <w:tcW w:w="4264" w:type="dxa"/>
            <w:tcMar>
              <w:top w:w="60" w:type="dxa"/>
              <w:left w:w="90" w:type="dxa"/>
              <w:bottom w:w="60" w:type="dxa"/>
              <w:right w:w="90" w:type="dxa"/>
            </w:tcMar>
            <w:vAlign w:val="center"/>
          </w:tcPr>
          <w:p>
            <w:pPr>
              <w:spacing w:line="240" w:lineRule="auto"/>
            </w:pPr>
            <w:r>
              <w:rPr>
                <w:sz w:val="18"/>
                <w:szCs w:val="18"/>
              </w:rPr>
              <w:t xml:space="preserve">Recogidas y evaluadas las dos alternativas al RAG; sustituye el punto 27 por el 51, a decidir con prototipo.</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M2.5</w:t>
            </w:r>
          </w:p>
        </w:tc>
        <w:tc>
          <w:tcPr>
            <w:tcW w:w="4265" w:type="dxa"/>
            <w:tcMar>
              <w:top w:w="60" w:type="dxa"/>
              <w:left w:w="90" w:type="dxa"/>
              <w:bottom w:w="60" w:type="dxa"/>
              <w:right w:w="90" w:type="dxa"/>
            </w:tcMar>
            <w:vAlign w:val="center"/>
          </w:tcPr>
          <w:p>
            <w:pPr>
              <w:spacing w:line="240" w:lineRule="auto"/>
            </w:pPr>
            <w:r>
              <w:rPr>
                <w:sz w:val="18"/>
                <w:szCs w:val="18"/>
              </w:rPr>
              <w:t xml:space="preserve">Revisar conclusiones de diseño de reunión 03/09/2026</w:t>
            </w:r>
          </w:p>
        </w:tc>
        <w:tc>
          <w:tcPr>
            <w:tcW w:w="4264" w:type="dxa"/>
            <w:tcMar>
              <w:top w:w="60" w:type="dxa"/>
              <w:left w:w="90" w:type="dxa"/>
              <w:bottom w:w="60" w:type="dxa"/>
              <w:right w:w="90" w:type="dxa"/>
            </w:tcMar>
            <w:vAlign w:val="center"/>
          </w:tcPr>
          <w:p>
            <w:pPr>
              <w:spacing w:line="240" w:lineRule="auto"/>
            </w:pPr>
            <w:r>
              <w:rPr>
                <w:sz w:val="18"/>
                <w:szCs w:val="18"/>
              </w:rPr>
              <w:t xml:space="preserve">Registrada la reunión del 03/09 como insumo pendiente.</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M8.4</w:t>
            </w:r>
          </w:p>
        </w:tc>
        <w:tc>
          <w:tcPr>
            <w:tcW w:w="4265" w:type="dxa"/>
            <w:tcMar>
              <w:top w:w="60" w:type="dxa"/>
              <w:left w:w="90" w:type="dxa"/>
              <w:bottom w:w="60" w:type="dxa"/>
              <w:right w:w="90" w:type="dxa"/>
            </w:tcMar>
            <w:vAlign w:val="center"/>
          </w:tcPr>
          <w:p>
            <w:pPr>
              <w:spacing w:line="240" w:lineRule="auto"/>
            </w:pPr>
            <w:r>
              <w:rPr>
                <w:sz w:val="18"/>
                <w:szCs w:val="18"/>
              </w:rPr>
              <w:t xml:space="preserve">Analizar la integración método Karpathy LLM wiki</w:t>
            </w:r>
          </w:p>
        </w:tc>
        <w:tc>
          <w:tcPr>
            <w:tcW w:w="4264" w:type="dxa"/>
            <w:tcMar>
              <w:top w:w="60" w:type="dxa"/>
              <w:left w:w="90" w:type="dxa"/>
              <w:bottom w:w="60" w:type="dxa"/>
              <w:right w:w="90" w:type="dxa"/>
            </w:tcMar>
            <w:vAlign w:val="center"/>
          </w:tcPr>
          <w:p>
            <w:pPr>
              <w:spacing w:line="240" w:lineRule="auto"/>
            </w:pPr>
            <w:r>
              <w:rPr>
                <w:sz w:val="18"/>
                <w:szCs w:val="18"/>
              </w:rPr>
              <w:t xml:space="preserve">Remitido a M12.3.</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M4.4</w:t>
            </w:r>
          </w:p>
        </w:tc>
        <w:tc>
          <w:tcPr>
            <w:tcW w:w="4265" w:type="dxa"/>
            <w:tcMar>
              <w:top w:w="60" w:type="dxa"/>
              <w:left w:w="90" w:type="dxa"/>
              <w:bottom w:w="60" w:type="dxa"/>
              <w:right w:w="90" w:type="dxa"/>
            </w:tcMar>
            <w:vAlign w:val="center"/>
          </w:tcPr>
          <w:p>
            <w:pPr>
              <w:spacing w:line="240" w:lineRule="auto"/>
            </w:pPr>
            <w:r>
              <w:rPr>
                <w:sz w:val="18"/>
                <w:szCs w:val="18"/>
              </w:rPr>
              <w:t xml:space="preserve">Sería increíble en alguna etapa del proceso que Servicio Técnico precargue</w:t>
            </w:r>
          </w:p>
        </w:tc>
        <w:tc>
          <w:tcPr>
            <w:tcW w:w="4264" w:type="dxa"/>
            <w:tcMar>
              <w:top w:w="60" w:type="dxa"/>
              <w:left w:w="90" w:type="dxa"/>
              <w:bottom w:w="60" w:type="dxa"/>
              <w:right w:w="90" w:type="dxa"/>
            </w:tcMar>
            <w:vAlign w:val="center"/>
          </w:tcPr>
          <w:p>
            <w:pPr>
              <w:spacing w:line="240" w:lineRule="auto"/>
            </w:pPr>
            <w:r>
              <w:rPr>
                <w:sz w:val="18"/>
                <w:szCs w:val="18"/>
              </w:rPr>
              <w:t xml:space="preserve">Remitido a M1.11, donde se evalúa junto con la política de solo lectura.</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M3.4</w:t>
            </w:r>
          </w:p>
        </w:tc>
        <w:tc>
          <w:tcPr>
            <w:tcW w:w="4265" w:type="dxa"/>
            <w:tcMar>
              <w:top w:w="60" w:type="dxa"/>
              <w:left w:w="90" w:type="dxa"/>
              <w:bottom w:w="60" w:type="dxa"/>
              <w:right w:w="90" w:type="dxa"/>
            </w:tcMar>
            <w:vAlign w:val="center"/>
          </w:tcPr>
          <w:p>
            <w:pPr>
              <w:spacing w:line="240" w:lineRule="auto"/>
            </w:pPr>
            <w:r>
              <w:rPr>
                <w:sz w:val="18"/>
                <w:szCs w:val="18"/>
              </w:rPr>
              <w:t xml:space="preserve">No es crítico en primeras fases (No en MVP)</w:t>
            </w:r>
            <w:r>
              <w:rPr>
                <w:sz w:val="18"/>
                <w:szCs w:val="18"/>
              </w:rPr>
              <w:t xml:space="preserve"> </w:t>
            </w:r>
            <w:r>
              <w:rPr>
                <w:sz w:val="18"/>
                <w:szCs w:val="18"/>
                <w:iCs/>
                <w:i/>
              </w:rPr>
              <w:t xml:space="preserve">(×4)</w:t>
            </w:r>
          </w:p>
        </w:tc>
        <w:tc>
          <w:tcPr>
            <w:tcW w:w="4264" w:type="dxa"/>
            <w:tcMar>
              <w:top w:w="60" w:type="dxa"/>
              <w:left w:w="90" w:type="dxa"/>
              <w:bottom w:w="60" w:type="dxa"/>
              <w:right w:w="90" w:type="dxa"/>
            </w:tcMar>
            <w:vAlign w:val="center"/>
          </w:tcPr>
          <w:p>
            <w:pPr>
              <w:spacing w:line="240" w:lineRule="auto"/>
            </w:pPr>
            <w:r>
              <w:rPr>
                <w:sz w:val="18"/>
                <w:szCs w:val="18"/>
              </w:rPr>
              <w:t xml:space="preserve">Sale del MVP: captura asistida reclasificada como no crítica en las primeras fases.</w:t>
            </w:r>
          </w:p>
        </w:tc>
      </w:tr>
      <w:tr>
        <w:tblPrEx>
          <w:tblCellMar>
            <w:top w:w="0" w:type="dxa"/>
            <w:bottom w:w="0" w:type="dxa"/>
          </w:tblCellMar>
        </w:tblPrEx>
        <w:tc>
          <w:tcPr>
            <w:tcW w:w="1551" w:type="dxa"/>
            <w:tcMar>
              <w:top w:w="60" w:type="dxa"/>
              <w:left w:w="90" w:type="dxa"/>
              <w:bottom w:w="60" w:type="dxa"/>
              <w:right w:w="90" w:type="dxa"/>
            </w:tcMar>
            <w:vAlign w:val="center"/>
          </w:tcPr>
          <w:p>
            <w:pPr>
              <w:spacing w:line="240" w:lineRule="auto"/>
            </w:pPr>
            <w:r>
              <w:rPr>
                <w:sz w:val="18"/>
                <w:szCs w:val="18"/>
              </w:rPr>
              <w:t xml:space="preserve">§3.2</w:t>
            </w:r>
          </w:p>
        </w:tc>
        <w:tc>
          <w:tcPr>
            <w:tcW w:w="4265" w:type="dxa"/>
            <w:tcMar>
              <w:top w:w="60" w:type="dxa"/>
              <w:left w:w="90" w:type="dxa"/>
              <w:bottom w:w="60" w:type="dxa"/>
              <w:right w:w="90" w:type="dxa"/>
            </w:tcMar>
            <w:vAlign w:val="center"/>
          </w:tcPr>
          <w:p>
            <w:pPr>
              <w:spacing w:line="240" w:lineRule="auto"/>
            </w:pPr>
            <w:r>
              <w:rPr>
                <w:sz w:val="18"/>
                <w:szCs w:val="18"/>
              </w:rPr>
              <w:t xml:space="preserve">Esto lo tenemos que revisar y discutir detenidamente</w:t>
            </w:r>
          </w:p>
        </w:tc>
        <w:tc>
          <w:tcPr>
            <w:tcW w:w="4264" w:type="dxa"/>
            <w:tcMar>
              <w:top w:w="60" w:type="dxa"/>
              <w:left w:w="90" w:type="dxa"/>
              <w:bottom w:w="60" w:type="dxa"/>
              <w:right w:w="90" w:type="dxa"/>
            </w:tcMar>
            <w:vAlign w:val="center"/>
          </w:tcPr>
          <w:p>
            <w:pPr>
              <w:spacing w:line="240" w:lineRule="auto"/>
            </w:pPr>
            <w:r>
              <w:rPr>
                <w:sz w:val="18"/>
                <w:szCs w:val="18"/>
              </w:rPr>
              <w:t xml:space="preserve">Backlog del MVP marcado en revisión; la tabla se congela hasta la sesión y el Anexo H recoge el estado real.</w:t>
            </w:r>
          </w:p>
        </w:tc>
      </w:tr>
    </w:tbl>
    <w:bookmarkStart w:id="268" w:name="X7301e535fdbdca06495ca9c5a2034e1fc21cb34"/>
    <w:p>
      <w:pPr>
        <w:pStyle w:val="Ttulo3"/>
      </w:pPr>
      <w:r>
        <w:t xml:space="preserve">I.1 Lo que esta revisión enseña sobre el propio documento</w:t>
      </w:r>
    </w:p>
    <w:p>
      <w:pPr>
        <w:pStyle w:val="FirstParagraph"/>
      </w:pPr>
      <w:r>
        <w:t xml:space="preserve">Tres patrones que conviene no perder de vista en las siguientes:</w:t>
      </w:r>
    </w:p>
    <w:p>
      <w:pPr>
        <w:pStyle w:val="BodyText"/>
      </w:pPr>
      <w:r>
        <w:rPr>
          <w:bCs/>
          <w:b/>
        </w:rPr>
        <w:t xml:space="preserve">Las dudas encontraron defectos reales.</w:t>
      </w:r>
      <w:r>
        <w:t xml:space="preserve"> </w:t>
      </w:r>
      <w:r>
        <w:t xml:space="preserve">De las tres observaciones del tipo «no entiendo esto», una destapó que un mismo evento estaba clasificado en tres categorías a la vez —un defecto que bloquea la corrección C5 y que nadie había visto en cinco revisiones—. Cuando el revisor no entiende un pasaje, la primera hipótesis debe ser que el pasaje está mal.</w:t>
      </w:r>
    </w:p>
    <w:p>
      <w:pPr>
        <w:pStyle w:val="BodyText"/>
      </w:pPr>
      <w:r>
        <w:rPr>
          <w:bCs/>
          <w:b/>
        </w:rPr>
        <w:t xml:space="preserve">El documento se adelantaba a los hechos.</w:t>
      </w:r>
      <w:r>
        <w:t xml:space="preserve"> </w:t>
      </w:r>
      <w:r>
        <w:t xml:space="preserve">Varias cosas figuraban como decididas sin serlo: la orden de venta previa, las cuatro macro-fases, las guardas de transición. El revisor las devolvió a su estado real. Conviene ser más estricto con la etiqueta [DECIDIDO]: sólo lo que consta en acta como decisión, no lo que parecía ir en esa dirección.</w:t>
      </w:r>
    </w:p>
    <w:p>
      <w:pPr>
        <w:pStyle w:val="BodyText"/>
      </w:pPr>
      <w:r>
        <w:rPr>
          <w:bCs/>
          <w:b/>
        </w:rPr>
        <w:t xml:space="preserve">Las mejores soluciones vinieron de quien conoce la operación.</w:t>
      </w:r>
      <w:r>
        <w:t xml:space="preserve"> </w:t>
      </w:r>
      <w:r>
        <w:t xml:space="preserve">La separación del ciclo de facturación en dos ramas, la definición de los tres bodegajes y el modelo de prioridades no son refinamientos de lo que había: son soluciones mejores que las propuestas, y ninguna podía deducirse del código ni de las actas. Es el argumento del esquema: la máquina consolida y verifica, pero la operación la conoce quien la vive.</w:t>
      </w:r>
    </w:p>
    <w:bookmarkEnd w:id="268"/>
    <w:bookmarkEnd w:id="269"/>
    <w:bookmarkEnd w:id="270"/>
    <w:sectPr w:rsidR="00D71310">
      <w:headerReference r:id="rId9" w:type="default"/>
      <w:footerReference r:id="rId10" w:type="default"/>
      <w:pgSz w:h="15840" w:w="12240"/>
      <w:pgMar w:bottom="1080" w:footer="708" w:gutter="0" w:header="708" w:left="1080" w:right="1080"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58538" w14:textId="77777777" w:rsidR="00D71310" w:rsidRDefault="00000000">
    <w:pPr>
      <w:jc w:val="center"/>
    </w:pPr>
    <w:r>
      <w:rPr>
        <w:color w:val="7A8A83"/>
        <w:sz w:val="16"/>
        <w:szCs w:val="16"/>
      </w:rPr>
      <w:t xml:space="preserve">Ambientalia S.A.S.   ·   </w:t>
    </w:r>
    <w:r>
      <w:rPr>
        <w:color w:val="7A8A83"/>
        <w:sz w:val="16"/>
        <w:szCs w:val="16"/>
      </w:rPr>
      <w:fldChar w:fldCharType="begin"/>
    </w:r>
    <w:r>
      <w:rPr>
        <w:color w:val="7A8A83"/>
        <w:sz w:val="16"/>
        <w:szCs w:val="16"/>
      </w:rPr>
      <w:instrText>PAGE</w:instrText>
    </w:r>
    <w:r>
      <w:rPr>
        <w:color w:val="7A8A83"/>
        <w:sz w:val="16"/>
        <w:szCs w:val="16"/>
      </w:rPr>
      <w:fldChar w:fldCharType="separate"/>
    </w:r>
    <w:r>
      <w:rPr>
        <w:noProof/>
        <w:color w:val="7A8A83"/>
        <w:sz w:val="16"/>
        <w:szCs w:val="16"/>
      </w:rPr>
      <w:t>1</w:t>
    </w:r>
    <w:r>
      <w:rPr>
        <w:color w:val="7A8A83"/>
        <w:sz w:val="16"/>
        <w:szCs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5BB23" w14:textId="372AFA50" w:rsidR="00D71310" w:rsidRDefault="00000000">
    <w:pPr>
      <w:pBdr>
        <w:bottom w:val="single" w:sz="4" w:space="6" w:color="CFDDD7"/>
      </w:pBdr>
      <w:spacing w:after="100"/>
      <w:jc w:val="right"/>
    </w:pPr>
    <w:r>
      <w:rPr>
        <w:color w:val="7A8A83"/>
        <w:sz w:val="16"/>
        <w:szCs w:val="16"/>
      </w:rPr>
      <w:t>Desk 2.0 · Documento maestro de ideas y funcionalidades · R0</w:t>
    </w:r>
    <w:r w:rsidR="00046A0F">
      <w:rPr>
        <w:color w:val="7A8A83"/>
        <w:sz w:val="16"/>
        <w:szCs w:val="16"/>
      </w:rPr>
      <w:t>8</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DBC0DD36"/>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76B81266"/>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C34237C8"/>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3">
    <w:nsid w:val="2E1636D5"/>
    <w:multiLevelType w:val="multilevel"/>
    <w:tmpl w:val="811C97D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
    <w:nsid w:val="36A463AF"/>
    <w:multiLevelType w:val="multilevel"/>
    <w:tmpl w:val="0050370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685327286" w:numId="1">
    <w:abstractNumId w:val="0"/>
  </w:num>
  <w:num w16cid:durableId="692073058" w:numId="2">
    <w:abstractNumId w:val="1"/>
  </w:num>
  <w:num w16cid:durableId="455370852" w:numId="3">
    <w:abstractNumId w:val="1"/>
  </w:num>
  <w:num w16cid:durableId="361905901" w:numId="4">
    <w:abstractNumId w:val="1"/>
  </w:num>
  <w:num w16cid:durableId="309284511"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56380803" w:numId="6">
    <w:abstractNumId w:val="1"/>
  </w:num>
  <w:num w16cid:durableId="2078354402" w:numId="7">
    <w:abstractNumId w:val="1"/>
  </w:num>
  <w:num w16cid:durableId="747659016" w:numId="8">
    <w:abstractNumId w:val="1"/>
  </w:num>
  <w:num w16cid:durableId="1519155479" w:numId="9">
    <w:abstractNumId w:val="1"/>
  </w:num>
  <w:num w16cid:durableId="1330986184" w:numId="10">
    <w:abstractNumId w:val="1"/>
  </w:num>
  <w:num w16cid:durableId="1583955315" w:numId="11">
    <w:abstractNumId w:val="1"/>
  </w:num>
  <w:num w16cid:durableId="2034262788" w:numId="12">
    <w:abstractNumId w:val="1"/>
  </w:num>
  <w:num w16cid:durableId="110363017" w:numId="13">
    <w:abstractNumId w:val="1"/>
  </w:num>
  <w:num w16cid:durableId="1553423923" w:numId="14">
    <w:abstractNumId w:val="1"/>
  </w:num>
  <w:num w16cid:durableId="1483617205" w:numId="15">
    <w:abstractNumId w:val="1"/>
  </w:num>
  <w:num w16cid:durableId="469204466" w:numId="16">
    <w:abstractNumId w:val="1"/>
  </w:num>
  <w:num w16cid:durableId="2038043364" w:numId="17">
    <w:abstractNumId w:val="1"/>
  </w:num>
  <w:num w16cid:durableId="360126837" w:numId="18">
    <w:abstractNumId w:val="1"/>
  </w:num>
  <w:num w16cid:durableId="1300762253" w:numId="19">
    <w:abstractNumId w:val="1"/>
  </w:num>
  <w:num w16cid:durableId="696739350" w:numId="20">
    <w:abstractNumId w:val="1"/>
  </w:num>
  <w:num w16cid:durableId="955598763" w:numId="21">
    <w:abstractNumId w:val="1"/>
  </w:num>
  <w:num w16cid:durableId="235894873" w:numId="22">
    <w:abstractNumId w:val="1"/>
  </w:num>
  <w:num w16cid:durableId="1193811414" w:numId="23">
    <w:abstractNumId w:val="1"/>
  </w:num>
  <w:num w16cid:durableId="1007368726" w:numId="24">
    <w:abstractNumId w:val="1"/>
  </w:num>
  <w:num w16cid:durableId="1751194954" w:numId="25">
    <w:abstractNumId w:val="1"/>
  </w:num>
  <w:num w16cid:durableId="1880697911" w:numId="26">
    <w:abstractNumId w:val="1"/>
  </w:num>
  <w:num w16cid:durableId="1647585686" w:numId="27">
    <w:abstractNumId w:val="1"/>
  </w:num>
  <w:num w16cid:durableId="1798062756" w:numId="28">
    <w:abstractNumId w:val="1"/>
  </w:num>
  <w:num w16cid:durableId="993724742" w:numId="29">
    <w:abstractNumId w:val="1"/>
  </w:num>
  <w:num w16cid:durableId="1494417788" w:numId="30">
    <w:abstractNumId w:val="1"/>
  </w:num>
  <w:num w16cid:durableId="24259338" w:numId="31">
    <w:abstractNumId w:val="1"/>
  </w:num>
  <w:num w16cid:durableId="794568391" w:numId="32">
    <w:abstractNumId w:val="1"/>
  </w:num>
  <w:num w16cid:durableId="1921211990" w:numId="33">
    <w:abstractNumId w:val="1"/>
  </w:num>
  <w:num w16cid:durableId="1411778913" w:numId="34">
    <w:abstractNumId w:val="1"/>
  </w:num>
  <w:num w16cid:durableId="1315187061" w:numId="35">
    <w:abstractNumId w:val="1"/>
  </w:num>
  <w:num w16cid:durableId="1246106485" w:numId="36">
    <w:abstractNumId w:val="1"/>
  </w:num>
  <w:num w16cid:durableId="996882532" w:numId="37">
    <w:abstractNumId w:val="1"/>
  </w:num>
  <w:num w16cid:durableId="973368654" w:numId="38">
    <w:abstractNumId w:val="1"/>
  </w:num>
  <w:num w16cid:durableId="5524360" w:numId="39">
    <w:abstractNumId w:val="1"/>
  </w:num>
  <w:num w16cid:durableId="574777103" w:numId="40">
    <w:abstractNumId w:val="1"/>
  </w:num>
  <w:num w16cid:durableId="1117990956" w:numId="41">
    <w:abstractNumId w:val="1"/>
  </w:num>
  <w:num w16cid:durableId="1901356" w:numId="42">
    <w:abstractNumId w:val="1"/>
  </w:num>
  <w:num w16cid:durableId="1083066936" w:numId="43">
    <w:abstractNumId w:val="1"/>
  </w:num>
  <w:num w16cid:durableId="1056970958" w:numId="44">
    <w:abstractNumId w:val="1"/>
  </w:num>
  <w:num w16cid:durableId="445394504" w:numId="45">
    <w:abstractNumId w:val="1"/>
  </w:num>
  <w:num w16cid:durableId="148986746" w:numId="46">
    <w:abstractNumId w:val="1"/>
  </w:num>
  <w:num w16cid:durableId="1663044709" w:numId="47">
    <w:abstractNumId w:val="1"/>
  </w:num>
  <w:num w16cid:durableId="698817596" w:numId="48">
    <w:abstractNumId w:val="1"/>
  </w:num>
  <w:num w16cid:durableId="820775891" w:numId="49">
    <w:abstractNumId w:val="1"/>
  </w:num>
  <w:num w16cid:durableId="327291703" w:numId="50">
    <w:abstractNumId w:val="1"/>
  </w:num>
  <w:num w16cid:durableId="349140033" w:numId="51">
    <w:abstractNumId w:val="1"/>
  </w:num>
  <w:num w16cid:durableId="1103915815" w:numId="52">
    <w:abstractNumId w:val="1"/>
  </w:num>
  <w:num w16cid:durableId="2000889074" w:numId="53">
    <w:abstractNumId w:val="1"/>
  </w:num>
  <w:num w16cid:durableId="81607055" w:numId="54">
    <w:abstractNumId w:val="1"/>
  </w:num>
  <w:num w16cid:durableId="1601528309" w:numId="55">
    <w:abstractNumId w:val="1"/>
  </w:num>
  <w:num w16cid:durableId="1949501208" w:numId="56">
    <w:abstractNumId w:val="1"/>
  </w:num>
  <w:num w16cid:durableId="606356332" w:numId="57">
    <w:abstractNumId w:val="1"/>
  </w:num>
  <w:num w16cid:durableId="56589592" w:numId="58">
    <w:abstractNumId w:val="1"/>
  </w:num>
  <w:num w16cid:durableId="360669153" w:numId="59">
    <w:abstractNumId w:val="1"/>
  </w:num>
  <w:num w16cid:durableId="1702515103" w:numId="60">
    <w:abstractNumId w:val="1"/>
  </w:num>
  <w:num w16cid:durableId="135490132" w:numId="61">
    <w:abstractNumId w:val="1"/>
  </w:num>
  <w:num w16cid:durableId="1964844958" w:numId="62">
    <w:abstractNumId w:val="1"/>
  </w:num>
  <w:num w16cid:durableId="208304006" w:numId="63">
    <w:abstractNumId w:val="1"/>
  </w:num>
  <w:num w16cid:durableId="969943872" w:numId="64">
    <w:abstractNumId w:val="1"/>
  </w:num>
  <w:num w16cid:durableId="137965183" w:numId="65">
    <w:abstractNumId w:val="1"/>
  </w:num>
  <w:num w16cid:durableId="1310787951" w:numId="66">
    <w:abstractNumId w:val="1"/>
  </w:num>
  <w:num w16cid:durableId="1752970356" w:numId="67">
    <w:abstractNumId w:val="1"/>
  </w:num>
  <w:num w16cid:durableId="506671779" w:numId="68">
    <w:abstractNumId w:val="1"/>
  </w:num>
  <w:num w16cid:durableId="788738260" w:numId="69">
    <w:abstractNumId w:val="1"/>
  </w:num>
  <w:num w16cid:durableId="1496415774" w:numId="70">
    <w:abstractNumId w:val="1"/>
  </w:num>
  <w:num w16cid:durableId="30494384" w:numId="71">
    <w:abstractNumId w:val="1"/>
  </w:num>
  <w:num w16cid:durableId="185681650" w:numId="72">
    <w:abstractNumId w:val="1"/>
  </w:num>
  <w:num w16cid:durableId="1772239147" w:numId="73">
    <w:abstractNumId w:val="1"/>
  </w:num>
  <w:num w16cid:durableId="48967296" w:numId="74">
    <w:abstractNumId w:val="1"/>
  </w:num>
  <w:num w16cid:durableId="1429689443" w:numId="75">
    <w:abstractNumId w:val="1"/>
  </w:num>
  <w:num w16cid:durableId="3947760" w:numId="76">
    <w:abstractNumId w:val="1"/>
  </w:num>
  <w:num w16cid:durableId="1662343637" w:numId="77">
    <w:abstractNumId w:val="1"/>
  </w:num>
  <w:num w16cid:durableId="850415878" w:numId="78">
    <w:abstractNumId w:val="1"/>
  </w:num>
  <w:num w16cid:durableId="2050448824" w:numId="79">
    <w:abstractNumId w:val="1"/>
  </w:num>
  <w:num w16cid:durableId="85393497" w:numId="80">
    <w:abstractNumId w:val="1"/>
  </w:num>
  <w:num w16cid:durableId="393085844" w:numId="81">
    <w:abstractNumId w:val="1"/>
  </w:num>
  <w:num w16cid:durableId="2118788634" w:numId="82">
    <w:abstractNumId w:val="1"/>
  </w:num>
  <w:num w16cid:durableId="1326978665" w:numId="83">
    <w:abstractNumId w:val="1"/>
  </w:num>
  <w:num w16cid:durableId="886376523" w:numId="84">
    <w:abstractNumId w:val="1"/>
  </w:num>
  <w:num w16cid:durableId="1475181016" w:numId="85">
    <w:abstractNumId w:val="1"/>
  </w:num>
  <w:num w16cid:durableId="1556313541" w:numId="86">
    <w:abstractNumId w:val="3"/>
  </w:num>
  <w:num w16cid:durableId="1114322557" w:numId="87">
    <w:abstractNumId w:val="4"/>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doNotTrackMoves/>
  <w:defaultTabStop w:val="708"/>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s-CO"/>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color w:val="20302A"/>
        <w:sz w:val="21"/>
        <w:szCs w:val="21"/>
        <w:lang w:bidi="ar-SA" w:eastAsia="es-CO" w:val="es-CO"/>
      </w:rPr>
    </w:rPrDefault>
    <w:pPrDefault>
      <w:pPr>
        <w:spacing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B631D6"/>
  </w:style>
  <w:style w:styleId="Ttulo1" w:type="paragraph">
    <w:name w:val="heading 1"/>
    <w:uiPriority w:val="9"/>
    <w:qFormat/>
    <w:pPr>
      <w:spacing w:after="200" w:before="400"/>
      <w:outlineLvl w:val="0"/>
    </w:pPr>
    <w:rPr>
      <w:b/>
      <w:bCs/>
      <w:color w:val="1F7A5C"/>
      <w:sz w:val="34"/>
      <w:szCs w:val="34"/>
    </w:rPr>
  </w:style>
  <w:style w:styleId="Ttulo2" w:type="paragraph">
    <w:name w:val="heading 2"/>
    <w:uiPriority w:val="9"/>
    <w:unhideWhenUsed/>
    <w:qFormat/>
    <w:pPr>
      <w:spacing w:after="140" w:before="320"/>
      <w:outlineLvl w:val="1"/>
    </w:pPr>
    <w:rPr>
      <w:b/>
      <w:bCs/>
      <w:color w:val="15352B"/>
      <w:sz w:val="27"/>
      <w:szCs w:val="27"/>
    </w:rPr>
  </w:style>
  <w:style w:styleId="Ttulo3" w:type="paragraph">
    <w:name w:val="heading 3"/>
    <w:link w:val="Ttulo3Car"/>
    <w:uiPriority w:val="9"/>
    <w:unhideWhenUsed/>
    <w:qFormat/>
    <w:pPr>
      <w:spacing w:after="100" w:before="240"/>
      <w:outlineLvl w:val="2"/>
    </w:pPr>
    <w:rPr>
      <w:b/>
      <w:bCs/>
      <w:color w:val="1F7A5C"/>
      <w:sz w:val="23"/>
      <w:szCs w:val="23"/>
    </w:rPr>
  </w:style>
  <w:style w:styleId="Ttulo4" w:type="paragraph">
    <w:name w:val="heading 4"/>
    <w:uiPriority w:val="9"/>
    <w:unhideWhenUsed/>
    <w:qFormat/>
    <w:pPr>
      <w:spacing w:after="80" w:before="180"/>
      <w:outlineLvl w:val="3"/>
    </w:pPr>
    <w:rPr>
      <w:b/>
      <w:bCs/>
      <w:color w:val="3F4E48"/>
    </w:rPr>
  </w:style>
  <w:style w:styleId="Ttulo5" w:type="paragraph">
    <w:name w:val="heading 5"/>
    <w:uiPriority w:val="9"/>
    <w:semiHidden/>
    <w:unhideWhenUsed/>
    <w:qFormat/>
    <w:pPr>
      <w:outlineLvl w:val="4"/>
    </w:pPr>
    <w:rPr>
      <w:color w:val="2E74B5"/>
    </w:rPr>
  </w:style>
  <w:style w:styleId="Ttulo6" w:type="paragraph">
    <w:name w:val="heading 6"/>
    <w:uiPriority w:val="9"/>
    <w:semiHidden/>
    <w:unhideWhenUsed/>
    <w:qFormat/>
    <w:pPr>
      <w:outlineLvl w:val="5"/>
    </w:pPr>
    <w:rPr>
      <w:color w:val="1F4D78"/>
    </w:rPr>
  </w:style>
  <w:style w:default="1" w:styleId="Fuentedeprrafopredeter" w:type="character">
    <w:name w:val="Default Paragraph Font"/>
    <w:uiPriority w:val="1"/>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styleId="Ttulo" w:type="paragraph">
    <w:name w:val="Title"/>
    <w:uiPriority w:val="10"/>
    <w:qFormat/>
    <w:rPr>
      <w:sz w:val="56"/>
      <w:szCs w:val="56"/>
    </w:rPr>
  </w:style>
  <w:style w:customStyle="1" w:styleId="Fuerte1" w:type="paragraph">
    <w:name w:val="Fuerte1"/>
    <w:qFormat/>
    <w:rPr>
      <w:b/>
      <w:bCs/>
    </w:rPr>
  </w:style>
  <w:style w:styleId="Prrafodelista" w:type="paragraph">
    <w:name w:val="List Paragraph"/>
    <w:qFormat/>
  </w:style>
  <w:style w:styleId="Hipervnculo" w:type="character">
    <w:name w:val="Hyperlink"/>
    <w:uiPriority w:val="99"/>
    <w:unhideWhenUsed/>
    <w:rPr>
      <w:color w:val="0563C1"/>
      <w:u w:val="single"/>
    </w:rPr>
  </w:style>
  <w:style w:styleId="Refdenotaalpie" w:type="character">
    <w:name w:val="footnote reference"/>
    <w:uiPriority w:val="99"/>
    <w:semiHidden/>
    <w:unhideWhenUsed/>
    <w:rPr>
      <w:vertAlign w:val="superscript"/>
    </w:rPr>
  </w:style>
  <w:style w:styleId="Textonotapie" w:type="paragraph">
    <w:name w:val="footnote text"/>
    <w:link w:val="TextonotapieCar"/>
    <w:uiPriority w:val="99"/>
    <w:semiHidden/>
    <w:unhideWhenUsed/>
    <w:pPr>
      <w:spacing w:line="240" w:lineRule="auto"/>
    </w:pPr>
    <w:rPr>
      <w:sz w:val="20"/>
      <w:szCs w:val="20"/>
    </w:rPr>
  </w:style>
  <w:style w:customStyle="1" w:styleId="TextonotapieCar" w:type="character">
    <w:name w:val="Texto nota pie Car"/>
    <w:link w:val="Textonotapie"/>
    <w:uiPriority w:val="99"/>
    <w:semiHidden/>
    <w:unhideWhenUsed/>
    <w:rPr>
      <w:sz w:val="20"/>
      <w:szCs w:val="20"/>
    </w:rPr>
  </w:style>
  <w:style w:styleId="Refdenotaalfinal" w:type="character">
    <w:name w:val="endnote reference"/>
    <w:uiPriority w:val="99"/>
    <w:semiHidden/>
    <w:unhideWhenUsed/>
    <w:rPr>
      <w:vertAlign w:val="superscript"/>
    </w:rPr>
  </w:style>
  <w:style w:styleId="Textonotaalfinal" w:type="paragraph">
    <w:name w:val="endnote text"/>
    <w:link w:val="TextonotaalfinalCar"/>
    <w:uiPriority w:val="99"/>
    <w:semiHidden/>
    <w:unhideWhenUsed/>
    <w:pPr>
      <w:spacing w:line="240" w:lineRule="auto"/>
    </w:pPr>
    <w:rPr>
      <w:sz w:val="20"/>
      <w:szCs w:val="20"/>
    </w:rPr>
  </w:style>
  <w:style w:customStyle="1" w:styleId="TextonotaalfinalCar" w:type="character">
    <w:name w:val="Texto nota al final Car"/>
    <w:link w:val="Textonotaalfinal"/>
    <w:uiPriority w:val="99"/>
    <w:semiHidden/>
    <w:unhideWhenUsed/>
    <w:rPr>
      <w:sz w:val="20"/>
      <w:szCs w:val="20"/>
    </w:rPr>
  </w:style>
  <w:style w:customStyle="1" w:styleId="SourceCode" w:type="paragraph">
    <w:name w:val="Source Code"/>
    <w:basedOn w:val="Normal"/>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TDC1" w:type="paragraph">
    <w:name w:val="toc 1"/>
    <w:basedOn w:val="Normal"/>
    <w:next w:val="Normal"/>
    <w:autoRedefine/>
    <w:uiPriority w:val="39"/>
    <w:unhideWhenUsed/>
    <w:rsid w:val="00E96C27"/>
    <w:pPr>
      <w:spacing w:after="100"/>
    </w:pPr>
  </w:style>
  <w:style w:styleId="TDC2" w:type="paragraph">
    <w:name w:val="toc 2"/>
    <w:basedOn w:val="Normal"/>
    <w:next w:val="Normal"/>
    <w:autoRedefine/>
    <w:uiPriority w:val="39"/>
    <w:unhideWhenUsed/>
    <w:rsid w:val="00E96C27"/>
    <w:pPr>
      <w:spacing w:after="100"/>
      <w:ind w:left="210"/>
    </w:pPr>
  </w:style>
  <w:style w:styleId="TDC3" w:type="paragraph">
    <w:name w:val="toc 3"/>
    <w:basedOn w:val="Normal"/>
    <w:next w:val="Normal"/>
    <w:autoRedefine/>
    <w:uiPriority w:val="39"/>
    <w:unhideWhenUsed/>
    <w:rsid w:val="00E96C27"/>
    <w:pPr>
      <w:spacing w:after="100"/>
      <w:ind w:left="420"/>
    </w:pPr>
  </w:style>
  <w:style w:styleId="TDC4" w:type="paragraph">
    <w:name w:val="toc 4"/>
    <w:basedOn w:val="Normal"/>
    <w:next w:val="Normal"/>
    <w:autoRedefine/>
    <w:uiPriority w:val="39"/>
    <w:unhideWhenUsed/>
    <w:rsid w:val="00E96C27"/>
    <w:pPr>
      <w:spacing w:after="100" w:line="278" w:lineRule="auto"/>
      <w:ind w:left="720"/>
    </w:pPr>
    <w:rPr>
      <w:rFonts w:asciiTheme="minorHAnsi" w:cstheme="minorBidi" w:eastAsiaTheme="minorEastAsia" w:hAnsiTheme="minorHAnsi"/>
      <w:color w:val="auto"/>
      <w:kern w:val="2"/>
      <w:sz w:val="24"/>
      <w:szCs w:val="24"/>
      <w14:ligatures w14:val="standardContextual"/>
    </w:rPr>
  </w:style>
  <w:style w:styleId="TDC5" w:type="paragraph">
    <w:name w:val="toc 5"/>
    <w:basedOn w:val="Normal"/>
    <w:next w:val="Normal"/>
    <w:autoRedefine/>
    <w:uiPriority w:val="39"/>
    <w:unhideWhenUsed/>
    <w:rsid w:val="00E96C27"/>
    <w:pPr>
      <w:spacing w:after="100" w:line="278" w:lineRule="auto"/>
      <w:ind w:left="960"/>
    </w:pPr>
    <w:rPr>
      <w:rFonts w:asciiTheme="minorHAnsi" w:cstheme="minorBidi" w:eastAsiaTheme="minorEastAsia" w:hAnsiTheme="minorHAnsi"/>
      <w:color w:val="auto"/>
      <w:kern w:val="2"/>
      <w:sz w:val="24"/>
      <w:szCs w:val="24"/>
      <w14:ligatures w14:val="standardContextual"/>
    </w:rPr>
  </w:style>
  <w:style w:styleId="TDC6" w:type="paragraph">
    <w:name w:val="toc 6"/>
    <w:basedOn w:val="Normal"/>
    <w:next w:val="Normal"/>
    <w:autoRedefine/>
    <w:uiPriority w:val="39"/>
    <w:unhideWhenUsed/>
    <w:rsid w:val="00E96C27"/>
    <w:pPr>
      <w:spacing w:after="100" w:line="278" w:lineRule="auto"/>
      <w:ind w:left="1200"/>
    </w:pPr>
    <w:rPr>
      <w:rFonts w:asciiTheme="minorHAnsi" w:cstheme="minorBidi" w:eastAsiaTheme="minorEastAsia" w:hAnsiTheme="minorHAnsi"/>
      <w:color w:val="auto"/>
      <w:kern w:val="2"/>
      <w:sz w:val="24"/>
      <w:szCs w:val="24"/>
      <w14:ligatures w14:val="standardContextual"/>
    </w:rPr>
  </w:style>
  <w:style w:styleId="TDC7" w:type="paragraph">
    <w:name w:val="toc 7"/>
    <w:basedOn w:val="Normal"/>
    <w:next w:val="Normal"/>
    <w:autoRedefine/>
    <w:uiPriority w:val="39"/>
    <w:unhideWhenUsed/>
    <w:rsid w:val="00E96C27"/>
    <w:pPr>
      <w:spacing w:after="100" w:line="278" w:lineRule="auto"/>
      <w:ind w:left="1440"/>
    </w:pPr>
    <w:rPr>
      <w:rFonts w:asciiTheme="minorHAnsi" w:cstheme="minorBidi" w:eastAsiaTheme="minorEastAsia" w:hAnsiTheme="minorHAnsi"/>
      <w:color w:val="auto"/>
      <w:kern w:val="2"/>
      <w:sz w:val="24"/>
      <w:szCs w:val="24"/>
      <w14:ligatures w14:val="standardContextual"/>
    </w:rPr>
  </w:style>
  <w:style w:styleId="TDC8" w:type="paragraph">
    <w:name w:val="toc 8"/>
    <w:basedOn w:val="Normal"/>
    <w:next w:val="Normal"/>
    <w:autoRedefine/>
    <w:uiPriority w:val="39"/>
    <w:unhideWhenUsed/>
    <w:rsid w:val="00E96C27"/>
    <w:pPr>
      <w:spacing w:after="100" w:line="278" w:lineRule="auto"/>
      <w:ind w:left="1680"/>
    </w:pPr>
    <w:rPr>
      <w:rFonts w:asciiTheme="minorHAnsi" w:cstheme="minorBidi" w:eastAsiaTheme="minorEastAsia" w:hAnsiTheme="minorHAnsi"/>
      <w:color w:val="auto"/>
      <w:kern w:val="2"/>
      <w:sz w:val="24"/>
      <w:szCs w:val="24"/>
      <w14:ligatures w14:val="standardContextual"/>
    </w:rPr>
  </w:style>
  <w:style w:styleId="TDC9" w:type="paragraph">
    <w:name w:val="toc 9"/>
    <w:basedOn w:val="Normal"/>
    <w:next w:val="Normal"/>
    <w:autoRedefine/>
    <w:uiPriority w:val="39"/>
    <w:unhideWhenUsed/>
    <w:rsid w:val="00E96C27"/>
    <w:pPr>
      <w:spacing w:after="100" w:line="278" w:lineRule="auto"/>
      <w:ind w:left="1920"/>
    </w:pPr>
    <w:rPr>
      <w:rFonts w:asciiTheme="minorHAnsi" w:cstheme="minorBidi" w:eastAsiaTheme="minorEastAsia" w:hAnsiTheme="minorHAnsi"/>
      <w:color w:val="auto"/>
      <w:kern w:val="2"/>
      <w:sz w:val="24"/>
      <w:szCs w:val="24"/>
      <w14:ligatures w14:val="standardContextual"/>
    </w:rPr>
  </w:style>
  <w:style w:styleId="Mencinsinresolver" w:type="character">
    <w:name w:val="Unresolved Mention"/>
    <w:basedOn w:val="Fuentedeprrafopredeter"/>
    <w:uiPriority w:val="99"/>
    <w:semiHidden/>
    <w:unhideWhenUsed/>
    <w:rsid w:val="00E96C27"/>
    <w:rPr>
      <w:color w:val="605E5C"/>
      <w:shd w:color="auto" w:fill="E1DFDD" w:val="clear"/>
    </w:rPr>
  </w:style>
  <w:style w:styleId="Encabezado" w:type="paragraph">
    <w:name w:val="header"/>
    <w:basedOn w:val="Normal"/>
    <w:link w:val="EncabezadoCar"/>
    <w:uiPriority w:val="99"/>
    <w:unhideWhenUsed/>
    <w:rsid w:val="00A31E49"/>
    <w:pPr>
      <w:tabs>
        <w:tab w:pos="4419" w:val="center"/>
        <w:tab w:pos="8838" w:val="right"/>
      </w:tabs>
      <w:spacing w:line="240" w:lineRule="auto"/>
    </w:pPr>
  </w:style>
  <w:style w:customStyle="1" w:styleId="EncabezadoCar" w:type="character">
    <w:name w:val="Encabezado Car"/>
    <w:basedOn w:val="Fuentedeprrafopredeter"/>
    <w:link w:val="Encabezado"/>
    <w:uiPriority w:val="99"/>
    <w:rsid w:val="00A31E49"/>
  </w:style>
  <w:style w:styleId="Piedepgina" w:type="paragraph">
    <w:name w:val="footer"/>
    <w:basedOn w:val="Normal"/>
    <w:link w:val="PiedepginaCar"/>
    <w:uiPriority w:val="99"/>
    <w:unhideWhenUsed/>
    <w:rsid w:val="00A31E49"/>
    <w:pPr>
      <w:tabs>
        <w:tab w:pos="4419" w:val="center"/>
        <w:tab w:pos="8838" w:val="right"/>
      </w:tabs>
      <w:spacing w:line="240" w:lineRule="auto"/>
    </w:pPr>
  </w:style>
  <w:style w:customStyle="1" w:styleId="PiedepginaCar" w:type="character">
    <w:name w:val="Pie de página Car"/>
    <w:basedOn w:val="Fuentedeprrafopredeter"/>
    <w:link w:val="Piedepgina"/>
    <w:uiPriority w:val="99"/>
    <w:rsid w:val="00A31E49"/>
  </w:style>
  <w:style w:customStyle="1" w:styleId="Ttulo3Car" w:type="character">
    <w:name w:val="Título 3 Car"/>
    <w:basedOn w:val="Fuentedeprrafopredeter"/>
    <w:link w:val="Ttulo3"/>
    <w:uiPriority w:val="9"/>
    <w:rsid w:val="009D7BBD"/>
    <w:rPr>
      <w:b/>
      <w:bCs/>
      <w:color w:val="1F7A5C"/>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1036</TotalTime>
  <Pages>1</Pages>
  <Words>37293</Words>
  <Characters>205116</Characters>
  <Application>Microsoft Office Word</Application>
  <DocSecurity>0</DocSecurity>
  <Lines>1709</Lines>
  <Paragraphs>483</Paragraphs>
  <ScaleCrop>false</ScaleCrop>
  <Company/>
  <LinksUpToDate>false</LinksUpToDate>
  <CharactersWithSpaces>241926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2026-09-01T23:24:57Z</dcterms:created>
  <dcterms:modified xsi:type="dcterms:W3CDTF">2026-09-01T23:24:57Z</dcterms:modified>
</cp:coreProperties>
</file>

<file path=docProps/custom.xml><?xml version="1.0" encoding="utf-8"?>
<Properties xmlns="http://schemas.openxmlformats.org/officeDocument/2006/custom-properties" xmlns:vt="http://schemas.openxmlformats.org/officeDocument/2006/docPropsVTypes"/>
</file>