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Team Task Allocation: Autonomous Enterprise Resource Manager</w:t>
      </w:r>
    </w:p>
    <w:p>
      <w:pPr/>
      <w:r>
        <w:t xml:space="preserve">PayPal AI Hackathon 2026 | Companion to PRD v3.1 and Technical Specification v1.0 | Roles: Software Engineer (SWE), Backend/AI Engineer (BAI), ML Engineer (MLE)</w:t>
      </w:r>
    </w:p>
    <w:p>
      <w:pPr>
        <w:pStyle w:val="Heading2"/>
      </w:pPr>
      <w:r>
        <w:t xml:space="preserve">0. Date check and re-baseline</w:t>
      </w:r>
    </w:p>
    <w:p>
      <w:pPr/>
      <w:r>
        <w:t xml:space="preserve">This plan assumes </w:t>
      </w:r>
      <w:r>
        <w:rPr>
          <w:b/>
        </w:rPr>
        <w:t xml:space="preserve">today is Oct 24 and submission closes Nov 12</w:t>
      </w:r>
      <w:r>
        <w:t xml:space="preserve">, so there are 19 days left. The PRD's "Oct 12-18 spikes" dates have passed. Mark any spike you already finished and skip its task.</w:t>
      </w:r>
    </w:p>
    <w:tbl>
      <w:tblPr>
        <w:tblStyle w:val="TableGrid"/>
        <w:tblW w:w="0" w:type="auto"/>
        <w:tblLayout w:type="fixed"/>
        <w:tblLook w:val="04A0" w:firstRow="1" w:lastRow="0" w:firstColumn="0" w:lastColumn="0" w:noHBand="0" w:noVBand="1"/>
      </w:tblPr>
      <w:tblGrid>
        <w:gridCol w:w="2446"/>
        <w:gridCol w:w="1681"/>
        <w:gridCol w:w="5231"/>
      </w:tblGrid>
      <w:tr>
        <w:trPr>
          <w:tblHeader/>
        </w:trPr>
        <w:tc>
          <w:tcPr>
            <w:tcW w:w="2446" w:type="dxa"/>
            <w:shd w:val="clear" w:color="auto" w:fill="F2F2F2"/>
          </w:tcPr>
          <w:p>
            <w:pPr/>
            <w:r>
              <w:t xml:space="preserve">Phase</w:t>
            </w:r>
          </w:p>
        </w:tc>
        <w:tc>
          <w:tcPr>
            <w:tcW w:w="1681" w:type="dxa"/>
            <w:shd w:val="clear" w:color="auto" w:fill="F2F2F2"/>
          </w:tcPr>
          <w:p>
            <w:pPr/>
            <w:r>
              <w:t xml:space="preserve">Dates</w:t>
            </w:r>
          </w:p>
        </w:tc>
        <w:tc>
          <w:tcPr>
            <w:tcW w:w="5231" w:type="dxa"/>
            <w:shd w:val="clear" w:color="auto" w:fill="F2F2F2"/>
          </w:tcPr>
          <w:p>
            <w:pPr/>
            <w:r>
              <w:t xml:space="preserve">Goal</w:t>
            </w:r>
          </w:p>
        </w:tc>
      </w:tr>
      <w:tr>
        <w:tc>
          <w:tcPr>
            <w:tcW w:w="2446" w:type="dxa"/>
          </w:tcPr>
          <w:p>
            <w:pPr/>
            <w:r>
              <w:t xml:space="preserve">Foundation</w:t>
            </w:r>
          </w:p>
        </w:tc>
        <w:tc>
          <w:tcPr>
            <w:tcW w:w="1681" w:type="dxa"/>
          </w:tcPr>
          <w:p>
            <w:pPr/>
            <w:r>
              <w:t xml:space="preserve">Oct 24-26</w:t>
            </w:r>
          </w:p>
        </w:tc>
        <w:tc>
          <w:tcPr>
            <w:tcW w:w="5231" w:type="dxa"/>
          </w:tcPr>
          <w:p>
            <w:pPr/>
            <w:r>
              <w:t xml:space="preserve">repo bootstrap, sandbox accounts, contracts frozen, seed data, spikes</w:t>
            </w:r>
          </w:p>
        </w:tc>
      </w:tr>
      <w:tr>
        <w:tc>
          <w:tcPr>
            <w:tcW w:w="2446" w:type="dxa"/>
          </w:tcPr>
          <w:p>
            <w:pPr/>
            <w:r>
              <w:t xml:space="preserve">Core P0</w:t>
            </w:r>
          </w:p>
        </w:tc>
        <w:tc>
          <w:tcPr>
            <w:tcW w:w="1681" w:type="dxa"/>
          </w:tcPr>
          <w:p>
            <w:pPr/>
            <w:r>
              <w:t xml:space="preserve">Oct 27-Nov 2</w:t>
            </w:r>
          </w:p>
        </w:tc>
        <w:tc>
          <w:tcPr>
            <w:tcW w:w="5231" w:type="dxa"/>
          </w:tcPr>
          <w:p>
            <w:pPr/>
            <w:r>
              <w:t xml:space="preserve">verifier, API, vendors, UI against mocks, agent run, ML service</w:t>
            </w:r>
          </w:p>
        </w:tc>
      </w:tr>
      <w:tr>
        <w:tc>
          <w:tcPr>
            <w:tcW w:w="2446" w:type="dxa"/>
          </w:tcPr>
          <w:p>
            <w:pPr/>
            <w:r>
              <w:t xml:space="preserve">Complete and prove</w:t>
            </w:r>
          </w:p>
        </w:tc>
        <w:tc>
          <w:tcPr>
            <w:tcW w:w="1681" w:type="dxa"/>
          </w:tcPr>
          <w:p>
            <w:pPr/>
            <w:r>
              <w:t xml:space="preserve">Nov 3-8</w:t>
            </w:r>
          </w:p>
        </w:tc>
        <w:tc>
          <w:tcPr>
            <w:tcW w:w="5231" w:type="dxa"/>
          </w:tcPr>
          <w:p>
            <w:pPr/>
            <w:r>
              <w:t xml:space="preserve">dashboard, Arena, breaker, backtest, evaluation, polish. </w:t>
            </w:r>
            <w:r>
              <w:rPr>
                <w:b/>
              </w:rPr>
              <w:t xml:space="preserve">Feature freeze Nov 6</w:t>
            </w:r>
          </w:p>
        </w:tc>
      </w:tr>
      <w:tr>
        <w:tc>
          <w:tcPr>
            <w:tcW w:w="2446" w:type="dxa"/>
          </w:tcPr>
          <w:p>
            <w:pPr/>
            <w:r>
              <w:t xml:space="preserve">Ship</w:t>
            </w:r>
          </w:p>
        </w:tc>
        <w:tc>
          <w:tcPr>
            <w:tcW w:w="1681" w:type="dxa"/>
          </w:tcPr>
          <w:p>
            <w:pPr/>
            <w:r>
              <w:t xml:space="preserve">Nov 9-11</w:t>
            </w:r>
          </w:p>
        </w:tc>
        <w:tc>
          <w:tcPr>
            <w:tcW w:w="5231" w:type="dxa"/>
          </w:tcPr>
          <w:p>
            <w:pPr/>
            <w:r>
              <w:t xml:space="preserve">video, write-up, rehearsal, submit Nov 11 (one-day buffer)</w:t>
            </w:r>
          </w:p>
        </w:tc>
      </w:tr>
    </w:tbl>
    <w:p>
      <w:pPr/>
      <w:r>
        <w:rPr>
          <w:b/>
        </w:rPr>
        <w:t xml:space="preserve">Checkpoints:</w:t>
      </w:r>
      <w:r>
        <w:t xml:space="preserve"> contracts frozen Oct 26 EOD. Golden path v0 running end to end </w:t>
      </w:r>
      <w:r>
        <w:rPr>
          <w:b/>
        </w:rPr>
        <w:t xml:space="preserve">Nov 1</w:t>
      </w:r>
      <w:r>
        <w:t xml:space="preserve"> (this replaces the PRD's Oct 26 checkpoint). Feature freeze Nov 6. Final rehearsal Nov 8 and Nov 10.</w:t>
      </w:r>
    </w:p>
    <w:p>
      <w:pPr>
        <w:pStyle w:val="Heading2"/>
      </w:pPr>
      <w:r>
        <w:t xml:space="preserve">1. Principles</w:t>
      </w:r>
    </w:p>
    <w:p>
      <w:pPr>
        <w:pStyle w:val="ListParagraph"/>
        <w:numPr>
          <w:ilvl w:val="0"/>
          <w:numId w:val="2"/>
        </w:numPr>
      </w:pPr>
      <w:r>
        <w:rPr>
          <w:b/>
        </w:rPr>
        <w:t xml:space="preserve">Contracts first.</w:t>
      </w:r>
      <w:r>
        <w:t xml:space="preserve"> Shared schemas, the Vendor Interface, dashboard source shapes, ML endpoints and seed file shapes are frozen by Oct 26. Everyone builds against mocks until real services land.</w:t>
      </w:r>
    </w:p>
    <w:p>
      <w:pPr>
        <w:pStyle w:val="ListParagraph"/>
        <w:numPr>
          <w:ilvl w:val="0"/>
          <w:numId w:val="2"/>
        </w:numPr>
      </w:pPr>
      <w:r>
        <w:rPr>
          <w:b/>
        </w:rPr>
        <w:t xml:space="preserve">The verifier decides.</w:t>
      </w:r>
      <w:r>
        <w:t xml:space="preserve"> </w:t>
      </w:r>
      <w:r>
        <w:rPr>
          <w:rStyle w:val="CodeChar"/>
        </w:rPr>
        <w:t xml:space="preserve">packages/guard</w:t>
      </w:r>
      <w:r>
        <w:t xml:space="preserve"> is the only thing that can allow money to move. ML scores and LLM output are advisory inputs.</w:t>
      </w:r>
    </w:p>
    <w:p>
      <w:pPr>
        <w:pStyle w:val="ListParagraph"/>
        <w:numPr>
          <w:ilvl w:val="0"/>
          <w:numId w:val="2"/>
        </w:numPr>
      </w:pPr>
      <w:r>
        <w:rPr>
          <w:b/>
        </w:rPr>
        <w:t xml:space="preserve">Every ML component has a baseline, a metric and a fallback.</w:t>
      </w:r>
      <w:r>
        <w:t xml:space="preserve"> If the ML service is down or slow, the API still works with deterministic rules.</w:t>
      </w:r>
    </w:p>
    <w:p>
      <w:pPr>
        <w:pStyle w:val="ListParagraph"/>
        <w:numPr>
          <w:ilvl w:val="0"/>
          <w:numId w:val="2"/>
        </w:numPr>
      </w:pPr>
      <w:r>
        <w:rPr>
          <w:b/>
        </w:rPr>
        <w:t xml:space="preserve">Main is always deployable.</w:t>
      </w:r>
      <w:r>
        <w:t xml:space="preserve"> Small PRs, CODEOWNERS review within 12 hours.</w:t>
      </w:r>
    </w:p>
    <w:p>
      <w:pPr>
        <w:pStyle w:val="Heading2"/>
      </w:pPr>
      <w:r>
        <w:t xml:space="preserve">2. Ownership map</w:t>
      </w:r>
    </w:p>
    <w:tbl>
      <w:tblPr>
        <w:tblStyle w:val="TableGrid"/>
        <w:tblW w:w="0" w:type="auto"/>
        <w:tblLayout w:type="fixed"/>
        <w:tblLook w:val="04A0" w:firstRow="1" w:lastRow="0" w:firstColumn="0" w:lastColumn="0" w:noHBand="0" w:noVBand="1"/>
      </w:tblPr>
      <w:tblGrid>
        <w:gridCol w:w="6336"/>
        <w:gridCol w:w="1178"/>
        <w:gridCol w:w="1845"/>
      </w:tblGrid>
      <w:tr>
        <w:trPr>
          <w:tblHeader/>
        </w:trPr>
        <w:tc>
          <w:tcPr>
            <w:tcW w:w="6336" w:type="dxa"/>
            <w:shd w:val="clear" w:color="auto" w:fill="F2F2F2"/>
          </w:tcPr>
          <w:p>
            <w:pPr/>
            <w:r>
              <w:t xml:space="preserve">Area</w:t>
            </w:r>
          </w:p>
        </w:tc>
        <w:tc>
          <w:tcPr>
            <w:tcW w:w="1178" w:type="dxa"/>
            <w:shd w:val="clear" w:color="auto" w:fill="F2F2F2"/>
          </w:tcPr>
          <w:p>
            <w:pPr/>
            <w:r>
              <w:t xml:space="preserve">Owner</w:t>
            </w:r>
          </w:p>
        </w:tc>
        <w:tc>
          <w:tcPr>
            <w:tcW w:w="1845" w:type="dxa"/>
            <w:shd w:val="clear" w:color="auto" w:fill="F2F2F2"/>
          </w:tcPr>
          <w:p>
            <w:pPr/>
            <w:r>
              <w:t xml:space="preserve">Reviewer</w:t>
            </w:r>
          </w:p>
        </w:tc>
      </w:tr>
      <w:tr>
        <w:tc>
          <w:tcPr>
            <w:tcW w:w="6336" w:type="dxa"/>
          </w:tcPr>
          <w:p>
            <w:pPr/>
            <w:r>
              <w:t xml:space="preserve">apps/web, AG Studio, signing and approval UI, Arena page</w:t>
            </w:r>
          </w:p>
        </w:tc>
        <w:tc>
          <w:tcPr>
            <w:tcW w:w="1178" w:type="dxa"/>
          </w:tcPr>
          <w:p>
            <w:pPr/>
            <w:r>
              <w:t xml:space="preserve">SWE</w:t>
            </w:r>
          </w:p>
        </w:tc>
        <w:tc>
          <w:tcPr>
            <w:tcW w:w="1845" w:type="dxa"/>
          </w:tcPr>
          <w:p>
            <w:pPr/>
            <w:r>
              <w:t xml:space="preserve">BAI</w:t>
            </w:r>
          </w:p>
        </w:tc>
      </w:tr>
      <w:tr>
        <w:tc>
          <w:tcPr>
            <w:tcW w:w="6336" w:type="dxa"/>
          </w:tcPr>
          <w:p>
            <w:pPr/>
            <w:r>
              <w:t xml:space="preserve">apps/vendor-a, apps/vendor-b, packages/vendor-kit</w:t>
            </w:r>
          </w:p>
        </w:tc>
        <w:tc>
          <w:tcPr>
            <w:tcW w:w="1178" w:type="dxa"/>
          </w:tcPr>
          <w:p>
            <w:pPr/>
            <w:r>
              <w:t xml:space="preserve">SWE</w:t>
            </w:r>
          </w:p>
        </w:tc>
        <w:tc>
          <w:tcPr>
            <w:tcW w:w="1845" w:type="dxa"/>
          </w:tcPr>
          <w:p>
            <w:pPr/>
            <w:r>
              <w:t xml:space="preserve">BAI</w:t>
            </w:r>
          </w:p>
        </w:tc>
      </w:tr>
      <w:tr>
        <w:tc>
          <w:tcPr>
            <w:tcW w:w="6336" w:type="dxa"/>
          </w:tcPr>
          <w:p>
            <w:pPr/>
            <w:r>
              <w:t xml:space="preserve">render.yaml, CI, PayPal sandbox account setup, deployment</w:t>
            </w:r>
          </w:p>
        </w:tc>
        <w:tc>
          <w:tcPr>
            <w:tcW w:w="1178" w:type="dxa"/>
          </w:tcPr>
          <w:p>
            <w:pPr/>
            <w:r>
              <w:t xml:space="preserve">SWE</w:t>
            </w:r>
          </w:p>
        </w:tc>
        <w:tc>
          <w:tcPr>
            <w:tcW w:w="1845" w:type="dxa"/>
          </w:tcPr>
          <w:p>
            <w:pPr/>
            <w:r>
              <w:t xml:space="preserve">BAI</w:t>
            </w:r>
          </w:p>
        </w:tc>
      </w:tr>
      <w:tr>
        <w:tc>
          <w:tcPr>
            <w:tcW w:w="6336" w:type="dxa"/>
          </w:tcPr>
          <w:p>
            <w:pPr/>
            <w:r>
              <w:t xml:space="preserve">packages/shared (schemas)</w:t>
            </w:r>
          </w:p>
        </w:tc>
        <w:tc>
          <w:tcPr>
            <w:tcW w:w="1178" w:type="dxa"/>
          </w:tcPr>
          <w:p>
            <w:pPr/>
            <w:r>
              <w:t xml:space="preserve">BAI</w:t>
            </w:r>
          </w:p>
        </w:tc>
        <w:tc>
          <w:tcPr>
            <w:tcW w:w="1845" w:type="dxa"/>
          </w:tcPr>
          <w:p>
            <w:pPr/>
            <w:r>
              <w:t xml:space="preserve">SWE, MLE</w:t>
            </w:r>
          </w:p>
        </w:tc>
      </w:tr>
      <w:tr>
        <w:tc>
          <w:tcPr>
            <w:tcW w:w="6336" w:type="dxa"/>
          </w:tcPr>
          <w:p>
            <w:pPr/>
            <w:r>
              <w:t xml:space="preserve">packages/guard (verifier)</w:t>
            </w:r>
          </w:p>
        </w:tc>
        <w:tc>
          <w:tcPr>
            <w:tcW w:w="1178" w:type="dxa"/>
          </w:tcPr>
          <w:p>
            <w:pPr/>
            <w:r>
              <w:t xml:space="preserve">BAI</w:t>
            </w:r>
          </w:p>
        </w:tc>
        <w:tc>
          <w:tcPr>
            <w:tcW w:w="1845" w:type="dxa"/>
          </w:tcPr>
          <w:p>
            <w:pPr/>
            <w:r>
              <w:t xml:space="preserve">MLE</w:t>
            </w:r>
          </w:p>
        </w:tc>
      </w:tr>
      <w:tr>
        <w:tc>
          <w:tcPr>
            <w:tcW w:w="6336" w:type="dxa"/>
          </w:tcPr>
          <w:p>
            <w:pPr/>
            <w:r>
              <w:t xml:space="preserve">apps/api, apps/workflows, db/migrations</w:t>
            </w:r>
          </w:p>
        </w:tc>
        <w:tc>
          <w:tcPr>
            <w:tcW w:w="1178" w:type="dxa"/>
          </w:tcPr>
          <w:p>
            <w:pPr/>
            <w:r>
              <w:t xml:space="preserve">BAI</w:t>
            </w:r>
          </w:p>
        </w:tc>
        <w:tc>
          <w:tcPr>
            <w:tcW w:w="1845" w:type="dxa"/>
          </w:tcPr>
          <w:p>
            <w:pPr/>
            <w:r>
              <w:t xml:space="preserve">SWE</w:t>
            </w:r>
          </w:p>
        </w:tc>
      </w:tr>
      <w:tr>
        <w:tc>
          <w:tcPr>
            <w:tcW w:w="6336" w:type="dxa"/>
          </w:tcPr>
          <w:p>
            <w:pPr/>
            <w:r>
              <w:t xml:space="preserve">packages/agent, packages/paypal, packages/channel3, packages/ledger</w:t>
            </w:r>
          </w:p>
        </w:tc>
        <w:tc>
          <w:tcPr>
            <w:tcW w:w="1178" w:type="dxa"/>
          </w:tcPr>
          <w:p>
            <w:pPr/>
            <w:r>
              <w:t xml:space="preserve">BAI</w:t>
            </w:r>
          </w:p>
        </w:tc>
        <w:tc>
          <w:tcPr>
            <w:tcW w:w="1845" w:type="dxa"/>
          </w:tcPr>
          <w:p>
            <w:pPr/>
            <w:r>
              <w:t xml:space="preserve">MLE</w:t>
            </w:r>
          </w:p>
        </w:tc>
      </w:tr>
      <w:tr>
        <w:tc>
          <w:tcPr>
            <w:tcW w:w="6336" w:type="dxa"/>
          </w:tcPr>
          <w:p>
            <w:pPr/>
            <w:r>
              <w:t xml:space="preserve">apps/ml, ml/ (notebooks, evals, data)</w:t>
            </w:r>
          </w:p>
        </w:tc>
        <w:tc>
          <w:tcPr>
            <w:tcW w:w="1178" w:type="dxa"/>
          </w:tcPr>
          <w:p>
            <w:pPr/>
            <w:r>
              <w:t xml:space="preserve">MLE</w:t>
            </w:r>
          </w:p>
        </w:tc>
        <w:tc>
          <w:tcPr>
            <w:tcW w:w="1845" w:type="dxa"/>
          </w:tcPr>
          <w:p>
            <w:pPr/>
            <w:r>
              <w:t xml:space="preserve">BAI</w:t>
            </w:r>
          </w:p>
        </w:tc>
      </w:tr>
      <w:tr>
        <w:tc>
          <w:tcPr>
            <w:tcW w:w="6336" w:type="dxa"/>
          </w:tcPr>
          <w:p>
            <w:pPr/>
            <w:r>
              <w:t xml:space="preserve">arena/ (cases, runner, metrics)</w:t>
            </w:r>
          </w:p>
        </w:tc>
        <w:tc>
          <w:tcPr>
            <w:tcW w:w="1178" w:type="dxa"/>
          </w:tcPr>
          <w:p>
            <w:pPr/>
            <w:r>
              <w:t xml:space="preserve">MLE</w:t>
            </w:r>
          </w:p>
        </w:tc>
        <w:tc>
          <w:tcPr>
            <w:tcW w:w="1845" w:type="dxa"/>
          </w:tcPr>
          <w:p>
            <w:pPr/>
            <w:r>
              <w:t xml:space="preserve">BAI</w:t>
            </w:r>
          </w:p>
        </w:tc>
      </w:tr>
      <w:tr>
        <w:tc>
          <w:tcPr>
            <w:tcW w:w="6336" w:type="dxa"/>
          </w:tcPr>
          <w:p>
            <w:pPr/>
            <w:r>
              <w:t xml:space="preserve">seed/ (synthetic data)</w:t>
            </w:r>
          </w:p>
        </w:tc>
        <w:tc>
          <w:tcPr>
            <w:tcW w:w="1178" w:type="dxa"/>
          </w:tcPr>
          <w:p>
            <w:pPr/>
            <w:r>
              <w:t xml:space="preserve">MLE</w:t>
            </w:r>
          </w:p>
        </w:tc>
        <w:tc>
          <w:tcPr>
            <w:tcW w:w="1845" w:type="dxa"/>
          </w:tcPr>
          <w:p>
            <w:pPr/>
            <w:r>
              <w:t xml:space="preserve">BAI</w:t>
            </w:r>
          </w:p>
        </w:tc>
      </w:tr>
      <w:tr>
        <w:tc>
          <w:tcPr>
            <w:tcW w:w="6336" w:type="dxa"/>
          </w:tcPr>
          <w:p>
            <w:pPr/>
            <w:r>
              <w:t xml:space="preserve">docs/evaluation.md, Devpost numbers</w:t>
            </w:r>
          </w:p>
        </w:tc>
        <w:tc>
          <w:tcPr>
            <w:tcW w:w="1178" w:type="dxa"/>
          </w:tcPr>
          <w:p>
            <w:pPr/>
            <w:r>
              <w:t xml:space="preserve">MLE</w:t>
            </w:r>
          </w:p>
        </w:tc>
        <w:tc>
          <w:tcPr>
            <w:tcW w:w="1845" w:type="dxa"/>
          </w:tcPr>
          <w:p>
            <w:pPr/>
            <w:r>
              <w:t xml:space="preserve">all</w:t>
            </w:r>
          </w:p>
        </w:tc>
      </w:tr>
    </w:tbl>
    <w:p>
      <w:pPr>
        <w:pStyle w:val="Heading2"/>
      </w:pPr>
      <w:r>
        <w:t xml:space="preserve">3. Is the ML workload really light?</w:t>
      </w:r>
    </w:p>
    <w:p>
      <w:pPr/>
      <w:r>
        <w:t xml:space="preserve">On the money path it is: the verifier is deterministic by design. That does not make ML irrelevant. MLE owns the three things that make this project credible and different:</w:t>
      </w:r>
    </w:p>
    <w:p>
      <w:pPr>
        <w:pStyle w:val="ListParagraph"/>
        <w:numPr>
          <w:ilvl w:val="0"/>
          <w:numId w:val="3"/>
        </w:numPr>
      </w:pPr>
      <w:r>
        <w:rPr>
          <w:b/>
        </w:rPr>
        <w:t xml:space="preserve">The evidence:</w:t>
      </w:r>
      <w:r>
        <w:t xml:space="preserve"> the 50+ case abuse suite with measured pass rates, the 90-day backtest, and the policy compiler evaluation.</w:t>
      </w:r>
    </w:p>
    <w:p>
      <w:pPr>
        <w:pStyle w:val="ListParagraph"/>
        <w:numPr>
          <w:ilvl w:val="0"/>
          <w:numId w:val="3"/>
        </w:numPr>
      </w:pPr>
      <w:r>
        <w:rPr>
          <w:b/>
        </w:rPr>
        <w:t xml:space="preserve">The data:</w:t>
      </w:r>
      <w:r>
        <w:t xml:space="preserve"> synthetic assets, SaaS usage and purchase history with seeded anomalies. The dashboard, the agent runs and the vendor price lists all need it, so it is on the critical path for Oct 27.</w:t>
      </w:r>
    </w:p>
    <w:p>
      <w:pPr>
        <w:pStyle w:val="ListParagraph"/>
        <w:numPr>
          <w:ilvl w:val="0"/>
          <w:numId w:val="3"/>
        </w:numPr>
      </w:pPr>
      <w:r>
        <w:rPr>
          <w:b/>
        </w:rPr>
        <w:t xml:space="preserve">A small advisory scoring service</w:t>
      </w:r>
      <w:r>
        <w:t xml:space="preserve"> (fair price, idle seats, anomaly, replacement forecast) with real baselines and metrics.</w:t>
      </w:r>
    </w:p>
    <w:p>
      <w:pPr/>
      <w:r>
        <w:t xml:space="preserve">Honest caution: do not add models for show. Judges reward measured results and a clean story. If time is short, cut MLE tasks C7 and the replacement forecast first. If MLE has spare capacity, absorb: vendor price list generation, guard fuzz testing with BAI, demo reset data, and QA of the golden path.</w:t>
      </w:r>
    </w:p>
    <w:p>
      <w:pPr>
        <w:pStyle w:val="Heading2"/>
      </w:pPr>
      <w:r>
        <w:t xml:space="preserve">4. Interfaces to freeze by Oct 26 EOD</w:t>
      </w:r>
    </w:p>
    <w:tbl>
      <w:tblPr>
        <w:tblStyle w:val="TableGrid"/>
        <w:tblW w:w="0" w:type="auto"/>
        <w:tblLayout w:type="fixed"/>
        <w:tblLook w:val="04A0" w:firstRow="1" w:lastRow="0" w:firstColumn="0" w:lastColumn="0" w:noHBand="0" w:noVBand="1"/>
      </w:tblPr>
      <w:tblGrid>
        <w:gridCol w:w="5420"/>
        <w:gridCol w:w="2146"/>
        <w:gridCol w:w="1793"/>
      </w:tblGrid>
      <w:tr>
        <w:trPr>
          <w:tblHeader/>
        </w:trPr>
        <w:tc>
          <w:tcPr>
            <w:tcW w:w="5420" w:type="dxa"/>
            <w:shd w:val="clear" w:color="auto" w:fill="F2F2F2"/>
          </w:tcPr>
          <w:p>
            <w:pPr/>
            <w:r>
              <w:t xml:space="preserve">Contract</w:t>
            </w:r>
          </w:p>
        </w:tc>
        <w:tc>
          <w:tcPr>
            <w:tcW w:w="2146" w:type="dxa"/>
            <w:shd w:val="clear" w:color="auto" w:fill="F2F2F2"/>
          </w:tcPr>
          <w:p>
            <w:pPr/>
            <w:r>
              <w:t xml:space="preserve">Written by</w:t>
            </w:r>
          </w:p>
        </w:tc>
        <w:tc>
          <w:tcPr>
            <w:tcW w:w="1793" w:type="dxa"/>
            <w:shd w:val="clear" w:color="auto" w:fill="F2F2F2"/>
          </w:tcPr>
          <w:p>
            <w:pPr/>
            <w:r>
              <w:t xml:space="preserve">Consumed by</w:t>
            </w:r>
          </w:p>
        </w:tc>
      </w:tr>
      <w:tr>
        <w:tc>
          <w:tcPr>
            <w:tcW w:w="5420" w:type="dxa"/>
          </w:tcPr>
          <w:p>
            <w:pPr/>
            <w:r>
              <w:t xml:space="preserve">packages/shared zod schemas (Policy, IntentMandate, CartMandate, Proposal, Verdict, rule codes)</w:t>
            </w:r>
          </w:p>
        </w:tc>
        <w:tc>
          <w:tcPr>
            <w:tcW w:w="2146" w:type="dxa"/>
          </w:tcPr>
          <w:p>
            <w:pPr/>
            <w:r>
              <w:t xml:space="preserve">BAI</w:t>
            </w:r>
          </w:p>
        </w:tc>
        <w:tc>
          <w:tcPr>
            <w:tcW w:w="1793" w:type="dxa"/>
          </w:tcPr>
          <w:p>
            <w:pPr/>
            <w:r>
              <w:t xml:space="preserve">all</w:t>
            </w:r>
          </w:p>
        </w:tc>
      </w:tr>
      <w:tr>
        <w:tc>
          <w:tcPr>
            <w:tcW w:w="5420" w:type="dxa"/>
          </w:tcPr>
          <w:p>
            <w:pPr/>
            <w:r>
              <w:t xml:space="preserve">Vendor Interface (quote, counter, orders, cancel) as in Spec 7.2</w:t>
            </w:r>
          </w:p>
        </w:tc>
        <w:tc>
          <w:tcPr>
            <w:tcW w:w="2146" w:type="dxa"/>
          </w:tcPr>
          <w:p>
            <w:pPr/>
            <w:r>
              <w:t xml:space="preserve">SWE (with BAI)</w:t>
            </w:r>
          </w:p>
        </w:tc>
        <w:tc>
          <w:tcPr>
            <w:tcW w:w="1793" w:type="dxa"/>
          </w:tcPr>
          <w:p>
            <w:pPr/>
            <w:r>
              <w:t xml:space="preserve">BAI, SWE</w:t>
            </w:r>
          </w:p>
        </w:tc>
      </w:tr>
      <w:tr>
        <w:tc>
          <w:tcPr>
            <w:tcW w:w="5420" w:type="dxa"/>
          </w:tcPr>
          <w:p>
            <w:pPr/>
            <w:r>
              <w:t xml:space="preserve">Internal API routes and response shapes (Spec 7.1)</w:t>
            </w:r>
          </w:p>
        </w:tc>
        <w:tc>
          <w:tcPr>
            <w:tcW w:w="2146" w:type="dxa"/>
          </w:tcPr>
          <w:p>
            <w:pPr/>
            <w:r>
              <w:t xml:space="preserve">BAI</w:t>
            </w:r>
          </w:p>
        </w:tc>
        <w:tc>
          <w:tcPr>
            <w:tcW w:w="1793" w:type="dxa"/>
          </w:tcPr>
          <w:p>
            <w:pPr/>
            <w:r>
              <w:t xml:space="preserve">SWE</w:t>
            </w:r>
          </w:p>
        </w:tc>
      </w:tr>
      <w:tr>
        <w:tc>
          <w:tcPr>
            <w:tcW w:w="5420" w:type="dxa"/>
          </w:tcPr>
          <w:p>
            <w:pPr/>
            <w:r>
              <w:t xml:space="preserve">Dashboard source shapes (Spec 13)</w:t>
            </w:r>
          </w:p>
        </w:tc>
        <w:tc>
          <w:tcPr>
            <w:tcW w:w="2146" w:type="dxa"/>
          </w:tcPr>
          <w:p>
            <w:pPr/>
            <w:r>
              <w:t xml:space="preserve">BAI</w:t>
            </w:r>
          </w:p>
        </w:tc>
        <w:tc>
          <w:tcPr>
            <w:tcW w:w="1793" w:type="dxa"/>
          </w:tcPr>
          <w:p>
            <w:pPr/>
            <w:r>
              <w:t xml:space="preserve">SWE, MLE</w:t>
            </w:r>
          </w:p>
        </w:tc>
      </w:tr>
      <w:tr>
        <w:tc>
          <w:tcPr>
            <w:tcW w:w="5420" w:type="dxa"/>
          </w:tcPr>
          <w:p>
            <w:pPr/>
            <w:r>
              <w:t xml:space="preserve">ML service endpoints and JSON shapes</w:t>
            </w:r>
          </w:p>
        </w:tc>
        <w:tc>
          <w:tcPr>
            <w:tcW w:w="2146" w:type="dxa"/>
          </w:tcPr>
          <w:p>
            <w:pPr/>
            <w:r>
              <w:t xml:space="preserve">MLE</w:t>
            </w:r>
          </w:p>
        </w:tc>
        <w:tc>
          <w:tcPr>
            <w:tcW w:w="1793" w:type="dxa"/>
          </w:tcPr>
          <w:p>
            <w:pPr/>
            <w:r>
              <w:t xml:space="preserve">BAI</w:t>
            </w:r>
          </w:p>
        </w:tc>
      </w:tr>
      <w:tr>
        <w:tc>
          <w:tcPr>
            <w:tcW w:w="5420" w:type="dxa"/>
          </w:tcPr>
          <w:p>
            <w:pPr/>
            <w:r>
              <w:t xml:space="preserve">Seed files: assets.json, saas.json, seats.json, history-90d.json</w:t>
            </w:r>
          </w:p>
        </w:tc>
        <w:tc>
          <w:tcPr>
            <w:tcW w:w="2146" w:type="dxa"/>
          </w:tcPr>
          <w:p>
            <w:pPr/>
            <w:r>
              <w:t xml:space="preserve">MLE</w:t>
            </w:r>
          </w:p>
        </w:tc>
        <w:tc>
          <w:tcPr>
            <w:tcW w:w="1793" w:type="dxa"/>
          </w:tcPr>
          <w:p>
            <w:pPr/>
            <w:r>
              <w:t xml:space="preserve">BAI, SWE</w:t>
            </w:r>
          </w:p>
        </w:tc>
      </w:tr>
    </w:tbl>
    <w:p>
      <w:pPr>
        <w:pStyle w:val="Heading2"/>
      </w:pPr>
      <w:r>
        <w:t xml:space="preserve">5. Software Engineer (SWE) tasks</w:t>
      </w:r>
    </w:p>
    <w:tbl>
      <w:tblPr>
        <w:tblStyle w:val="TableGrid"/>
        <w:tblW w:w="0" w:type="auto"/>
        <w:tblLayout w:type="fixed"/>
        <w:tblLook w:val="04A0" w:firstRow="1" w:lastRow="0" w:firstColumn="0" w:lastColumn="0" w:noHBand="0" w:noVBand="1"/>
      </w:tblPr>
      <w:tblGrid>
        <w:gridCol w:w="1026"/>
        <w:gridCol w:w="1581"/>
        <w:gridCol w:w="4629"/>
        <w:gridCol w:w="2124"/>
      </w:tblGrid>
      <w:tr>
        <w:trPr>
          <w:tblHeader/>
        </w:trPr>
        <w:tc>
          <w:tcPr>
            <w:tcW w:w="1026" w:type="dxa"/>
            <w:shd w:val="clear" w:color="auto" w:fill="F2F2F2"/>
          </w:tcPr>
          <w:p>
            <w:pPr/>
            <w:r>
              <w:t xml:space="preserve">ID</w:t>
            </w:r>
          </w:p>
        </w:tc>
        <w:tc>
          <w:tcPr>
            <w:tcW w:w="1581" w:type="dxa"/>
            <w:shd w:val="clear" w:color="auto" w:fill="F2F2F2"/>
          </w:tcPr>
          <w:p>
            <w:pPr/>
            <w:r>
              <w:t xml:space="preserve">Dates</w:t>
            </w:r>
          </w:p>
        </w:tc>
        <w:tc>
          <w:tcPr>
            <w:tcW w:w="4629" w:type="dxa"/>
            <w:shd w:val="clear" w:color="auto" w:fill="F2F2F2"/>
          </w:tcPr>
          <w:p>
            <w:pPr/>
            <w:r>
              <w:t xml:space="preserve">Task</w:t>
            </w:r>
          </w:p>
        </w:tc>
        <w:tc>
          <w:tcPr>
            <w:tcW w:w="2124" w:type="dxa"/>
            <w:shd w:val="clear" w:color="auto" w:fill="F2F2F2"/>
          </w:tcPr>
          <w:p>
            <w:pPr/>
            <w:r>
              <w:t xml:space="preserve">Done when</w:t>
            </w:r>
          </w:p>
        </w:tc>
      </w:tr>
      <w:tr>
        <w:tc>
          <w:tcPr>
            <w:tcW w:w="1026" w:type="dxa"/>
          </w:tcPr>
          <w:p>
            <w:pPr/>
            <w:r>
              <w:t xml:space="preserve">A1</w:t>
            </w:r>
          </w:p>
        </w:tc>
        <w:tc>
          <w:tcPr>
            <w:tcW w:w="1581" w:type="dxa"/>
          </w:tcPr>
          <w:p>
            <w:pPr/>
            <w:r>
              <w:t xml:space="preserve">Oct 24-25</w:t>
            </w:r>
          </w:p>
        </w:tc>
        <w:tc>
          <w:tcPr>
            <w:tcW w:w="4629" w:type="dxa"/>
          </w:tcPr>
          <w:p>
            <w:pPr/>
            <w:r>
              <w:t xml:space="preserve">Bootstrap repo from the root files zip; install deps; commit lockfile; CI green; create Render services from render.yaml; set env vars</w:t>
            </w:r>
          </w:p>
        </w:tc>
        <w:tc>
          <w:tcPr>
            <w:tcW w:w="2124" w:type="dxa"/>
          </w:tcPr>
          <w:p>
            <w:pPr/>
            <w:r>
              <w:t xml:space="preserve">push to main deploys api /health and web</w:t>
            </w:r>
          </w:p>
        </w:tc>
      </w:tr>
      <w:tr>
        <w:tc>
          <w:tcPr>
            <w:tcW w:w="1026" w:type="dxa"/>
          </w:tcPr>
          <w:p>
            <w:pPr/>
            <w:r>
              <w:t xml:space="preserve">A2</w:t>
            </w:r>
          </w:p>
        </w:tc>
        <w:tc>
          <w:tcPr>
            <w:tcW w:w="1581" w:type="dxa"/>
          </w:tcPr>
          <w:p>
            <w:pPr/>
            <w:r>
              <w:t xml:space="preserve">Oct 24-26</w:t>
            </w:r>
          </w:p>
        </w:tc>
        <w:tc>
          <w:tcPr>
            <w:tcW w:w="4629" w:type="dxa"/>
          </w:tcPr>
          <w:p>
            <w:pPr/>
            <w:r>
              <w:t xml:space="preserve">PayPal sandbox: Company, Vendor A, Vendor B business accounts and a Manager Payer personal account; REST apps; webhooks; vendor plans; about 6 subscriptions approved</w:t>
            </w:r>
          </w:p>
        </w:tc>
        <w:tc>
          <w:tcPr>
            <w:tcW w:w="2124" w:type="dxa"/>
          </w:tcPr>
          <w:p>
            <w:pPr/>
            <w:r>
              <w:t xml:space="preserve">credentials shared securely; BAI can fetch an OAuth token for each</w:t>
            </w:r>
          </w:p>
        </w:tc>
      </w:tr>
      <w:tr>
        <w:tc>
          <w:tcPr>
            <w:tcW w:w="1026" w:type="dxa"/>
          </w:tcPr>
          <w:p>
            <w:pPr/>
            <w:r>
              <w:t xml:space="preserve">A3</w:t>
            </w:r>
          </w:p>
        </w:tc>
        <w:tc>
          <w:tcPr>
            <w:tcW w:w="1581" w:type="dxa"/>
          </w:tcPr>
          <w:p>
            <w:pPr/>
            <w:r>
              <w:t xml:space="preserve">Oct 25-27</w:t>
            </w:r>
          </w:p>
        </w:tc>
        <w:tc>
          <w:tcPr>
            <w:tcW w:w="4629" w:type="dxa"/>
          </w:tcPr>
          <w:p>
            <w:pPr/>
            <w:r>
              <w:t xml:space="preserve">Web scaffold, typed API client from @rm/shared, mock API so the UI runs without the backend</w:t>
            </w:r>
          </w:p>
        </w:tc>
        <w:tc>
          <w:tcPr>
            <w:tcW w:w="2124" w:type="dxa"/>
          </w:tcPr>
          <w:p>
            <w:pPr/>
            <w:r>
              <w:t xml:space="preserve">UI runs fully on fixtures</w:t>
            </w:r>
          </w:p>
        </w:tc>
      </w:tr>
      <w:tr>
        <w:tc>
          <w:tcPr>
            <w:tcW w:w="1026" w:type="dxa"/>
          </w:tcPr>
          <w:p>
            <w:pPr/>
            <w:r>
              <w:t xml:space="preserve">A4</w:t>
            </w:r>
          </w:p>
        </w:tc>
        <w:tc>
          <w:tcPr>
            <w:tcW w:w="1581" w:type="dxa"/>
          </w:tcPr>
          <w:p>
            <w:pPr/>
            <w:r>
              <w:t xml:space="preserve">Oct 27-31</w:t>
            </w:r>
          </w:p>
        </w:tc>
        <w:tc>
          <w:tcPr>
            <w:tcW w:w="4629" w:type="dxa"/>
          </w:tcPr>
          <w:p>
            <w:pPr/>
            <w:r>
              <w:t xml:space="preserve">Policy editor: text, compiled preview, diff view, confirm, sign (ES256 WebCrypto first)</w:t>
            </w:r>
          </w:p>
        </w:tc>
        <w:tc>
          <w:tcPr>
            <w:tcW w:w="2124" w:type="dxa"/>
          </w:tcPr>
          <w:p>
            <w:pPr/>
            <w:r>
              <w:t xml:space="preserve">signed Intent Mandate reaches the API</w:t>
            </w:r>
          </w:p>
        </w:tc>
      </w:tr>
      <w:tr>
        <w:tc>
          <w:tcPr>
            <w:tcW w:w="1026" w:type="dxa"/>
          </w:tcPr>
          <w:p>
            <w:pPr/>
            <w:r>
              <w:t xml:space="preserve">A5</w:t>
            </w:r>
          </w:p>
        </w:tc>
        <w:tc>
          <w:tcPr>
            <w:tcW w:w="1581" w:type="dxa"/>
          </w:tcPr>
          <w:p>
            <w:pPr/>
            <w:r>
              <w:t xml:space="preserve">Oct 27-Nov 1</w:t>
            </w:r>
          </w:p>
        </w:tc>
        <w:tc>
          <w:tcPr>
            <w:tcW w:w="4629" w:type="dxa"/>
          </w:tcPr>
          <w:p>
            <w:pPr/>
            <w:r>
              <w:t xml:space="preserve">Approval Queue and proposal detail: benchmark, reason, failing rules, sign or reject</w:t>
            </w:r>
          </w:p>
        </w:tc>
        <w:tc>
          <w:tcPr>
            <w:tcW w:w="2124" w:type="dxa"/>
          </w:tcPr>
          <w:p>
            <w:pPr/>
            <w:r>
              <w:t xml:space="preserve">Cart Mandate approval works against real API</w:t>
            </w:r>
          </w:p>
        </w:tc>
      </w:tr>
      <w:tr>
        <w:tc>
          <w:tcPr>
            <w:tcW w:w="1026" w:type="dxa"/>
          </w:tcPr>
          <w:p>
            <w:pPr/>
            <w:r>
              <w:t xml:space="preserve">A6</w:t>
            </w:r>
          </w:p>
        </w:tc>
        <w:tc>
          <w:tcPr>
            <w:tcW w:w="1581" w:type="dxa"/>
          </w:tcPr>
          <w:p>
            <w:pPr/>
            <w:r>
              <w:t xml:space="preserve">Oct 27-Nov 2</w:t>
            </w:r>
          </w:p>
        </w:tc>
        <w:tc>
          <w:tcPr>
            <w:tcW w:w="4629" w:type="dxa"/>
          </w:tcPr>
          <w:p>
            <w:pPr/>
            <w:r>
              <w:t xml:space="preserve">vendor-kit, vendor-a, vendor-b: quote (static price lists), counter (max 3 rounds), orders via PayPal as the vendor, cancel, health</w:t>
            </w:r>
          </w:p>
        </w:tc>
        <w:tc>
          <w:tcPr>
            <w:tcW w:w="2124" w:type="dxa"/>
          </w:tcPr>
          <w:p>
            <w:pPr/>
            <w:r>
              <w:t xml:space="preserve">BAI's workflow can buy and cancel through both vendors in sandbox</w:t>
            </w:r>
          </w:p>
        </w:tc>
      </w:tr>
      <w:tr>
        <w:tc>
          <w:tcPr>
            <w:tcW w:w="1026" w:type="dxa"/>
          </w:tcPr>
          <w:p>
            <w:pPr/>
            <w:r>
              <w:t xml:space="preserve">A7</w:t>
            </w:r>
          </w:p>
        </w:tc>
        <w:tc>
          <w:tcPr>
            <w:tcW w:w="1581" w:type="dxa"/>
          </w:tcPr>
          <w:p>
            <w:pPr/>
            <w:r>
              <w:t xml:space="preserve">Nov 2-5</w:t>
            </w:r>
          </w:p>
        </w:tc>
        <w:tc>
          <w:tcPr>
            <w:tcW w:w="4629" w:type="dxa"/>
          </w:tcPr>
          <w:p>
            <w:pPr/>
            <w:r>
              <w:t xml:space="preserve">AG Studio dashboard: licence, 7 data sources, kill switch button, breaker panel</w:t>
            </w:r>
          </w:p>
        </w:tc>
        <w:tc>
          <w:tcPr>
            <w:tcW w:w="2124" w:type="dxa"/>
          </w:tcPr>
          <w:p>
            <w:pPr/>
            <w:r>
              <w:t xml:space="preserve">dashboard renders real data; watermark gone</w:t>
            </w:r>
          </w:p>
        </w:tc>
      </w:tr>
      <w:tr>
        <w:tc>
          <w:tcPr>
            <w:tcW w:w="1026" w:type="dxa"/>
          </w:tcPr>
          <w:p>
            <w:pPr/>
            <w:r>
              <w:t xml:space="preserve">A8</w:t>
            </w:r>
          </w:p>
        </w:tc>
        <w:tc>
          <w:tcPr>
            <w:tcW w:w="1581" w:type="dxa"/>
          </w:tcPr>
          <w:p>
            <w:pPr/>
            <w:r>
              <w:t xml:space="preserve">Nov 3-6</w:t>
            </w:r>
          </w:p>
        </w:tc>
        <w:tc>
          <w:tcPr>
            <w:tcW w:w="4629" w:type="dxa"/>
          </w:tcPr>
          <w:p>
            <w:pPr/>
            <w:r>
              <w:t xml:space="preserve">Arena page: attack templates, free text, live counters, run detail with failing rule</w:t>
            </w:r>
          </w:p>
        </w:tc>
        <w:tc>
          <w:tcPr>
            <w:tcW w:w="2124" w:type="dxa"/>
          </w:tcPr>
          <w:p>
            <w:pPr/>
            <w:r>
              <w:t xml:space="preserve">judges can attack and see blocked reasons</w:t>
            </w:r>
          </w:p>
        </w:tc>
      </w:tr>
      <w:tr>
        <w:tc>
          <w:tcPr>
            <w:tcW w:w="1026" w:type="dxa"/>
          </w:tcPr>
          <w:p>
            <w:pPr/>
            <w:r>
              <w:t xml:space="preserve">A9 (P1)</w:t>
            </w:r>
          </w:p>
        </w:tc>
        <w:tc>
          <w:tcPr>
            <w:tcW w:w="1581" w:type="dxa"/>
          </w:tcPr>
          <w:p>
            <w:pPr/>
            <w:r>
              <w:t xml:space="preserve">Nov 5-7</w:t>
            </w:r>
          </w:p>
        </w:tc>
        <w:tc>
          <w:tcPr>
            <w:tcW w:w="4629" w:type="dxa"/>
          </w:tcPr>
          <w:p>
            <w:pPr/>
            <w:r>
              <w:t xml:space="preserve">Audit view, proof pack download, WebAuthn passkey signing</w:t>
            </w:r>
          </w:p>
        </w:tc>
        <w:tc>
          <w:tcPr>
            <w:tcW w:w="2124" w:type="dxa"/>
          </w:tcPr>
          <w:p>
            <w:pPr/>
            <w:r>
              <w:t xml:space="preserve">proof pack opens for any order</w:t>
            </w:r>
          </w:p>
        </w:tc>
      </w:tr>
      <w:tr>
        <w:tc>
          <w:tcPr>
            <w:tcW w:w="1026" w:type="dxa"/>
          </w:tcPr>
          <w:p>
            <w:pPr/>
            <w:r>
              <w:t xml:space="preserve">A10</w:t>
            </w:r>
          </w:p>
        </w:tc>
        <w:tc>
          <w:tcPr>
            <w:tcW w:w="1581" w:type="dxa"/>
          </w:tcPr>
          <w:p>
            <w:pPr/>
            <w:r>
              <w:t xml:space="preserve">Nov 6-8</w:t>
            </w:r>
          </w:p>
        </w:tc>
        <w:tc>
          <w:tcPr>
            <w:tcW w:w="4629" w:type="dxa"/>
          </w:tcPr>
          <w:p>
            <w:pPr/>
            <w:r>
              <w:t xml:space="preserve">Polish: loading, empty and error states, mobile layout, demo reset button, paid plans for demo week</w:t>
            </w:r>
          </w:p>
        </w:tc>
        <w:tc>
          <w:tcPr>
            <w:tcW w:w="2124" w:type="dxa"/>
          </w:tcPr>
          <w:p>
            <w:pPr/>
            <w:r>
              <w:t xml:space="preserve">clean run from reset in under 90 seconds</w:t>
            </w:r>
          </w:p>
        </w:tc>
      </w:tr>
      <w:tr>
        <w:tc>
          <w:tcPr>
            <w:tcW w:w="1026" w:type="dxa"/>
          </w:tcPr>
          <w:p>
            <w:pPr/>
            <w:r>
              <w:t xml:space="preserve">A11</w:t>
            </w:r>
          </w:p>
        </w:tc>
        <w:tc>
          <w:tcPr>
            <w:tcW w:w="1581" w:type="dxa"/>
          </w:tcPr>
          <w:p>
            <w:pPr/>
            <w:r>
              <w:t xml:space="preserve">Nov 9-11</w:t>
            </w:r>
          </w:p>
        </w:tc>
        <w:tc>
          <w:tcPr>
            <w:tcW w:w="4629" w:type="dxa"/>
          </w:tcPr>
          <w:p>
            <w:pPr/>
            <w:r>
              <w:t xml:space="preserve">Record and edit the video; collect screenshots for Devpost</w:t>
            </w:r>
          </w:p>
        </w:tc>
        <w:tc>
          <w:tcPr>
            <w:tcW w:w="2124" w:type="dxa"/>
          </w:tcPr>
          <w:p>
            <w:pPr/>
            <w:r>
              <w:t xml:space="preserve">video uploaded</w:t>
            </w:r>
          </w:p>
        </w:tc>
      </w:tr>
    </w:tbl>
    <w:p>
      <w:pPr>
        <w:pStyle w:val="Heading2"/>
      </w:pPr>
      <w:r>
        <w:t xml:space="preserve">6. Backend/AI Engineer (BAI) tasks</w:t>
      </w:r>
    </w:p>
    <w:tbl>
      <w:tblPr>
        <w:tblStyle w:val="TableGrid"/>
        <w:tblW w:w="0" w:type="auto"/>
        <w:tblLayout w:type="fixed"/>
        <w:tblLook w:val="04A0" w:firstRow="1" w:lastRow="0" w:firstColumn="0" w:lastColumn="0" w:noHBand="0" w:noVBand="1"/>
      </w:tblPr>
      <w:tblGrid>
        <w:gridCol w:w="1145"/>
        <w:gridCol w:w="1581"/>
        <w:gridCol w:w="4460"/>
        <w:gridCol w:w="2174"/>
      </w:tblGrid>
      <w:tr>
        <w:trPr>
          <w:tblHeader/>
        </w:trPr>
        <w:tc>
          <w:tcPr>
            <w:tcW w:w="1145" w:type="dxa"/>
            <w:shd w:val="clear" w:color="auto" w:fill="F2F2F2"/>
          </w:tcPr>
          <w:p>
            <w:pPr/>
            <w:r>
              <w:t xml:space="preserve">ID</w:t>
            </w:r>
          </w:p>
        </w:tc>
        <w:tc>
          <w:tcPr>
            <w:tcW w:w="1581" w:type="dxa"/>
            <w:shd w:val="clear" w:color="auto" w:fill="F2F2F2"/>
          </w:tcPr>
          <w:p>
            <w:pPr/>
            <w:r>
              <w:t xml:space="preserve">Dates</w:t>
            </w:r>
          </w:p>
        </w:tc>
        <w:tc>
          <w:tcPr>
            <w:tcW w:w="4460" w:type="dxa"/>
            <w:shd w:val="clear" w:color="auto" w:fill="F2F2F2"/>
          </w:tcPr>
          <w:p>
            <w:pPr/>
            <w:r>
              <w:t xml:space="preserve">Task</w:t>
            </w:r>
          </w:p>
        </w:tc>
        <w:tc>
          <w:tcPr>
            <w:tcW w:w="2174" w:type="dxa"/>
            <w:shd w:val="clear" w:color="auto" w:fill="F2F2F2"/>
          </w:tcPr>
          <w:p>
            <w:pPr/>
            <w:r>
              <w:t xml:space="preserve">Done when</w:t>
            </w:r>
          </w:p>
        </w:tc>
      </w:tr>
      <w:tr>
        <w:tc>
          <w:tcPr>
            <w:tcW w:w="1145" w:type="dxa"/>
          </w:tcPr>
          <w:p>
            <w:pPr/>
            <w:r>
              <w:t xml:space="preserve">B1</w:t>
            </w:r>
          </w:p>
        </w:tc>
        <w:tc>
          <w:tcPr>
            <w:tcW w:w="1581" w:type="dxa"/>
          </w:tcPr>
          <w:p>
            <w:pPr/>
            <w:r>
              <w:t xml:space="preserve">Oct 24-26</w:t>
            </w:r>
          </w:p>
        </w:tc>
        <w:tc>
          <w:tcPr>
            <w:tcW w:w="4460" w:type="dxa"/>
          </w:tcPr>
          <w:p>
            <w:pPr/>
            <w:r>
              <w:t xml:space="preserve">packages/shared schemas v0, DB migrations, seed loader</w:t>
            </w:r>
          </w:p>
        </w:tc>
        <w:tc>
          <w:tcPr>
            <w:tcW w:w="2174" w:type="dxa"/>
          </w:tcPr>
          <w:p>
            <w:pPr/>
            <w:r>
              <w:t xml:space="preserve">contracts frozen and published in docs</w:t>
            </w:r>
          </w:p>
        </w:tc>
      </w:tr>
      <w:tr>
        <w:tc>
          <w:tcPr>
            <w:tcW w:w="1145" w:type="dxa"/>
          </w:tcPr>
          <w:p>
            <w:pPr/>
            <w:r>
              <w:t xml:space="preserve">B2</w:t>
            </w:r>
          </w:p>
        </w:tc>
        <w:tc>
          <w:tcPr>
            <w:tcW w:w="1581" w:type="dxa"/>
          </w:tcPr>
          <w:p>
            <w:pPr/>
            <w:r>
              <w:t xml:space="preserve">Oct 24-27</w:t>
            </w:r>
          </w:p>
        </w:tc>
        <w:tc>
          <w:tcPr>
            <w:tcW w:w="4460" w:type="dxa"/>
          </w:tcPr>
          <w:p>
            <w:pPr/>
            <w:r>
              <w:t xml:space="preserve">PayPal Spike 1 using A2's accounts: payee behavior, rails A/B/C, unattended capture, subscription cancel, list_transactions; decide toolkit vs REST</w:t>
            </w:r>
          </w:p>
        </w:tc>
        <w:tc>
          <w:tcPr>
            <w:tcW w:w="2174" w:type="dxa"/>
          </w:tcPr>
          <w:p>
            <w:pPr/>
            <w:r>
              <w:t xml:space="preserve">docs/spike-paypal.md with a decision</w:t>
            </w:r>
          </w:p>
        </w:tc>
      </w:tr>
      <w:tr>
        <w:tc>
          <w:tcPr>
            <w:tcW w:w="1145" w:type="dxa"/>
          </w:tcPr>
          <w:p>
            <w:pPr/>
            <w:r>
              <w:t xml:space="preserve">B3</w:t>
            </w:r>
          </w:p>
        </w:tc>
        <w:tc>
          <w:tcPr>
            <w:tcW w:w="1581" w:type="dxa"/>
          </w:tcPr>
          <w:p>
            <w:pPr/>
            <w:r>
              <w:t xml:space="preserve">Oct 24-28</w:t>
            </w:r>
          </w:p>
        </w:tc>
        <w:tc>
          <w:tcPr>
            <w:tcW w:w="4460" w:type="dxa"/>
          </w:tcPr>
          <w:p>
            <w:pPr/>
            <w:r>
              <w:t xml:space="preserve">packages/guard: canonicalize, hash, mandate types, verifier with all 16 rule codes</w:t>
            </w:r>
          </w:p>
        </w:tc>
        <w:tc>
          <w:tcPr>
            <w:tcW w:w="2174" w:type="dxa"/>
          </w:tcPr>
          <w:p>
            <w:pPr/>
            <w:r>
              <w:t xml:space="preserve">every rule code has pass and fail tests</w:t>
            </w:r>
          </w:p>
        </w:tc>
      </w:tr>
      <w:tr>
        <w:tc>
          <w:tcPr>
            <w:tcW w:w="1145" w:type="dxa"/>
          </w:tcPr>
          <w:p>
            <w:pPr/>
            <w:r>
              <w:t xml:space="preserve">B4</w:t>
            </w:r>
          </w:p>
        </w:tc>
        <w:tc>
          <w:tcPr>
            <w:tcW w:w="1581" w:type="dxa"/>
          </w:tcPr>
          <w:p>
            <w:pPr/>
            <w:r>
              <w:t xml:space="preserve">Oct 27-30</w:t>
            </w:r>
          </w:p>
        </w:tc>
        <w:tc>
          <w:tcPr>
            <w:tcW w:w="4460" w:type="dxa"/>
          </w:tcPr>
          <w:p>
            <w:pPr/>
            <w:r>
              <w:t xml:space="preserve">apps/api core: policy compile (using MLE's prompt), mandate create and verify (ES256), revoke, proposals, approve and reject, dashboard arrays, health</w:t>
            </w:r>
          </w:p>
        </w:tc>
        <w:tc>
          <w:tcPr>
            <w:tcW w:w="2174" w:type="dxa"/>
          </w:tcPr>
          <w:p>
            <w:pPr/>
            <w:r>
              <w:t xml:space="preserve">SWE's UI works against real API</w:t>
            </w:r>
          </w:p>
        </w:tc>
      </w:tr>
      <w:tr>
        <w:tc>
          <w:tcPr>
            <w:tcW w:w="1145" w:type="dxa"/>
          </w:tcPr>
          <w:p>
            <w:pPr/>
            <w:r>
              <w:t xml:space="preserve">B5</w:t>
            </w:r>
          </w:p>
        </w:tc>
        <w:tc>
          <w:tcPr>
            <w:tcW w:w="1581" w:type="dxa"/>
          </w:tcPr>
          <w:p>
            <w:pPr/>
            <w:r>
              <w:t xml:space="preserve">Oct 28-Nov 1</w:t>
            </w:r>
          </w:p>
        </w:tc>
        <w:tc>
          <w:tcPr>
            <w:tcW w:w="4460" w:type="dxa"/>
          </w:tcPr>
          <w:p>
            <w:pPr/>
            <w:r>
              <w:t xml:space="preserve">packages/ledger (hash chain, proof pack), PayPal webhook handler</w:t>
            </w:r>
          </w:p>
        </w:tc>
        <w:tc>
          <w:tcPr>
            <w:tcW w:w="2174" w:type="dxa"/>
          </w:tcPr>
          <w:p>
            <w:pPr/>
            <w:r>
              <w:t xml:space="preserve">ledger verifies its own chain; webhook events stored</w:t>
            </w:r>
          </w:p>
        </w:tc>
      </w:tr>
      <w:tr>
        <w:tc>
          <w:tcPr>
            <w:tcW w:w="1145" w:type="dxa"/>
          </w:tcPr>
          <w:p>
            <w:pPr/>
            <w:r>
              <w:t xml:space="preserve">B6</w:t>
            </w:r>
          </w:p>
        </w:tc>
        <w:tc>
          <w:tcPr>
            <w:tcW w:w="1581" w:type="dxa"/>
          </w:tcPr>
          <w:p>
            <w:pPr/>
            <w:r>
              <w:t xml:space="preserve">Oct 28-Nov 1</w:t>
            </w:r>
          </w:p>
        </w:tc>
        <w:tc>
          <w:tcPr>
            <w:tcW w:w="4460" w:type="dxa"/>
          </w:tcPr>
          <w:p>
            <w:pPr/>
            <w:r>
              <w:t xml:space="preserve">packages/channel3 and packages/agent: planner tools, proposal schema, prompts, proposal generation</w:t>
            </w:r>
          </w:p>
        </w:tc>
        <w:tc>
          <w:tcPr>
            <w:tcW w:w="2174" w:type="dxa"/>
          </w:tcPr>
          <w:p>
            <w:pPr/>
            <w:r>
              <w:t xml:space="preserve">agent returns valid Proposal[] from seeded data</w:t>
            </w:r>
          </w:p>
        </w:tc>
      </w:tr>
      <w:tr>
        <w:tc>
          <w:tcPr>
            <w:tcW w:w="1145" w:type="dxa"/>
          </w:tcPr>
          <w:p>
            <w:pPr/>
            <w:r>
              <w:t xml:space="preserve">B7</w:t>
            </w:r>
          </w:p>
        </w:tc>
        <w:tc>
          <w:tcPr>
            <w:tcW w:w="1581" w:type="dxa"/>
          </w:tcPr>
          <w:p>
            <w:pPr/>
            <w:r>
              <w:t xml:space="preserve">Oct 30-Nov 3</w:t>
            </w:r>
          </w:p>
        </w:tc>
        <w:tc>
          <w:tcPr>
            <w:tcW w:w="4460" w:type="dxa"/>
          </w:tcPr>
          <w:p>
            <w:pPr/>
            <w:r>
              <w:t xml:space="preserve">apps/workflows: cron entry, task chain, run states, executePurchase and executeCancel through the Vendor Interface, idempotency</w:t>
            </w:r>
          </w:p>
        </w:tc>
        <w:tc>
          <w:tcPr>
            <w:tcW w:w="2174" w:type="dxa"/>
          </w:tcPr>
          <w:p>
            <w:pPr/>
            <w:r>
              <w:t xml:space="preserve">a run completes end to end in sandbox</w:t>
            </w:r>
          </w:p>
        </w:tc>
      </w:tr>
      <w:tr>
        <w:tc>
          <w:tcPr>
            <w:tcW w:w="1145" w:type="dxa"/>
          </w:tcPr>
          <w:p>
            <w:pPr/>
            <w:r>
              <w:t xml:space="preserve">B8</w:t>
            </w:r>
          </w:p>
        </w:tc>
        <w:tc>
          <w:tcPr>
            <w:tcW w:w="1581" w:type="dxa"/>
          </w:tcPr>
          <w:p>
            <w:pPr/>
            <w:r>
              <w:t xml:space="preserve">Nov 1</w:t>
            </w:r>
          </w:p>
        </w:tc>
        <w:tc>
          <w:tcPr>
            <w:tcW w:w="4460" w:type="dxa"/>
          </w:tcPr>
          <w:p>
            <w:pPr/>
            <w:r>
              <w:rPr>
                <w:b/>
              </w:rPr>
              <w:t xml:space="preserve">Golden path v0 checkpoint.</w:t>
            </w:r>
            <w:r>
              <w:t xml:space="preserve"> Use fixture benchmarks if Channel3 coverage is weak</w:t>
            </w:r>
          </w:p>
        </w:tc>
        <w:tc>
          <w:tcPr>
            <w:tcW w:w="2174" w:type="dxa"/>
          </w:tcPr>
          <w:p>
            <w:pPr/>
            <w:r>
              <w:t xml:space="preserve">policy signed, in-policy purchase auto-executes, out-of-policy waits for approval</w:t>
            </w:r>
          </w:p>
        </w:tc>
      </w:tr>
      <w:tr>
        <w:tc>
          <w:tcPr>
            <w:tcW w:w="1145" w:type="dxa"/>
          </w:tcPr>
          <w:p>
            <w:pPr/>
            <w:r>
              <w:t xml:space="preserve">B9</w:t>
            </w:r>
          </w:p>
        </w:tc>
        <w:tc>
          <w:tcPr>
            <w:tcW w:w="1581" w:type="dxa"/>
          </w:tcPr>
          <w:p>
            <w:pPr/>
            <w:r>
              <w:t xml:space="preserve">Nov 2-5</w:t>
            </w:r>
          </w:p>
        </w:tc>
        <w:tc>
          <w:tcPr>
            <w:tcW w:w="4460" w:type="dxa"/>
          </w:tcPr>
          <w:p>
            <w:pPr/>
            <w:r>
              <w:t xml:space="preserve">Circuit breaker, kill switch, trust modes; ML client with timeout and deterministic fallback</w:t>
            </w:r>
          </w:p>
        </w:tc>
        <w:tc>
          <w:tcPr>
            <w:tcW w:w="2174" w:type="dxa"/>
          </w:tcPr>
          <w:p>
            <w:pPr/>
            <w:r>
              <w:t xml:space="preserve">breaker trips in test; API works with ML service off</w:t>
            </w:r>
          </w:p>
        </w:tc>
      </w:tr>
      <w:tr>
        <w:tc>
          <w:tcPr>
            <w:tcW w:w="1145" w:type="dxa"/>
          </w:tcPr>
          <w:p>
            <w:pPr/>
            <w:r>
              <w:t xml:space="preserve">B10</w:t>
            </w:r>
          </w:p>
        </w:tc>
        <w:tc>
          <w:tcPr>
            <w:tcW w:w="1581" w:type="dxa"/>
          </w:tcPr>
          <w:p>
            <w:pPr/>
            <w:r>
              <w:t xml:space="preserve">Nov 4-7</w:t>
            </w:r>
          </w:p>
        </w:tc>
        <w:tc>
          <w:tcPr>
            <w:tcW w:w="4460" w:type="dxa"/>
          </w:tcPr>
          <w:p>
            <w:pPr/>
            <w:r>
              <w:t xml:space="preserve">Hardening: prompt-injection defences, input limits, Arena isolation and rate limits, wire arena suite into CI with MLE</w:t>
            </w:r>
          </w:p>
        </w:tc>
        <w:tc>
          <w:tcPr>
            <w:tcW w:w="2174" w:type="dxa"/>
          </w:tcPr>
          <w:p>
            <w:pPr/>
            <w:r>
              <w:t xml:space="preserve">arena suite runs in CI</w:t>
            </w:r>
          </w:p>
        </w:tc>
      </w:tr>
      <w:tr>
        <w:tc>
          <w:tcPr>
            <w:tcW w:w="1145" w:type="dxa"/>
          </w:tcPr>
          <w:p>
            <w:pPr/>
            <w:r>
              <w:t xml:space="preserve">B11</w:t>
            </w:r>
          </w:p>
        </w:tc>
        <w:tc>
          <w:tcPr>
            <w:tcW w:w="1581" w:type="dxa"/>
          </w:tcPr>
          <w:p>
            <w:pPr/>
            <w:r>
              <w:t xml:space="preserve">Nov 7-8</w:t>
            </w:r>
          </w:p>
        </w:tc>
        <w:tc>
          <w:tcPr>
            <w:tcW w:w="4460" w:type="dxa"/>
          </w:tcPr>
          <w:p>
            <w:pPr/>
            <w:r>
              <w:t xml:space="preserve">demo:reset and a golden path script; bug bash</w:t>
            </w:r>
          </w:p>
        </w:tc>
        <w:tc>
          <w:tcPr>
            <w:tcW w:w="2174" w:type="dxa"/>
          </w:tcPr>
          <w:p>
            <w:pPr/>
            <w:r>
              <w:t xml:space="preserve">one command resets and runs the demo</w:t>
            </w:r>
          </w:p>
        </w:tc>
      </w:tr>
      <w:tr>
        <w:tc>
          <w:tcPr>
            <w:tcW w:w="1145" w:type="dxa"/>
          </w:tcPr>
          <w:p>
            <w:pPr/>
            <w:r>
              <w:t xml:space="preserve">B12 (P1)</w:t>
            </w:r>
          </w:p>
        </w:tc>
        <w:tc>
          <w:tcPr>
            <w:tcW w:w="1581" w:type="dxa"/>
          </w:tcPr>
          <w:p>
            <w:pPr/>
            <w:r>
              <w:t xml:space="preserve">Nov 3-7</w:t>
            </w:r>
          </w:p>
        </w:tc>
        <w:tc>
          <w:tcPr>
            <w:tcW w:w="4460" w:type="dxa"/>
          </w:tcPr>
          <w:p>
            <w:pPr/>
            <w:r>
              <w:t xml:space="preserve">Vendor-side mandate verification, richer negotiation</w:t>
            </w:r>
          </w:p>
        </w:tc>
        <w:tc>
          <w:tcPr>
            <w:tcW w:w="2174" w:type="dxa"/>
          </w:tcPr>
          <w:p>
            <w:pPr/>
            <w:r>
              <w:t xml:space="preserve">vendor rejects a tampered cart</w:t>
            </w:r>
          </w:p>
        </w:tc>
      </w:tr>
    </w:tbl>
    <w:p>
      <w:pPr>
        <w:pStyle w:val="Heading2"/>
      </w:pPr>
      <w:r>
        <w:t xml:space="preserve">7. ML Engineer (MLE) tasks</w:t>
      </w:r>
    </w:p>
    <w:tbl>
      <w:tblPr>
        <w:tblStyle w:val="TableGrid"/>
        <w:tblW w:w="0" w:type="auto"/>
        <w:tblLayout w:type="fixed"/>
        <w:tblLook w:val="04A0" w:firstRow="1" w:lastRow="0" w:firstColumn="0" w:lastColumn="0" w:noHBand="0" w:noVBand="1"/>
      </w:tblPr>
      <w:tblGrid>
        <w:gridCol w:w="1026"/>
        <w:gridCol w:w="1581"/>
        <w:gridCol w:w="4632"/>
        <w:gridCol w:w="2121"/>
      </w:tblGrid>
      <w:tr>
        <w:trPr>
          <w:tblHeader/>
        </w:trPr>
        <w:tc>
          <w:tcPr>
            <w:tcW w:w="1026" w:type="dxa"/>
            <w:shd w:val="clear" w:color="auto" w:fill="F2F2F2"/>
          </w:tcPr>
          <w:p>
            <w:pPr/>
            <w:r>
              <w:t xml:space="preserve">ID</w:t>
            </w:r>
          </w:p>
        </w:tc>
        <w:tc>
          <w:tcPr>
            <w:tcW w:w="1581" w:type="dxa"/>
            <w:shd w:val="clear" w:color="auto" w:fill="F2F2F2"/>
          </w:tcPr>
          <w:p>
            <w:pPr/>
            <w:r>
              <w:t xml:space="preserve">Dates</w:t>
            </w:r>
          </w:p>
        </w:tc>
        <w:tc>
          <w:tcPr>
            <w:tcW w:w="4632" w:type="dxa"/>
            <w:shd w:val="clear" w:color="auto" w:fill="F2F2F2"/>
          </w:tcPr>
          <w:p>
            <w:pPr/>
            <w:r>
              <w:t xml:space="preserve">Task</w:t>
            </w:r>
          </w:p>
        </w:tc>
        <w:tc>
          <w:tcPr>
            <w:tcW w:w="2121" w:type="dxa"/>
            <w:shd w:val="clear" w:color="auto" w:fill="F2F2F2"/>
          </w:tcPr>
          <w:p>
            <w:pPr/>
            <w:r>
              <w:t xml:space="preserve">Done when</w:t>
            </w:r>
          </w:p>
        </w:tc>
      </w:tr>
      <w:tr>
        <w:tc>
          <w:tcPr>
            <w:tcW w:w="1026" w:type="dxa"/>
          </w:tcPr>
          <w:p>
            <w:pPr/>
            <w:r>
              <w:t xml:space="preserve">C1</w:t>
            </w:r>
          </w:p>
        </w:tc>
        <w:tc>
          <w:tcPr>
            <w:tcW w:w="1581" w:type="dxa"/>
          </w:tcPr>
          <w:p>
            <w:pPr/>
            <w:r>
              <w:t xml:space="preserve">Oct 24-26</w:t>
            </w:r>
          </w:p>
        </w:tc>
        <w:tc>
          <w:tcPr>
            <w:tcW w:w="4632" w:type="dxa"/>
          </w:tcPr>
          <w:p>
            <w:pPr/>
            <w:r>
              <w:rPr>
                <w:b/>
              </w:rPr>
              <w:t xml:space="preserve">Spike 4:</w:t>
            </w:r>
            <w:r>
              <w:t xml:space="preserve"> policy compiler evaluation set (50 policies, at least 15 ambiguous), scoring script, prompt and few-shot v1</w:t>
            </w:r>
          </w:p>
        </w:tc>
        <w:tc>
          <w:tcPr>
            <w:tcW w:w="2121" w:type="dxa"/>
          </w:tcPr>
          <w:p>
            <w:pPr/>
            <w:r>
              <w:t xml:space="preserve">accuracy and ambiguity detection reported; prompt handed to BAI by Oct 27</w:t>
            </w:r>
          </w:p>
        </w:tc>
      </w:tr>
      <w:tr>
        <w:tc>
          <w:tcPr>
            <w:tcW w:w="1026" w:type="dxa"/>
          </w:tcPr>
          <w:p>
            <w:pPr/>
            <w:r>
              <w:t xml:space="preserve">C2</w:t>
            </w:r>
          </w:p>
        </w:tc>
        <w:tc>
          <w:tcPr>
            <w:tcW w:w="1581" w:type="dxa"/>
          </w:tcPr>
          <w:p>
            <w:pPr/>
            <w:r>
              <w:t xml:space="preserve">Oct 24-26</w:t>
            </w:r>
          </w:p>
        </w:tc>
        <w:tc>
          <w:tcPr>
            <w:tcW w:w="4632" w:type="dxa"/>
          </w:tcPr>
          <w:p>
            <w:pPr/>
            <w:r>
              <w:rPr>
                <w:b/>
              </w:rPr>
              <w:t xml:space="preserve">Spike 2:</w:t>
            </w:r>
            <w:r>
              <w:t xml:space="preserve"> Channel3 coverage probe, 30 business-hardware queries</w:t>
            </w:r>
          </w:p>
        </w:tc>
        <w:tc>
          <w:tcPr>
            <w:tcW w:w="2121" w:type="dxa"/>
          </w:tcPr>
          <w:p>
            <w:pPr/>
            <w:r>
              <w:t xml:space="preserve">coverage table and recommended demo categories posted</w:t>
            </w:r>
          </w:p>
        </w:tc>
      </w:tr>
      <w:tr>
        <w:tc>
          <w:tcPr>
            <w:tcW w:w="1026" w:type="dxa"/>
          </w:tcPr>
          <w:p>
            <w:pPr/>
            <w:r>
              <w:t xml:space="preserve">C3</w:t>
            </w:r>
          </w:p>
        </w:tc>
        <w:tc>
          <w:tcPr>
            <w:tcW w:w="1581" w:type="dxa"/>
          </w:tcPr>
          <w:p>
            <w:pPr/>
            <w:r>
              <w:t xml:space="preserve">Oct 25-27</w:t>
            </w:r>
          </w:p>
        </w:tc>
        <w:tc>
          <w:tcPr>
            <w:tcW w:w="4632" w:type="dxa"/>
          </w:tcPr>
          <w:p>
            <w:pPr/>
            <w:r>
              <w:t xml:space="preserve">Synthetic data generator (deterministic seed): assets, SaaS apps, seat activity time series, 90-day purchase history with injected anomalies</w:t>
            </w:r>
          </w:p>
        </w:tc>
        <w:tc>
          <w:tcPr>
            <w:tcW w:w="2121" w:type="dxa"/>
          </w:tcPr>
          <w:p>
            <w:pPr/>
            <w:r>
              <w:t xml:space="preserve">seed/*.json committed; BAI and SWE unblocked by Oct 27</w:t>
            </w:r>
          </w:p>
        </w:tc>
      </w:tr>
      <w:tr>
        <w:tc>
          <w:tcPr>
            <w:tcW w:w="1026" w:type="dxa"/>
          </w:tcPr>
          <w:p>
            <w:pPr/>
            <w:r>
              <w:t xml:space="preserve">C4</w:t>
            </w:r>
          </w:p>
        </w:tc>
        <w:tc>
          <w:tcPr>
            <w:tcW w:w="1581" w:type="dxa"/>
          </w:tcPr>
          <w:p>
            <w:pPr/>
            <w:r>
              <w:t xml:space="preserve">Oct 27-31</w:t>
            </w:r>
          </w:p>
        </w:tc>
        <w:tc>
          <w:tcPr>
            <w:tcW w:w="4632" w:type="dxa"/>
          </w:tcPr>
          <w:p>
            <w:pPr/>
            <w:r>
              <w:t xml:space="preserve">Arena: attack taxonomy, 50+ cases, runner.ts, metrics output, CI step; LLM-assisted variants reviewed by hand</w:t>
            </w:r>
          </w:p>
        </w:tc>
        <w:tc>
          <w:tcPr>
            <w:tcW w:w="2121" w:type="dxa"/>
          </w:tcPr>
          <w:p>
            <w:pPr/>
            <w:r>
              <w:t xml:space="preserve">pnpm arena:run prints pass rate per category</w:t>
            </w:r>
          </w:p>
        </w:tc>
      </w:tr>
      <w:tr>
        <w:tc>
          <w:tcPr>
            <w:tcW w:w="1026" w:type="dxa"/>
          </w:tcPr>
          <w:p>
            <w:pPr/>
            <w:r>
              <w:t xml:space="preserve">C5</w:t>
            </w:r>
          </w:p>
        </w:tc>
        <w:tc>
          <w:tcPr>
            <w:tcW w:w="1581" w:type="dxa"/>
          </w:tcPr>
          <w:p>
            <w:pPr/>
            <w:r>
              <w:t xml:space="preserve">Oct 28-Nov 3</w:t>
            </w:r>
          </w:p>
        </w:tc>
        <w:tc>
          <w:tcPr>
            <w:tcW w:w="4632" w:type="dxa"/>
          </w:tcPr>
          <w:p>
            <w:pPr/>
            <w:r>
              <w:t xml:space="preserve">apps/ml service (FastAPI): /health, /score/price (robust fair price and outlier flags across offers), /score/seat-idle, /score/anomaly, /forecast/replacement; each with a naive baseline and a metric</w:t>
            </w:r>
          </w:p>
        </w:tc>
        <w:tc>
          <w:tcPr>
            <w:tcW w:w="2121" w:type="dxa"/>
          </w:tcPr>
          <w:p>
            <w:pPr/>
            <w:r>
              <w:t xml:space="preserve">deployed on Render; metrics table vs baselines; advisory only</w:t>
            </w:r>
          </w:p>
        </w:tc>
      </w:tr>
      <w:tr>
        <w:tc>
          <w:tcPr>
            <w:tcW w:w="1026" w:type="dxa"/>
          </w:tcPr>
          <w:p>
            <w:pPr/>
            <w:r>
              <w:t xml:space="preserve">C6</w:t>
            </w:r>
          </w:p>
        </w:tc>
        <w:tc>
          <w:tcPr>
            <w:tcW w:w="1581" w:type="dxa"/>
          </w:tcPr>
          <w:p>
            <w:pPr/>
            <w:r>
              <w:t xml:space="preserve">Nov 2-6</w:t>
            </w:r>
          </w:p>
        </w:tc>
        <w:tc>
          <w:tcPr>
            <w:tcW w:w="4632" w:type="dxa"/>
          </w:tcPr>
          <w:p>
            <w:pPr/>
            <w:r>
              <w:t xml:space="preserve">Backtest engine: replay the 90-day history with and without the policy; sensitivity to caps</w:t>
            </w:r>
          </w:p>
        </w:tc>
        <w:tc>
          <w:tcPr>
            <w:tcW w:w="2121" w:type="dxa"/>
          </w:tcPr>
          <w:p>
            <w:pPr/>
            <w:r>
              <w:t xml:space="preserve">backtest source feeds the dashboard</w:t>
            </w:r>
          </w:p>
        </w:tc>
      </w:tr>
      <w:tr>
        <w:tc>
          <w:tcPr>
            <w:tcW w:w="1026" w:type="dxa"/>
          </w:tcPr>
          <w:p>
            <w:pPr/>
            <w:r>
              <w:t xml:space="preserve">C7 (P1)</w:t>
            </w:r>
          </w:p>
        </w:tc>
        <w:tc>
          <w:tcPr>
            <w:tcW w:w="1581" w:type="dxa"/>
          </w:tcPr>
          <w:p>
            <w:pPr/>
            <w:r>
              <w:t xml:space="preserve">Nov 3-7</w:t>
            </w:r>
          </w:p>
        </w:tc>
        <w:tc>
          <w:tcPr>
            <w:tcW w:w="4632" w:type="dxa"/>
          </w:tcPr>
          <w:p>
            <w:pPr/>
            <w:r>
              <w:t xml:space="preserve">Fuzz and property tests for guard (with BAI); advisory injection detector with precision, recall and false-positive rate on benign listings</w:t>
            </w:r>
          </w:p>
        </w:tc>
        <w:tc>
          <w:tcPr>
            <w:tcW w:w="2121" w:type="dxa"/>
          </w:tcPr>
          <w:p>
            <w:pPr/>
            <w:r>
              <w:t xml:space="preserve">report added to evaluation doc</w:t>
            </w:r>
          </w:p>
        </w:tc>
      </w:tr>
      <w:tr>
        <w:tc>
          <w:tcPr>
            <w:tcW w:w="1026" w:type="dxa"/>
          </w:tcPr>
          <w:p>
            <w:pPr/>
            <w:r>
              <w:t xml:space="preserve">C8</w:t>
            </w:r>
          </w:p>
        </w:tc>
        <w:tc>
          <w:tcPr>
            <w:tcW w:w="1581" w:type="dxa"/>
          </w:tcPr>
          <w:p>
            <w:pPr/>
            <w:r>
              <w:t xml:space="preserve">Nov 6-8</w:t>
            </w:r>
          </w:p>
        </w:tc>
        <w:tc>
          <w:tcPr>
            <w:tcW w:w="4632" w:type="dxa"/>
          </w:tcPr>
          <w:p>
            <w:pPr/>
            <w:r>
              <w:t xml:space="preserve">docs/evaluation.md: abuse pass rates, ML metrics vs baselines, backtest savings, limitations</w:t>
            </w:r>
          </w:p>
        </w:tc>
        <w:tc>
          <w:tcPr>
            <w:tcW w:w="2121" w:type="dxa"/>
          </w:tcPr>
          <w:p>
            <w:pPr/>
            <w:r>
              <w:t xml:space="preserve">charts and tables ready for Devpost</w:t>
            </w:r>
          </w:p>
        </w:tc>
      </w:tr>
      <w:tr>
        <w:tc>
          <w:tcPr>
            <w:tcW w:w="1026" w:type="dxa"/>
          </w:tcPr>
          <w:p>
            <w:pPr/>
            <w:r>
              <w:t xml:space="preserve">C9</w:t>
            </w:r>
          </w:p>
        </w:tc>
        <w:tc>
          <w:tcPr>
            <w:tcW w:w="1581" w:type="dxa"/>
          </w:tcPr>
          <w:p>
            <w:pPr/>
            <w:r>
              <w:t xml:space="preserve">Nov 9-11</w:t>
            </w:r>
          </w:p>
        </w:tc>
        <w:tc>
          <w:tcPr>
            <w:tcW w:w="4632" w:type="dxa"/>
          </w:tcPr>
          <w:p>
            <w:pPr/>
            <w:r>
              <w:t xml:space="preserve">Devpost write-up numbers and honesty statement; final seed freeze</w:t>
            </w:r>
          </w:p>
        </w:tc>
        <w:tc>
          <w:tcPr>
            <w:tcW w:w="2121" w:type="dxa"/>
          </w:tcPr>
          <w:p>
            <w:pPr/>
            <w:r>
              <w:t xml:space="preserve">write-up reviewed by the team</w:t>
            </w:r>
          </w:p>
        </w:tc>
      </w:tr>
    </w:tbl>
    <w:p>
      <w:pPr>
        <w:pStyle w:val="Heading2"/>
      </w:pPr>
      <w:r>
        <w:t xml:space="preserve">8. Shared tasks</w:t>
      </w:r>
    </w:p>
    <w:tbl>
      <w:tblPr>
        <w:tblStyle w:val="TableGrid"/>
        <w:tblW w:w="0" w:type="auto"/>
        <w:tblLayout w:type="fixed"/>
        <w:tblLook w:val="04A0" w:firstRow="1" w:lastRow="0" w:firstColumn="0" w:lastColumn="0" w:noHBand="0" w:noVBand="1"/>
      </w:tblPr>
      <w:tblGrid>
        <w:gridCol w:w="2357"/>
        <w:gridCol w:w="5642"/>
        <w:gridCol w:w="1360"/>
      </w:tblGrid>
      <w:tr>
        <w:trPr>
          <w:tblHeader/>
        </w:trPr>
        <w:tc>
          <w:tcPr>
            <w:tcW w:w="2357" w:type="dxa"/>
            <w:shd w:val="clear" w:color="auto" w:fill="F2F2F2"/>
          </w:tcPr>
          <w:p>
            <w:pPr/>
            <w:r>
              <w:t xml:space="preserve">When</w:t>
            </w:r>
          </w:p>
        </w:tc>
        <w:tc>
          <w:tcPr>
            <w:tcW w:w="5642" w:type="dxa"/>
            <w:shd w:val="clear" w:color="auto" w:fill="F2F2F2"/>
          </w:tcPr>
          <w:p>
            <w:pPr/>
            <w:r>
              <w:t xml:space="preserve">Task</w:t>
            </w:r>
          </w:p>
        </w:tc>
        <w:tc>
          <w:tcPr>
            <w:tcW w:w="1360" w:type="dxa"/>
            <w:shd w:val="clear" w:color="auto" w:fill="F2F2F2"/>
          </w:tcPr>
          <w:p>
            <w:pPr/>
            <w:r>
              <w:t xml:space="preserve">Everyone</w:t>
            </w:r>
          </w:p>
        </w:tc>
      </w:tr>
      <w:tr>
        <w:tc>
          <w:tcPr>
            <w:tcW w:w="2357" w:type="dxa"/>
          </w:tcPr>
          <w:p>
            <w:pPr/>
            <w:r>
              <w:t xml:space="preserve">Daily</w:t>
            </w:r>
          </w:p>
        </w:tc>
        <w:tc>
          <w:tcPr>
            <w:tcW w:w="5642" w:type="dxa"/>
          </w:tcPr>
          <w:p>
            <w:pPr/>
            <w:r>
              <w:t xml:space="preserve">15-minute sync: yesterday, today, blockers, contract changes</w:t>
            </w:r>
          </w:p>
        </w:tc>
        <w:tc>
          <w:tcPr>
            <w:tcW w:w="1360" w:type="dxa"/>
          </w:tcPr>
          <w:p>
            <w:pPr/>
            <w:r>
              <w:t xml:space="preserve">yes</w:t>
            </w:r>
          </w:p>
        </w:tc>
      </w:tr>
      <w:tr>
        <w:tc>
          <w:tcPr>
            <w:tcW w:w="2357" w:type="dxa"/>
          </w:tcPr>
          <w:p>
            <w:pPr/>
            <w:r>
              <w:t xml:space="preserve">Oct 26</w:t>
            </w:r>
          </w:p>
        </w:tc>
        <w:tc>
          <w:tcPr>
            <w:tcW w:w="5642" w:type="dxa"/>
          </w:tcPr>
          <w:p>
            <w:pPr/>
            <w:r>
              <w:t xml:space="preserve">Contract freeze review</w:t>
            </w:r>
          </w:p>
        </w:tc>
        <w:tc>
          <w:tcPr>
            <w:tcW w:w="1360" w:type="dxa"/>
          </w:tcPr>
          <w:p>
            <w:pPr/>
            <w:r>
              <w:t xml:space="preserve">yes</w:t>
            </w:r>
          </w:p>
        </w:tc>
      </w:tr>
      <w:tr>
        <w:tc>
          <w:tcPr>
            <w:tcW w:w="2357" w:type="dxa"/>
          </w:tcPr>
          <w:p>
            <w:pPr/>
            <w:r>
              <w:t xml:space="preserve">Oct 30 and Nov 5</w:t>
            </w:r>
          </w:p>
        </w:tc>
        <w:tc>
          <w:tcPr>
            <w:tcW w:w="5642" w:type="dxa"/>
          </w:tcPr>
          <w:p>
            <w:pPr/>
            <w:r>
              <w:t xml:space="preserve">Integration days: merge, deploy, run end to end</w:t>
            </w:r>
          </w:p>
        </w:tc>
        <w:tc>
          <w:tcPr>
            <w:tcW w:w="1360" w:type="dxa"/>
          </w:tcPr>
          <w:p>
            <w:pPr/>
            <w:r>
              <w:t xml:space="preserve">yes</w:t>
            </w:r>
          </w:p>
        </w:tc>
      </w:tr>
      <w:tr>
        <w:tc>
          <w:tcPr>
            <w:tcW w:w="2357" w:type="dxa"/>
          </w:tcPr>
          <w:p>
            <w:pPr/>
            <w:r>
              <w:t xml:space="preserve">Nov 6</w:t>
            </w:r>
          </w:p>
        </w:tc>
        <w:tc>
          <w:tcPr>
            <w:tcW w:w="5642" w:type="dxa"/>
          </w:tcPr>
          <w:p>
            <w:pPr/>
            <w:r>
              <w:t xml:space="preserve">Feature freeze; only bug fixes after this</w:t>
            </w:r>
          </w:p>
        </w:tc>
        <w:tc>
          <w:tcPr>
            <w:tcW w:w="1360" w:type="dxa"/>
          </w:tcPr>
          <w:p>
            <w:pPr/>
            <w:r>
              <w:t xml:space="preserve">yes</w:t>
            </w:r>
          </w:p>
        </w:tc>
      </w:tr>
      <w:tr>
        <w:tc>
          <w:tcPr>
            <w:tcW w:w="2357" w:type="dxa"/>
          </w:tcPr>
          <w:p>
            <w:pPr/>
            <w:r>
              <w:t xml:space="preserve">Nov 8 and Nov 10</w:t>
            </w:r>
          </w:p>
        </w:tc>
        <w:tc>
          <w:tcPr>
            <w:tcW w:w="5642" w:type="dxa"/>
          </w:tcPr>
          <w:p>
            <w:pPr/>
            <w:r>
              <w:t xml:space="preserve">Full demo rehearsals against the 3-minute script</w:t>
            </w:r>
          </w:p>
        </w:tc>
        <w:tc>
          <w:tcPr>
            <w:tcW w:w="1360" w:type="dxa"/>
          </w:tcPr>
          <w:p>
            <w:pPr/>
            <w:r>
              <w:t xml:space="preserve">yes</w:t>
            </w:r>
          </w:p>
        </w:tc>
      </w:tr>
      <w:tr>
        <w:tc>
          <w:tcPr>
            <w:tcW w:w="2357" w:type="dxa"/>
          </w:tcPr>
          <w:p>
            <w:pPr/>
            <w:r>
              <w:t xml:space="preserve">Nov 9-10</w:t>
            </w:r>
          </w:p>
        </w:tc>
        <w:tc>
          <w:tcPr>
            <w:tcW w:w="5642" w:type="dxa"/>
          </w:tcPr>
          <w:p>
            <w:pPr/>
            <w:r>
              <w:t xml:space="preserve">Devpost text, screenshots, repo README, demo links</w:t>
            </w:r>
          </w:p>
        </w:tc>
        <w:tc>
          <w:tcPr>
            <w:tcW w:w="1360" w:type="dxa"/>
          </w:tcPr>
          <w:p>
            <w:pPr/>
            <w:r>
              <w:t xml:space="preserve">yes</w:t>
            </w:r>
          </w:p>
        </w:tc>
      </w:tr>
      <w:tr>
        <w:tc>
          <w:tcPr>
            <w:tcW w:w="2357" w:type="dxa"/>
          </w:tcPr>
          <w:p>
            <w:pPr/>
            <w:r>
              <w:t xml:space="preserve">Nov 11</w:t>
            </w:r>
          </w:p>
        </w:tc>
        <w:tc>
          <w:tcPr>
            <w:tcW w:w="5642" w:type="dxa"/>
          </w:tcPr>
          <w:p>
            <w:pPr/>
            <w:r>
              <w:t xml:space="preserve">Submit</w:t>
            </w:r>
          </w:p>
        </w:tc>
        <w:tc>
          <w:tcPr>
            <w:tcW w:w="1360" w:type="dxa"/>
          </w:tcPr>
          <w:p>
            <w:pPr/>
            <w:r>
              <w:t xml:space="preserve">yes</w:t>
            </w:r>
          </w:p>
        </w:tc>
      </w:tr>
    </w:tbl>
    <w:p>
      <w:pPr>
        <w:pStyle w:val="Heading2"/>
      </w:pPr>
      <w:r>
        <w:t xml:space="preserve">9. Who unblocks whom</w:t>
      </w:r>
    </w:p>
    <w:tbl>
      <w:tblPr>
        <w:tblStyle w:val="TableGrid"/>
        <w:tblW w:w="0" w:type="auto"/>
        <w:tblLayout w:type="fixed"/>
        <w:tblLook w:val="04A0" w:firstRow="1" w:lastRow="0" w:firstColumn="0" w:lastColumn="0" w:noHBand="0" w:noVBand="1"/>
      </w:tblPr>
      <w:tblGrid>
        <w:gridCol w:w="3094"/>
        <w:gridCol w:w="4767"/>
        <w:gridCol w:w="1497"/>
      </w:tblGrid>
      <w:tr>
        <w:trPr>
          <w:tblHeader/>
        </w:trPr>
        <w:tc>
          <w:tcPr>
            <w:tcW w:w="3094" w:type="dxa"/>
            <w:shd w:val="clear" w:color="auto" w:fill="F2F2F2"/>
          </w:tcPr>
          <w:p>
            <w:pPr/>
            <w:r>
              <w:t xml:space="preserve">Blocker</w:t>
            </w:r>
          </w:p>
        </w:tc>
        <w:tc>
          <w:tcPr>
            <w:tcW w:w="4767" w:type="dxa"/>
            <w:shd w:val="clear" w:color="auto" w:fill="F2F2F2"/>
          </w:tcPr>
          <w:p>
            <w:pPr/>
            <w:r>
              <w:t xml:space="preserve">Unblocks</w:t>
            </w:r>
          </w:p>
        </w:tc>
        <w:tc>
          <w:tcPr>
            <w:tcW w:w="1497" w:type="dxa"/>
            <w:shd w:val="clear" w:color="auto" w:fill="F2F2F2"/>
          </w:tcPr>
          <w:p>
            <w:pPr/>
            <w:r>
              <w:t xml:space="preserve">Needed by</w:t>
            </w:r>
          </w:p>
        </w:tc>
      </w:tr>
      <w:tr>
        <w:tc>
          <w:tcPr>
            <w:tcW w:w="3094" w:type="dxa"/>
          </w:tcPr>
          <w:p>
            <w:pPr/>
            <w:r>
              <w:t xml:space="preserve">C3 seed data</w:t>
            </w:r>
          </w:p>
        </w:tc>
        <w:tc>
          <w:tcPr>
            <w:tcW w:w="4767" w:type="dxa"/>
          </w:tcPr>
          <w:p>
            <w:pPr/>
            <w:r>
              <w:t xml:space="preserve">B1 seed loader, B6 agent, A3 fixtures</w:t>
            </w:r>
          </w:p>
        </w:tc>
        <w:tc>
          <w:tcPr>
            <w:tcW w:w="1497" w:type="dxa"/>
          </w:tcPr>
          <w:p>
            <w:pPr/>
            <w:r>
              <w:t xml:space="preserve">Oct 27</w:t>
            </w:r>
          </w:p>
        </w:tc>
      </w:tr>
      <w:tr>
        <w:tc>
          <w:tcPr>
            <w:tcW w:w="3094" w:type="dxa"/>
          </w:tcPr>
          <w:p>
            <w:pPr/>
            <w:r>
              <w:t xml:space="preserve">A2 sandbox credentials</w:t>
            </w:r>
          </w:p>
        </w:tc>
        <w:tc>
          <w:tcPr>
            <w:tcW w:w="4767" w:type="dxa"/>
          </w:tcPr>
          <w:p>
            <w:pPr/>
            <w:r>
              <w:t xml:space="preserve">B2 spike, A6 vendors</w:t>
            </w:r>
          </w:p>
        </w:tc>
        <w:tc>
          <w:tcPr>
            <w:tcW w:w="1497" w:type="dxa"/>
          </w:tcPr>
          <w:p>
            <w:pPr/>
            <w:r>
              <w:t xml:space="preserve">Oct 26</w:t>
            </w:r>
          </w:p>
        </w:tc>
      </w:tr>
      <w:tr>
        <w:tc>
          <w:tcPr>
            <w:tcW w:w="3094" w:type="dxa"/>
          </w:tcPr>
          <w:p>
            <w:pPr/>
            <w:r>
              <w:t xml:space="preserve">B1 shared schemas</w:t>
            </w:r>
          </w:p>
        </w:tc>
        <w:tc>
          <w:tcPr>
            <w:tcW w:w="4767" w:type="dxa"/>
          </w:tcPr>
          <w:p>
            <w:pPr/>
            <w:r>
              <w:t xml:space="preserve">everything</w:t>
            </w:r>
          </w:p>
        </w:tc>
        <w:tc>
          <w:tcPr>
            <w:tcW w:w="1497" w:type="dxa"/>
          </w:tcPr>
          <w:p>
            <w:pPr/>
            <w:r>
              <w:t xml:space="preserve">Oct 26</w:t>
            </w:r>
          </w:p>
        </w:tc>
      </w:tr>
      <w:tr>
        <w:tc>
          <w:tcPr>
            <w:tcW w:w="3094" w:type="dxa"/>
          </w:tcPr>
          <w:p>
            <w:pPr/>
            <w:r>
              <w:t xml:space="preserve">B2 PayPal decision</w:t>
            </w:r>
          </w:p>
        </w:tc>
        <w:tc>
          <w:tcPr>
            <w:tcW w:w="4767" w:type="dxa"/>
          </w:tcPr>
          <w:p>
            <w:pPr/>
            <w:r>
              <w:t xml:space="preserve">A6 order and cancel, B7 execution</w:t>
            </w:r>
          </w:p>
        </w:tc>
        <w:tc>
          <w:tcPr>
            <w:tcW w:w="1497" w:type="dxa"/>
          </w:tcPr>
          <w:p>
            <w:pPr/>
            <w:r>
              <w:t xml:space="preserve">Oct 28</w:t>
            </w:r>
          </w:p>
        </w:tc>
      </w:tr>
      <w:tr>
        <w:tc>
          <w:tcPr>
            <w:tcW w:w="3094" w:type="dxa"/>
          </w:tcPr>
          <w:p>
            <w:pPr/>
            <w:r>
              <w:t xml:space="preserve">C1 compiler prompt</w:t>
            </w:r>
          </w:p>
        </w:tc>
        <w:tc>
          <w:tcPr>
            <w:tcW w:w="4767" w:type="dxa"/>
          </w:tcPr>
          <w:p>
            <w:pPr/>
            <w:r>
              <w:t xml:space="preserve">B4 policy compile</w:t>
            </w:r>
          </w:p>
        </w:tc>
        <w:tc>
          <w:tcPr>
            <w:tcW w:w="1497" w:type="dxa"/>
          </w:tcPr>
          <w:p>
            <w:pPr/>
            <w:r>
              <w:t xml:space="preserve">Oct 27</w:t>
            </w:r>
          </w:p>
        </w:tc>
      </w:tr>
      <w:tr>
        <w:tc>
          <w:tcPr>
            <w:tcW w:w="3094" w:type="dxa"/>
          </w:tcPr>
          <w:p>
            <w:pPr/>
            <w:r>
              <w:t xml:space="preserve">B4 API routes</w:t>
            </w:r>
          </w:p>
        </w:tc>
        <w:tc>
          <w:tcPr>
            <w:tcW w:w="4767" w:type="dxa"/>
          </w:tcPr>
          <w:p>
            <w:pPr/>
            <w:r>
              <w:t xml:space="preserve">A4, A5 real integration</w:t>
            </w:r>
          </w:p>
        </w:tc>
        <w:tc>
          <w:tcPr>
            <w:tcW w:w="1497" w:type="dxa"/>
          </w:tcPr>
          <w:p>
            <w:pPr/>
            <w:r>
              <w:t xml:space="preserve">Oct 30</w:t>
            </w:r>
          </w:p>
        </w:tc>
      </w:tr>
      <w:tr>
        <w:tc>
          <w:tcPr>
            <w:tcW w:w="3094" w:type="dxa"/>
          </w:tcPr>
          <w:p>
            <w:pPr/>
            <w:r>
              <w:t xml:space="preserve">C4 arena cases</w:t>
            </w:r>
          </w:p>
        </w:tc>
        <w:tc>
          <w:tcPr>
            <w:tcW w:w="4767" w:type="dxa"/>
          </w:tcPr>
          <w:p>
            <w:pPr/>
            <w:r>
              <w:t xml:space="preserve">A8 Arena page, B10 CI</w:t>
            </w:r>
          </w:p>
        </w:tc>
        <w:tc>
          <w:tcPr>
            <w:tcW w:w="1497" w:type="dxa"/>
          </w:tcPr>
          <w:p>
            <w:pPr/>
            <w:r>
              <w:t xml:space="preserve">Nov 3</w:t>
            </w:r>
          </w:p>
        </w:tc>
      </w:tr>
      <w:tr>
        <w:tc>
          <w:tcPr>
            <w:tcW w:w="3094" w:type="dxa"/>
          </w:tcPr>
          <w:p>
            <w:pPr/>
            <w:r>
              <w:t xml:space="preserve">C5 ML service contract</w:t>
            </w:r>
          </w:p>
        </w:tc>
        <w:tc>
          <w:tcPr>
            <w:tcW w:w="4767" w:type="dxa"/>
          </w:tcPr>
          <w:p>
            <w:pPr/>
            <w:r>
              <w:t xml:space="preserve">B9 ML client</w:t>
            </w:r>
          </w:p>
        </w:tc>
        <w:tc>
          <w:tcPr>
            <w:tcW w:w="1497" w:type="dxa"/>
          </w:tcPr>
          <w:p>
            <w:pPr/>
            <w:r>
              <w:t xml:space="preserve">Oct 29</w:t>
            </w:r>
          </w:p>
        </w:tc>
      </w:tr>
    </w:tbl>
    <w:p>
      <w:pPr>
        <w:pStyle w:val="Heading2"/>
      </w:pPr>
      <w:r>
        <w:t xml:space="preserve">10. Cut list if Golden path v0 is not running by Nov 1</w:t>
      </w:r>
    </w:p>
    <w:p>
      <w:pPr/>
      <w:r>
        <w:t xml:space="preserve">Cut in this order: A9 (passkeys, audit view), B12, C7, replacement forecast in C5, C6 sensitivity analysis, second vendor negotiation rounds (keep static quotes). Never cut: the verifier, the signed policy flow, the Arena with published results, the kill switch, and the honesty statement.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Team Task Allocation Autonomous Enterprise Resource Manager</dc:title>
  <dc:description>Claude Docs node/14b2a92f-a624@2 docx-w7</dc:description>
  <cp:revision>2</cp:revision>
</cp:coreProperties>
</file>