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t xml:space="preserve"/>
      </w:r>
    </w:p>
    <w:p>
      <w:pPr>
        <w:spacing w:after="80" w:before="0"/>
        <w:jc w:val="center"/>
      </w:pPr>
      <w:r>
        <w:rPr>
          <w:rFonts w:ascii="Arial" w:cs="Arial" w:eastAsia="Arial" w:hAnsi="Arial"/>
          <w:b/>
          <w:bCs/>
          <w:color w:val="1E3A5F"/>
          <w:sz w:val="56"/>
          <w:szCs w:val="56"/>
        </w:rPr>
        <w:t xml:space="preserve">GITHUB ENGINEERING</w:t>
      </w:r>
    </w:p>
    <w:p>
      <w:pPr>
        <w:spacing w:after="80" w:before="0"/>
        <w:jc w:val="center"/>
      </w:pPr>
      <w:r>
        <w:rPr>
          <w:rFonts w:ascii="Arial" w:cs="Arial" w:eastAsia="Arial" w:hAnsi="Arial"/>
          <w:b/>
          <w:bCs/>
          <w:color w:val="2E6DA4"/>
          <w:sz w:val="56"/>
          <w:szCs w:val="56"/>
        </w:rPr>
        <w:t xml:space="preserve">ANALYTICS PIPELINE</w:t>
      </w:r>
    </w:p>
    <w:p>
      <w:pPr>
        <w:pBdr>
          <w:bottom w:val="single" w:color="2E6DA4" w:sz="6" w:space="6"/>
        </w:pBdr>
        <w:spacing w:after="40" w:before="80"/>
        <w:jc w:val="center"/>
      </w:pPr>
      <w:r>
        <w:rPr>
          <w:rFonts w:ascii="Arial" w:cs="Arial" w:eastAsia="Arial" w:hAnsi="Arial"/>
          <w:i/>
          <w:iCs/>
          <w:color w:val="4B5563"/>
          <w:sz w:val="28"/>
          <w:szCs w:val="28"/>
        </w:rPr>
        <w:t xml:space="preserve">Phased Build Plan &amp; Technical Specifications</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1D5DB" w:sz="1"/>
              <w:left w:val="single" w:color="D1D5DB" w:sz="1"/>
              <w:bottom w:val="single" w:color="D1D5DB" w:sz="1"/>
              <w:right w:val="single" w:color="D1D5DB" w:sz="1"/>
            </w:tcBorders>
            <w:shd w:fill="D6E8F7" w:val="clear"/>
            <w:tcMar>
              <w:top w:type="dxa" w:w="120"/>
              <w:left w:type="dxa" w:w="120"/>
              <w:bottom w:type="dxa" w:w="120"/>
              <w:right w:type="dxa" w:w="120"/>
            </w:tcMar>
          </w:tcPr>
          <w:p>
            <w:pPr>
              <w:jc w:val="center"/>
            </w:pPr>
            <w:r>
              <w:rPr>
                <w:rFonts w:ascii="Arial" w:cs="Arial" w:eastAsia="Arial" w:hAnsi="Arial"/>
                <w:b/>
                <w:bCs/>
                <w:color w:val="4B5563"/>
                <w:sz w:val="18"/>
                <w:szCs w:val="18"/>
              </w:rPr>
              <w:t xml:space="preserve">Domain</w:t>
            </w:r>
          </w:p>
          <w:p>
            <w:pPr>
              <w:jc w:val="center"/>
            </w:pPr>
            <w:r>
              <w:rPr>
                <w:rFonts w:ascii="Arial" w:cs="Arial" w:eastAsia="Arial" w:hAnsi="Arial"/>
                <w:b/>
                <w:bCs/>
                <w:color w:val="1E3A5F"/>
                <w:sz w:val="22"/>
                <w:szCs w:val="22"/>
              </w:rPr>
              <w:t xml:space="preserve">Eng. Productivity / Analytics</w:t>
            </w:r>
          </w:p>
        </w:tc>
        <w:tc>
          <w:tcPr>
            <w:tcW w:type="dxa" w:w="2340"/>
            <w:tcBorders>
              <w:top w:val="single" w:color="D1D5DB" w:sz="1"/>
              <w:left w:val="single" w:color="D1D5DB" w:sz="1"/>
              <w:bottom w:val="single" w:color="D1D5DB" w:sz="1"/>
              <w:right w:val="single" w:color="D1D5DB" w:sz="1"/>
            </w:tcBorders>
            <w:shd w:fill="D6E8F7" w:val="clear"/>
            <w:tcMar>
              <w:top w:type="dxa" w:w="120"/>
              <w:left w:type="dxa" w:w="120"/>
              <w:bottom w:type="dxa" w:w="120"/>
              <w:right w:type="dxa" w:w="120"/>
            </w:tcMar>
          </w:tcPr>
          <w:p>
            <w:pPr>
              <w:jc w:val="center"/>
            </w:pPr>
            <w:r>
              <w:rPr>
                <w:rFonts w:ascii="Arial" w:cs="Arial" w:eastAsia="Arial" w:hAnsi="Arial"/>
                <w:b/>
                <w:bCs/>
                <w:color w:val="4B5563"/>
                <w:sz w:val="18"/>
                <w:szCs w:val="18"/>
              </w:rPr>
              <w:t xml:space="preserve">Pipeline</w:t>
            </w:r>
          </w:p>
          <w:p>
            <w:pPr>
              <w:jc w:val="center"/>
            </w:pPr>
            <w:r>
              <w:rPr>
                <w:rFonts w:ascii="Arial" w:cs="Arial" w:eastAsia="Arial" w:hAnsi="Arial"/>
                <w:b/>
                <w:bCs/>
                <w:color w:val="1E3A5F"/>
                <w:sz w:val="22"/>
                <w:szCs w:val="22"/>
              </w:rPr>
              <w:t xml:space="preserve">Streaming + Batch</w:t>
            </w:r>
          </w:p>
        </w:tc>
        <w:tc>
          <w:tcPr>
            <w:tcW w:type="dxa" w:w="2340"/>
            <w:tcBorders>
              <w:top w:val="single" w:color="D1D5DB" w:sz="1"/>
              <w:left w:val="single" w:color="D1D5DB" w:sz="1"/>
              <w:bottom w:val="single" w:color="D1D5DB" w:sz="1"/>
              <w:right w:val="single" w:color="D1D5DB" w:sz="1"/>
            </w:tcBorders>
            <w:shd w:fill="D6E8F7" w:val="clear"/>
            <w:tcMar>
              <w:top w:type="dxa" w:w="120"/>
              <w:left w:type="dxa" w:w="120"/>
              <w:bottom w:type="dxa" w:w="120"/>
              <w:right w:type="dxa" w:w="120"/>
            </w:tcMar>
          </w:tcPr>
          <w:p>
            <w:pPr>
              <w:jc w:val="center"/>
            </w:pPr>
            <w:r>
              <w:rPr>
                <w:rFonts w:ascii="Arial" w:cs="Arial" w:eastAsia="Arial" w:hAnsi="Arial"/>
                <w:b/>
                <w:bCs/>
                <w:color w:val="4B5563"/>
                <w:sz w:val="18"/>
                <w:szCs w:val="18"/>
              </w:rPr>
              <w:t xml:space="preserve">Duration</w:t>
            </w:r>
          </w:p>
          <w:p>
            <w:pPr>
              <w:jc w:val="center"/>
            </w:pPr>
            <w:r>
              <w:rPr>
                <w:rFonts w:ascii="Arial" w:cs="Arial" w:eastAsia="Arial" w:hAnsi="Arial"/>
                <w:b/>
                <w:bCs/>
                <w:color w:val="1E3A5F"/>
                <w:sz w:val="22"/>
                <w:szCs w:val="22"/>
              </w:rPr>
              <w:t xml:space="preserve">~6–8 Weeks</w:t>
            </w:r>
          </w:p>
        </w:tc>
        <w:tc>
          <w:tcPr>
            <w:tcW w:type="dxa" w:w="2340"/>
            <w:tcBorders>
              <w:top w:val="single" w:color="D1D5DB" w:sz="1"/>
              <w:left w:val="single" w:color="D1D5DB" w:sz="1"/>
              <w:bottom w:val="single" w:color="D1D5DB" w:sz="1"/>
              <w:right w:val="single" w:color="D1D5DB" w:sz="1"/>
            </w:tcBorders>
            <w:shd w:fill="D6E8F7" w:val="clear"/>
            <w:tcMar>
              <w:top w:type="dxa" w:w="120"/>
              <w:left w:type="dxa" w:w="120"/>
              <w:bottom w:type="dxa" w:w="120"/>
              <w:right w:type="dxa" w:w="120"/>
            </w:tcMar>
          </w:tcPr>
          <w:p>
            <w:pPr>
              <w:jc w:val="center"/>
            </w:pPr>
            <w:r>
              <w:rPr>
                <w:rFonts w:ascii="Arial" w:cs="Arial" w:eastAsia="Arial" w:hAnsi="Arial"/>
                <w:b/>
                <w:bCs/>
                <w:color w:val="4B5563"/>
                <w:sz w:val="18"/>
                <w:szCs w:val="18"/>
              </w:rPr>
              <w:t xml:space="preserve">Phases</w:t>
            </w:r>
          </w:p>
          <w:p>
            <w:pPr>
              <w:jc w:val="center"/>
            </w:pPr>
            <w:r>
              <w:rPr>
                <w:rFonts w:ascii="Arial" w:cs="Arial" w:eastAsia="Arial" w:hAnsi="Arial"/>
                <w:b/>
                <w:bCs/>
                <w:color w:val="1E3A5F"/>
                <w:sz w:val="22"/>
                <w:szCs w:val="22"/>
              </w:rPr>
              <w:t xml:space="preserve">5 Build Phases</w:t>
            </w:r>
          </w:p>
        </w:tc>
      </w:tr>
    </w:tbl>
    <w:p>
      <w:pPr>
        <w:spacing w:after="120" w:before="0"/>
      </w:pPr>
      <w:r>
        <w:t xml:space="preserve"/>
      </w:r>
    </w:p>
    <w:p>
      <w:pPr>
        <w:spacing w:after="40" w:before="40"/>
        <w:jc w:val="center"/>
      </w:pPr>
      <w:r>
        <w:rPr>
          <w:rFonts w:ascii="Arial" w:cs="Arial" w:eastAsia="Arial" w:hAnsi="Arial"/>
          <w:color w:val="4B5563"/>
          <w:sz w:val="20"/>
          <w:szCs w:val="20"/>
        </w:rPr>
        <w:t xml:space="preserve">Tech Stack  •  Kafka  •  Airflow  •  dbt  •  Postgres/Warehouse  •  Great Expectations  •  Metabase</w:t>
      </w:r>
    </w:p>
    <w:p>
      <w:r>
        <w:br w:type="page"/>
      </w:r>
    </w:p>
    <w:p>
      <w:pPr>
        <w:pStyle w:val="Heading1"/>
        <w:pBdr>
          <w:bottom w:val="single" w:color="2E6DA4" w:sz="4" w:space="6"/>
        </w:pBdr>
        <w:spacing w:after="160" w:before="400"/>
      </w:pPr>
      <w:r>
        <w:rPr>
          <w:rFonts w:ascii="Arial" w:cs="Arial" w:eastAsia="Arial" w:hAnsi="Arial"/>
          <w:b/>
          <w:bCs/>
          <w:color w:val="1E3A5F"/>
          <w:sz w:val="32"/>
          <w:szCs w:val="32"/>
        </w:rPr>
        <w:t xml:space="preserve">Project Overview</w:t>
      </w:r>
    </w:p>
    <w:p>
      <w:pPr>
        <w:spacing w:after="100" w:before="60"/>
      </w:pPr>
      <w:r>
        <w:rPr>
          <w:rFonts w:ascii="Arial" w:cs="Arial" w:eastAsia="Arial" w:hAnsi="Arial"/>
          <w:color w:val="1F2937"/>
          <w:sz w:val="20"/>
          <w:szCs w:val="20"/>
        </w:rPr>
        <w:t xml:space="preserve">This platform ingests live GitHub engineering activity (pull requests, reviews, pushes, CI/CD workflow runs, issues) through a Kafka-based event backbone, lands it in a warehouse via both streaming consumers and Airflow-orchestrated batch backfill, models it with dbt into a DORA-metrics-ready star schema, validates it with automated data quality checks, and surfaces it on dashboards that answer the question engineering leadership actually asks: "Is our team getting faster or slower, and where exactly is the bottleneck?"</w:t>
      </w:r>
    </w:p>
    <w:p>
      <w:pPr>
        <w:spacing w:after="120" w:before="0"/>
      </w:pPr>
      <w:r>
        <w:t xml:space="preserve"/>
      </w:r>
    </w:p>
    <w:p>
      <w:pPr>
        <w:pStyle w:val="Heading2"/>
        <w:spacing w:after="120" w:before="280"/>
      </w:pPr>
      <w:r>
        <w:rPr>
          <w:rFonts w:ascii="Arial" w:cs="Arial" w:eastAsia="Arial" w:hAnsi="Arial"/>
          <w:b/>
          <w:bCs/>
          <w:color w:val="2E6DA4"/>
          <w:sz w:val="26"/>
          <w:szCs w:val="26"/>
        </w:rPr>
        <w:t xml:space="preserve">Why Kafka Specifically (Design Rationale)</w:t>
      </w:r>
    </w:p>
    <w:p>
      <w:pPr>
        <w:spacing w:after="100" w:before="60"/>
      </w:pPr>
      <w:r>
        <w:rPr>
          <w:rFonts w:ascii="Arial" w:cs="Arial" w:eastAsia="Arial" w:hAnsi="Arial"/>
          <w:color w:val="1F2937"/>
          <w:sz w:val="20"/>
          <w:szCs w:val="20"/>
        </w:rPr>
        <w:t xml:space="preserve">GitHub activity is bursty, not steady — a mass-merge or a large PR migration can emit hundreits of events in seconds. Kafka is used here for two justified reasons, not just as a resume checkbox:</w:t>
      </w:r>
    </w:p>
    <w:p>
      <w:pPr>
        <w:spacing w:after="120" w:before="0"/>
      </w:pPr>
      <w:r>
        <w:t xml:space="preserve"/>
      </w:r>
    </w:p>
    <w:p>
      <w:pPr>
        <w:pStyle w:val="ListParagraph"/>
        <w:numPr>
          <w:ilvl w:val="0"/>
          <w:numId w:val="2"/>
        </w:numPr>
        <w:spacing w:after="40" w:before="40"/>
      </w:pPr>
      <w:r>
        <w:rPr>
          <w:rFonts w:ascii="Arial" w:cs="Arial" w:eastAsia="Arial" w:hAnsi="Arial"/>
          <w:color w:val="1F2937"/>
          <w:sz w:val="20"/>
          <w:szCs w:val="20"/>
        </w:rPr>
        <w:t xml:space="preserve">Backpressure buffer: the webhook receiver must return HTTP 200 to GitHub within 10 seconds or GitHub disables the webhook. Publishing to Kafka and returning immediately decouples slow downstream processing (warehouse writes, Slack alerts) from that hard deadline.</w:t>
      </w:r>
    </w:p>
    <w:p>
      <w:pPr>
        <w:pStyle w:val="ListParagraph"/>
        <w:numPr>
          <w:ilvl w:val="0"/>
          <w:numId w:val="2"/>
        </w:numPr>
        <w:spacing w:after="40" w:before="40"/>
      </w:pPr>
      <w:r>
        <w:rPr>
          <w:rFonts w:ascii="Arial" w:cs="Arial" w:eastAsia="Arial" w:hAnsi="Arial"/>
          <w:color w:val="1F2937"/>
          <w:sz w:val="20"/>
          <w:szCs w:val="20"/>
        </w:rPr>
        <w:t xml:space="preserve">Real-time fan-out: the same event stream feeds two independent consumers with very different latency needs — a raw-landing consumer (batches every few minutes, no rush) and a stale-PR / SLA consumer (needs to react within seconds to page a reviewer). Kafka lets both read the same topic independently without one blocking the other.</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9360"/>
      </w:tblGrid>
      <w:tr>
        <w:tc>
          <w:tcPr>
            <w:tcW w:type="dxa" w:w="9360"/>
            <w:tcBorders>
              <w:top w:val="single" w:color="D1D5DB" w:sz="1"/>
              <w:left w:val="single" w:color="D1D5DB" w:sz="1"/>
              <w:bottom w:val="single" w:color="D1D5DB" w:sz="1"/>
              <w:right w:val="single" w:color="D1D5DB" w:sz="1"/>
            </w:tcBorders>
            <w:shd w:fill="DCEFEF" w:val="clear"/>
            <w:tcMar>
              <w:top w:type="dxa" w:w="120"/>
              <w:left w:type="dxa" w:w="200"/>
              <w:bottom w:type="dxa" w:w="120"/>
              <w:right w:type="dxa" w:w="200"/>
            </w:tcMar>
          </w:tcPr>
          <w:p>
            <w:r>
              <w:rPr>
                <w:rFonts w:ascii="Arial" w:cs="Arial" w:eastAsia="Arial" w:hAnsi="Arial"/>
                <w:color w:val="1F2937"/>
                <w:sz w:val="20"/>
                <w:szCs w:val="20"/>
              </w:rPr>
              <w:t xml:space="preserve">Interview-ready framing: "Kafka sits between the GitHub webhook receiver and two consumers — one lands raw events for the warehouse, the other maintains real-time PR-aging state and fires Slack alerts. It is the backpressure and fan-out layer, not a batch-replacement gimmick."</w:t>
            </w:r>
          </w:p>
        </w:tc>
      </w:tr>
    </w:tbl>
    <w:p>
      <w:pPr>
        <w:spacing w:after="120" w:before="0"/>
      </w:pPr>
      <w:r>
        <w:t xml:space="preserve"/>
      </w:r>
    </w:p>
    <w:p>
      <w:pPr>
        <w:pStyle w:val="Heading2"/>
        <w:spacing w:after="120" w:before="280"/>
      </w:pPr>
      <w:r>
        <w:rPr>
          <w:rFonts w:ascii="Arial" w:cs="Arial" w:eastAsia="Arial" w:hAnsi="Arial"/>
          <w:b/>
          <w:bCs/>
          <w:color w:val="2E6DA4"/>
          <w:sz w:val="26"/>
          <w:szCs w:val="26"/>
        </w:rPr>
        <w:t xml:space="preserve">End-to-End Data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9360"/>
      </w:tblGrid>
      <w:tr>
        <w:tc>
          <w:tcPr>
            <w:tcW w:type="dxa" w:w="9360"/>
            <w:tcBorders>
              <w:top w:val="single" w:color="D1D5DB" w:sz="1"/>
              <w:left w:val="single" w:color="D1D5DB" w:sz="1"/>
              <w:bottom w:val="single" w:color="D1D5DB" w:sz="1"/>
              <w:right w:val="single" w:color="D1D5DB" w:sz="1"/>
            </w:tcBorders>
            <w:shd w:fill="D6E8F7" w:val="clear"/>
            <w:tcMar>
              <w:top w:type="dxa" w:w="120"/>
              <w:left w:type="dxa" w:w="200"/>
              <w:bottom w:type="dxa" w:w="120"/>
              <w:right w:type="dxa" w:w="200"/>
            </w:tcMar>
          </w:tcPr>
          <w:p>
            <w:r>
              <w:rPr>
                <w:rFonts w:ascii="Arial" w:cs="Arial" w:eastAsia="Arial" w:hAnsi="Arial"/>
                <w:color w:val="1F2937"/>
                <w:sz w:val="20"/>
                <w:szCs w:val="20"/>
              </w:rPr>
              <w:t xml:space="preserve">GitHub webhook (PR/review/push/workflow_run)  →  FastAPI receiver validates &amp; publishes to Kafka  →  [Raw-Landing Consumer → warehouse] + [SLA Consumer → Redis state → Slack alert]  →  Airflow (backfill + promotion + orchestration)  →  dbt (staging → intermediate → marts)  →  Data quality gate  →  Metabase dashboards</w:t>
            </w:r>
          </w:p>
        </w:tc>
      </w:tr>
    </w:tbl>
    <w:p>
      <w:pPr>
        <w:spacing w:after="120" w:before="0"/>
      </w:pPr>
      <w:r>
        <w:t xml:space="preserve"/>
      </w:r>
    </w:p>
    <w:p>
      <w:pPr>
        <w:pStyle w:val="Heading2"/>
        <w:spacing w:after="120" w:before="280"/>
      </w:pPr>
      <w:r>
        <w:rPr>
          <w:rFonts w:ascii="Arial" w:cs="Arial" w:eastAsia="Arial" w:hAnsi="Arial"/>
          <w:b/>
          <w:bCs/>
          <w:color w:val="2E6DA4"/>
          <w:sz w:val="26"/>
          <w:szCs w:val="26"/>
        </w:rPr>
        <w:t xml:space="preserve">Repository Structure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000"/>
      </w:tblGrid>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github-analytics-pipeline/</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ingestion/</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 webhook_receiver/       # FastAPI app, publishes to Kafka</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 raw_landing_consumer/   # Kafka consumer → warehouse</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 sla_consumer/           # Kafka consumer → Redis → Slack</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 backfill_client/        # GitHub GraphQL historical loader</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kafka/</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 docker-compose.yml      # Broker, schema registry</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 schemas/                # Avro schemas per topic</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airflow/</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 dags/</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dbt/</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 models/staging/</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 models/intermediate/</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 models/marts/</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great_expectations/</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dashboards/                 # Metabase collection exports</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docker-compose.yml          # Full local stack</w:t>
            </w:r>
          </w:p>
        </w:tc>
      </w:tr>
    </w:tbl>
    <w:p>
      <w:pPr>
        <w:spacing w:after="120" w:before="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3A5F" w:val="clear"/>
            <w:tcMar>
              <w:top w:type="dxa" w:w="160"/>
              <w:left w:type="dxa" w:w="280"/>
              <w:bottom w:type="dxa" w:w="160"/>
              <w:right w:type="dxa" w:w="280"/>
            </w:tcMar>
          </w:tcPr>
          <w:p>
            <w:r>
              <w:rPr>
                <w:rFonts w:ascii="Arial" w:cs="Arial" w:eastAsia="Arial" w:hAnsi="Arial"/>
                <w:b/>
                <w:bCs/>
                <w:color w:val="FFFFFF"/>
                <w:sz w:val="28"/>
                <w:szCs w:val="28"/>
              </w:rPr>
              <w:t xml:space="preserve">PHASE 1  </w:t>
            </w:r>
            <w:r>
              <w:rPr>
                <w:rFonts w:ascii="Arial" w:cs="Arial" w:eastAsia="Arial" w:hAnsi="Arial"/>
                <w:i/>
                <w:iCs/>
                <w:color w:val="FFFFFF"/>
                <w:sz w:val="20"/>
                <w:szCs w:val="20"/>
              </w:rPr>
              <w:t xml:space="preserve">Estimated: 1.5 weeks</w:t>
            </w:r>
          </w:p>
          <w:p>
            <w:r>
              <w:rPr>
                <w:rFonts w:ascii="Arial" w:cs="Arial" w:eastAsia="Arial" w:hAnsi="Arial"/>
                <w:b/>
                <w:bCs/>
                <w:color w:val="FFFFFF"/>
                <w:sz w:val="36"/>
                <w:szCs w:val="36"/>
              </w:rPr>
              <w:t xml:space="preserve">Kafka Foundation &amp; Event Ingestion</w:t>
            </w:r>
          </w:p>
        </w:tc>
      </w:tr>
    </w:tbl>
    <w:p>
      <w:pPr>
        <w:spacing w:after="120" w:before="0"/>
      </w:pPr>
      <w:r>
        <w:t xml:space="preserve"/>
      </w:r>
    </w:p>
    <w:p>
      <w:pPr>
        <w:spacing w:after="100" w:before="60"/>
      </w:pPr>
      <w:r>
        <w:rPr>
          <w:rFonts w:ascii="Arial" w:cs="Arial" w:eastAsia="Arial" w:hAnsi="Arial"/>
          <w:color w:val="1F2937"/>
          <w:sz w:val="20"/>
          <w:szCs w:val="20"/>
        </w:rPr>
        <w:t xml:space="preserve">Phase 1 stands up the Kafka backbone and the webhook receiver that turns live GitHub activity into a durable, replayable event stream. Nothing downstream can be built correctly until the topic and schema design is right, so this phase gets the most design attention.</w:t>
      </w:r>
    </w:p>
    <w:p>
      <w:pPr>
        <w:spacing w:after="120" w:before="0"/>
      </w:pPr>
      <w:r>
        <w:t xml:space="preserve"/>
      </w:r>
    </w:p>
    <w:p>
      <w:pPr>
        <w:pStyle w:val="Heading2"/>
        <w:spacing w:after="120" w:before="280"/>
      </w:pPr>
      <w:r>
        <w:rPr>
          <w:rFonts w:ascii="Arial" w:cs="Arial" w:eastAsia="Arial" w:hAnsi="Arial"/>
          <w:b/>
          <w:bCs/>
          <w:color w:val="2E6DA4"/>
          <w:sz w:val="26"/>
          <w:szCs w:val="26"/>
        </w:rPr>
        <w:t xml:space="preserve">1.1  Kafka Cluster (Local Dev)</w:t>
      </w: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000"/>
      </w:tblGrid>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kafka/docker-compose.yml (abbreviated, KRaft mode — no Zookeeper needed)</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services:</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broker:</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image: confluentinc/cp-kafka:7.6.0</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environment:</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KAFKA_NODE_ID: 1</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KAFKA_PROCESS_ROLES: "broker,controller"</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KAFKA_LISTENERS: "PLAINTEXT://:9092,CONTROLLER://:9093"</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KAFKA_ADVERTISED_LISTENERS: "PLAINTEXT://broker:9092"</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KAFKA_CONTROLLER_QUORUM_VOTERS: "1@broker:9093"</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ports: ["9092:9092"]</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schema-registry:</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image: confluentinc/cp-schema-registry:7.6.0</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environment:</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SCHEMA_REGISTRY_KAFKASTORE_BOOTSTRAP_SERVERS: "broker:9092"</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ports: ["8081:8081"]</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kafka-ui:</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image: provectuslabs/kafka-ui:latest      # Visual topic/consumer inspector</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ports: ["8080:8080"]</w:t>
            </w:r>
          </w:p>
        </w:tc>
      </w:tr>
    </w:tbl>
    <w:p>
      <w:pPr>
        <w:spacing w:after="120" w:before="0"/>
      </w:pPr>
      <w:r>
        <w:t xml:space="preserve"/>
      </w:r>
    </w:p>
    <w:p>
      <w:pPr>
        <w:pStyle w:val="Heading2"/>
        <w:spacing w:after="120" w:before="280"/>
      </w:pPr>
      <w:r>
        <w:rPr>
          <w:rFonts w:ascii="Arial" w:cs="Arial" w:eastAsia="Arial" w:hAnsi="Arial"/>
          <w:b/>
          <w:bCs/>
          <w:color w:val="2E6DA4"/>
          <w:sz w:val="26"/>
          <w:szCs w:val="26"/>
        </w:rPr>
        <w:t xml:space="preserve">1.2  Topic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2400"/>
        <w:gridCol w:w="4200"/>
        <w:gridCol w:w="2760"/>
      </w:tblGrid>
      <w:tr>
        <w:trPr>
          <w:tblHeader/>
        </w:trPr>
        <w:tc>
          <w:tcPr>
            <w:tcW w:type="dxa" w:w="24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Topic</w:t>
            </w:r>
          </w:p>
        </w:tc>
        <w:tc>
          <w:tcPr>
            <w:tcW w:type="dxa" w:w="42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Key / Partitions</w:t>
            </w:r>
          </w:p>
        </w:tc>
        <w:tc>
          <w:tcPr>
            <w:tcW w:type="dxa" w:w="276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Purpose &amp; Retention</w:t>
            </w:r>
          </w:p>
        </w:tc>
      </w:tr>
      <w:tr>
        <w:tc>
          <w:tcPr>
            <w:tcW w:type="dxa" w:w="240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b/>
                <w:bCs/>
                <w:color w:val="1A7A4A"/>
                <w:sz w:val="20"/>
                <w:szCs w:val="20"/>
              </w:rPr>
              <w:t xml:space="preserve">github.pull_request.events</w:t>
            </w:r>
          </w:p>
        </w:tc>
        <w:tc>
          <w:tcPr>
            <w:tcW w:type="dxa" w:w="420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color w:val="1F2937"/>
                <w:sz w:val="20"/>
                <w:szCs w:val="20"/>
              </w:rPr>
              <w:t xml:space="preserve">repo_id • 6 partitions</w:t>
            </w:r>
          </w:p>
        </w:tc>
        <w:tc>
          <w:tcPr>
            <w:tcW w:type="dxa" w:w="276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color w:val="1F2937"/>
                <w:sz w:val="20"/>
                <w:szCs w:val="20"/>
              </w:rPr>
              <w:t xml:space="preserve">PR opened/closed/merged/edited. Retention: 7 days.</w:t>
            </w:r>
          </w:p>
        </w:tc>
      </w:tr>
      <w:tr>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A7A4A"/>
                <w:sz w:val="20"/>
                <w:szCs w:val="20"/>
              </w:rPr>
              <w:t xml:space="preserve">github.pr_review.events</w:t>
            </w:r>
          </w:p>
        </w:tc>
        <w:tc>
          <w:tcPr>
            <w:tcW w:type="dxa" w:w="4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repo_id • 6 partitions</w:t>
            </w:r>
          </w:p>
        </w:tc>
        <w:tc>
          <w:tcPr>
            <w:tcW w:type="dxa" w:w="2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Review submitted (approved/changes_requested/commented). Retention: 7 days.</w:t>
            </w:r>
          </w:p>
        </w:tc>
      </w:tr>
      <w:tr>
        <w:tc>
          <w:tcPr>
            <w:tcW w:type="dxa" w:w="240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b/>
                <w:bCs/>
                <w:color w:val="1A7A4A"/>
                <w:sz w:val="20"/>
                <w:szCs w:val="20"/>
              </w:rPr>
              <w:t xml:space="preserve">github.push.events</w:t>
            </w:r>
          </w:p>
        </w:tc>
        <w:tc>
          <w:tcPr>
            <w:tcW w:type="dxa" w:w="420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color w:val="1F2937"/>
                <w:sz w:val="20"/>
                <w:szCs w:val="20"/>
              </w:rPr>
              <w:t xml:space="preserve">repo_id • 6 partitions</w:t>
            </w:r>
          </w:p>
        </w:tc>
        <w:tc>
          <w:tcPr>
            <w:tcW w:type="dxa" w:w="276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color w:val="1F2937"/>
                <w:sz w:val="20"/>
                <w:szCs w:val="20"/>
              </w:rPr>
              <w:t xml:space="preserve">Commits pushed to any branch. Retention: 7 days.</w:t>
            </w:r>
          </w:p>
        </w:tc>
      </w:tr>
      <w:tr>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A7A4A"/>
                <w:sz w:val="20"/>
                <w:szCs w:val="20"/>
              </w:rPr>
              <w:t xml:space="preserve">github.workflow_run.events</w:t>
            </w:r>
          </w:p>
        </w:tc>
        <w:tc>
          <w:tcPr>
            <w:tcW w:type="dxa" w:w="4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repo_id • 3 partitions</w:t>
            </w:r>
          </w:p>
        </w:tc>
        <w:tc>
          <w:tcPr>
            <w:tcW w:type="dxa" w:w="2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CI/CD run started/completed. Source for deploy frequency &amp; failure rate. Retention: 7 days.</w:t>
            </w:r>
          </w:p>
        </w:tc>
      </w:tr>
      <w:tr>
        <w:tc>
          <w:tcPr>
            <w:tcW w:type="dxa" w:w="240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b/>
                <w:bCs/>
                <w:color w:val="1A7A4A"/>
                <w:sz w:val="20"/>
                <w:szCs w:val="20"/>
              </w:rPr>
              <w:t xml:space="preserve">github.issue.events</w:t>
            </w:r>
          </w:p>
        </w:tc>
        <w:tc>
          <w:tcPr>
            <w:tcW w:type="dxa" w:w="420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color w:val="1F2937"/>
                <w:sz w:val="20"/>
                <w:szCs w:val="20"/>
              </w:rPr>
              <w:t xml:space="preserve">repo_id • 3 partitions</w:t>
            </w:r>
          </w:p>
        </w:tc>
        <w:tc>
          <w:tcPr>
            <w:tcW w:type="dxa" w:w="276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color w:val="1F2937"/>
                <w:sz w:val="20"/>
                <w:szCs w:val="20"/>
              </w:rPr>
              <w:t xml:space="preserve">Issue opened/closed/labeled. Retention: 7 days.</w:t>
            </w:r>
          </w:p>
        </w:tc>
      </w:tr>
      <w:tr>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A7A4A"/>
                <w:sz w:val="20"/>
                <w:szCs w:val="20"/>
              </w:rPr>
              <w:t xml:space="preserve">github.alerts.stale_pr</w:t>
            </w:r>
          </w:p>
        </w:tc>
        <w:tc>
          <w:tcPr>
            <w:tcW w:type="dxa" w:w="4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pr_id • 3 partitions</w:t>
            </w:r>
          </w:p>
        </w:tc>
        <w:tc>
          <w:tcPr>
            <w:tcW w:type="dxa" w:w="2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Derived output from SLA consumer. Retention: 3 days.</w:t>
            </w:r>
          </w:p>
        </w:tc>
      </w:tr>
    </w:tbl>
    <w:p>
      <w:pPr>
        <w:spacing w:after="120" w:before="0"/>
      </w:pPr>
      <w:r>
        <w:t xml:space="preserve"/>
      </w:r>
    </w:p>
    <w:p>
      <w:pPr>
        <w:spacing w:after="100" w:before="60"/>
      </w:pPr>
      <w:r>
        <w:rPr>
          <w:rFonts w:ascii="Arial" w:cs="Arial" w:eastAsia="Arial" w:hAnsi="Arial"/>
          <w:color w:val="1F2937"/>
          <w:sz w:val="20"/>
          <w:szCs w:val="20"/>
        </w:rPr>
        <w:t xml:space="preserve">Keying every raw topic by repo_id guarantees all events for a given repository land in the same partition, preserving per-repo ordering — critical for correctly computing review latency (event order matters more than global order).</w:t>
      </w:r>
    </w:p>
    <w:p>
      <w:pPr>
        <w:spacing w:after="120" w:before="0"/>
      </w:pPr>
      <w:r>
        <w:t xml:space="preserve"/>
      </w:r>
    </w:p>
    <w:p>
      <w:pPr>
        <w:pStyle w:val="Heading3"/>
        <w:spacing w:after="80" w:before="200"/>
      </w:pPr>
      <w:r>
        <w:rPr>
          <w:rFonts w:ascii="Arial" w:cs="Arial" w:eastAsia="Arial" w:hAnsi="Arial"/>
          <w:b/>
          <w:bCs/>
          <w:color w:val="1F2937"/>
          <w:sz w:val="22"/>
          <w:szCs w:val="22"/>
        </w:rPr>
        <w:t xml:space="preserve">Schema Registry &amp; Avro</w:t>
      </w:r>
    </w:p>
    <w:p>
      <w:pPr>
        <w:pStyle w:val="ListParagraph"/>
        <w:numPr>
          <w:ilvl w:val="0"/>
          <w:numId w:val="2"/>
        </w:numPr>
        <w:spacing w:after="40" w:before="40"/>
      </w:pPr>
      <w:r>
        <w:rPr>
          <w:rFonts w:ascii="Arial" w:cs="Arial" w:eastAsia="Arial" w:hAnsi="Arial"/>
          <w:color w:val="1F2937"/>
          <w:sz w:val="20"/>
          <w:szCs w:val="20"/>
        </w:rPr>
        <w:t xml:space="preserve">Every topic has an Avro schema registered under subject &lt;topic&gt;-value</w:t>
      </w:r>
    </w:p>
    <w:p>
      <w:pPr>
        <w:pStyle w:val="ListParagraph"/>
        <w:numPr>
          <w:ilvl w:val="0"/>
          <w:numId w:val="2"/>
        </w:numPr>
        <w:spacing w:after="40" w:before="40"/>
      </w:pPr>
      <w:r>
        <w:rPr>
          <w:rFonts w:ascii="Arial" w:cs="Arial" w:eastAsia="Arial" w:hAnsi="Arial"/>
          <w:color w:val="1F2937"/>
          <w:sz w:val="20"/>
          <w:szCs w:val="20"/>
        </w:rPr>
        <w:t xml:space="preserve">Compatibility mode: BACKWARD — new fields must be optional with defaults, so old consumers never break</w:t>
      </w:r>
    </w:p>
    <w:p>
      <w:pPr>
        <w:pStyle w:val="ListParagraph"/>
        <w:numPr>
          <w:ilvl w:val="0"/>
          <w:numId w:val="2"/>
        </w:numPr>
        <w:spacing w:after="40" w:before="40"/>
      </w:pPr>
      <w:r>
        <w:rPr>
          <w:rFonts w:ascii="Arial" w:cs="Arial" w:eastAsia="Arial" w:hAnsi="Arial"/>
          <w:color w:val="1F2937"/>
          <w:sz w:val="20"/>
          <w:szCs w:val="20"/>
        </w:rPr>
        <w:t xml:space="preserve">Example: github.pull_request.events value schema includes pr_id, repo_id, action, author_login, created_at, merged_at (nullable), base_branch, additions, deletions, changed_files</w:t>
      </w:r>
    </w:p>
    <w:p>
      <w:pPr>
        <w:spacing w:after="120" w:before="0"/>
      </w:pPr>
      <w:r>
        <w:t xml:space="preserve"/>
      </w:r>
    </w:p>
    <w:p>
      <w:pPr>
        <w:pStyle w:val="Heading2"/>
        <w:spacing w:after="120" w:before="280"/>
      </w:pPr>
      <w:r>
        <w:rPr>
          <w:rFonts w:ascii="Arial" w:cs="Arial" w:eastAsia="Arial" w:hAnsi="Arial"/>
          <w:b/>
          <w:bCs/>
          <w:color w:val="2E6DA4"/>
          <w:sz w:val="26"/>
          <w:szCs w:val="26"/>
        </w:rPr>
        <w:t xml:space="preserve">1.3  Webhook Receiver (Kafka Producer)</w:t>
      </w:r>
    </w:p>
    <w:p>
      <w:pPr>
        <w:pStyle w:val="Heading3"/>
        <w:spacing w:after="80" w:before="200"/>
      </w:pPr>
      <w:r>
        <w:rPr>
          <w:rFonts w:ascii="Arial" w:cs="Arial" w:eastAsia="Arial" w:hAnsi="Arial"/>
          <w:b/>
          <w:bCs/>
          <w:color w:val="1F2937"/>
          <w:sz w:val="22"/>
          <w:szCs w:val="22"/>
        </w:rPr>
        <w:t xml:space="preserve">Endpoint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4680"/>
        <w:gridCol w:w="4680"/>
      </w:tblGrid>
      <w:tr>
        <w:trPr>
          <w:tblHeader/>
        </w:trPr>
        <w:tc>
          <w:tcPr>
            <w:tcW w:type="dxa" w:w="4680"/>
            <w:tcBorders>
              <w:top w:val="single" w:color="D1D5DB" w:sz="1"/>
              <w:left w:val="single" w:color="D1D5DB" w:sz="1"/>
              <w:bottom w:val="single" w:color="D1D5DB" w:sz="1"/>
              <w:right w:val="single" w:color="D1D5DB" w:sz="1"/>
            </w:tcBorders>
            <w:shd w:fill="2E6DA4"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4680"/>
            <w:tcBorders>
              <w:top w:val="single" w:color="D1D5DB" w:sz="1"/>
              <w:left w:val="single" w:color="D1D5DB" w:sz="1"/>
              <w:bottom w:val="single" w:color="D1D5DB" w:sz="1"/>
              <w:right w:val="single" w:color="D1D5DB" w:sz="1"/>
            </w:tcBorders>
            <w:shd w:fill="2E6DA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4680"/>
            <w:tcBorders>
              <w:top w:val="single" w:color="D1D5DB" w:sz="1"/>
              <w:left w:val="single" w:color="D1D5DB" w:sz="1"/>
              <w:bottom w:val="single" w:color="D1D5DB" w:sz="1"/>
              <w:right w:val="single" w:color="D1D5DB" w:sz="1"/>
            </w:tcBorders>
            <w:shd w:fill="D6E8F7" w:val="clear"/>
            <w:tcMar>
              <w:top w:type="dxa" w:w="80"/>
              <w:left w:type="dxa" w:w="120"/>
              <w:bottom w:type="dxa" w:w="80"/>
              <w:right w:type="dxa" w:w="120"/>
            </w:tcMar>
          </w:tcPr>
          <w:p>
            <w:r>
              <w:rPr>
                <w:rFonts w:ascii="Arial" w:cs="Arial" w:eastAsia="Arial" w:hAnsi="Arial"/>
                <w:b/>
                <w:bCs/>
                <w:color w:val="1F2937"/>
                <w:sz w:val="20"/>
                <w:szCs w:val="20"/>
              </w:rPr>
              <w:t xml:space="preserve">POST /webhooks/github</w:t>
            </w:r>
          </w:p>
        </w:tc>
        <w:tc>
          <w:tcPr>
            <w:tcW w:type="dxa" w:w="468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color w:val="1F2937"/>
                <w:sz w:val="20"/>
                <w:szCs w:val="20"/>
              </w:rPr>
              <w:t xml:space="preserve">Single entry point for all GitHub webhook deliveries. Validates HMAC signature, routes by X-GitHub-Event header, publishes to the matching topic.</w:t>
            </w:r>
          </w:p>
        </w:tc>
      </w:tr>
      <w:tr>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GET  /health</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Liveness probe.</w:t>
            </w:r>
          </w:p>
        </w:tc>
      </w:tr>
      <w:tr>
        <w:tc>
          <w:tcPr>
            <w:tcW w:type="dxa" w:w="4680"/>
            <w:tcBorders>
              <w:top w:val="single" w:color="D1D5DB" w:sz="1"/>
              <w:left w:val="single" w:color="D1D5DB" w:sz="1"/>
              <w:bottom w:val="single" w:color="D1D5DB" w:sz="1"/>
              <w:right w:val="single" w:color="D1D5DB" w:sz="1"/>
            </w:tcBorders>
            <w:shd w:fill="D6E8F7" w:val="clear"/>
            <w:tcMar>
              <w:top w:type="dxa" w:w="80"/>
              <w:left w:type="dxa" w:w="120"/>
              <w:bottom w:type="dxa" w:w="80"/>
              <w:right w:type="dxa" w:w="120"/>
            </w:tcMar>
          </w:tcPr>
          <w:p>
            <w:r>
              <w:rPr>
                <w:rFonts w:ascii="Arial" w:cs="Arial" w:eastAsia="Arial" w:hAnsi="Arial"/>
                <w:b/>
                <w:bCs/>
                <w:color w:val="1F2937"/>
                <w:sz w:val="20"/>
                <w:szCs w:val="20"/>
              </w:rPr>
              <w:t xml:space="preserve">GET  /metrics</w:t>
            </w:r>
          </w:p>
        </w:tc>
        <w:tc>
          <w:tcPr>
            <w:tcW w:type="dxa" w:w="468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color w:val="1F2937"/>
                <w:sz w:val="20"/>
                <w:szCs w:val="20"/>
              </w:rPr>
              <w:t xml:space="preserve">Prometheus-style producer metrics: publish rate, publish errors.</w:t>
            </w:r>
          </w:p>
        </w:tc>
      </w:tr>
    </w:tbl>
    <w:p>
      <w:pPr>
        <w:spacing w:after="120" w:before="0"/>
      </w:pPr>
      <w:r>
        <w:t xml:space="preserve"/>
      </w:r>
    </w:p>
    <w:p>
      <w:pPr>
        <w:pStyle w:val="Heading3"/>
        <w:spacing w:after="80" w:before="200"/>
      </w:pPr>
      <w:r>
        <w:rPr>
          <w:rFonts w:ascii="Arial" w:cs="Arial" w:eastAsia="Arial" w:hAnsi="Arial"/>
          <w:b/>
          <w:bCs/>
          <w:color w:val="1F2937"/>
          <w:sz w:val="22"/>
          <w:szCs w:val="22"/>
        </w:rPr>
        <w:t xml:space="preserve">Producer Logic</w:t>
      </w: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000"/>
      </w:tblGrid>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ingestion/webhook_receiver/app/main.py (core logic)</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@app.post("/webhooks/github")</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async def receive_webhook(request: Request):</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body = await request.body()</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verify_hmac_signature(body, request.headers["X-Hub-Signature-256"])</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event_type = request.headers["X-GitHub-Event"]   # e.g. "pull_request"</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delivery_id = request.headers["X-GitHub-Delivery"]  # unique per delivery, used for dedup</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payload = json.loads(body)</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topic = EVENT_TOPIC_MAP[event_type]               # pull_request -&gt; github.pull_request.events</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repo_id = str(payload["repository"]["id"])</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producer.produce(</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topic=topic,</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key=repo_id,</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value=to_avro(payload, delivery_id=delivery_id),</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on_delivery=delivery_report,</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producer.poll(0)</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return {"status": "accepted"}   # Must respond within 10s per GitHub requirements</w:t>
            </w:r>
          </w:p>
        </w:tc>
      </w:tr>
    </w:tbl>
    <w:p>
      <w:pPr>
        <w:spacing w:after="120" w:before="0"/>
      </w:pPr>
      <w:r>
        <w:t xml:space="preserve"/>
      </w:r>
    </w:p>
    <w:p>
      <w:pPr>
        <w:pStyle w:val="Heading3"/>
        <w:spacing w:after="80" w:before="200"/>
      </w:pPr>
      <w:r>
        <w:rPr>
          <w:rFonts w:ascii="Arial" w:cs="Arial" w:eastAsia="Arial" w:hAnsi="Arial"/>
          <w:b/>
          <w:bCs/>
          <w:color w:val="1F2937"/>
          <w:sz w:val="22"/>
          <w:szCs w:val="22"/>
        </w:rPr>
        <w:t xml:space="preserve">Producer Reliability Settings</w:t>
      </w:r>
    </w:p>
    <w:p>
      <w:pPr>
        <w:pStyle w:val="ListParagraph"/>
        <w:numPr>
          <w:ilvl w:val="0"/>
          <w:numId w:val="2"/>
        </w:numPr>
        <w:spacing w:after="40" w:before="40"/>
      </w:pPr>
      <w:r>
        <w:rPr>
          <w:rFonts w:ascii="Arial" w:cs="Arial" w:eastAsia="Arial" w:hAnsi="Arial"/>
          <w:color w:val="1F2937"/>
          <w:sz w:val="20"/>
          <w:szCs w:val="20"/>
        </w:rPr>
        <w:t xml:space="preserve">acks=all: wait for full ISR acknowledgement before considering the publish successful</w:t>
      </w:r>
    </w:p>
    <w:p>
      <w:pPr>
        <w:pStyle w:val="ListParagraph"/>
        <w:numPr>
          <w:ilvl w:val="0"/>
          <w:numId w:val="2"/>
        </w:numPr>
        <w:spacing w:after="40" w:before="40"/>
      </w:pPr>
      <w:r>
        <w:rPr>
          <w:rFonts w:ascii="Arial" w:cs="Arial" w:eastAsia="Arial" w:hAnsi="Arial"/>
          <w:color w:val="1F2937"/>
          <w:sz w:val="20"/>
          <w:szCs w:val="20"/>
        </w:rPr>
        <w:t xml:space="preserve">enable.idempotence=true: prevents duplicate messages on producer retry</w:t>
      </w:r>
    </w:p>
    <w:p>
      <w:pPr>
        <w:pStyle w:val="ListParagraph"/>
        <w:numPr>
          <w:ilvl w:val="0"/>
          <w:numId w:val="2"/>
        </w:numPr>
        <w:spacing w:after="40" w:before="40"/>
      </w:pPr>
      <w:r>
        <w:rPr>
          <w:rFonts w:ascii="Arial" w:cs="Arial" w:eastAsia="Arial" w:hAnsi="Arial"/>
          <w:color w:val="1F2937"/>
          <w:sz w:val="20"/>
          <w:szCs w:val="20"/>
        </w:rPr>
        <w:t xml:space="preserve">X-GitHub-Delivery header embedded in every message: this is GitHub’s own dedup key, used later by consumers to detect at-least-once redelivery</w:t>
      </w:r>
    </w:p>
    <w:p>
      <w:pPr>
        <w:pStyle w:val="ListParagraph"/>
        <w:numPr>
          <w:ilvl w:val="0"/>
          <w:numId w:val="2"/>
        </w:numPr>
        <w:spacing w:after="40" w:before="40"/>
      </w:pPr>
      <w:r>
        <w:rPr>
          <w:rFonts w:ascii="Arial" w:cs="Arial" w:eastAsia="Arial" w:hAnsi="Arial"/>
          <w:color w:val="1F2937"/>
          <w:sz w:val="20"/>
          <w:szCs w:val="20"/>
        </w:rPr>
        <w:t xml:space="preserve">If Kafka publish fails after retries, fall back to writing the raw payload to a local dead-letter file/table — never silently drop a GitHub event</w:t>
      </w:r>
    </w:p>
    <w:p>
      <w:pPr>
        <w:spacing w:after="120" w:before="0"/>
      </w:pPr>
      <w:r>
        <w:t xml:space="preserve"/>
      </w:r>
    </w:p>
    <w:p>
      <w:pPr>
        <w:pStyle w:val="Heading2"/>
        <w:spacing w:after="120" w:before="280"/>
      </w:pPr>
      <w:r>
        <w:rPr>
          <w:rFonts w:ascii="Arial" w:cs="Arial" w:eastAsia="Arial" w:hAnsi="Arial"/>
          <w:b/>
          <w:bCs/>
          <w:color w:val="2E6DA4"/>
          <w:sz w:val="26"/>
          <w:szCs w:val="26"/>
        </w:rPr>
        <w:t xml:space="preserve">1.4  GitHub App Registration</w:t>
      </w:r>
    </w:p>
    <w:p>
      <w:pPr>
        <w:pStyle w:val="ListParagraph"/>
        <w:numPr>
          <w:ilvl w:val="0"/>
          <w:numId w:val="2"/>
        </w:numPr>
        <w:spacing w:after="40" w:before="40"/>
      </w:pPr>
      <w:r>
        <w:rPr>
          <w:rFonts w:ascii="Arial" w:cs="Arial" w:eastAsia="Arial" w:hAnsi="Arial"/>
          <w:color w:val="1F2937"/>
          <w:sz w:val="20"/>
          <w:szCs w:val="20"/>
        </w:rPr>
        <w:t xml:space="preserve">Register a GitHub App (not a personal webhook) scoped to the repos you want to track — more portfolio-credible and supports multiple repos cleanly</w:t>
      </w:r>
    </w:p>
    <w:p>
      <w:pPr>
        <w:pStyle w:val="ListParagraph"/>
        <w:numPr>
          <w:ilvl w:val="0"/>
          <w:numId w:val="2"/>
        </w:numPr>
        <w:spacing w:after="40" w:before="40"/>
      </w:pPr>
      <w:r>
        <w:rPr>
          <w:rFonts w:ascii="Arial" w:cs="Arial" w:eastAsia="Arial" w:hAnsi="Arial"/>
          <w:color w:val="1F2937"/>
          <w:sz w:val="20"/>
          <w:szCs w:val="20"/>
        </w:rPr>
        <w:t xml:space="preserve">Subscribe to events: pull_request, pull_request_review, push, workflow_run, issues</w:t>
      </w:r>
    </w:p>
    <w:p>
      <w:pPr>
        <w:pStyle w:val="ListParagraph"/>
        <w:numPr>
          <w:ilvl w:val="0"/>
          <w:numId w:val="2"/>
        </w:numPr>
        <w:spacing w:after="40" w:before="40"/>
      </w:pPr>
      <w:r>
        <w:rPr>
          <w:rFonts w:ascii="Arial" w:cs="Arial" w:eastAsia="Arial" w:hAnsi="Arial"/>
          <w:color w:val="1F2937"/>
          <w:sz w:val="20"/>
          <w:szCs w:val="20"/>
        </w:rPr>
        <w:t xml:space="preserve">Store webhook secret in environment variable, never in source</w:t>
      </w:r>
    </w:p>
    <w:p>
      <w:pPr>
        <w:spacing w:after="120" w:before="0"/>
      </w:pPr>
      <w:r>
        <w:t xml:space="preserve"/>
      </w:r>
    </w:p>
    <w:p>
      <w:pPr>
        <w:pStyle w:val="Heading2"/>
        <w:spacing w:after="120" w:before="280"/>
      </w:pPr>
      <w:r>
        <w:rPr>
          <w:rFonts w:ascii="Arial" w:cs="Arial" w:eastAsia="Arial" w:hAnsi="Arial"/>
          <w:b/>
          <w:bCs/>
          <w:color w:val="2E6DA4"/>
          <w:sz w:val="26"/>
          <w:szCs w:val="26"/>
        </w:rPr>
        <w:t xml:space="preserve">Phase 1 Deliverables &amp; Exit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9360"/>
      </w:tblGrid>
      <w:tr>
        <w:tc>
          <w:tcPr>
            <w:tcW w:type="dxa" w:w="9360"/>
            <w:tcBorders>
              <w:top w:val="single" w:color="D1D5DB" w:sz="1"/>
              <w:left w:val="single" w:color="D1D5DB" w:sz="1"/>
              <w:bottom w:val="single" w:color="D1D5DB" w:sz="1"/>
              <w:right w:val="single" w:color="D1D5DB" w:sz="1"/>
            </w:tcBorders>
            <w:shd w:fill="D4EDDA" w:val="clear"/>
            <w:tcMar>
              <w:top w:type="dxa" w:w="120"/>
              <w:left w:type="dxa" w:w="200"/>
              <w:bottom w:type="dxa" w:w="120"/>
              <w:right w:type="dxa" w:w="200"/>
            </w:tcMar>
          </w:tcPr>
          <w:p>
            <w:r>
              <w:rPr>
                <w:rFonts w:ascii="Arial" w:cs="Arial" w:eastAsia="Arial" w:hAnsi="Arial"/>
                <w:color w:val="1F2937"/>
                <w:sz w:val="20"/>
                <w:szCs w:val="20"/>
              </w:rPr>
              <w:t xml:space="preserve">Exit Criteria: Open a real PR on a test repo. Confirm the event appears in the github.pull_request.events topic within 2 seconds (verified via Kafka UI or console consumer), correctly keyed by repo_id, with a valid Avro payload matching the registered schema.</w:t>
            </w:r>
          </w:p>
        </w:tc>
      </w:tr>
    </w:tbl>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4680"/>
        <w:gridCol w:w="4680"/>
      </w:tblGrid>
      <w:tr>
        <w:trPr>
          <w:tblHeader/>
        </w:trPr>
        <w:tc>
          <w:tcPr>
            <w:tcW w:type="dxa" w:w="4680"/>
            <w:tcBorders>
              <w:top w:val="single" w:color="D1D5DB" w:sz="1"/>
              <w:left w:val="single" w:color="D1D5DB" w:sz="1"/>
              <w:bottom w:val="single" w:color="D1D5DB" w:sz="1"/>
              <w:right w:val="single" w:color="D1D5DB" w:sz="1"/>
            </w:tcBorders>
            <w:shd w:fill="2E6DA4" w:val="clear"/>
            <w:tcMar>
              <w:top w:type="dxa" w:w="80"/>
              <w:left w:type="dxa" w:w="120"/>
              <w:bottom w:type="dxa" w:w="80"/>
              <w:right w:type="dxa" w:w="120"/>
            </w:tcMar>
          </w:tcPr>
          <w:p>
            <w:r>
              <w:rPr>
                <w:rFonts w:ascii="Arial" w:cs="Arial" w:eastAsia="Arial" w:hAnsi="Arial"/>
                <w:b/>
                <w:bCs/>
                <w:color w:val="FFFFFF"/>
                <w:sz w:val="20"/>
                <w:szCs w:val="20"/>
              </w:rPr>
              <w:t xml:space="preserve">Deliverable</w:t>
            </w:r>
          </w:p>
        </w:tc>
        <w:tc>
          <w:tcPr>
            <w:tcW w:type="dxa" w:w="4680"/>
            <w:tcBorders>
              <w:top w:val="single" w:color="D1D5DB" w:sz="1"/>
              <w:left w:val="single" w:color="D1D5DB" w:sz="1"/>
              <w:bottom w:val="single" w:color="D1D5DB" w:sz="1"/>
              <w:right w:val="single" w:color="D1D5DB" w:sz="1"/>
            </w:tcBorders>
            <w:shd w:fill="2E6DA4" w:val="clear"/>
            <w:tcMar>
              <w:top w:type="dxa" w:w="80"/>
              <w:left w:type="dxa" w:w="120"/>
              <w:bottom w:type="dxa" w:w="80"/>
              <w:right w:type="dxa" w:w="120"/>
            </w:tcMar>
          </w:tcPr>
          <w:p>
            <w:r>
              <w:rPr>
                <w:rFonts w:ascii="Arial" w:cs="Arial" w:eastAsia="Arial" w:hAnsi="Arial"/>
                <w:b/>
                <w:bCs/>
                <w:color w:val="FFFFFF"/>
                <w:sz w:val="20"/>
                <w:szCs w:val="20"/>
              </w:rPr>
              <w:t xml:space="preserve">Acceptance Condition</w:t>
            </w:r>
          </w:p>
        </w:tc>
      </w:tr>
      <w:tr>
        <w:tc>
          <w:tcPr>
            <w:tcW w:type="dxa" w:w="4680"/>
            <w:tcBorders>
              <w:top w:val="single" w:color="D1D5DB" w:sz="1"/>
              <w:left w:val="single" w:color="D1D5DB" w:sz="1"/>
              <w:bottom w:val="single" w:color="D1D5DB" w:sz="1"/>
              <w:right w:val="single" w:color="D1D5DB" w:sz="1"/>
            </w:tcBorders>
            <w:shd w:fill="D6E8F7" w:val="clear"/>
            <w:tcMar>
              <w:top w:type="dxa" w:w="80"/>
              <w:left w:type="dxa" w:w="120"/>
              <w:bottom w:type="dxa" w:w="80"/>
              <w:right w:type="dxa" w:w="120"/>
            </w:tcMar>
          </w:tcPr>
          <w:p>
            <w:r>
              <w:rPr>
                <w:rFonts w:ascii="Arial" w:cs="Arial" w:eastAsia="Arial" w:hAnsi="Arial"/>
                <w:b/>
                <w:bCs/>
                <w:color w:val="1F2937"/>
                <w:sz w:val="20"/>
                <w:szCs w:val="20"/>
              </w:rPr>
              <w:t xml:space="preserve">Kafka cluster running locally</w:t>
            </w:r>
          </w:p>
        </w:tc>
        <w:tc>
          <w:tcPr>
            <w:tcW w:type="dxa" w:w="468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color w:val="1F2937"/>
                <w:sz w:val="20"/>
                <w:szCs w:val="20"/>
              </w:rPr>
              <w:t xml:space="preserve">Broker + schema registry + Kafka UI all healthy via docker compose up.</w:t>
            </w:r>
          </w:p>
        </w:tc>
      </w:tr>
      <w:tr>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All 6 topics created</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Correct partition counts and retention configured via topic creation script.</w:t>
            </w:r>
          </w:p>
        </w:tc>
      </w:tr>
      <w:tr>
        <w:tc>
          <w:tcPr>
            <w:tcW w:type="dxa" w:w="4680"/>
            <w:tcBorders>
              <w:top w:val="single" w:color="D1D5DB" w:sz="1"/>
              <w:left w:val="single" w:color="D1D5DB" w:sz="1"/>
              <w:bottom w:val="single" w:color="D1D5DB" w:sz="1"/>
              <w:right w:val="single" w:color="D1D5DB" w:sz="1"/>
            </w:tcBorders>
            <w:shd w:fill="D6E8F7" w:val="clear"/>
            <w:tcMar>
              <w:top w:type="dxa" w:w="80"/>
              <w:left w:type="dxa" w:w="120"/>
              <w:bottom w:type="dxa" w:w="80"/>
              <w:right w:type="dxa" w:w="120"/>
            </w:tcMar>
          </w:tcPr>
          <w:p>
            <w:r>
              <w:rPr>
                <w:rFonts w:ascii="Arial" w:cs="Arial" w:eastAsia="Arial" w:hAnsi="Arial"/>
                <w:b/>
                <w:bCs/>
                <w:color w:val="1F2937"/>
                <w:sz w:val="20"/>
                <w:szCs w:val="20"/>
              </w:rPr>
              <w:t xml:space="preserve">Webhook receiver deployed</w:t>
            </w:r>
          </w:p>
        </w:tc>
        <w:tc>
          <w:tcPr>
            <w:tcW w:type="dxa" w:w="468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color w:val="1F2937"/>
                <w:sz w:val="20"/>
                <w:szCs w:val="20"/>
              </w:rPr>
              <w:t xml:space="preserve">Responds to GitHub webhook within 10s. HMAC validation rejects unsigned requests with 401.</w:t>
            </w:r>
          </w:p>
        </w:tc>
      </w:tr>
      <w:tr>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Schema registry populated</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All producer schemas registered with BACKWARD compatibility enforced.</w:t>
            </w:r>
          </w:p>
        </w:tc>
      </w:tr>
      <w:tr>
        <w:tc>
          <w:tcPr>
            <w:tcW w:type="dxa" w:w="4680"/>
            <w:tcBorders>
              <w:top w:val="single" w:color="D1D5DB" w:sz="1"/>
              <w:left w:val="single" w:color="D1D5DB" w:sz="1"/>
              <w:bottom w:val="single" w:color="D1D5DB" w:sz="1"/>
              <w:right w:val="single" w:color="D1D5DB" w:sz="1"/>
            </w:tcBorders>
            <w:shd w:fill="D6E8F7" w:val="clear"/>
            <w:tcMar>
              <w:top w:type="dxa" w:w="80"/>
              <w:left w:type="dxa" w:w="120"/>
              <w:bottom w:type="dxa" w:w="80"/>
              <w:right w:type="dxa" w:w="120"/>
            </w:tcMar>
          </w:tcPr>
          <w:p>
            <w:r>
              <w:rPr>
                <w:rFonts w:ascii="Arial" w:cs="Arial" w:eastAsia="Arial" w:hAnsi="Arial"/>
                <w:b/>
                <w:bCs/>
                <w:color w:val="1F2937"/>
                <w:sz w:val="20"/>
                <w:szCs w:val="20"/>
              </w:rPr>
              <w:t xml:space="preserve">Dead-letter fallback tested</w:t>
            </w:r>
          </w:p>
        </w:tc>
        <w:tc>
          <w:tcPr>
            <w:tcW w:type="dxa" w:w="468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color w:val="1F2937"/>
                <w:sz w:val="20"/>
                <w:szCs w:val="20"/>
              </w:rPr>
              <w:t xml:space="preserve">Killing the Kafka broker mid-publish results in payload written to dead-letter store, not lost.</w:t>
            </w:r>
          </w:p>
        </w:tc>
      </w:tr>
    </w:tbl>
    <w:p>
      <w:pPr>
        <w:spacing w:after="120" w:before="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F6E6E" w:val="clear"/>
            <w:tcMar>
              <w:top w:type="dxa" w:w="160"/>
              <w:left w:type="dxa" w:w="280"/>
              <w:bottom w:type="dxa" w:w="160"/>
              <w:right w:type="dxa" w:w="280"/>
            </w:tcMar>
          </w:tcPr>
          <w:p>
            <w:r>
              <w:rPr>
                <w:rFonts w:ascii="Arial" w:cs="Arial" w:eastAsia="Arial" w:hAnsi="Arial"/>
                <w:b/>
                <w:bCs/>
                <w:color w:val="FFFFFF"/>
                <w:sz w:val="28"/>
                <w:szCs w:val="28"/>
              </w:rPr>
              <w:t xml:space="preserve">PHASE 2  </w:t>
            </w:r>
            <w:r>
              <w:rPr>
                <w:rFonts w:ascii="Arial" w:cs="Arial" w:eastAsia="Arial" w:hAnsi="Arial"/>
                <w:i/>
                <w:iCs/>
                <w:color w:val="FFFFFF"/>
                <w:sz w:val="20"/>
                <w:szCs w:val="20"/>
              </w:rPr>
              <w:t xml:space="preserve">Estimated: 1.5 weeks</w:t>
            </w:r>
          </w:p>
          <w:p>
            <w:r>
              <w:rPr>
                <w:rFonts w:ascii="Arial" w:cs="Arial" w:eastAsia="Arial" w:hAnsi="Arial"/>
                <w:b/>
                <w:bCs/>
                <w:color w:val="FFFFFF"/>
                <w:sz w:val="36"/>
                <w:szCs w:val="36"/>
              </w:rPr>
              <w:t xml:space="preserve">Stream Consumers: Landing &amp; Real-Time SLA Alerts</w:t>
            </w:r>
          </w:p>
        </w:tc>
      </w:tr>
    </w:tbl>
    <w:p>
      <w:pPr>
        <w:spacing w:after="120" w:before="0"/>
      </w:pPr>
      <w:r>
        <w:t xml:space="preserve"/>
      </w:r>
    </w:p>
    <w:p>
      <w:pPr>
        <w:spacing w:after="100" w:before="60"/>
      </w:pPr>
      <w:r>
        <w:rPr>
          <w:rFonts w:ascii="Arial" w:cs="Arial" w:eastAsia="Arial" w:hAnsi="Arial"/>
          <w:color w:val="1F2937"/>
          <w:sz w:val="20"/>
          <w:szCs w:val="20"/>
        </w:rPr>
        <w:t xml:space="preserve">Phase 2 builds the two consumers that justify Kafka’s presence in this architecture: one that durably lands every event for later batch modeling, and one that reacts in real time. This is the phase to demonstrate in an interview — it is the difference between "I used Kafka" and "I used Kafka for something Kafka is actually good at."</w:t>
      </w:r>
    </w:p>
    <w:p>
      <w:pPr>
        <w:spacing w:after="120" w:before="0"/>
      </w:pPr>
      <w:r>
        <w:t xml:space="preserve"/>
      </w:r>
    </w:p>
    <w:p>
      <w:pPr>
        <w:pStyle w:val="Heading2"/>
        <w:spacing w:after="120" w:before="280"/>
      </w:pPr>
      <w:r>
        <w:rPr>
          <w:rFonts w:ascii="Arial" w:cs="Arial" w:eastAsia="Arial" w:hAnsi="Arial"/>
          <w:b/>
          <w:bCs/>
          <w:color w:val="2E6DA4"/>
          <w:sz w:val="26"/>
          <w:szCs w:val="26"/>
        </w:rPr>
        <w:t xml:space="preserve">2.1  Raw-Landing Consumer</w:t>
      </w:r>
    </w:p>
    <w:p>
      <w:pPr>
        <w:pStyle w:val="Heading3"/>
        <w:spacing w:after="80" w:before="200"/>
      </w:pPr>
      <w:r>
        <w:rPr>
          <w:rFonts w:ascii="Arial" w:cs="Arial" w:eastAsia="Arial" w:hAnsi="Arial"/>
          <w:b/>
          <w:bCs/>
          <w:color w:val="1F2937"/>
          <w:sz w:val="22"/>
          <w:szCs w:val="22"/>
        </w:rPr>
        <w:t xml:space="preserve">Responsibilities</w:t>
      </w:r>
    </w:p>
    <w:p>
      <w:pPr>
        <w:pStyle w:val="ListParagraph"/>
        <w:numPr>
          <w:ilvl w:val="0"/>
          <w:numId w:val="2"/>
        </w:numPr>
        <w:spacing w:after="40" w:before="40"/>
      </w:pPr>
      <w:r>
        <w:rPr>
          <w:rFonts w:ascii="Arial" w:cs="Arial" w:eastAsia="Arial" w:hAnsi="Arial"/>
          <w:color w:val="1F2937"/>
          <w:sz w:val="20"/>
          <w:szCs w:val="20"/>
        </w:rPr>
        <w:t xml:space="preserve">Subscribe to all 5 raw topics as part of a single consumer group: github-raw-landing</w:t>
      </w:r>
    </w:p>
    <w:p>
      <w:pPr>
        <w:pStyle w:val="ListParagraph"/>
        <w:numPr>
          <w:ilvl w:val="0"/>
          <w:numId w:val="2"/>
        </w:numPr>
        <w:spacing w:after="40" w:before="40"/>
      </w:pPr>
      <w:r>
        <w:rPr>
          <w:rFonts w:ascii="Arial" w:cs="Arial" w:eastAsia="Arial" w:hAnsi="Arial"/>
          <w:color w:val="1F2937"/>
          <w:sz w:val="20"/>
          <w:szCs w:val="20"/>
        </w:rPr>
        <w:t xml:space="preserve">Batch records in memory (flush every 500 records or 30 seconds, whichever first)</w:t>
      </w:r>
    </w:p>
    <w:p>
      <w:pPr>
        <w:pStyle w:val="ListParagraph"/>
        <w:numPr>
          <w:ilvl w:val="0"/>
          <w:numId w:val="2"/>
        </w:numPr>
        <w:spacing w:after="40" w:before="40"/>
      </w:pPr>
      <w:r>
        <w:rPr>
          <w:rFonts w:ascii="Arial" w:cs="Arial" w:eastAsia="Arial" w:hAnsi="Arial"/>
          <w:color w:val="1F2937"/>
          <w:sz w:val="20"/>
          <w:szCs w:val="20"/>
        </w:rPr>
        <w:t xml:space="preserve">Write each batch to a raw schema in the warehouse (Postgres for local dev; the same design ports to S3 + Parquet for a "production" variant)</w:t>
      </w:r>
    </w:p>
    <w:p>
      <w:pPr>
        <w:pStyle w:val="ListParagraph"/>
        <w:numPr>
          <w:ilvl w:val="0"/>
          <w:numId w:val="2"/>
        </w:numPr>
        <w:spacing w:after="40" w:before="40"/>
      </w:pPr>
      <w:r>
        <w:rPr>
          <w:rFonts w:ascii="Arial" w:cs="Arial" w:eastAsia="Arial" w:hAnsi="Arial"/>
          <w:color w:val="1F2937"/>
          <w:sz w:val="20"/>
          <w:szCs w:val="20"/>
        </w:rPr>
        <w:t xml:space="preserve">Deduplicate using delivery_id (GitHub’s own idempotency key) as a unique constraint — at-least-once delivery means the same event may be reprocessed</w:t>
      </w:r>
    </w:p>
    <w:p>
      <w:pPr>
        <w:pStyle w:val="ListParagraph"/>
        <w:numPr>
          <w:ilvl w:val="0"/>
          <w:numId w:val="2"/>
        </w:numPr>
        <w:spacing w:after="40" w:before="40"/>
      </w:pPr>
      <w:r>
        <w:rPr>
          <w:rFonts w:ascii="Arial" w:cs="Arial" w:eastAsia="Arial" w:hAnsi="Arial"/>
          <w:color w:val="1F2937"/>
          <w:sz w:val="20"/>
          <w:szCs w:val="20"/>
        </w:rPr>
        <w:t xml:space="preserve">Commit Kafka offsets only after the warehouse write succeeds (manual offset commit, not auto-commit) — guarantees no data loss on consumer crash</w:t>
      </w:r>
    </w:p>
    <w:p>
      <w:pPr>
        <w:spacing w:after="120" w:before="0"/>
      </w:pPr>
      <w:r>
        <w:t xml:space="preserve"/>
      </w:r>
    </w:p>
    <w:p>
      <w:pPr>
        <w:pStyle w:val="Heading3"/>
        <w:spacing w:after="80" w:before="200"/>
      </w:pPr>
      <w:r>
        <w:rPr>
          <w:rFonts w:ascii="Arial" w:cs="Arial" w:eastAsia="Arial" w:hAnsi="Arial"/>
          <w:b/>
          <w:bCs/>
          <w:color w:val="1F2937"/>
          <w:sz w:val="22"/>
          <w:szCs w:val="22"/>
        </w:rPr>
        <w:t xml:space="preserve">Raw Table Schema (example: pull_requests)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2400"/>
        <w:gridCol w:w="4200"/>
        <w:gridCol w:w="2760"/>
      </w:tblGrid>
      <w:tr>
        <w:trPr>
          <w:tblHeader/>
        </w:trPr>
        <w:tc>
          <w:tcPr>
            <w:tcW w:type="dxa" w:w="24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42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76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40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b/>
                <w:bCs/>
                <w:color w:val="1A7A4A"/>
                <w:sz w:val="20"/>
                <w:szCs w:val="20"/>
              </w:rPr>
              <w:t xml:space="preserve">delivery_id</w:t>
            </w:r>
          </w:p>
        </w:tc>
        <w:tc>
          <w:tcPr>
            <w:tcW w:type="dxa" w:w="420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color w:val="1F2937"/>
                <w:sz w:val="20"/>
                <w:szCs w:val="20"/>
              </w:rPr>
              <w:t xml:space="preserve">VARCHAR, UNIQUE</w:t>
            </w:r>
          </w:p>
        </w:tc>
        <w:tc>
          <w:tcPr>
            <w:tcW w:type="dxa" w:w="276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color w:val="1F2937"/>
                <w:sz w:val="20"/>
                <w:szCs w:val="20"/>
              </w:rPr>
              <w:t xml:space="preserve">Dedup key from X-GitHub-Delivery</w:t>
            </w:r>
          </w:p>
        </w:tc>
      </w:tr>
      <w:tr>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A7A4A"/>
                <w:sz w:val="20"/>
                <w:szCs w:val="20"/>
              </w:rPr>
              <w:t xml:space="preserve">pr_id</w:t>
            </w:r>
          </w:p>
        </w:tc>
        <w:tc>
          <w:tcPr>
            <w:tcW w:type="dxa" w:w="4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BIGINT</w:t>
            </w:r>
          </w:p>
        </w:tc>
        <w:tc>
          <w:tcPr>
            <w:tcW w:type="dxa" w:w="2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GitHub’s global PR ID</w:t>
            </w:r>
          </w:p>
        </w:tc>
      </w:tr>
      <w:tr>
        <w:tc>
          <w:tcPr>
            <w:tcW w:type="dxa" w:w="240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b/>
                <w:bCs/>
                <w:color w:val="1A7A4A"/>
                <w:sz w:val="20"/>
                <w:szCs w:val="20"/>
              </w:rPr>
              <w:t xml:space="preserve">repo_id</w:t>
            </w:r>
          </w:p>
        </w:tc>
        <w:tc>
          <w:tcPr>
            <w:tcW w:type="dxa" w:w="420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color w:val="1F2937"/>
                <w:sz w:val="20"/>
                <w:szCs w:val="20"/>
              </w:rPr>
              <w:t xml:space="preserve">BIGINT</w:t>
            </w:r>
          </w:p>
        </w:tc>
        <w:tc>
          <w:tcPr>
            <w:tcW w:type="dxa" w:w="276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color w:val="1F2937"/>
                <w:sz w:val="20"/>
                <w:szCs w:val="20"/>
              </w:rPr>
              <w:t xml:space="preserve"/>
            </w:r>
          </w:p>
        </w:tc>
      </w:tr>
      <w:tr>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A7A4A"/>
                <w:sz w:val="20"/>
                <w:szCs w:val="20"/>
              </w:rPr>
              <w:t xml:space="preserve">action</w:t>
            </w:r>
          </w:p>
        </w:tc>
        <w:tc>
          <w:tcPr>
            <w:tcW w:type="dxa" w:w="4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VARCHAR(30)</w:t>
            </w:r>
          </w:p>
        </w:tc>
        <w:tc>
          <w:tcPr>
            <w:tcW w:type="dxa" w:w="2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opened, closed, reopened, edited, synchronize</w:t>
            </w:r>
          </w:p>
        </w:tc>
      </w:tr>
      <w:tr>
        <w:tc>
          <w:tcPr>
            <w:tcW w:type="dxa" w:w="240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b/>
                <w:bCs/>
                <w:color w:val="1A7A4A"/>
                <w:sz w:val="20"/>
                <w:szCs w:val="20"/>
              </w:rPr>
              <w:t xml:space="preserve">payload</w:t>
            </w:r>
          </w:p>
        </w:tc>
        <w:tc>
          <w:tcPr>
            <w:tcW w:type="dxa" w:w="420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color w:val="1F2937"/>
                <w:sz w:val="20"/>
                <w:szCs w:val="20"/>
              </w:rPr>
              <w:t xml:space="preserve">JSONB</w:t>
            </w:r>
          </w:p>
        </w:tc>
        <w:tc>
          <w:tcPr>
            <w:tcW w:type="dxa" w:w="276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color w:val="1F2937"/>
                <w:sz w:val="20"/>
                <w:szCs w:val="20"/>
              </w:rPr>
              <w:t xml:space="preserve">Full raw GitHub payload — nothing is discarded at landing time</w:t>
            </w:r>
          </w:p>
        </w:tc>
      </w:tr>
      <w:tr>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A7A4A"/>
                <w:sz w:val="20"/>
                <w:szCs w:val="20"/>
              </w:rPr>
              <w:t xml:space="preserve">ingested_at</w:t>
            </w:r>
          </w:p>
        </w:tc>
        <w:tc>
          <w:tcPr>
            <w:tcW w:type="dxa" w:w="4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TIMESTAMPTZ</w:t>
            </w:r>
          </w:p>
        </w:tc>
        <w:tc>
          <w:tcPr>
            <w:tcW w:type="dxa" w:w="2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Consumer write time</w:t>
            </w:r>
          </w:p>
        </w:tc>
      </w:tr>
      <w:tr>
        <w:tc>
          <w:tcPr>
            <w:tcW w:type="dxa" w:w="240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b/>
                <w:bCs/>
                <w:color w:val="1A7A4A"/>
                <w:sz w:val="20"/>
                <w:szCs w:val="20"/>
              </w:rPr>
              <w:t xml:space="preserve">kafka_partition</w:t>
            </w:r>
          </w:p>
        </w:tc>
        <w:tc>
          <w:tcPr>
            <w:tcW w:type="dxa" w:w="420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color w:val="1F2937"/>
                <w:sz w:val="20"/>
                <w:szCs w:val="20"/>
              </w:rPr>
              <w:t xml:space="preserve">INTEGER</w:t>
            </w:r>
          </w:p>
        </w:tc>
        <w:tc>
          <w:tcPr>
            <w:tcW w:type="dxa" w:w="276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color w:val="1F2937"/>
                <w:sz w:val="20"/>
                <w:szCs w:val="20"/>
              </w:rPr>
              <w:t xml:space="preserve">Debugging / lineage</w:t>
            </w:r>
          </w:p>
        </w:tc>
      </w:tr>
      <w:tr>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A7A4A"/>
                <w:sz w:val="20"/>
                <w:szCs w:val="20"/>
              </w:rPr>
              <w:t xml:space="preserve">kafka_offset</w:t>
            </w:r>
          </w:p>
        </w:tc>
        <w:tc>
          <w:tcPr>
            <w:tcW w:type="dxa" w:w="4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BIGINT</w:t>
            </w:r>
          </w:p>
        </w:tc>
        <w:tc>
          <w:tcPr>
            <w:tcW w:type="dxa" w:w="2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Debugging / lineage</w:t>
            </w:r>
          </w:p>
        </w:tc>
      </w:tr>
    </w:tbl>
    <w:p>
      <w:pPr>
        <w:spacing w:after="120" w:before="0"/>
      </w:pPr>
      <w:r>
        <w:t xml:space="preserve"/>
      </w:r>
    </w:p>
    <w:p>
      <w:pPr>
        <w:spacing w:after="100" w:before="60"/>
      </w:pPr>
      <w:r>
        <w:rPr>
          <w:rFonts w:ascii="Arial" w:cs="Arial" w:eastAsia="Arial" w:hAnsi="Arial"/>
          <w:color w:val="1F2937"/>
          <w:sz w:val="20"/>
          <w:szCs w:val="20"/>
        </w:rPr>
        <w:t xml:space="preserve">Landing the full raw JSON payload (not just parsed fields) is a deliberate choice: it means dbt staging models can be corrected or extended later without re-ingesting from GitHub.</w:t>
      </w:r>
    </w:p>
    <w:p>
      <w:pPr>
        <w:spacing w:after="120" w:before="0"/>
      </w:pPr>
      <w:r>
        <w:t xml:space="preserve"/>
      </w:r>
    </w:p>
    <w:p>
      <w:pPr>
        <w:pStyle w:val="Heading2"/>
        <w:spacing w:after="120" w:before="280"/>
      </w:pPr>
      <w:r>
        <w:rPr>
          <w:rFonts w:ascii="Arial" w:cs="Arial" w:eastAsia="Arial" w:hAnsi="Arial"/>
          <w:b/>
          <w:bCs/>
          <w:color w:val="2E6DA4"/>
          <w:sz w:val="26"/>
          <w:szCs w:val="26"/>
        </w:rPr>
        <w:t xml:space="preserve">2.2  Real-Time SLA Consumer</w:t>
      </w:r>
    </w:p>
    <w:p>
      <w:pPr>
        <w:pStyle w:val="Heading3"/>
        <w:spacing w:after="80" w:before="200"/>
      </w:pPr>
      <w:r>
        <w:rPr>
          <w:rFonts w:ascii="Arial" w:cs="Arial" w:eastAsia="Arial" w:hAnsi="Arial"/>
          <w:b/>
          <w:bCs/>
          <w:color w:val="1F2937"/>
          <w:sz w:val="22"/>
          <w:szCs w:val="22"/>
        </w:rPr>
        <w:t xml:space="preserve">State Management</w:t>
      </w:r>
    </w:p>
    <w:p>
      <w:pPr>
        <w:pStyle w:val="ListParagraph"/>
        <w:numPr>
          <w:ilvl w:val="0"/>
          <w:numId w:val="2"/>
        </w:numPr>
        <w:spacing w:after="40" w:before="40"/>
      </w:pPr>
      <w:r>
        <w:rPr>
          <w:rFonts w:ascii="Arial" w:cs="Arial" w:eastAsia="Arial" w:hAnsi="Arial"/>
          <w:color w:val="1F2937"/>
          <w:sz w:val="20"/>
          <w:szCs w:val="20"/>
        </w:rPr>
        <w:t xml:space="preserve">Consumer group: github-sla-monitor, subscribes to github.pull_request.events and github.pr_review.events</w:t>
      </w:r>
    </w:p>
    <w:p>
      <w:pPr>
        <w:pStyle w:val="ListParagraph"/>
        <w:numPr>
          <w:ilvl w:val="0"/>
          <w:numId w:val="2"/>
        </w:numPr>
        <w:spacing w:after="40" w:before="40"/>
      </w:pPr>
      <w:r>
        <w:rPr>
          <w:rFonts w:ascii="Arial" w:cs="Arial" w:eastAsia="Arial" w:hAnsi="Arial"/>
          <w:color w:val="1F2937"/>
          <w:sz w:val="20"/>
          <w:szCs w:val="20"/>
        </w:rPr>
        <w:t xml:space="preserve">Maintains PR state in Redis: key pr:&lt;pr_id&gt; → {created_at, first_review_at, status, repo_name, author}</w:t>
      </w:r>
    </w:p>
    <w:p>
      <w:pPr>
        <w:pStyle w:val="ListParagraph"/>
        <w:numPr>
          <w:ilvl w:val="0"/>
          <w:numId w:val="2"/>
        </w:numPr>
        <w:spacing w:after="40" w:before="40"/>
      </w:pPr>
      <w:r>
        <w:rPr>
          <w:rFonts w:ascii="Arial" w:cs="Arial" w:eastAsia="Arial" w:hAnsi="Arial"/>
          <w:color w:val="1F2937"/>
          <w:sz w:val="20"/>
          <w:szCs w:val="20"/>
        </w:rPr>
        <w:t xml:space="preserve">On pull_request.opened: write initial state with first_review_at = null</w:t>
      </w:r>
    </w:p>
    <w:p>
      <w:pPr>
        <w:pStyle w:val="ListParagraph"/>
        <w:numPr>
          <w:ilvl w:val="0"/>
          <w:numId w:val="2"/>
        </w:numPr>
        <w:spacing w:after="40" w:before="40"/>
      </w:pPr>
      <w:r>
        <w:rPr>
          <w:rFonts w:ascii="Arial" w:cs="Arial" w:eastAsia="Arial" w:hAnsi="Arial"/>
          <w:color w:val="1F2937"/>
          <w:sz w:val="20"/>
          <w:szCs w:val="20"/>
        </w:rPr>
        <w:t xml:space="preserve">On pr_review.submitted: if first_review_at is null, set it to the review timestamp (captures time-to-first-review, a core DORA-adjacent metric)</w:t>
      </w:r>
    </w:p>
    <w:p>
      <w:pPr>
        <w:spacing w:after="120" w:before="0"/>
      </w:pPr>
      <w:r>
        <w:t xml:space="preserve"/>
      </w:r>
    </w:p>
    <w:p>
      <w:pPr>
        <w:pStyle w:val="Heading3"/>
        <w:spacing w:after="80" w:before="200"/>
      </w:pPr>
      <w:r>
        <w:rPr>
          <w:rFonts w:ascii="Arial" w:cs="Arial" w:eastAsia="Arial" w:hAnsi="Arial"/>
          <w:b/>
          <w:bCs/>
          <w:color w:val="1F2937"/>
          <w:sz w:val="22"/>
          <w:szCs w:val="22"/>
        </w:rPr>
        <w:t xml:space="preserve">Sweep &amp; Alert Logic</w:t>
      </w: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000"/>
      </w:tblGrid>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ingestion/sla_consumer/app/sweep.py — runs every 60 seconds</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def sweep_stale_prs():</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for pr_key in redis.scan_iter("pr:*"):</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state = redis.hgetall(pr_key)</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if state["status"] != "open":</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continue</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if state["first_review_at"]:</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continue  # already reviewed, nothing to alert on</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age_hours = (now() - parse(state["created_at"])).total_seconds() / 3600</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if age_hours &gt; STALE_THRESHOLD_HOURS and not state.get("alerted"):</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producer.produce(</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topic="github.alerts.stale_pr",</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key=state["pr_id"],</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value={"pr_id": state["pr_id"], "repo": state["repo_name"],</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"age_hours": age_hours, "author": state["author"]},</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redis.hset(pr_key, "alerted", "true")</w:t>
            </w:r>
          </w:p>
        </w:tc>
      </w:tr>
    </w:tbl>
    <w:p>
      <w:pPr>
        <w:spacing w:after="120" w:before="0"/>
      </w:pPr>
      <w:r>
        <w:t xml:space="preserve"/>
      </w:r>
    </w:p>
    <w:p>
      <w:pPr>
        <w:pStyle w:val="ListParagraph"/>
        <w:numPr>
          <w:ilvl w:val="0"/>
          <w:numId w:val="2"/>
        </w:numPr>
        <w:spacing w:after="40" w:before="40"/>
      </w:pPr>
      <w:r>
        <w:rPr>
          <w:rFonts w:ascii="Arial" w:cs="Arial" w:eastAsia="Arial" w:hAnsi="Arial"/>
          <w:color w:val="1F2937"/>
          <w:sz w:val="20"/>
          <w:szCs w:val="20"/>
        </w:rPr>
        <w:t xml:space="preserve">A lightweight downstream consumer on github.alerts.stale_pr posts to Slack via webhook — same pattern as the on-call notification service in the Incident Platform project</w:t>
      </w:r>
    </w:p>
    <w:p>
      <w:pPr>
        <w:pStyle w:val="ListParagraph"/>
        <w:numPr>
          <w:ilvl w:val="0"/>
          <w:numId w:val="2"/>
        </w:numPr>
        <w:spacing w:after="40" w:before="40"/>
      </w:pPr>
      <w:r>
        <w:rPr>
          <w:rFonts w:ascii="Arial" w:cs="Arial" w:eastAsia="Arial" w:hAnsi="Arial"/>
          <w:color w:val="1F2937"/>
          <w:sz w:val="20"/>
          <w:szCs w:val="20"/>
        </w:rPr>
        <w:t xml:space="preserve">Default STALE_THRESHOLD_HOURS = 48, configurable per repo via environment variable</w:t>
      </w:r>
    </w:p>
    <w:p>
      <w:pPr>
        <w:spacing w:after="120" w:before="0"/>
      </w:pPr>
      <w:r>
        <w:t xml:space="preserve"/>
      </w:r>
    </w:p>
    <w:p>
      <w:pPr>
        <w:pStyle w:val="Heading2"/>
        <w:spacing w:after="120" w:before="280"/>
      </w:pPr>
      <w:r>
        <w:rPr>
          <w:rFonts w:ascii="Arial" w:cs="Arial" w:eastAsia="Arial" w:hAnsi="Arial"/>
          <w:b/>
          <w:bCs/>
          <w:color w:val="2E6DA4"/>
          <w:sz w:val="26"/>
          <w:szCs w:val="26"/>
        </w:rPr>
        <w:t xml:space="preserve">2.3  Consumer Deployment</w:t>
      </w:r>
    </w:p>
    <w:p>
      <w:pPr>
        <w:pStyle w:val="ListParagraph"/>
        <w:numPr>
          <w:ilvl w:val="0"/>
          <w:numId w:val="2"/>
        </w:numPr>
        <w:spacing w:after="40" w:before="40"/>
      </w:pPr>
      <w:r>
        <w:rPr>
          <w:rFonts w:ascii="Arial" w:cs="Arial" w:eastAsia="Arial" w:hAnsi="Arial"/>
          <w:color w:val="1F2937"/>
          <w:sz w:val="20"/>
          <w:szCs w:val="20"/>
        </w:rPr>
        <w:t xml:space="preserve">Both consumers run as long-lived processes (Docker containers), not one-shot scripts</w:t>
      </w:r>
    </w:p>
    <w:p>
      <w:pPr>
        <w:pStyle w:val="ListParagraph"/>
        <w:numPr>
          <w:ilvl w:val="0"/>
          <w:numId w:val="2"/>
        </w:numPr>
        <w:spacing w:after="40" w:before="40"/>
      </w:pPr>
      <w:r>
        <w:rPr>
          <w:rFonts w:ascii="Arial" w:cs="Arial" w:eastAsia="Arial" w:hAnsi="Arial"/>
          <w:color w:val="1F2937"/>
          <w:sz w:val="20"/>
          <w:szCs w:val="20"/>
        </w:rPr>
        <w:t xml:space="preserve">Use confluent-kafka Python client with manual partition assignment awareness for graceful rebalancing</w:t>
      </w:r>
    </w:p>
    <w:p>
      <w:pPr>
        <w:pStyle w:val="ListParagraph"/>
        <w:numPr>
          <w:ilvl w:val="0"/>
          <w:numId w:val="2"/>
        </w:numPr>
        <w:spacing w:after="40" w:before="40"/>
      </w:pPr>
      <w:r>
        <w:rPr>
          <w:rFonts w:ascii="Arial" w:cs="Arial" w:eastAsia="Arial" w:hAnsi="Arial"/>
          <w:color w:val="1F2937"/>
          <w:sz w:val="20"/>
          <w:szCs w:val="20"/>
        </w:rPr>
        <w:t xml:space="preserve">Expose /health and /metrics (consumer lag, records processed/sec) on both consumers</w:t>
      </w:r>
    </w:p>
    <w:p>
      <w:pPr>
        <w:spacing w:after="120" w:before="0"/>
      </w:pPr>
      <w:r>
        <w:t xml:space="preserve"/>
      </w:r>
    </w:p>
    <w:p>
      <w:pPr>
        <w:pStyle w:val="Heading2"/>
        <w:spacing w:after="120" w:before="280"/>
      </w:pPr>
      <w:r>
        <w:rPr>
          <w:rFonts w:ascii="Arial" w:cs="Arial" w:eastAsia="Arial" w:hAnsi="Arial"/>
          <w:b/>
          <w:bCs/>
          <w:color w:val="2E6DA4"/>
          <w:sz w:val="26"/>
          <w:szCs w:val="26"/>
        </w:rPr>
        <w:t xml:space="preserve">Phase 2 Deliverables &amp; Exit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9360"/>
      </w:tblGrid>
      <w:tr>
        <w:tc>
          <w:tcPr>
            <w:tcW w:type="dxa" w:w="9360"/>
            <w:tcBorders>
              <w:top w:val="single" w:color="D1D5DB" w:sz="1"/>
              <w:left w:val="single" w:color="D1D5DB" w:sz="1"/>
              <w:bottom w:val="single" w:color="D1D5DB" w:sz="1"/>
              <w:right w:val="single" w:color="D1D5DB" w:sz="1"/>
            </w:tcBorders>
            <w:shd w:fill="D4EDDA" w:val="clear"/>
            <w:tcMar>
              <w:top w:type="dxa" w:w="120"/>
              <w:left w:type="dxa" w:w="200"/>
              <w:bottom w:type="dxa" w:w="120"/>
              <w:right w:type="dxa" w:w="200"/>
            </w:tcMar>
          </w:tcPr>
          <w:p>
            <w:r>
              <w:rPr>
                <w:rFonts w:ascii="Arial" w:cs="Arial" w:eastAsia="Arial" w:hAnsi="Arial"/>
                <w:color w:val="1F2937"/>
                <w:sz w:val="20"/>
                <w:szCs w:val="20"/>
              </w:rPr>
              <w:t xml:space="preserve">Exit Criteria: Open a PR and wait without reviewing it. Manually set STALE_THRESHOLD_HOURS to 1 minute for testing. Confirm a Slack message arrives within ~60 seconds referencing the correct PR. Separately, confirm the same PR event appears in the raw pull_requests warehouse table with a matching delivery_id.</w:t>
            </w:r>
          </w:p>
        </w:tc>
      </w:tr>
    </w:tbl>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4680"/>
        <w:gridCol w:w="4680"/>
      </w:tblGrid>
      <w:tr>
        <w:trPr>
          <w:tblHeader/>
        </w:trPr>
        <w:tc>
          <w:tcPr>
            <w:tcW w:type="dxa" w:w="4680"/>
            <w:tcBorders>
              <w:top w:val="single" w:color="D1D5DB" w:sz="1"/>
              <w:left w:val="single" w:color="D1D5DB" w:sz="1"/>
              <w:bottom w:val="single" w:color="D1D5DB" w:sz="1"/>
              <w:right w:val="single" w:color="D1D5DB" w:sz="1"/>
            </w:tcBorders>
            <w:shd w:fill="2E6DA4" w:val="clear"/>
            <w:tcMar>
              <w:top w:type="dxa" w:w="80"/>
              <w:left w:type="dxa" w:w="120"/>
              <w:bottom w:type="dxa" w:w="80"/>
              <w:right w:type="dxa" w:w="120"/>
            </w:tcMar>
          </w:tcPr>
          <w:p>
            <w:r>
              <w:rPr>
                <w:rFonts w:ascii="Arial" w:cs="Arial" w:eastAsia="Arial" w:hAnsi="Arial"/>
                <w:b/>
                <w:bCs/>
                <w:color w:val="FFFFFF"/>
                <w:sz w:val="20"/>
                <w:szCs w:val="20"/>
              </w:rPr>
              <w:t xml:space="preserve">Deliverable</w:t>
            </w:r>
          </w:p>
        </w:tc>
        <w:tc>
          <w:tcPr>
            <w:tcW w:type="dxa" w:w="4680"/>
            <w:tcBorders>
              <w:top w:val="single" w:color="D1D5DB" w:sz="1"/>
              <w:left w:val="single" w:color="D1D5DB" w:sz="1"/>
              <w:bottom w:val="single" w:color="D1D5DB" w:sz="1"/>
              <w:right w:val="single" w:color="D1D5DB" w:sz="1"/>
            </w:tcBorders>
            <w:shd w:fill="2E6DA4" w:val="clear"/>
            <w:tcMar>
              <w:top w:type="dxa" w:w="80"/>
              <w:left w:type="dxa" w:w="120"/>
              <w:bottom w:type="dxa" w:w="80"/>
              <w:right w:type="dxa" w:w="120"/>
            </w:tcMar>
          </w:tcPr>
          <w:p>
            <w:r>
              <w:rPr>
                <w:rFonts w:ascii="Arial" w:cs="Arial" w:eastAsia="Arial" w:hAnsi="Arial"/>
                <w:b/>
                <w:bCs/>
                <w:color w:val="FFFFFF"/>
                <w:sz w:val="20"/>
                <w:szCs w:val="20"/>
              </w:rPr>
              <w:t xml:space="preserve">Acceptance Condition</w:t>
            </w:r>
          </w:p>
        </w:tc>
      </w:tr>
      <w:tr>
        <w:tc>
          <w:tcPr>
            <w:tcW w:type="dxa" w:w="4680"/>
            <w:tcBorders>
              <w:top w:val="single" w:color="D1D5DB" w:sz="1"/>
              <w:left w:val="single" w:color="D1D5DB" w:sz="1"/>
              <w:bottom w:val="single" w:color="D1D5DB" w:sz="1"/>
              <w:right w:val="single" w:color="D1D5DB" w:sz="1"/>
            </w:tcBorders>
            <w:shd w:fill="D6E8F7" w:val="clear"/>
            <w:tcMar>
              <w:top w:type="dxa" w:w="80"/>
              <w:left w:type="dxa" w:w="120"/>
              <w:bottom w:type="dxa" w:w="80"/>
              <w:right w:type="dxa" w:w="120"/>
            </w:tcMar>
          </w:tcPr>
          <w:p>
            <w:r>
              <w:rPr>
                <w:rFonts w:ascii="Arial" w:cs="Arial" w:eastAsia="Arial" w:hAnsi="Arial"/>
                <w:b/>
                <w:bCs/>
                <w:color w:val="1F2937"/>
                <w:sz w:val="20"/>
                <w:szCs w:val="20"/>
              </w:rPr>
              <w:t xml:space="preserve">Raw-landing consumer running</w:t>
            </w:r>
          </w:p>
        </w:tc>
        <w:tc>
          <w:tcPr>
            <w:tcW w:type="dxa" w:w="468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color w:val="1F2937"/>
                <w:sz w:val="20"/>
                <w:szCs w:val="20"/>
              </w:rPr>
              <w:t xml:space="preserve">All 5 topics consumed. Manual offset commit confirmed via consumer group inspection.</w:t>
            </w:r>
          </w:p>
        </w:tc>
      </w:tr>
      <w:tr>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Deduplication verified</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Replaying the same webhook delivery twice results in one warehouse row, not two.</w:t>
            </w:r>
          </w:p>
        </w:tc>
      </w:tr>
      <w:tr>
        <w:tc>
          <w:tcPr>
            <w:tcW w:type="dxa" w:w="4680"/>
            <w:tcBorders>
              <w:top w:val="single" w:color="D1D5DB" w:sz="1"/>
              <w:left w:val="single" w:color="D1D5DB" w:sz="1"/>
              <w:bottom w:val="single" w:color="D1D5DB" w:sz="1"/>
              <w:right w:val="single" w:color="D1D5DB" w:sz="1"/>
            </w:tcBorders>
            <w:shd w:fill="D6E8F7" w:val="clear"/>
            <w:tcMar>
              <w:top w:type="dxa" w:w="80"/>
              <w:left w:type="dxa" w:w="120"/>
              <w:bottom w:type="dxa" w:w="80"/>
              <w:right w:type="dxa" w:w="120"/>
            </w:tcMar>
          </w:tcPr>
          <w:p>
            <w:r>
              <w:rPr>
                <w:rFonts w:ascii="Arial" w:cs="Arial" w:eastAsia="Arial" w:hAnsi="Arial"/>
                <w:b/>
                <w:bCs/>
                <w:color w:val="1F2937"/>
                <w:sz w:val="20"/>
                <w:szCs w:val="20"/>
              </w:rPr>
              <w:t xml:space="preserve">SLA consumer running</w:t>
            </w:r>
          </w:p>
        </w:tc>
        <w:tc>
          <w:tcPr>
            <w:tcW w:type="dxa" w:w="468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color w:val="1F2937"/>
                <w:sz w:val="20"/>
                <w:szCs w:val="20"/>
              </w:rPr>
              <w:t xml:space="preserve">Redis state correctly tracks first-review timestamps for at least 10 test PRs.</w:t>
            </w:r>
          </w:p>
        </w:tc>
      </w:tr>
      <w:tr>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Stale PR alerting works</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Lowering the threshold triggers a real Slack notification within one sweep cycle.</w:t>
            </w:r>
          </w:p>
        </w:tc>
      </w:tr>
      <w:tr>
        <w:tc>
          <w:tcPr>
            <w:tcW w:type="dxa" w:w="4680"/>
            <w:tcBorders>
              <w:top w:val="single" w:color="D1D5DB" w:sz="1"/>
              <w:left w:val="single" w:color="D1D5DB" w:sz="1"/>
              <w:bottom w:val="single" w:color="D1D5DB" w:sz="1"/>
              <w:right w:val="single" w:color="D1D5DB" w:sz="1"/>
            </w:tcBorders>
            <w:shd w:fill="D6E8F7" w:val="clear"/>
            <w:tcMar>
              <w:top w:type="dxa" w:w="80"/>
              <w:left w:type="dxa" w:w="120"/>
              <w:bottom w:type="dxa" w:w="80"/>
              <w:right w:type="dxa" w:w="120"/>
            </w:tcMar>
          </w:tcPr>
          <w:p>
            <w:r>
              <w:rPr>
                <w:rFonts w:ascii="Arial" w:cs="Arial" w:eastAsia="Arial" w:hAnsi="Arial"/>
                <w:b/>
                <w:bCs/>
                <w:color w:val="1F2937"/>
                <w:sz w:val="20"/>
                <w:szCs w:val="20"/>
              </w:rPr>
              <w:t xml:space="preserve">Consumer lag monitored</w:t>
            </w:r>
          </w:p>
        </w:tc>
        <w:tc>
          <w:tcPr>
            <w:tcW w:type="dxa" w:w="468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color w:val="1F2937"/>
                <w:sz w:val="20"/>
                <w:szCs w:val="20"/>
              </w:rPr>
              <w:t xml:space="preserve">Kafka UI or /metrics shows near-zero lag under normal load.</w:t>
            </w:r>
          </w:p>
        </w:tc>
      </w:tr>
    </w:tbl>
    <w:p>
      <w:pPr>
        <w:spacing w:after="120" w:before="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B85C00" w:val="clear"/>
            <w:tcMar>
              <w:top w:type="dxa" w:w="160"/>
              <w:left w:type="dxa" w:w="280"/>
              <w:bottom w:type="dxa" w:w="160"/>
              <w:right w:type="dxa" w:w="280"/>
            </w:tcMar>
          </w:tcPr>
          <w:p>
            <w:r>
              <w:rPr>
                <w:rFonts w:ascii="Arial" w:cs="Arial" w:eastAsia="Arial" w:hAnsi="Arial"/>
                <w:b/>
                <w:bCs/>
                <w:color w:val="FFFFFF"/>
                <w:sz w:val="28"/>
                <w:szCs w:val="28"/>
              </w:rPr>
              <w:t xml:space="preserve">PHASE 3  </w:t>
            </w:r>
            <w:r>
              <w:rPr>
                <w:rFonts w:ascii="Arial" w:cs="Arial" w:eastAsia="Arial" w:hAnsi="Arial"/>
                <w:i/>
                <w:iCs/>
                <w:color w:val="FFFFFF"/>
                <w:sz w:val="20"/>
                <w:szCs w:val="20"/>
              </w:rPr>
              <w:t xml:space="preserve">Estimated: 1.5 weeks</w:t>
            </w:r>
          </w:p>
          <w:p>
            <w:r>
              <w:rPr>
                <w:rFonts w:ascii="Arial" w:cs="Arial" w:eastAsia="Arial" w:hAnsi="Arial"/>
                <w:b/>
                <w:bCs/>
                <w:color w:val="FFFFFF"/>
                <w:sz w:val="36"/>
                <w:szCs w:val="36"/>
              </w:rPr>
              <w:t xml:space="preserve">Airflow Orchestration &amp; Historical Backfill</w:t>
            </w:r>
          </w:p>
        </w:tc>
      </w:tr>
    </w:tbl>
    <w:p>
      <w:pPr>
        <w:spacing w:after="120" w:before="0"/>
      </w:pPr>
      <w:r>
        <w:t xml:space="preserve"/>
      </w:r>
    </w:p>
    <w:p>
      <w:pPr>
        <w:spacing w:after="100" w:before="60"/>
      </w:pPr>
      <w:r>
        <w:rPr>
          <w:rFonts w:ascii="Arial" w:cs="Arial" w:eastAsia="Arial" w:hAnsi="Arial"/>
          <w:color w:val="1F2937"/>
          <w:sz w:val="20"/>
          <w:szCs w:val="20"/>
        </w:rPr>
        <w:t xml:space="preserve">Phase 3 adds everything Kafka is deliberately not used for: one-time historical backfill (GitHub webhooks only capture events from the moment the App is installed forward), scheduled promotion of landed data, and triggering the dbt build. This is where Airflow earns its place — batch, scheduled, dependency-aware work.</w:t>
      </w:r>
    </w:p>
    <w:p>
      <w:pPr>
        <w:spacing w:after="120" w:before="0"/>
      </w:pPr>
      <w:r>
        <w:t xml:space="preserve"/>
      </w:r>
    </w:p>
    <w:p>
      <w:pPr>
        <w:pStyle w:val="Heading2"/>
        <w:spacing w:after="120" w:before="280"/>
      </w:pPr>
      <w:r>
        <w:rPr>
          <w:rFonts w:ascii="Arial" w:cs="Arial" w:eastAsia="Arial" w:hAnsi="Arial"/>
          <w:b/>
          <w:bCs/>
          <w:color w:val="2E6DA4"/>
          <w:sz w:val="26"/>
          <w:szCs w:val="26"/>
        </w:rPr>
        <w:t xml:space="preserve">3.1  DAG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2600"/>
        <w:gridCol w:w="2000"/>
        <w:gridCol w:w="4760"/>
      </w:tblGrid>
      <w:tr>
        <w:trPr>
          <w:tblHeader/>
        </w:trPr>
        <w:tc>
          <w:tcPr>
            <w:tcW w:type="dxa" w:w="26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DAG</w:t>
            </w:r>
          </w:p>
        </w:tc>
        <w:tc>
          <w:tcPr>
            <w:tcW w:type="dxa" w:w="20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Schedule</w:t>
            </w:r>
          </w:p>
        </w:tc>
        <w:tc>
          <w:tcPr>
            <w:tcW w:type="dxa" w:w="476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60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b/>
                <w:bCs/>
                <w:color w:val="1A7A4A"/>
                <w:sz w:val="20"/>
                <w:szCs w:val="20"/>
              </w:rPr>
              <w:t xml:space="preserve">github_historical_backfill</w:t>
            </w:r>
          </w:p>
        </w:tc>
        <w:tc>
          <w:tcPr>
            <w:tcW w:type="dxa" w:w="200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color w:val="1F2937"/>
                <w:sz w:val="20"/>
                <w:szCs w:val="20"/>
              </w:rPr>
              <w:t xml:space="preserve">Manual trigger</w:t>
            </w:r>
          </w:p>
        </w:tc>
        <w:tc>
          <w:tcPr>
            <w:tcW w:type="dxa" w:w="476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color w:val="1F2937"/>
                <w:sz w:val="20"/>
                <w:szCs w:val="20"/>
              </w:rPr>
              <w:t xml:space="preserve">One-time load of PR/review/push history predating webhook installation, via GitHub GraphQL API</w:t>
            </w:r>
          </w:p>
        </w:tc>
      </w:tr>
      <w:tr>
        <w:tc>
          <w:tcPr>
            <w:tcW w:type="dxa" w:w="2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A7A4A"/>
                <w:sz w:val="20"/>
                <w:szCs w:val="20"/>
              </w:rPr>
              <w:t xml:space="preserve">raw_to_bronze_promotion</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Every 15 min</w:t>
            </w:r>
          </w:p>
        </w:tc>
        <w:tc>
          <w:tcPr>
            <w:tcW w:type="dxa" w:w="4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Validates and promotes newly-landed raw rows into a schema-checked bronze table</w:t>
            </w:r>
          </w:p>
        </w:tc>
      </w:tr>
      <w:tr>
        <w:tc>
          <w:tcPr>
            <w:tcW w:type="dxa" w:w="260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b/>
                <w:bCs/>
                <w:color w:val="1A7A4A"/>
                <w:sz w:val="20"/>
                <w:szCs w:val="20"/>
              </w:rPr>
              <w:t xml:space="preserve">dbt_daily_build</w:t>
            </w:r>
          </w:p>
        </w:tc>
        <w:tc>
          <w:tcPr>
            <w:tcW w:type="dxa" w:w="200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color w:val="1F2937"/>
                <w:sz w:val="20"/>
                <w:szCs w:val="20"/>
              </w:rPr>
              <w:t xml:space="preserve">Daily @ 02:00 UTC</w:t>
            </w:r>
          </w:p>
        </w:tc>
        <w:tc>
          <w:tcPr>
            <w:tcW w:type="dxa" w:w="476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color w:val="1F2937"/>
                <w:sz w:val="20"/>
                <w:szCs w:val="20"/>
              </w:rPr>
              <w:t xml:space="preserve">Runs dbt build (staging → intermediate → marts) plus dbt tests</w:t>
            </w:r>
          </w:p>
        </w:tc>
      </w:tr>
      <w:tr>
        <w:tc>
          <w:tcPr>
            <w:tcW w:type="dxa" w:w="2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A7A4A"/>
                <w:sz w:val="20"/>
                <w:szCs w:val="20"/>
              </w:rPr>
              <w:t xml:space="preserve">data_quality_gate</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After dbt_daily_build</w:t>
            </w:r>
          </w:p>
        </w:tc>
        <w:tc>
          <w:tcPr>
            <w:tcW w:type="dxa" w:w="4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Runs Great Expectations checkpoints; quarantines and alerts on failures</w:t>
            </w:r>
          </w:p>
        </w:tc>
      </w:tr>
      <w:tr>
        <w:tc>
          <w:tcPr>
            <w:tcW w:type="dxa" w:w="260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b/>
                <w:bCs/>
                <w:color w:val="1A7A4A"/>
                <w:sz w:val="20"/>
                <w:szCs w:val="20"/>
              </w:rPr>
              <w:t xml:space="preserve">dora_metrics_refresh</w:t>
            </w:r>
          </w:p>
        </w:tc>
        <w:tc>
          <w:tcPr>
            <w:tcW w:type="dxa" w:w="200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color w:val="1F2937"/>
                <w:sz w:val="20"/>
                <w:szCs w:val="20"/>
              </w:rPr>
              <w:t xml:space="preserve">Daily @ 03:00 UTC</w:t>
            </w:r>
          </w:p>
        </w:tc>
        <w:tc>
          <w:tcPr>
            <w:tcW w:type="dxa" w:w="476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color w:val="1F2937"/>
                <w:sz w:val="20"/>
                <w:szCs w:val="20"/>
              </w:rPr>
              <w:t xml:space="preserve">Recomputes rolling 30/90-day DORA metric aggregates for the dashboard</w:t>
            </w:r>
          </w:p>
        </w:tc>
      </w:tr>
    </w:tbl>
    <w:p>
      <w:pPr>
        <w:spacing w:after="120" w:before="0"/>
      </w:pPr>
      <w:r>
        <w:t xml:space="preserve"/>
      </w:r>
    </w:p>
    <w:p>
      <w:pPr>
        <w:pStyle w:val="Heading2"/>
        <w:spacing w:after="120" w:before="280"/>
      </w:pPr>
      <w:r>
        <w:rPr>
          <w:rFonts w:ascii="Arial" w:cs="Arial" w:eastAsia="Arial" w:hAnsi="Arial"/>
          <w:b/>
          <w:bCs/>
          <w:color w:val="2E6DA4"/>
          <w:sz w:val="26"/>
          <w:szCs w:val="26"/>
        </w:rPr>
        <w:t xml:space="preserve">3.2  Historical Backfill DAG</w:t>
      </w:r>
    </w:p>
    <w:p>
      <w:pPr>
        <w:pStyle w:val="Heading3"/>
        <w:spacing w:after="80" w:before="200"/>
      </w:pPr>
      <w:r>
        <w:rPr>
          <w:rFonts w:ascii="Arial" w:cs="Arial" w:eastAsia="Arial" w:hAnsi="Arial"/>
          <w:b/>
          <w:bCs/>
          <w:color w:val="1F2937"/>
          <w:sz w:val="22"/>
          <w:szCs w:val="22"/>
        </w:rPr>
        <w:t xml:space="preserve">Design Rationale</w:t>
      </w:r>
    </w:p>
    <w:p>
      <w:pPr>
        <w:spacing w:after="100" w:before="60"/>
      </w:pPr>
      <w:r>
        <w:rPr>
          <w:rFonts w:ascii="Arial" w:cs="Arial" w:eastAsia="Arial" w:hAnsi="Arial"/>
          <w:color w:val="1F2937"/>
          <w:sz w:val="20"/>
          <w:szCs w:val="20"/>
        </w:rPr>
        <w:t xml:space="preserve">Webhooks only fire for events going forward from the day the GitHub App is installed. A resume project with only 2 weeks of live data looks thin. The backfill DAG uses GitHub’s GraphQL API to pull months of history in one controlled batch, sharing the same dedup key (delivery_id is synthesized as backfill:&lt;node_id&gt; for historical records) so it can coexist safely with live Kafka-sourced data.</w:t>
      </w:r>
    </w:p>
    <w:p>
      <w:pPr>
        <w:spacing w:after="120" w:before="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000"/>
      </w:tblGrid>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airflow/dags/github_historical_backfill.py (core task)</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@task</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def backfill_pull_requests(repo: str, since: str):</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client = GitHubGraphQLClient(token=Variable.get("github_token"))</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cursor = None</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while True:</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page = client.fetch_pull_requests(repo, since=since, after=cursor)</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rows = [</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{**pr, "delivery_id": f"backfill:{pr['node_id']}"}</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for pr in page["nodes"]</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upsert_raw_pull_requests(rows)   # same dedup constraint as live consumer</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if not page["page_info"]["has_next_page"]:</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break</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cursor = page["page_info"]["end_cursor"]</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time.sleep(RATE_LIMIT_SLEEP_SECONDS)  # respect GraphQL rate limits</w:t>
            </w:r>
          </w:p>
        </w:tc>
      </w:tr>
    </w:tbl>
    <w:p>
      <w:pPr>
        <w:spacing w:after="120" w:before="0"/>
      </w:pPr>
      <w:r>
        <w:t xml:space="preserve"/>
      </w:r>
    </w:p>
    <w:p>
      <w:pPr>
        <w:pStyle w:val="ListParagraph"/>
        <w:numPr>
          <w:ilvl w:val="0"/>
          <w:numId w:val="2"/>
        </w:numPr>
        <w:spacing w:after="40" w:before="40"/>
      </w:pPr>
      <w:r>
        <w:rPr>
          <w:rFonts w:ascii="Arial" w:cs="Arial" w:eastAsia="Arial" w:hAnsi="Arial"/>
          <w:color w:val="1F2937"/>
          <w:sz w:val="20"/>
          <w:szCs w:val="20"/>
        </w:rPr>
        <w:t xml:space="preserve">Respects GitHub’s GraphQL rate limit (5000 points/hour) with adaptive sleep based on the rateLimit field in each response</w:t>
      </w:r>
    </w:p>
    <w:p>
      <w:pPr>
        <w:pStyle w:val="ListParagraph"/>
        <w:numPr>
          <w:ilvl w:val="0"/>
          <w:numId w:val="2"/>
        </w:numPr>
        <w:spacing w:after="40" w:before="40"/>
      </w:pPr>
      <w:r>
        <w:rPr>
          <w:rFonts w:ascii="Arial" w:cs="Arial" w:eastAsia="Arial" w:hAnsi="Arial"/>
          <w:color w:val="1F2937"/>
          <w:sz w:val="20"/>
          <w:szCs w:val="20"/>
        </w:rPr>
        <w:t xml:space="preserve">Idempotent: re-running the DAG for the same date range does not create duplicate rows</w:t>
      </w:r>
    </w:p>
    <w:p>
      <w:pPr>
        <w:pStyle w:val="ListParagraph"/>
        <w:numPr>
          <w:ilvl w:val="0"/>
          <w:numId w:val="2"/>
        </w:numPr>
        <w:spacing w:after="40" w:before="40"/>
      </w:pPr>
      <w:r>
        <w:rPr>
          <w:rFonts w:ascii="Arial" w:cs="Arial" w:eastAsia="Arial" w:hAnsi="Arial"/>
          <w:color w:val="1F2937"/>
          <w:sz w:val="20"/>
          <w:szCs w:val="20"/>
        </w:rPr>
        <w:t xml:space="preserve">Parameterized by repo list (Airflow Variable) so new repos can be backfilled without code changes</w:t>
      </w:r>
    </w:p>
    <w:p>
      <w:pPr>
        <w:spacing w:after="120" w:before="0"/>
      </w:pPr>
      <w:r>
        <w:t xml:space="preserve"/>
      </w:r>
    </w:p>
    <w:p>
      <w:pPr>
        <w:pStyle w:val="Heading2"/>
        <w:spacing w:after="120" w:before="280"/>
      </w:pPr>
      <w:r>
        <w:rPr>
          <w:rFonts w:ascii="Arial" w:cs="Arial" w:eastAsia="Arial" w:hAnsi="Arial"/>
          <w:b/>
          <w:bCs/>
          <w:color w:val="2E6DA4"/>
          <w:sz w:val="26"/>
          <w:szCs w:val="26"/>
        </w:rPr>
        <w:t xml:space="preserve">3.3  Bronze Promotion DAG</w:t>
      </w:r>
    </w:p>
    <w:p>
      <w:pPr>
        <w:pStyle w:val="ListParagraph"/>
        <w:numPr>
          <w:ilvl w:val="0"/>
          <w:numId w:val="2"/>
        </w:numPr>
        <w:spacing w:after="40" w:before="40"/>
      </w:pPr>
      <w:r>
        <w:rPr>
          <w:rFonts w:ascii="Arial" w:cs="Arial" w:eastAsia="Arial" w:hAnsi="Arial"/>
          <w:color w:val="1F2937"/>
          <w:sz w:val="20"/>
          <w:szCs w:val="20"/>
        </w:rPr>
        <w:t xml:space="preserve">Reads new rows from the raw landing tables since the last successful run (watermark stored in an Airflow Variable or a control table)</w:t>
      </w:r>
    </w:p>
    <w:p>
      <w:pPr>
        <w:pStyle w:val="ListParagraph"/>
        <w:numPr>
          <w:ilvl w:val="0"/>
          <w:numId w:val="2"/>
        </w:numPr>
        <w:spacing w:after="40" w:before="40"/>
      </w:pPr>
      <w:r>
        <w:rPr>
          <w:rFonts w:ascii="Arial" w:cs="Arial" w:eastAsia="Arial" w:hAnsi="Arial"/>
          <w:color w:val="1F2937"/>
          <w:sz w:val="20"/>
          <w:szCs w:val="20"/>
        </w:rPr>
        <w:t xml:space="preserve">Applies lightweight schema validation: required fields present, timestamps parseable, repo_id resolvable to a known repo</w:t>
      </w:r>
    </w:p>
    <w:p>
      <w:pPr>
        <w:pStyle w:val="ListParagraph"/>
        <w:numPr>
          <w:ilvl w:val="0"/>
          <w:numId w:val="2"/>
        </w:numPr>
        <w:spacing w:after="40" w:before="40"/>
      </w:pPr>
      <w:r>
        <w:rPr>
          <w:rFonts w:ascii="Arial" w:cs="Arial" w:eastAsia="Arial" w:hAnsi="Arial"/>
          <w:color w:val="1F2937"/>
          <w:sz w:val="20"/>
          <w:szCs w:val="20"/>
        </w:rPr>
        <w:t xml:space="preserve">Rows failing validation are moved to a quarantine table with a failure_reason column, not silently dropped</w:t>
      </w:r>
    </w:p>
    <w:p>
      <w:pPr>
        <w:pStyle w:val="ListParagraph"/>
        <w:numPr>
          <w:ilvl w:val="0"/>
          <w:numId w:val="2"/>
        </w:numPr>
        <w:spacing w:after="40" w:before="40"/>
      </w:pPr>
      <w:r>
        <w:rPr>
          <w:rFonts w:ascii="Arial" w:cs="Arial" w:eastAsia="Arial" w:hAnsi="Arial"/>
          <w:color w:val="1F2937"/>
          <w:sz w:val="20"/>
          <w:szCs w:val="20"/>
        </w:rPr>
        <w:t xml:space="preserve">Sensor task waits for the raw-landing consumer’s "last write" heartbeat before running, avoiding a race with in-flight Kafka consumer batches</w:t>
      </w:r>
    </w:p>
    <w:p>
      <w:pPr>
        <w:spacing w:after="120" w:before="0"/>
      </w:pPr>
      <w:r>
        <w:t xml:space="preserve"/>
      </w:r>
    </w:p>
    <w:p>
      <w:pPr>
        <w:pStyle w:val="Heading2"/>
        <w:spacing w:after="120" w:before="280"/>
      </w:pPr>
      <w:r>
        <w:rPr>
          <w:rFonts w:ascii="Arial" w:cs="Arial" w:eastAsia="Arial" w:hAnsi="Arial"/>
          <w:b/>
          <w:bCs/>
          <w:color w:val="2E6DA4"/>
          <w:sz w:val="26"/>
          <w:szCs w:val="26"/>
        </w:rPr>
        <w:t xml:space="preserve">3.4  Orchestration Dependencies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000"/>
      </w:tblGrid>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Conceptual DAG dependency graph</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github_historical_backfill  (manual, one-time)</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raw_to_bronze_promotion  (every 15 min, ongoing)</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dbt_daily_build  (daily)</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data_quality_gate  (daily, after dbt)</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dora_metrics_refresh  (daily, after quality gate passes)</w:t>
            </w:r>
          </w:p>
        </w:tc>
      </w:tr>
    </w:tbl>
    <w:p>
      <w:pPr>
        <w:spacing w:after="120" w:before="0"/>
      </w:pPr>
      <w:r>
        <w:t xml:space="preserve"/>
      </w:r>
    </w:p>
    <w:p>
      <w:pPr>
        <w:pStyle w:val="Heading2"/>
        <w:spacing w:after="120" w:before="280"/>
      </w:pPr>
      <w:r>
        <w:rPr>
          <w:rFonts w:ascii="Arial" w:cs="Arial" w:eastAsia="Arial" w:hAnsi="Arial"/>
          <w:b/>
          <w:bCs/>
          <w:color w:val="2E6DA4"/>
          <w:sz w:val="26"/>
          <w:szCs w:val="26"/>
        </w:rPr>
        <w:t xml:space="preserve">Phase 3 Deliverables &amp; Exit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9360"/>
      </w:tblGrid>
      <w:tr>
        <w:tc>
          <w:tcPr>
            <w:tcW w:type="dxa" w:w="9360"/>
            <w:tcBorders>
              <w:top w:val="single" w:color="D1D5DB" w:sz="1"/>
              <w:left w:val="single" w:color="D1D5DB" w:sz="1"/>
              <w:bottom w:val="single" w:color="D1D5DB" w:sz="1"/>
              <w:right w:val="single" w:color="D1D5DB" w:sz="1"/>
            </w:tcBorders>
            <w:shd w:fill="FFF0D6" w:val="clear"/>
            <w:tcMar>
              <w:top w:type="dxa" w:w="120"/>
              <w:left w:type="dxa" w:w="200"/>
              <w:bottom w:type="dxa" w:w="120"/>
              <w:right w:type="dxa" w:w="200"/>
            </w:tcMar>
          </w:tcPr>
          <w:p>
            <w:r>
              <w:rPr>
                <w:rFonts w:ascii="Arial" w:cs="Arial" w:eastAsia="Arial" w:hAnsi="Arial"/>
                <w:color w:val="1F2937"/>
                <w:sz w:val="20"/>
                <w:szCs w:val="20"/>
              </w:rPr>
              <w:t xml:space="preserve">Exit Criteria: Trigger github_historical_backfill for one repo covering the last 6 months. Confirm the bronze table contains historical PRs with no duplicate delivery_id values, and that the raw_to_bronze_promotion DAG continues running on schedule afterward without conflicting with live Kafka-sourced rows.</w:t>
            </w:r>
          </w:p>
        </w:tc>
      </w:tr>
    </w:tbl>
    <w:p>
      <w:pPr>
        <w:spacing w:after="120" w:before="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5B2D8E" w:val="clear"/>
            <w:tcMar>
              <w:top w:type="dxa" w:w="160"/>
              <w:left w:type="dxa" w:w="280"/>
              <w:bottom w:type="dxa" w:w="160"/>
              <w:right w:type="dxa" w:w="280"/>
            </w:tcMar>
          </w:tcPr>
          <w:p>
            <w:r>
              <w:rPr>
                <w:rFonts w:ascii="Arial" w:cs="Arial" w:eastAsia="Arial" w:hAnsi="Arial"/>
                <w:b/>
                <w:bCs/>
                <w:color w:val="FFFFFF"/>
                <w:sz w:val="28"/>
                <w:szCs w:val="28"/>
              </w:rPr>
              <w:t xml:space="preserve">PHASE 4  </w:t>
            </w:r>
            <w:r>
              <w:rPr>
                <w:rFonts w:ascii="Arial" w:cs="Arial" w:eastAsia="Arial" w:hAnsi="Arial"/>
                <w:i/>
                <w:iCs/>
                <w:color w:val="FFFFFF"/>
                <w:sz w:val="20"/>
                <w:szCs w:val="20"/>
              </w:rPr>
              <w:t xml:space="preserve">Estimated: 1.5 weeks</w:t>
            </w:r>
          </w:p>
          <w:p>
            <w:r>
              <w:rPr>
                <w:rFonts w:ascii="Arial" w:cs="Arial" w:eastAsia="Arial" w:hAnsi="Arial"/>
                <w:b/>
                <w:bCs/>
                <w:color w:val="FFFFFF"/>
                <w:sz w:val="36"/>
                <w:szCs w:val="36"/>
              </w:rPr>
              <w:t xml:space="preserve">dbt Warehouse Modeling &amp; DORA Metrics</w:t>
            </w:r>
          </w:p>
        </w:tc>
      </w:tr>
    </w:tbl>
    <w:p>
      <w:pPr>
        <w:spacing w:after="120" w:before="0"/>
      </w:pPr>
      <w:r>
        <w:t xml:space="preserve"/>
      </w:r>
    </w:p>
    <w:p>
      <w:pPr>
        <w:spacing w:after="100" w:before="60"/>
      </w:pPr>
      <w:r>
        <w:rPr>
          <w:rFonts w:ascii="Arial" w:cs="Arial" w:eastAsia="Arial" w:hAnsi="Arial"/>
          <w:color w:val="1F2937"/>
          <w:sz w:val="20"/>
          <w:szCs w:val="20"/>
        </w:rPr>
        <w:t xml:space="preserve">Phase 4 transforms bronze data into a clean, well-tested star schema. The payoff metric set is the four DORA metrics — deployment frequency, lead time for changes, change failure rate, and time to restore service — which are the industry-standard vocabulary for engineering performance and instantly recognizable to any engineering manager or SRE interviewer.</w:t>
      </w:r>
    </w:p>
    <w:p>
      <w:pPr>
        <w:spacing w:after="120" w:before="0"/>
      </w:pPr>
      <w:r>
        <w:t xml:space="preserve"/>
      </w:r>
    </w:p>
    <w:p>
      <w:pPr>
        <w:pStyle w:val="Heading2"/>
        <w:spacing w:after="120" w:before="280"/>
      </w:pPr>
      <w:r>
        <w:rPr>
          <w:rFonts w:ascii="Arial" w:cs="Arial" w:eastAsia="Arial" w:hAnsi="Arial"/>
          <w:b/>
          <w:bCs/>
          <w:color w:val="2E6DA4"/>
          <w:sz w:val="26"/>
          <w:szCs w:val="26"/>
        </w:rPr>
        <w:t xml:space="preserve">4.1  Model Layer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1800"/>
        <w:gridCol w:w="4200"/>
        <w:gridCol w:w="3360"/>
      </w:tblGrid>
      <w:tr>
        <w:trPr>
          <w:tblHeader/>
        </w:trPr>
        <w:tc>
          <w:tcPr>
            <w:tcW w:type="dxa" w:w="18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42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Models</w:t>
            </w:r>
          </w:p>
        </w:tc>
        <w:tc>
          <w:tcPr>
            <w:tcW w:type="dxa" w:w="336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180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b/>
                <w:bCs/>
                <w:color w:val="1A7A4A"/>
                <w:sz w:val="20"/>
                <w:szCs w:val="20"/>
              </w:rPr>
              <w:t xml:space="preserve">staging</w:t>
            </w:r>
          </w:p>
        </w:tc>
        <w:tc>
          <w:tcPr>
            <w:tcW w:type="dxa" w:w="420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color w:val="1F2937"/>
                <w:sz w:val="20"/>
                <w:szCs w:val="20"/>
              </w:rPr>
              <w:t xml:space="preserve">stg_github__pull_requests, stg_github__reviews, stg_github__pushes, stg_github__workflow_runs, stg_github__issues</w:t>
            </w:r>
          </w:p>
        </w:tc>
        <w:tc>
          <w:tcPr>
            <w:tcW w:type="dxa" w:w="336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color w:val="1F2937"/>
                <w:sz w:val="20"/>
                <w:szCs w:val="20"/>
              </w:rPr>
              <w:t xml:space="preserve">1:1 with bronze sources. Renames, casts types, flattens JSON payload fields.</w:t>
            </w:r>
          </w:p>
        </w:tc>
      </w:tr>
      <w:tr>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A7A4A"/>
                <w:sz w:val="20"/>
                <w:szCs w:val="20"/>
              </w:rPr>
              <w:t xml:space="preserve">intermediate</w:t>
            </w:r>
          </w:p>
        </w:tc>
        <w:tc>
          <w:tcPr>
            <w:tcW w:type="dxa" w:w="4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int_pr_review_latency, int_deployment_events, int_commit_to_deploy_lead_time</w:t>
            </w:r>
          </w:p>
        </w:tc>
        <w:tc>
          <w:tcPr>
            <w:tcW w:type="dxa" w:w="3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Joins and business logic that don’t belong in a single source or a final mart.</w:t>
            </w:r>
          </w:p>
        </w:tc>
      </w:tr>
      <w:tr>
        <w:tc>
          <w:tcPr>
            <w:tcW w:type="dxa" w:w="180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b/>
                <w:bCs/>
                <w:color w:val="1A7A4A"/>
                <w:sz w:val="20"/>
                <w:szCs w:val="20"/>
              </w:rPr>
              <w:t xml:space="preserve">marts</w:t>
            </w:r>
          </w:p>
        </w:tc>
        <w:tc>
          <w:tcPr>
            <w:tcW w:type="dxa" w:w="420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color w:val="1F2937"/>
                <w:sz w:val="20"/>
                <w:szCs w:val="20"/>
              </w:rPr>
              <w:t xml:space="preserve">dim_repository, dim_contributor, dim_date, fct_pull_requests, fct_reviews, fct_deployments, fct_dora_metrics</w:t>
            </w:r>
          </w:p>
        </w:tc>
        <w:tc>
          <w:tcPr>
            <w:tcW w:type="dxa" w:w="336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color w:val="1F2937"/>
                <w:sz w:val="20"/>
                <w:szCs w:val="20"/>
              </w:rPr>
              <w:t xml:space="preserve">Final, dashboard-facing star schema.</w:t>
            </w:r>
          </w:p>
        </w:tc>
      </w:tr>
    </w:tbl>
    <w:p>
      <w:pPr>
        <w:spacing w:after="120" w:before="0"/>
      </w:pPr>
      <w:r>
        <w:t xml:space="preserve"/>
      </w:r>
    </w:p>
    <w:p>
      <w:pPr>
        <w:pStyle w:val="Heading2"/>
        <w:spacing w:after="120" w:before="280"/>
      </w:pPr>
      <w:r>
        <w:rPr>
          <w:rFonts w:ascii="Arial" w:cs="Arial" w:eastAsia="Arial" w:hAnsi="Arial"/>
          <w:b/>
          <w:bCs/>
          <w:color w:val="2E6DA4"/>
          <w:sz w:val="26"/>
          <w:szCs w:val="26"/>
        </w:rPr>
        <w:t xml:space="preserve">4.2  Key Model Specifications</w:t>
      </w:r>
    </w:p>
    <w:p>
      <w:pPr>
        <w:pStyle w:val="Heading3"/>
        <w:spacing w:after="80" w:before="200"/>
      </w:pPr>
      <w:r>
        <w:rPr>
          <w:rFonts w:ascii="Arial" w:cs="Arial" w:eastAsia="Arial" w:hAnsi="Arial"/>
          <w:b/>
          <w:bCs/>
          <w:color w:val="1F2937"/>
          <w:sz w:val="22"/>
          <w:szCs w:val="22"/>
        </w:rPr>
        <w:t xml:space="preserve">stg_github__pull_requests.sql</w:t>
      </w: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000"/>
      </w:tblGrid>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select</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payload -&gt;&gt; 'delivery_id'      as delivery_id,</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(payload -&gt; 'pull_request' -&gt;&gt; 'id')::bigint      as pr_id,</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(payload -&gt; 'repository' -&gt;&gt; 'id')::bigint        as repo_id,</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payload -&gt; 'pull_request' -&gt;&gt; 'title'              as pr_title,</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payload -&gt; 'pull_request' -&gt; 'user' -&gt;&gt; 'login'    as author_login,</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(payload -&gt; 'pull_request' -&gt;&gt; 'created_at')::timestamptz  as created_at,</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(payload -&gt; 'pull_request' -&gt;&gt; 'merged_at')::timestamptz   as merged_at,</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(payload -&gt; 'pull_request' -&gt;&gt; 'additions')::int    as additions,</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(payload -&gt; 'pull_request' -&gt;&gt; 'deletions')::int    as deletions</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from {{ source('bronze', 'pull_requests') }}</w:t>
            </w:r>
          </w:p>
        </w:tc>
      </w:tr>
    </w:tbl>
    <w:p>
      <w:pPr>
        <w:spacing w:after="120" w:before="0"/>
      </w:pPr>
      <w:r>
        <w:t xml:space="preserve"/>
      </w:r>
    </w:p>
    <w:p>
      <w:pPr>
        <w:pStyle w:val="Heading3"/>
        <w:spacing w:after="80" w:before="200"/>
      </w:pPr>
      <w:r>
        <w:rPr>
          <w:rFonts w:ascii="Arial" w:cs="Arial" w:eastAsia="Arial" w:hAnsi="Arial"/>
          <w:b/>
          <w:bCs/>
          <w:color w:val="1F2937"/>
          <w:sz w:val="22"/>
          <w:szCs w:val="22"/>
        </w:rPr>
        <w:t xml:space="preserve">int_pr_review_latency.sql</w:t>
      </w: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000"/>
      </w:tblGrid>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with first_review as (</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select pr_id, min(submitted_at) as first_review_at</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from {{ ref('stg_github__reviews') }}</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group by pr_id</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select</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pr.pr_id,</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pr.repo_id,</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pr.created_at,</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fr.first_review_at,</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extract(epoch from (fr.first_review_at - pr.created_at)) / 3600</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as hours_to_first_review</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from {{ ref('stg_github__pull_requests') }} pr</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left join first_review fr using (pr_id)</w:t>
            </w:r>
          </w:p>
        </w:tc>
      </w:tr>
    </w:tbl>
    <w:p>
      <w:pPr>
        <w:spacing w:after="120" w:before="0"/>
      </w:pPr>
      <w:r>
        <w:t xml:space="preserve"/>
      </w:r>
    </w:p>
    <w:p>
      <w:pPr>
        <w:pStyle w:val="Heading3"/>
        <w:spacing w:after="80" w:before="200"/>
      </w:pPr>
      <w:r>
        <w:rPr>
          <w:rFonts w:ascii="Arial" w:cs="Arial" w:eastAsia="Arial" w:hAnsi="Arial"/>
          <w:b/>
          <w:bCs/>
          <w:color w:val="1F2937"/>
          <w:sz w:val="22"/>
          <w:szCs w:val="22"/>
        </w:rPr>
        <w:t xml:space="preserve">fct_dora_metrics.sql (grain: repo_id × day)</w:t>
      </w: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000"/>
      </w:tblGrid>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with deploys as (</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select repo_id, date_trunc('day', run_completed_at) as day, count(*) as deploy_count</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from {{ ref('int_deployment_events') }}</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where workflow_conclusion = 'success' and is_deploy_workflow</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group by 1, 2</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failures as (</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select repo_id, date_trunc('day', run_completed_at) as day,</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count(*) filter (where workflow_conclusion = 'failure') as failed_deploys,</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count(*) as total_deploys</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from {{ ref('int_deployment_events') }}</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where is_deploy_workflow</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group by 1, 2</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select</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d.repo_id, d.day, d.deploy_count,</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f.failed_deploys::float / nullif(f.total_deploys, 0) as change_failure_rate</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from deploys d join failures f using (repo_id, day)</w:t>
            </w:r>
          </w:p>
        </w:tc>
      </w:tr>
    </w:tbl>
    <w:p>
      <w:pPr>
        <w:spacing w:after="120" w:before="0"/>
      </w:pPr>
      <w:r>
        <w:t xml:space="preserve"/>
      </w:r>
    </w:p>
    <w:p>
      <w:pPr>
        <w:pStyle w:val="Heading2"/>
        <w:spacing w:after="120" w:before="280"/>
      </w:pPr>
      <w:r>
        <w:rPr>
          <w:rFonts w:ascii="Arial" w:cs="Arial" w:eastAsia="Arial" w:hAnsi="Arial"/>
          <w:b/>
          <w:bCs/>
          <w:color w:val="2E6DA4"/>
          <w:sz w:val="26"/>
          <w:szCs w:val="26"/>
        </w:rPr>
        <w:t xml:space="preserve">4.3  The Four DORA Metrics, Defined Precisely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2200"/>
        <w:gridCol w:w="4600"/>
        <w:gridCol w:w="2560"/>
      </w:tblGrid>
      <w:tr>
        <w:trPr>
          <w:tblHeader/>
        </w:trPr>
        <w:tc>
          <w:tcPr>
            <w:tcW w:type="dxa" w:w="22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46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c>
          <w:tcPr>
            <w:tcW w:type="dxa" w:w="256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Source Model</w:t>
            </w:r>
          </w:p>
        </w:tc>
      </w:tr>
      <w:tr>
        <w:tc>
          <w:tcPr>
            <w:tcW w:type="dxa" w:w="220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b/>
                <w:bCs/>
                <w:color w:val="1A7A4A"/>
                <w:sz w:val="20"/>
                <w:szCs w:val="20"/>
              </w:rPr>
              <w:t xml:space="preserve">Deploy Frequency</w:t>
            </w:r>
          </w:p>
        </w:tc>
        <w:tc>
          <w:tcPr>
            <w:tcW w:type="dxa" w:w="460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color w:val="1F2937"/>
                <w:sz w:val="20"/>
                <w:szCs w:val="20"/>
              </w:rPr>
              <w:t xml:space="preserve">Count of successful deploy-tagged workflow runs per day per repo</w:t>
            </w:r>
          </w:p>
        </w:tc>
        <w:tc>
          <w:tcPr>
            <w:tcW w:type="dxa" w:w="256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color w:val="1F2937"/>
                <w:sz w:val="20"/>
                <w:szCs w:val="20"/>
              </w:rPr>
              <w:t xml:space="preserve">int_deployment_events</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A7A4A"/>
                <w:sz w:val="20"/>
                <w:szCs w:val="20"/>
              </w:rPr>
              <w:t xml:space="preserve">Lead Time for Changes</w:t>
            </w:r>
          </w:p>
        </w:tc>
        <w:tc>
          <w:tcPr>
            <w:tcW w:type="dxa" w:w="4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Time from first commit on a PR to that PR’s associated deploy completing</w:t>
            </w:r>
          </w:p>
        </w:tc>
        <w:tc>
          <w:tcPr>
            <w:tcW w:type="dxa" w:w="2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int_commit_to_deploy_lead_time</w:t>
            </w:r>
          </w:p>
        </w:tc>
      </w:tr>
      <w:tr>
        <w:tc>
          <w:tcPr>
            <w:tcW w:type="dxa" w:w="220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b/>
                <w:bCs/>
                <w:color w:val="1A7A4A"/>
                <w:sz w:val="20"/>
                <w:szCs w:val="20"/>
              </w:rPr>
              <w:t xml:space="preserve">Change Failure Rate</w:t>
            </w:r>
          </w:p>
        </w:tc>
        <w:tc>
          <w:tcPr>
            <w:tcW w:type="dxa" w:w="460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color w:val="1F2937"/>
                <w:sz w:val="20"/>
                <w:szCs w:val="20"/>
              </w:rPr>
              <w:t xml:space="preserve">failed deploys / total deploys, rolling 30-day window</w:t>
            </w:r>
          </w:p>
        </w:tc>
        <w:tc>
          <w:tcPr>
            <w:tcW w:type="dxa" w:w="256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color w:val="1F2937"/>
                <w:sz w:val="20"/>
                <w:szCs w:val="20"/>
              </w:rPr>
              <w:t xml:space="preserve">fct_dora_metrics</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A7A4A"/>
                <w:sz w:val="20"/>
                <w:szCs w:val="20"/>
              </w:rPr>
              <w:t xml:space="preserve">Time to Restore</w:t>
            </w:r>
          </w:p>
        </w:tc>
        <w:tc>
          <w:tcPr>
            <w:tcW w:type="dxa" w:w="4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Time from a failed deploy workflow to the next successful deploy on the same repo</w:t>
            </w:r>
          </w:p>
        </w:tc>
        <w:tc>
          <w:tcPr>
            <w:tcW w:type="dxa" w:w="2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fct_dora_metrics</w:t>
            </w:r>
          </w:p>
        </w:tc>
      </w:tr>
    </w:tbl>
    <w:p>
      <w:pPr>
        <w:spacing w:after="120" w:before="0"/>
      </w:pPr>
      <w:r>
        <w:t xml:space="preserve"/>
      </w:r>
    </w:p>
    <w:p>
      <w:pPr>
        <w:pStyle w:val="ListParagraph"/>
        <w:numPr>
          <w:ilvl w:val="0"/>
          <w:numId w:val="2"/>
        </w:numPr>
        <w:spacing w:after="40" w:before="40"/>
      </w:pPr>
      <w:r>
        <w:rPr>
          <w:rFonts w:ascii="Arial" w:cs="Arial" w:eastAsia="Arial" w:hAnsi="Arial"/>
          <w:color w:val="1F2937"/>
          <w:sz w:val="20"/>
          <w:szCs w:val="20"/>
        </w:rPr>
        <w:t xml:space="preserve">is_deploy_workflow is a seed/config table mapping specific workflow file names (e.g., deploy.yml, release.yml) to true — not every CI run is a deploy</w:t>
      </w:r>
    </w:p>
    <w:p>
      <w:pPr>
        <w:spacing w:after="120" w:before="0"/>
      </w:pPr>
      <w:r>
        <w:t xml:space="preserve"/>
      </w:r>
    </w:p>
    <w:p>
      <w:pPr>
        <w:pStyle w:val="Heading2"/>
        <w:spacing w:after="120" w:before="280"/>
      </w:pPr>
      <w:r>
        <w:rPr>
          <w:rFonts w:ascii="Arial" w:cs="Arial" w:eastAsia="Arial" w:hAnsi="Arial"/>
          <w:b/>
          <w:bCs/>
          <w:color w:val="2E6DA4"/>
          <w:sz w:val="26"/>
          <w:szCs w:val="26"/>
        </w:rPr>
        <w:t xml:space="preserve">4.4  dbt Project Configuration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000"/>
      </w:tblGrid>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dbt_project.yml (relevant section)</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models:</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github_analytics:</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staging:</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+materialized: view</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intermediate:</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+materialized: ephemeral</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marts:</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+materialized: table</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+schema: marts</w:t>
            </w:r>
          </w:p>
        </w:tc>
      </w:tr>
    </w:tbl>
    <w:p>
      <w:pPr>
        <w:spacing w:after="120" w:before="0"/>
      </w:pPr>
      <w:r>
        <w:t xml:space="preserve"/>
      </w:r>
    </w:p>
    <w:p>
      <w:pPr>
        <w:pStyle w:val="Heading2"/>
        <w:spacing w:after="120" w:before="280"/>
      </w:pPr>
      <w:r>
        <w:rPr>
          <w:rFonts w:ascii="Arial" w:cs="Arial" w:eastAsia="Arial" w:hAnsi="Arial"/>
          <w:b/>
          <w:bCs/>
          <w:color w:val="2E6DA4"/>
          <w:sz w:val="26"/>
          <w:szCs w:val="26"/>
        </w:rPr>
        <w:t xml:space="preserve">Phase 4 Deliverables &amp; Exit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9360"/>
      </w:tblGrid>
      <w:tr>
        <w:tc>
          <w:tcPr>
            <w:tcW w:type="dxa" w:w="9360"/>
            <w:tcBorders>
              <w:top w:val="single" w:color="D1D5DB" w:sz="1"/>
              <w:left w:val="single" w:color="D1D5DB" w:sz="1"/>
              <w:bottom w:val="single" w:color="D1D5DB" w:sz="1"/>
              <w:right w:val="single" w:color="D1D5DB" w:sz="1"/>
            </w:tcBorders>
            <w:shd w:fill="EDE7F6" w:val="clear"/>
            <w:tcMar>
              <w:top w:type="dxa" w:w="120"/>
              <w:left w:type="dxa" w:w="200"/>
              <w:bottom w:type="dxa" w:w="120"/>
              <w:right w:type="dxa" w:w="200"/>
            </w:tcMar>
          </w:tcPr>
          <w:p>
            <w:r>
              <w:rPr>
                <w:rFonts w:ascii="Arial" w:cs="Arial" w:eastAsia="Arial" w:hAnsi="Arial"/>
                <w:color w:val="1F2937"/>
                <w:sz w:val="20"/>
                <w:szCs w:val="20"/>
              </w:rPr>
              <w:t xml:space="preserve">Exit Criteria: dbt build completes with zero errors. Querying fct_dora_metrics for a repo with known CI history returns a deploy_count and change_failure_rate that manually spot-checks correctly against the raw workflow_run data for at least 3 sample days.</w:t>
            </w:r>
          </w:p>
        </w:tc>
      </w:tr>
    </w:tbl>
    <w:p>
      <w:pPr>
        <w:spacing w:after="120" w:before="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A0001E" w:val="clear"/>
            <w:tcMar>
              <w:top w:type="dxa" w:w="160"/>
              <w:left w:type="dxa" w:w="280"/>
              <w:bottom w:type="dxa" w:w="160"/>
              <w:right w:type="dxa" w:w="280"/>
            </w:tcMar>
          </w:tcPr>
          <w:p>
            <w:r>
              <w:rPr>
                <w:rFonts w:ascii="Arial" w:cs="Arial" w:eastAsia="Arial" w:hAnsi="Arial"/>
                <w:b/>
                <w:bCs/>
                <w:color w:val="FFFFFF"/>
                <w:sz w:val="28"/>
                <w:szCs w:val="28"/>
              </w:rPr>
              <w:t xml:space="preserve">PHASE 5  </w:t>
            </w:r>
            <w:r>
              <w:rPr>
                <w:rFonts w:ascii="Arial" w:cs="Arial" w:eastAsia="Arial" w:hAnsi="Arial"/>
                <w:i/>
                <w:iCs/>
                <w:color w:val="FFFFFF"/>
                <w:sz w:val="20"/>
                <w:szCs w:val="20"/>
              </w:rPr>
              <w:t xml:space="preserve">Estimated: 1 week</w:t>
            </w:r>
          </w:p>
          <w:p>
            <w:r>
              <w:rPr>
                <w:rFonts w:ascii="Arial" w:cs="Arial" w:eastAsia="Arial" w:hAnsi="Arial"/>
                <w:b/>
                <w:bCs/>
                <w:color w:val="FFFFFF"/>
                <w:sz w:val="36"/>
                <w:szCs w:val="36"/>
              </w:rPr>
              <w:t xml:space="preserve">Data Quality &amp; Dashboards</w:t>
            </w:r>
          </w:p>
        </w:tc>
      </w:tr>
    </w:tbl>
    <w:p>
      <w:pPr>
        <w:spacing w:after="120" w:before="0"/>
      </w:pPr>
      <w:r>
        <w:t xml:space="preserve"/>
      </w:r>
    </w:p>
    <w:p>
      <w:pPr>
        <w:spacing w:after="100" w:before="60"/>
      </w:pPr>
      <w:r>
        <w:rPr>
          <w:rFonts w:ascii="Arial" w:cs="Arial" w:eastAsia="Arial" w:hAnsi="Arial"/>
          <w:color w:val="1F2937"/>
          <w:sz w:val="20"/>
          <w:szCs w:val="20"/>
        </w:rPr>
        <w:t xml:space="preserve">Phase 5 adds the trust layer — automated checks that catch bad data before it reaches a dashboard — and the dashboards themselves, which are the artifact a hiring manager will actually look at.</w:t>
      </w:r>
    </w:p>
    <w:p>
      <w:pPr>
        <w:spacing w:after="120" w:before="0"/>
      </w:pPr>
      <w:r>
        <w:t xml:space="preserve"/>
      </w:r>
    </w:p>
    <w:p>
      <w:pPr>
        <w:pStyle w:val="Heading2"/>
        <w:spacing w:after="120" w:before="280"/>
      </w:pPr>
      <w:r>
        <w:rPr>
          <w:rFonts w:ascii="Arial" w:cs="Arial" w:eastAsia="Arial" w:hAnsi="Arial"/>
          <w:b/>
          <w:bCs/>
          <w:color w:val="2E6DA4"/>
          <w:sz w:val="26"/>
          <w:szCs w:val="26"/>
        </w:rPr>
        <w:t xml:space="preserve">5.1  dbt Native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2400"/>
        <w:gridCol w:w="3000"/>
        <w:gridCol w:w="3960"/>
      </w:tblGrid>
      <w:tr>
        <w:trPr>
          <w:tblHeader/>
        </w:trPr>
        <w:tc>
          <w:tcPr>
            <w:tcW w:type="dxa" w:w="24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Test Type</w:t>
            </w:r>
          </w:p>
        </w:tc>
        <w:tc>
          <w:tcPr>
            <w:tcW w:type="dxa" w:w="30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Applied To</w:t>
            </w:r>
          </w:p>
        </w:tc>
        <w:tc>
          <w:tcPr>
            <w:tcW w:type="dxa" w:w="396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Example</w:t>
            </w:r>
          </w:p>
        </w:tc>
      </w:tr>
      <w:tr>
        <w:tc>
          <w:tcPr>
            <w:tcW w:type="dxa" w:w="240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b/>
                <w:bCs/>
                <w:color w:val="1A7A4A"/>
                <w:sz w:val="20"/>
                <w:szCs w:val="20"/>
              </w:rPr>
              <w:t xml:space="preserve">not_null</w:t>
            </w:r>
          </w:p>
        </w:tc>
        <w:tc>
          <w:tcPr>
            <w:tcW w:type="dxa" w:w="300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color w:val="1F2937"/>
                <w:sz w:val="20"/>
                <w:szCs w:val="20"/>
              </w:rPr>
              <w:t xml:space="preserve">All primary/foreign keys</w:t>
            </w:r>
          </w:p>
        </w:tc>
        <w:tc>
          <w:tcPr>
            <w:tcW w:type="dxa" w:w="396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color w:val="1F2937"/>
                <w:sz w:val="20"/>
                <w:szCs w:val="20"/>
              </w:rPr>
              <w:t xml:space="preserve">pr_id, repo_id on every fact table</w:t>
            </w:r>
          </w:p>
        </w:tc>
      </w:tr>
      <w:tr>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A7A4A"/>
                <w:sz w:val="20"/>
                <w:szCs w:val="20"/>
              </w:rPr>
              <w:t xml:space="preserve">unique</w:t>
            </w:r>
          </w:p>
        </w:tc>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Grain-defining columns</w:t>
            </w:r>
          </w:p>
        </w:tc>
        <w:tc>
          <w:tcPr>
            <w:tcW w:type="dxa" w:w="3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pr_id on fct_pull_requests</w:t>
            </w:r>
          </w:p>
        </w:tc>
      </w:tr>
      <w:tr>
        <w:tc>
          <w:tcPr>
            <w:tcW w:type="dxa" w:w="240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b/>
                <w:bCs/>
                <w:color w:val="1A7A4A"/>
                <w:sz w:val="20"/>
                <w:szCs w:val="20"/>
              </w:rPr>
              <w:t xml:space="preserve">relationships</w:t>
            </w:r>
          </w:p>
        </w:tc>
        <w:tc>
          <w:tcPr>
            <w:tcW w:type="dxa" w:w="300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color w:val="1F2937"/>
                <w:sz w:val="20"/>
                <w:szCs w:val="20"/>
              </w:rPr>
              <w:t xml:space="preserve">Foreign keys to dimensions</w:t>
            </w:r>
          </w:p>
        </w:tc>
        <w:tc>
          <w:tcPr>
            <w:tcW w:type="dxa" w:w="396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color w:val="1F2937"/>
                <w:sz w:val="20"/>
                <w:szCs w:val="20"/>
              </w:rPr>
              <w:t xml:space="preserve">fct_reviews.repo_id → dim_repository.repo_id</w:t>
            </w:r>
          </w:p>
        </w:tc>
      </w:tr>
      <w:tr>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A7A4A"/>
                <w:sz w:val="20"/>
                <w:szCs w:val="20"/>
              </w:rPr>
              <w:t xml:space="preserve">accepted_values</w:t>
            </w:r>
          </w:p>
        </w:tc>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Enum-like columns</w:t>
            </w:r>
          </w:p>
        </w:tc>
        <w:tc>
          <w:tcPr>
            <w:tcW w:type="dxa" w:w="3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pr status in (open, closed, merged)</w:t>
            </w:r>
          </w:p>
        </w:tc>
      </w:tr>
      <w:tr>
        <w:tc>
          <w:tcPr>
            <w:tcW w:type="dxa" w:w="240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b/>
                <w:bCs/>
                <w:color w:val="1A7A4A"/>
                <w:sz w:val="20"/>
                <w:szCs w:val="20"/>
              </w:rPr>
              <w:t xml:space="preserve">source freshness</w:t>
            </w:r>
          </w:p>
        </w:tc>
        <w:tc>
          <w:tcPr>
            <w:tcW w:type="dxa" w:w="300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color w:val="1F2937"/>
                <w:sz w:val="20"/>
                <w:szCs w:val="20"/>
              </w:rPr>
              <w:t xml:space="preserve">Bronze sources</w:t>
            </w:r>
          </w:p>
        </w:tc>
        <w:tc>
          <w:tcPr>
            <w:tcW w:type="dxa" w:w="396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color w:val="1F2937"/>
                <w:sz w:val="20"/>
                <w:szCs w:val="20"/>
              </w:rPr>
              <w:t xml:space="preserve">Fail if pull_requests source hasn’t updated in 2 hours</w:t>
            </w:r>
          </w:p>
        </w:tc>
      </w:tr>
      <w:tr>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A7A4A"/>
                <w:sz w:val="20"/>
                <w:szCs w:val="20"/>
              </w:rPr>
              <w:t xml:space="preserve">custom singular test</w:t>
            </w:r>
          </w:p>
        </w:tc>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Logical ordering</w:t>
            </w:r>
          </w:p>
        </w:tc>
        <w:tc>
          <w:tcPr>
            <w:tcW w:type="dxa" w:w="3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F2937"/>
                <w:sz w:val="20"/>
                <w:szCs w:val="20"/>
              </w:rPr>
              <w:t xml:space="preserve">first_review_at must be &gt;= pr created_at, never before</w:t>
            </w:r>
          </w:p>
        </w:tc>
      </w:tr>
    </w:tbl>
    <w:p>
      <w:pPr>
        <w:spacing w:after="120" w:before="0"/>
      </w:pPr>
      <w:r>
        <w:t xml:space="preserve"/>
      </w:r>
    </w:p>
    <w:p>
      <w:pPr>
        <w:pStyle w:val="Heading3"/>
        <w:spacing w:after="80" w:before="200"/>
      </w:pPr>
      <w:r>
        <w:rPr>
          <w:rFonts w:ascii="Arial" w:cs="Arial" w:eastAsia="Arial" w:hAnsi="Arial"/>
          <w:b/>
          <w:bCs/>
          <w:color w:val="1F2937"/>
          <w:sz w:val="22"/>
          <w:szCs w:val="22"/>
        </w:rPr>
        <w:t xml:space="preserve">Custom Singular Test Example</w:t>
      </w:r>
    </w:p>
    <w:tbl>
      <w:tblPr>
        <w:tblW w:type="dxa" w:w="9000"/>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000"/>
      </w:tblGrid>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tests/assert_review_after_pr_created.sql</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dbt test fails if this query returns any rows</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select pr_id, created_at, first_review_at</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from {{ ref('int_pr_review_latency') }}</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where first_review_at is not null</w:t>
            </w:r>
          </w:p>
        </w:tc>
      </w:tr>
      <w:tr>
        <w:tc>
          <w:tcPr>
            <w:tcW w:type="dxa" w:w="9000"/>
            <w:tcBorders>
              <w:top w:val="none" w:color="FFFFFF" w:sz="0"/>
              <w:left w:val="none" w:color="FFFFFF" w:sz="0"/>
              <w:bottom w:val="none" w:color="FFFFFF" w:sz="0"/>
              <w:right w:val="none" w:color="FFFFFF" w:sz="0"/>
            </w:tcBorders>
            <w:tcMar>
              <w:top w:type="dxa" w:w="40"/>
              <w:left w:type="dxa" w:w="200"/>
              <w:bottom w:type="dxa" w:w="40"/>
              <w:right w:type="dxa" w:w="200"/>
            </w:tcMar>
          </w:tcPr>
          <w:p>
            <w:r>
              <w:rPr>
                <w:rFonts w:ascii="Courier New" w:cs="Courier New" w:eastAsia="Courier New" w:hAnsi="Courier New"/>
                <w:color w:val="1A7A4A"/>
                <w:sz w:val="18"/>
                <w:szCs w:val="18"/>
              </w:rPr>
              <w:t xml:space="preserve">  and first_review_at &lt; created_at</w:t>
            </w:r>
          </w:p>
        </w:tc>
      </w:tr>
    </w:tbl>
    <w:p>
      <w:pPr>
        <w:spacing w:after="120" w:before="0"/>
      </w:pPr>
      <w:r>
        <w:t xml:space="preserve"/>
      </w:r>
    </w:p>
    <w:p>
      <w:pPr>
        <w:pStyle w:val="Heading2"/>
        <w:spacing w:after="120" w:before="280"/>
      </w:pPr>
      <w:r>
        <w:rPr>
          <w:rFonts w:ascii="Arial" w:cs="Arial" w:eastAsia="Arial" w:hAnsi="Arial"/>
          <w:b/>
          <w:bCs/>
          <w:color w:val="2E6DA4"/>
          <w:sz w:val="26"/>
          <w:szCs w:val="26"/>
        </w:rPr>
        <w:t xml:space="preserve">5.2  Great Expectations Checkpoint</w:t>
      </w:r>
    </w:p>
    <w:p>
      <w:pPr>
        <w:pStyle w:val="ListParagraph"/>
        <w:numPr>
          <w:ilvl w:val="0"/>
          <w:numId w:val="2"/>
        </w:numPr>
        <w:spacing w:after="40" w:before="40"/>
      </w:pPr>
      <w:r>
        <w:rPr>
          <w:rFonts w:ascii="Arial" w:cs="Arial" w:eastAsia="Arial" w:hAnsi="Arial"/>
          <w:color w:val="1F2937"/>
          <w:sz w:val="20"/>
          <w:szCs w:val="20"/>
        </w:rPr>
        <w:t xml:space="preserve">Layered on top of dbt tests for statistical checks dbt alone doesn’t express well</w:t>
      </w:r>
    </w:p>
    <w:p>
      <w:pPr>
        <w:pStyle w:val="ListParagraph"/>
        <w:numPr>
          <w:ilvl w:val="0"/>
          <w:numId w:val="2"/>
        </w:numPr>
        <w:spacing w:after="40" w:before="40"/>
      </w:pPr>
      <w:r>
        <w:rPr>
          <w:rFonts w:ascii="Arial" w:cs="Arial" w:eastAsia="Arial" w:hAnsi="Arial"/>
          <w:color w:val="1F2937"/>
          <w:sz w:val="20"/>
          <w:szCs w:val="20"/>
        </w:rPr>
        <w:t xml:space="preserve">Volume anomaly check: fail if today’s ingested PR count deviates more than 3 standard deviations from the trailing 30-day mean (catches silent webhook outages)</w:t>
      </w:r>
    </w:p>
    <w:p>
      <w:pPr>
        <w:pStyle w:val="ListParagraph"/>
        <w:numPr>
          <w:ilvl w:val="0"/>
          <w:numId w:val="2"/>
        </w:numPr>
        <w:spacing w:after="40" w:before="40"/>
      </w:pPr>
      <w:r>
        <w:rPr>
          <w:rFonts w:ascii="Arial" w:cs="Arial" w:eastAsia="Arial" w:hAnsi="Arial"/>
          <w:color w:val="1F2937"/>
          <w:sz w:val="20"/>
          <w:szCs w:val="20"/>
        </w:rPr>
        <w:t xml:space="preserve">Distribution check: hours_to_first_review should have a reasonable p99 (e.g., under 30 days) — catches timestamp parsing bugs</w:t>
      </w:r>
    </w:p>
    <w:p>
      <w:pPr>
        <w:pStyle w:val="ListParagraph"/>
        <w:numPr>
          <w:ilvl w:val="0"/>
          <w:numId w:val="2"/>
        </w:numPr>
        <w:spacing w:after="40" w:before="40"/>
      </w:pPr>
      <w:r>
        <w:rPr>
          <w:rFonts w:ascii="Arial" w:cs="Arial" w:eastAsia="Arial" w:hAnsi="Arial"/>
          <w:color w:val="1F2937"/>
          <w:sz w:val="20"/>
          <w:szCs w:val="20"/>
        </w:rPr>
        <w:t xml:space="preserve">Checkpoint runs as an Airflow task in data_quality_gate; on failure, the dora_metrics_refresh DAG downstream is skipped, not run on bad data</w:t>
      </w:r>
    </w:p>
    <w:p>
      <w:pPr>
        <w:spacing w:after="120" w:before="0"/>
      </w:pPr>
      <w:r>
        <w:t xml:space="preserve"/>
      </w:r>
    </w:p>
    <w:p>
      <w:pPr>
        <w:pStyle w:val="Heading2"/>
        <w:spacing w:after="120" w:before="280"/>
      </w:pPr>
      <w:r>
        <w:rPr>
          <w:rFonts w:ascii="Arial" w:cs="Arial" w:eastAsia="Arial" w:hAnsi="Arial"/>
          <w:b/>
          <w:bCs/>
          <w:color w:val="2E6DA4"/>
          <w:sz w:val="26"/>
          <w:szCs w:val="26"/>
        </w:rPr>
        <w:t xml:space="preserve">5.3  Alerting on Quality Failures</w:t>
      </w:r>
    </w:p>
    <w:p>
      <w:pPr>
        <w:pStyle w:val="ListParagraph"/>
        <w:numPr>
          <w:ilvl w:val="0"/>
          <w:numId w:val="2"/>
        </w:numPr>
        <w:spacing w:after="40" w:before="40"/>
      </w:pPr>
      <w:r>
        <w:rPr>
          <w:rFonts w:ascii="Arial" w:cs="Arial" w:eastAsia="Arial" w:hAnsi="Arial"/>
          <w:color w:val="1F2937"/>
          <w:sz w:val="20"/>
          <w:szCs w:val="20"/>
        </w:rPr>
        <w:t xml:space="preserve">Any dbt test failure or Great Expectations checkpoint failure posts to a #data-quality Slack channel with the specific failing test name and row count</w:t>
      </w:r>
    </w:p>
    <w:p>
      <w:pPr>
        <w:pStyle w:val="ListParagraph"/>
        <w:numPr>
          <w:ilvl w:val="0"/>
          <w:numId w:val="2"/>
        </w:numPr>
        <w:spacing w:after="40" w:before="40"/>
      </w:pPr>
      <w:r>
        <w:rPr>
          <w:rFonts w:ascii="Arial" w:cs="Arial" w:eastAsia="Arial" w:hAnsi="Arial"/>
          <w:color w:val="1F2937"/>
          <w:sz w:val="20"/>
          <w:szCs w:val="20"/>
        </w:rPr>
        <w:t xml:space="preserve">Failures are logged to a quality_check_results table for historical tracking — useful for a "data quality over time" dashboard panel</w:t>
      </w:r>
    </w:p>
    <w:p>
      <w:pPr>
        <w:spacing w:after="120" w:before="0"/>
      </w:pPr>
      <w:r>
        <w:t xml:space="preserve"/>
      </w:r>
    </w:p>
    <w:p>
      <w:pPr>
        <w:pStyle w:val="Heading2"/>
        <w:spacing w:after="120" w:before="280"/>
      </w:pPr>
      <w:r>
        <w:rPr>
          <w:rFonts w:ascii="Arial" w:cs="Arial" w:eastAsia="Arial" w:hAnsi="Arial"/>
          <w:b/>
          <w:bCs/>
          <w:color w:val="2E6DA4"/>
          <w:sz w:val="26"/>
          <w:szCs w:val="26"/>
        </w:rPr>
        <w:t xml:space="preserve">5.4  Dashboards (Metabase)</w:t>
      </w:r>
    </w:p>
    <w:p>
      <w:pPr>
        <w:pStyle w:val="Heading3"/>
        <w:spacing w:after="80" w:before="200"/>
      </w:pPr>
      <w:r>
        <w:rPr>
          <w:rFonts w:ascii="Arial" w:cs="Arial" w:eastAsia="Arial" w:hAnsi="Arial"/>
          <w:b/>
          <w:bCs/>
          <w:color w:val="1F2937"/>
          <w:sz w:val="22"/>
          <w:szCs w:val="22"/>
        </w:rPr>
        <w:t xml:space="preserve">Dashboard 1: DORA Metrics Overview</w:t>
      </w:r>
    </w:p>
    <w:p>
      <w:pPr>
        <w:pStyle w:val="ListParagraph"/>
        <w:numPr>
          <w:ilvl w:val="0"/>
          <w:numId w:val="2"/>
        </w:numPr>
        <w:spacing w:after="40" w:before="40"/>
      </w:pPr>
      <w:r>
        <w:rPr>
          <w:rFonts w:ascii="Arial" w:cs="Arial" w:eastAsia="Arial" w:hAnsi="Arial"/>
          <w:color w:val="1F2937"/>
          <w:sz w:val="20"/>
          <w:szCs w:val="20"/>
        </w:rPr>
        <w:t xml:space="preserve">Deploy frequency trend (time series, 90-day, per repo)</w:t>
      </w:r>
    </w:p>
    <w:p>
      <w:pPr>
        <w:pStyle w:val="ListParagraph"/>
        <w:numPr>
          <w:ilvl w:val="0"/>
          <w:numId w:val="2"/>
        </w:numPr>
        <w:spacing w:after="40" w:before="40"/>
      </w:pPr>
      <w:r>
        <w:rPr>
          <w:rFonts w:ascii="Arial" w:cs="Arial" w:eastAsia="Arial" w:hAnsi="Arial"/>
          <w:color w:val="1F2937"/>
          <w:sz w:val="20"/>
          <w:szCs w:val="20"/>
        </w:rPr>
        <w:t xml:space="preserve">Lead time for changes (distribution + rolling median)</w:t>
      </w:r>
    </w:p>
    <w:p>
      <w:pPr>
        <w:pStyle w:val="ListParagraph"/>
        <w:numPr>
          <w:ilvl w:val="0"/>
          <w:numId w:val="2"/>
        </w:numPr>
        <w:spacing w:after="40" w:before="40"/>
      </w:pPr>
      <w:r>
        <w:rPr>
          <w:rFonts w:ascii="Arial" w:cs="Arial" w:eastAsia="Arial" w:hAnsi="Arial"/>
          <w:color w:val="1F2937"/>
          <w:sz w:val="20"/>
          <w:szCs w:val="20"/>
        </w:rPr>
        <w:t xml:space="preserve">Change failure rate (gauge with color thresholds: &lt;15% good, &gt;30% concerning)</w:t>
      </w:r>
    </w:p>
    <w:p>
      <w:pPr>
        <w:pStyle w:val="ListParagraph"/>
        <w:numPr>
          <w:ilvl w:val="0"/>
          <w:numId w:val="2"/>
        </w:numPr>
        <w:spacing w:after="40" w:before="40"/>
      </w:pPr>
      <w:r>
        <w:rPr>
          <w:rFonts w:ascii="Arial" w:cs="Arial" w:eastAsia="Arial" w:hAnsi="Arial"/>
          <w:color w:val="1F2937"/>
          <w:sz w:val="20"/>
          <w:szCs w:val="20"/>
        </w:rPr>
        <w:t xml:space="preserve">Time to restore (time series, log scale given high variance)</w:t>
      </w:r>
    </w:p>
    <w:p>
      <w:pPr>
        <w:spacing w:after="120" w:before="0"/>
      </w:pPr>
      <w:r>
        <w:t xml:space="preserve"/>
      </w:r>
    </w:p>
    <w:p>
      <w:pPr>
        <w:pStyle w:val="Heading3"/>
        <w:spacing w:after="80" w:before="200"/>
      </w:pPr>
      <w:r>
        <w:rPr>
          <w:rFonts w:ascii="Arial" w:cs="Arial" w:eastAsia="Arial" w:hAnsi="Arial"/>
          <w:b/>
          <w:bCs/>
          <w:color w:val="1F2937"/>
          <w:sz w:val="22"/>
          <w:szCs w:val="22"/>
        </w:rPr>
        <w:t xml:space="preserve">Dashboard 2: PR Cycle Time &amp; Review Bottlenecks</w:t>
      </w:r>
    </w:p>
    <w:p>
      <w:pPr>
        <w:pStyle w:val="ListParagraph"/>
        <w:numPr>
          <w:ilvl w:val="0"/>
          <w:numId w:val="2"/>
        </w:numPr>
        <w:spacing w:after="40" w:before="40"/>
      </w:pPr>
      <w:r>
        <w:rPr>
          <w:rFonts w:ascii="Arial" w:cs="Arial" w:eastAsia="Arial" w:hAnsi="Arial"/>
          <w:color w:val="1F2937"/>
          <w:sz w:val="20"/>
          <w:szCs w:val="20"/>
        </w:rPr>
        <w:t xml:space="preserve">Time-to-first-review distribution by repo (box plot or histogram)</w:t>
      </w:r>
    </w:p>
    <w:p>
      <w:pPr>
        <w:pStyle w:val="ListParagraph"/>
        <w:numPr>
          <w:ilvl w:val="0"/>
          <w:numId w:val="2"/>
        </w:numPr>
        <w:spacing w:after="40" w:before="40"/>
      </w:pPr>
      <w:r>
        <w:rPr>
          <w:rFonts w:ascii="Arial" w:cs="Arial" w:eastAsia="Arial" w:hAnsi="Arial"/>
          <w:color w:val="1F2937"/>
          <w:sz w:val="20"/>
          <w:szCs w:val="20"/>
        </w:rPr>
        <w:t xml:space="preserve">PR size vs. review latency scatter plot (tests the "big PRs sit longer" hypothesis with real data)</w:t>
      </w:r>
    </w:p>
    <w:p>
      <w:pPr>
        <w:pStyle w:val="ListParagraph"/>
        <w:numPr>
          <w:ilvl w:val="0"/>
          <w:numId w:val="2"/>
        </w:numPr>
        <w:spacing w:after="40" w:before="40"/>
      </w:pPr>
      <w:r>
        <w:rPr>
          <w:rFonts w:ascii="Arial" w:cs="Arial" w:eastAsia="Arial" w:hAnsi="Arial"/>
          <w:color w:val="1F2937"/>
          <w:sz w:val="20"/>
          <w:szCs w:val="20"/>
        </w:rPr>
        <w:t xml:space="preserve">Currently-open PRs table, sorted by age, with a visual flag matching the stale-PR alert threshold</w:t>
      </w:r>
    </w:p>
    <w:p>
      <w:pPr>
        <w:spacing w:after="120" w:before="0"/>
      </w:pPr>
      <w:r>
        <w:t xml:space="preserve"/>
      </w:r>
    </w:p>
    <w:p>
      <w:pPr>
        <w:pStyle w:val="Heading3"/>
        <w:spacing w:after="80" w:before="200"/>
      </w:pPr>
      <w:r>
        <w:rPr>
          <w:rFonts w:ascii="Arial" w:cs="Arial" w:eastAsia="Arial" w:hAnsi="Arial"/>
          <w:b/>
          <w:bCs/>
          <w:color w:val="1F2937"/>
          <w:sz w:val="22"/>
          <w:szCs w:val="22"/>
        </w:rPr>
        <w:t xml:space="preserve">Dashboard 3: Contributor &amp; Team Activity</w:t>
      </w:r>
    </w:p>
    <w:p>
      <w:pPr>
        <w:pStyle w:val="ListParagraph"/>
        <w:numPr>
          <w:ilvl w:val="0"/>
          <w:numId w:val="2"/>
        </w:numPr>
        <w:spacing w:after="40" w:before="40"/>
      </w:pPr>
      <w:r>
        <w:rPr>
          <w:rFonts w:ascii="Arial" w:cs="Arial" w:eastAsia="Arial" w:hAnsi="Arial"/>
          <w:color w:val="1F2937"/>
          <w:sz w:val="20"/>
          <w:szCs w:val="20"/>
        </w:rPr>
        <w:t xml:space="preserve">Commits/PRs/reviews per contributor per week (helps spot review-load imbalance, not just "who commits most")</w:t>
      </w:r>
    </w:p>
    <w:p>
      <w:pPr>
        <w:pStyle w:val="ListParagraph"/>
        <w:numPr>
          <w:ilvl w:val="0"/>
          <w:numId w:val="2"/>
        </w:numPr>
        <w:spacing w:after="40" w:before="40"/>
      </w:pPr>
      <w:r>
        <w:rPr>
          <w:rFonts w:ascii="Arial" w:cs="Arial" w:eastAsia="Arial" w:hAnsi="Arial"/>
          <w:color w:val="1F2937"/>
          <w:sz w:val="20"/>
          <w:szCs w:val="20"/>
        </w:rPr>
        <w:t xml:space="preserve">Review reciprocity: who reviews whose code (network-style table, not necessarily a graph viz)</w:t>
      </w:r>
    </w:p>
    <w:p>
      <w:pPr>
        <w:pStyle w:val="ListParagraph"/>
        <w:numPr>
          <w:ilvl w:val="0"/>
          <w:numId w:val="2"/>
        </w:numPr>
        <w:spacing w:after="40" w:before="40"/>
      </w:pPr>
      <w:r>
        <w:rPr>
          <w:rFonts w:ascii="Arial" w:cs="Arial" w:eastAsia="Arial" w:hAnsi="Arial"/>
          <w:color w:val="1F2937"/>
          <w:sz w:val="20"/>
          <w:szCs w:val="20"/>
        </w:rPr>
        <w:t xml:space="preserve">Issue close rate and median time-to-close by label</w:t>
      </w:r>
    </w:p>
    <w:p>
      <w:pPr>
        <w:spacing w:after="120" w:before="0"/>
      </w:pPr>
      <w:r>
        <w:t xml:space="preserve"/>
      </w:r>
    </w:p>
    <w:p>
      <w:pPr>
        <w:pStyle w:val="Heading3"/>
        <w:spacing w:after="80" w:before="200"/>
      </w:pPr>
      <w:r>
        <w:rPr>
          <w:rFonts w:ascii="Arial" w:cs="Arial" w:eastAsia="Arial" w:hAnsi="Arial"/>
          <w:b/>
          <w:bCs/>
          <w:color w:val="1F2937"/>
          <w:sz w:val="22"/>
          <w:szCs w:val="22"/>
        </w:rPr>
        <w:t xml:space="preserve">Dashboard 4: Data Quality &amp; Pipeline Health</w:t>
      </w:r>
    </w:p>
    <w:p>
      <w:pPr>
        <w:pStyle w:val="ListParagraph"/>
        <w:numPr>
          <w:ilvl w:val="0"/>
          <w:numId w:val="2"/>
        </w:numPr>
        <w:spacing w:after="40" w:before="40"/>
      </w:pPr>
      <w:r>
        <w:rPr>
          <w:rFonts w:ascii="Arial" w:cs="Arial" w:eastAsia="Arial" w:hAnsi="Arial"/>
          <w:color w:val="1F2937"/>
          <w:sz w:val="20"/>
          <w:szCs w:val="20"/>
        </w:rPr>
        <w:t xml:space="preserve">dbt test pass/fail history over time (from quality_check_results)</w:t>
      </w:r>
    </w:p>
    <w:p>
      <w:pPr>
        <w:pStyle w:val="ListParagraph"/>
        <w:numPr>
          <w:ilvl w:val="0"/>
          <w:numId w:val="2"/>
        </w:numPr>
        <w:spacing w:after="40" w:before="40"/>
      </w:pPr>
      <w:r>
        <w:rPr>
          <w:rFonts w:ascii="Arial" w:cs="Arial" w:eastAsia="Arial" w:hAnsi="Arial"/>
          <w:color w:val="1F2937"/>
          <w:sz w:val="20"/>
          <w:szCs w:val="20"/>
        </w:rPr>
        <w:t xml:space="preserve">Kafka consumer lag (pulled from consumer /metrics into the warehouse via a small Airflow task)</w:t>
      </w:r>
    </w:p>
    <w:p>
      <w:pPr>
        <w:pStyle w:val="ListParagraph"/>
        <w:numPr>
          <w:ilvl w:val="0"/>
          <w:numId w:val="2"/>
        </w:numPr>
        <w:spacing w:after="40" w:before="40"/>
      </w:pPr>
      <w:r>
        <w:rPr>
          <w:rFonts w:ascii="Arial" w:cs="Arial" w:eastAsia="Arial" w:hAnsi="Arial"/>
          <w:color w:val="1F2937"/>
          <w:sz w:val="20"/>
          <w:szCs w:val="20"/>
        </w:rPr>
        <w:t xml:space="preserve">Backfill vs. live-ingested row counts per repo, confirming no ingestion gaps</w:t>
      </w:r>
    </w:p>
    <w:p>
      <w:pPr>
        <w:spacing w:after="120" w:before="0"/>
      </w:pPr>
      <w:r>
        <w:t xml:space="preserve"/>
      </w:r>
    </w:p>
    <w:p>
      <w:pPr>
        <w:pStyle w:val="Heading2"/>
        <w:spacing w:after="120" w:before="280"/>
      </w:pPr>
      <w:r>
        <w:rPr>
          <w:rFonts w:ascii="Arial" w:cs="Arial" w:eastAsia="Arial" w:hAnsi="Arial"/>
          <w:b/>
          <w:bCs/>
          <w:color w:val="2E6DA4"/>
          <w:sz w:val="26"/>
          <w:szCs w:val="26"/>
        </w:rPr>
        <w:t xml:space="preserve">Phase 5 Deliverables &amp; Exit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9360"/>
      </w:tblGrid>
      <w:tr>
        <w:tc>
          <w:tcPr>
            <w:tcW w:type="dxa" w:w="9360"/>
            <w:tcBorders>
              <w:top w:val="single" w:color="D1D5DB" w:sz="1"/>
              <w:left w:val="single" w:color="D1D5DB" w:sz="1"/>
              <w:bottom w:val="single" w:color="D1D5DB" w:sz="1"/>
              <w:right w:val="single" w:color="D1D5DB" w:sz="1"/>
            </w:tcBorders>
            <w:shd w:fill="FDECEA" w:val="clear"/>
            <w:tcMar>
              <w:top w:type="dxa" w:w="120"/>
              <w:left w:type="dxa" w:w="200"/>
              <w:bottom w:type="dxa" w:w="120"/>
              <w:right w:type="dxa" w:w="200"/>
            </w:tcMar>
          </w:tcPr>
          <w:p>
            <w:r>
              <w:rPr>
                <w:rFonts w:ascii="Arial" w:cs="Arial" w:eastAsia="Arial" w:hAnsi="Arial"/>
                <w:color w:val="1F2937"/>
                <w:sz w:val="20"/>
                <w:szCs w:val="20"/>
              </w:rPr>
              <w:t xml:space="preserve">Exit Criteria: Intentionally break a data quality rule (e.g., manually insert a review with a timestamp before its PR’s created_at) and confirm the dbt test catches it, the Airflow DAG halts before refreshing DORA metrics, and a Slack alert names the specific failing test.</w:t>
            </w:r>
          </w:p>
        </w:tc>
      </w:tr>
    </w:tbl>
    <w:p>
      <w:pPr>
        <w:spacing w:after="120" w:before="0"/>
      </w:pPr>
      <w:r>
        <w:t xml:space="preserve"/>
      </w:r>
    </w:p>
    <w:p>
      <w:r>
        <w:br w:type="page"/>
      </w:r>
    </w:p>
    <w:p>
      <w:pPr>
        <w:pStyle w:val="Heading1"/>
        <w:pBdr>
          <w:bottom w:val="single" w:color="2E6DA4" w:sz="4" w:space="6"/>
        </w:pBdr>
        <w:spacing w:after="160" w:before="400"/>
      </w:pPr>
      <w:r>
        <w:rPr>
          <w:rFonts w:ascii="Arial" w:cs="Arial" w:eastAsia="Arial" w:hAnsi="Arial"/>
          <w:b/>
          <w:bCs/>
          <w:color w:val="1E3A5F"/>
          <w:sz w:val="32"/>
          <w:szCs w:val="32"/>
        </w:rPr>
        <w:t xml:space="preserve">Phase Summary &amp; Timeline</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2480"/>
        <w:gridCol w:w="2080"/>
      </w:tblGrid>
      <w:tr>
        <w:trPr>
          <w:tblHeader/>
        </w:trPr>
        <w:tc>
          <w:tcPr>
            <w:tcW w:type="dxa" w:w="16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32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Focus</w:t>
            </w:r>
          </w:p>
        </w:tc>
        <w:tc>
          <w:tcPr>
            <w:tcW w:type="dxa" w:w="248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Key Tech</w:t>
            </w:r>
          </w:p>
        </w:tc>
        <w:tc>
          <w:tcPr>
            <w:tcW w:type="dxa" w:w="208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Est. Time</w:t>
            </w:r>
          </w:p>
        </w:tc>
      </w:tr>
      <w:tr>
        <w:tc>
          <w:tcPr>
            <w:tcW w:type="dxa" w:w="160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b/>
                <w:bCs/>
                <w:color w:val="1F2937"/>
                <w:sz w:val="20"/>
                <w:szCs w:val="20"/>
              </w:rPr>
              <w:t xml:space="preserve">Phase 1</w:t>
            </w:r>
          </w:p>
        </w:tc>
        <w:tc>
          <w:tcPr>
            <w:tcW w:type="dxa" w:w="320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b w:val="false"/>
                <w:bCs w:val="false"/>
                <w:color w:val="1F2937"/>
                <w:sz w:val="20"/>
                <w:szCs w:val="20"/>
              </w:rPr>
              <w:t xml:space="preserve">Kafka backbone + webhook receiver + schema registry</w:t>
            </w:r>
          </w:p>
        </w:tc>
        <w:tc>
          <w:tcPr>
            <w:tcW w:type="dxa" w:w="248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b w:val="false"/>
                <w:bCs w:val="false"/>
                <w:color w:val="1F2937"/>
                <w:sz w:val="20"/>
                <w:szCs w:val="20"/>
              </w:rPr>
              <w:t xml:space="preserve">Kafka, Avro, FastAPI, GitHub App</w:t>
            </w:r>
          </w:p>
        </w:tc>
        <w:tc>
          <w:tcPr>
            <w:tcW w:type="dxa" w:w="208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b w:val="false"/>
                <w:bCs w:val="false"/>
                <w:color w:val="1F2937"/>
                <w:sz w:val="20"/>
                <w:szCs w:val="20"/>
              </w:rPr>
              <w:t xml:space="preserve">1.5 weeks</w:t>
            </w:r>
          </w:p>
        </w:tc>
      </w:tr>
      <w:tr>
        <w:tc>
          <w:tcPr>
            <w:tcW w:type="dxa" w:w="1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Phase 2</w:t>
            </w:r>
          </w:p>
        </w:tc>
        <w:tc>
          <w:tcPr>
            <w:tcW w:type="dxa" w:w="3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Raw-landing + real-time SLA alert consumers</w:t>
            </w:r>
          </w:p>
        </w:tc>
        <w:tc>
          <w:tcPr>
            <w:tcW w:type="dxa" w:w="24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confluent-kafka, Redis, Slack webhook</w:t>
            </w:r>
          </w:p>
        </w:tc>
        <w:tc>
          <w:tcPr>
            <w:tcW w:type="dxa" w:w="2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1.5 weeks</w:t>
            </w:r>
          </w:p>
        </w:tc>
      </w:tr>
      <w:tr>
        <w:tc>
          <w:tcPr>
            <w:tcW w:type="dxa" w:w="160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b/>
                <w:bCs/>
                <w:color w:val="1F2937"/>
                <w:sz w:val="20"/>
                <w:szCs w:val="20"/>
              </w:rPr>
              <w:t xml:space="preserve">Phase 3</w:t>
            </w:r>
          </w:p>
        </w:tc>
        <w:tc>
          <w:tcPr>
            <w:tcW w:type="dxa" w:w="320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b w:val="false"/>
                <w:bCs w:val="false"/>
                <w:color w:val="1F2937"/>
                <w:sz w:val="20"/>
                <w:szCs w:val="20"/>
              </w:rPr>
              <w:t xml:space="preserve">Historical backfill + orchestration DAGs</w:t>
            </w:r>
          </w:p>
        </w:tc>
        <w:tc>
          <w:tcPr>
            <w:tcW w:type="dxa" w:w="248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b w:val="false"/>
                <w:bCs w:val="false"/>
                <w:color w:val="1F2937"/>
                <w:sz w:val="20"/>
                <w:szCs w:val="20"/>
              </w:rPr>
              <w:t xml:space="preserve">Airflow, GitHub GraphQL API</w:t>
            </w:r>
          </w:p>
        </w:tc>
        <w:tc>
          <w:tcPr>
            <w:tcW w:type="dxa" w:w="208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b w:val="false"/>
                <w:bCs w:val="false"/>
                <w:color w:val="1F2937"/>
                <w:sz w:val="20"/>
                <w:szCs w:val="20"/>
              </w:rPr>
              <w:t xml:space="preserve">1.5 weeks</w:t>
            </w:r>
          </w:p>
        </w:tc>
      </w:tr>
      <w:tr>
        <w:tc>
          <w:tcPr>
            <w:tcW w:type="dxa" w:w="1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F2937"/>
                <w:sz w:val="20"/>
                <w:szCs w:val="20"/>
              </w:rPr>
              <w:t xml:space="preserve">Phase 4</w:t>
            </w:r>
          </w:p>
        </w:tc>
        <w:tc>
          <w:tcPr>
            <w:tcW w:type="dxa" w:w="3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Warehouse modeling + DORA metrics</w:t>
            </w:r>
          </w:p>
        </w:tc>
        <w:tc>
          <w:tcPr>
            <w:tcW w:type="dxa" w:w="24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dbt, Postgres/warehouse, star schema</w:t>
            </w:r>
          </w:p>
        </w:tc>
        <w:tc>
          <w:tcPr>
            <w:tcW w:type="dxa" w:w="2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val="false"/>
                <w:bCs w:val="false"/>
                <w:color w:val="1F2937"/>
                <w:sz w:val="20"/>
                <w:szCs w:val="20"/>
              </w:rPr>
              <w:t xml:space="preserve">1.5 weeks</w:t>
            </w:r>
          </w:p>
        </w:tc>
      </w:tr>
      <w:tr>
        <w:tc>
          <w:tcPr>
            <w:tcW w:type="dxa" w:w="160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b/>
                <w:bCs/>
                <w:color w:val="1F2937"/>
                <w:sz w:val="20"/>
                <w:szCs w:val="20"/>
              </w:rPr>
              <w:t xml:space="preserve">Phase 5</w:t>
            </w:r>
          </w:p>
        </w:tc>
        <w:tc>
          <w:tcPr>
            <w:tcW w:type="dxa" w:w="320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b w:val="false"/>
                <w:bCs w:val="false"/>
                <w:color w:val="1F2937"/>
                <w:sz w:val="20"/>
                <w:szCs w:val="20"/>
              </w:rPr>
              <w:t xml:space="preserve">Data quality gates + dashboards</w:t>
            </w:r>
          </w:p>
        </w:tc>
        <w:tc>
          <w:tcPr>
            <w:tcW w:type="dxa" w:w="248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b w:val="false"/>
                <w:bCs w:val="false"/>
                <w:color w:val="1F2937"/>
                <w:sz w:val="20"/>
                <w:szCs w:val="20"/>
              </w:rPr>
              <w:t xml:space="preserve">dbt tests, Great Expectations, Metabase</w:t>
            </w:r>
          </w:p>
        </w:tc>
        <w:tc>
          <w:tcPr>
            <w:tcW w:type="dxa" w:w="2080"/>
            <w:tcBorders>
              <w:top w:val="single" w:color="D1D5DB" w:sz="1"/>
              <w:left w:val="single" w:color="D1D5DB" w:sz="1"/>
              <w:bottom w:val="single" w:color="D1D5DB" w:sz="1"/>
              <w:right w:val="single" w:color="D1D5DB" w:sz="1"/>
            </w:tcBorders>
            <w:shd w:fill="F5F7FA" w:val="clear"/>
            <w:tcMar>
              <w:top w:type="dxa" w:w="80"/>
              <w:left w:type="dxa" w:w="120"/>
              <w:bottom w:type="dxa" w:w="80"/>
              <w:right w:type="dxa" w:w="120"/>
            </w:tcMar>
          </w:tcPr>
          <w:p>
            <w:r>
              <w:rPr>
                <w:rFonts w:ascii="Arial" w:cs="Arial" w:eastAsia="Arial" w:hAnsi="Arial"/>
                <w:b w:val="false"/>
                <w:bCs w:val="false"/>
                <w:color w:val="1F2937"/>
                <w:sz w:val="20"/>
                <w:szCs w:val="20"/>
              </w:rPr>
              <w:t xml:space="preserve">1 week</w:t>
            </w:r>
          </w:p>
        </w:tc>
      </w:tr>
    </w:tbl>
    <w:p>
      <w:pPr>
        <w:spacing w:after="120" w:before="0"/>
      </w:pPr>
      <w:r>
        <w:t xml:space="preserve"/>
      </w:r>
    </w:p>
    <w:p>
      <w:pPr>
        <w:spacing w:after="60" w:before="60"/>
        <w:jc w:val="center"/>
      </w:pPr>
      <w:r>
        <w:rPr>
          <w:rFonts w:ascii="Arial" w:cs="Arial" w:eastAsia="Arial" w:hAnsi="Arial"/>
          <w:i/>
          <w:iCs/>
          <w:color w:val="4B5563"/>
          <w:sz w:val="18"/>
          <w:szCs w:val="18"/>
        </w:rPr>
        <w:t xml:space="preserve">Total estimated time: 6–8 weeks part-time  •  Phases 1–2 (Kafka) and 3–4 (Airflow/dbt) are each a coherent sub-project if time is tight</w:t>
      </w:r>
    </w:p>
    <w:p>
      <w:pPr>
        <w:spacing w:after="120" w:before="0"/>
      </w:pPr>
      <w:r>
        <w:t xml:space="preserve"/>
      </w:r>
    </w:p>
    <w:p>
      <w:pPr>
        <w:pStyle w:val="Heading2"/>
        <w:spacing w:after="120" w:before="280"/>
      </w:pPr>
      <w:r>
        <w:rPr>
          <w:rFonts w:ascii="Arial" w:cs="Arial" w:eastAsia="Arial" w:hAnsi="Arial"/>
          <w:b/>
          <w:bCs/>
          <w:color w:val="2E6DA4"/>
          <w:sz w:val="26"/>
          <w:szCs w:val="26"/>
        </w:rPr>
        <w:t xml:space="preserve">Resume &amp; GitHub Profile Tips</w:t>
      </w:r>
    </w:p>
    <w:p>
      <w:pPr>
        <w:pStyle w:val="ListParagraph"/>
        <w:numPr>
          <w:ilvl w:val="0"/>
          <w:numId w:val="2"/>
        </w:numPr>
        <w:spacing w:after="40" w:before="40"/>
      </w:pPr>
      <w:r>
        <w:rPr>
          <w:rFonts w:ascii="Arial" w:cs="Arial" w:eastAsia="Arial" w:hAnsi="Arial"/>
          <w:color w:val="1F2937"/>
          <w:sz w:val="20"/>
          <w:szCs w:val="20"/>
        </w:rPr>
        <w:t xml:space="preserve">Lead with the Kafka justification, not just the tech name: "Kafka decouples the webhook’s 10-second response requirement from downstream warehouse writes and powers a real-time stale-PR Slack alert" is a specific, defensible sentence</w:t>
      </w:r>
    </w:p>
    <w:p>
      <w:pPr>
        <w:pStyle w:val="ListParagraph"/>
        <w:numPr>
          <w:ilvl w:val="0"/>
          <w:numId w:val="2"/>
        </w:numPr>
        <w:spacing w:after="40" w:before="40"/>
      </w:pPr>
      <w:r>
        <w:rPr>
          <w:rFonts w:ascii="Arial" w:cs="Arial" w:eastAsia="Arial" w:hAnsi="Arial"/>
          <w:color w:val="1F2937"/>
          <w:sz w:val="20"/>
          <w:szCs w:val="20"/>
        </w:rPr>
        <w:t xml:space="preserve">Screenshot the 4 DORA metric panels for the README — this is the artifact that signals "I understand what engineering leaders measure"</w:t>
      </w:r>
    </w:p>
    <w:p>
      <w:pPr>
        <w:pStyle w:val="ListParagraph"/>
        <w:numPr>
          <w:ilvl w:val="0"/>
          <w:numId w:val="2"/>
        </w:numPr>
        <w:spacing w:after="40" w:before="40"/>
      </w:pPr>
      <w:r>
        <w:rPr>
          <w:rFonts w:ascii="Arial" w:cs="Arial" w:eastAsia="Arial" w:hAnsi="Arial"/>
          <w:color w:val="1F2937"/>
          <w:sz w:val="20"/>
          <w:szCs w:val="20"/>
        </w:rPr>
        <w:t xml:space="preserve">Record a short demo: open a PR, show it hit Kafka UI within seconds, then show the same PR appear in the Metabase dashboard after the next dbt run</w:t>
      </w:r>
    </w:p>
    <w:p>
      <w:pPr>
        <w:pStyle w:val="ListParagraph"/>
        <w:numPr>
          <w:ilvl w:val="0"/>
          <w:numId w:val="2"/>
        </w:numPr>
        <w:spacing w:after="40" w:before="40"/>
      </w:pPr>
      <w:r>
        <w:rPr>
          <w:rFonts w:ascii="Arial" w:cs="Arial" w:eastAsia="Arial" w:hAnsi="Arial"/>
          <w:color w:val="1F2937"/>
          <w:sz w:val="20"/>
          <w:szCs w:val="20"/>
        </w:rPr>
        <w:t xml:space="preserve">Quantify something real from your own test data: "Backfilled 6 months / 1,200 PRs across 3 repos; pipeline processes new events with &lt;2s producer-to-topic latency"</w:t>
      </w:r>
    </w:p>
    <w:p>
      <w:pPr>
        <w:pStyle w:val="ListParagraph"/>
        <w:numPr>
          <w:ilvl w:val="0"/>
          <w:numId w:val="2"/>
        </w:numPr>
        <w:spacing w:after="40" w:before="40"/>
      </w:pPr>
      <w:r>
        <w:rPr>
          <w:rFonts w:ascii="Arial" w:cs="Arial" w:eastAsia="Arial" w:hAnsi="Arial"/>
          <w:color w:val="1F2937"/>
          <w:sz w:val="20"/>
          <w:szCs w:val="20"/>
        </w:rPr>
        <w:t xml:space="preserve">If short on time, Phases 1–2 alone (Kafka ingestion + real-time alerting) are a complete, demoable project even without the full dbt/DORA layer — consider shipping that as a v1 release and dbt/dashboards as v2</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9360"/>
      </w:tblGrid>
      <w:tr>
        <w:tc>
          <w:tcPr>
            <w:tcW w:type="dxa" w:w="9360"/>
            <w:tcBorders>
              <w:top w:val="single" w:color="D1D5DB" w:sz="1"/>
              <w:left w:val="single" w:color="D1D5DB" w:sz="1"/>
              <w:bottom w:val="single" w:color="D1D5DB" w:sz="1"/>
              <w:right w:val="single" w:color="D1D5DB" w:sz="1"/>
            </w:tcBorders>
            <w:shd w:fill="DCEFEF" w:val="clear"/>
            <w:tcMar>
              <w:top w:type="dxa" w:w="120"/>
              <w:left w:type="dxa" w:w="200"/>
              <w:bottom w:type="dxa" w:w="120"/>
              <w:right w:type="dxa" w:w="200"/>
            </w:tcMar>
          </w:tcPr>
          <w:p>
            <w:r>
              <w:rPr>
                <w:rFonts w:ascii="Arial" w:cs="Arial" w:eastAsia="Arial" w:hAnsi="Arial"/>
                <w:color w:val="1F2937"/>
                <w:sz w:val="20"/>
                <w:szCs w:val="20"/>
              </w:rPr>
              <w:t xml:space="preserve">Pro tip: pairing this project with the Incident Management Platform is a strong combination — both use event-driven patterns and Slack-based alerting, so you can speak coherently across projects: "I’ve built the on-call paging side and the engineering-metrics side of the same underlying idea: turning raw events into timely, actionable signals."</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E3A5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6DA4"/>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F293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2026-07-21T21:58:54.455Z</dcterms:created>
  <dcterms:modified xsi:type="dcterms:W3CDTF">2026-07-21T21:58:54.470Z</dcterms:modified>
</cp:coreProperties>
</file>

<file path=docProps/custom.xml><?xml version="1.0" encoding="utf-8"?>
<Properties xmlns="http://schemas.openxmlformats.org/officeDocument/2006/custom-properties" xmlns:vt="http://schemas.openxmlformats.org/officeDocument/2006/docPropsVTypes"/>
</file>