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keepNext/>
        <w:spacing w:after="80"/>
      </w:pPr>
      <w:r>
        <w:rPr>
          <w:rFonts w:ascii="Times New Roman" w:hAnsi="Times New Roman"/>
          <w:b/>
          <w:i w:val="0"/>
          <w:sz w:val="40"/>
        </w:rPr>
        <w:t>STANDARD FOR SOFTWARE AND SYSTEM TEST DOCUMENTATION</w:t>
      </w:r>
    </w:p>
    <w:p>
      <w:pPr>
        <w:keepNext/>
        <w:spacing w:after="80"/>
      </w:pPr>
      <w:r>
        <w:rPr>
          <w:rFonts w:ascii="Times New Roman" w:hAnsi="Times New Roman"/>
          <w:b/>
          <w:i w:val="0"/>
          <w:sz w:val="28"/>
        </w:rPr>
        <w:t>Test Status Report — Test Cycle 1</w:t>
      </w:r>
    </w:p>
    <w:p>
      <w:pPr>
        <w:spacing w:after="80"/>
      </w:pPr>
      <w:r>
        <w:rPr>
          <w:rFonts w:ascii="Times New Roman" w:hAnsi="Times New Roman"/>
          <w:b/>
          <w:i w:val="0"/>
          <w:sz w:val="22"/>
        </w:rPr>
        <w:t xml:space="preserve">Project Name: </w:t>
      </w:r>
      <w:r>
        <w:rPr>
          <w:rFonts w:ascii="Times New Roman" w:hAnsi="Times New Roman"/>
          <w:b w:val="0"/>
          <w:i w:val="0"/>
          <w:sz w:val="22"/>
        </w:rPr>
        <w:t>AlgoGuard — Network Anomaly Detection Using a Stacking Ensemble</w:t>
      </w:r>
    </w:p>
    <w:p>
      <w:pPr>
        <w:spacing w:after="80"/>
      </w:pPr>
      <w:r>
        <w:rPr>
          <w:rFonts w:ascii="Times New Roman" w:hAnsi="Times New Roman"/>
          <w:b/>
          <w:i w:val="0"/>
          <w:sz w:val="22"/>
        </w:rPr>
        <w:t xml:space="preserve">Report date: </w:t>
      </w:r>
      <w:r>
        <w:rPr>
          <w:rFonts w:ascii="Times New Roman" w:hAnsi="Times New Roman"/>
          <w:b w:val="0"/>
          <w:i w:val="0"/>
          <w:sz w:val="22"/>
        </w:rPr>
        <w:t>2026-10-20 (execution days 2026-10-19 and 2026-10-20, Asia/Manila)</w:t>
      </w:r>
    </w:p>
    <w:p>
      <w:pPr>
        <w:spacing w:after="80"/>
      </w:pPr>
      <w:r>
        <w:rPr>
          <w:rFonts w:ascii="Times New Roman" w:hAnsi="Times New Roman"/>
          <w:b/>
          <w:i w:val="0"/>
          <w:sz w:val="22"/>
        </w:rPr>
        <w:t xml:space="preserve">Prepared for: </w:t>
      </w:r>
      <w:r>
        <w:rPr>
          <w:rFonts w:ascii="Times New Roman" w:hAnsi="Times New Roman"/>
          <w:b w:val="0"/>
          <w:i w:val="0"/>
          <w:sz w:val="22"/>
        </w:rPr>
        <w:t>Brynt M. Timtiman, Project Manager (DOC-05)</w:t>
      </w:r>
    </w:p>
    <w:p>
      <w:pPr>
        <w:spacing w:after="80"/>
      </w:pPr>
      <w:r>
        <w:rPr>
          <w:rFonts w:ascii="Times New Roman" w:hAnsi="Times New Roman"/>
          <w:b/>
          <w:i w:val="0"/>
          <w:sz w:val="22"/>
        </w:rPr>
        <w:t xml:space="preserve">Recipients: </w:t>
      </w:r>
      <w:r>
        <w:rPr>
          <w:rFonts w:ascii="Times New Roman" w:hAnsi="Times New Roman"/>
          <w:b w:val="0"/>
          <w:i w:val="0"/>
          <w:sz w:val="22"/>
        </w:rPr>
        <w:t>Jan Leigh Augustine A. Munoz (Test Manager), Chate Mae N. Caluba (Test Lead), Pauleen Joy O. Gomez (Product Owner)</w:t>
      </w:r>
    </w:p>
    <w:p>
      <w:pPr>
        <w:spacing w:after="80"/>
      </w:pPr>
      <w:r>
        <w:rPr>
          <w:rFonts w:ascii="Times New Roman" w:hAnsi="Times New Roman"/>
          <w:b/>
          <w:i w:val="0"/>
          <w:sz w:val="22"/>
        </w:rPr>
        <w:t xml:space="preserve">Build under test: </w:t>
      </w:r>
      <w:r>
        <w:rPr>
          <w:rFonts w:ascii="Times New Roman" w:hAnsi="Times New Roman"/>
          <w:b w:val="0"/>
          <w:i w:val="0"/>
          <w:sz w:val="22"/>
        </w:rPr>
        <w:t>product code 940e082 with test tooling dafe5e5; release candidate 503cb9b (+ DEF-15 fix); fix builds 0480899 and 128855e; final build 213d0be (+ all defect fixes, REG-01)</w:t>
      </w:r>
    </w:p>
    <w:p>
      <w:pPr>
        <w:spacing w:after="80"/>
      </w:pPr>
      <w:r>
        <w:rPr>
          <w:rFonts w:ascii="Times New Roman" w:hAnsi="Times New Roman"/>
          <w:b/>
          <w:i w:val="0"/>
          <w:sz w:val="22"/>
        </w:rPr>
        <w:t xml:space="preserve">Sources: </w:t>
      </w:r>
      <w:r>
        <w:rPr>
          <w:rFonts w:ascii="Times New Roman" w:hAnsi="Times New Roman"/>
          <w:b w:val="0"/>
          <w:i w:val="0"/>
          <w:sz w:val="22"/>
        </w:rPr>
        <w:t>Test Log v1.0 (docs/testing/cycle-1), test-results/, AlgoGuard Testing Kanban</w:t>
      </w:r>
    </w:p>
    <w:p>
      <w:pPr>
        <w:spacing w:after="80"/>
      </w:pPr>
    </w:p>
    <w:p>
      <w:pPr>
        <w:pStyle w:val="Heading1"/>
        <w:keepNext/>
      </w:pPr>
      <w:r>
        <w:rPr>
          <w:rFonts w:ascii="Times New Roman" w:hAnsi="Times New Roman"/>
          <w:b/>
          <w:i w:val="0"/>
          <w:sz w:val="28"/>
        </w:rPr>
        <w:t>1. Summary</w:t>
      </w:r>
    </w:p>
    <w:p>
      <w:pPr>
        <w:spacing w:after="80"/>
      </w:pPr>
      <w:r>
        <w:rPr>
          <w:rFonts w:ascii="Times New Roman" w:hAnsi="Times New Roman"/>
          <w:b w:val="0"/>
          <w:i w:val="0"/>
          <w:sz w:val="22"/>
        </w:rPr>
        <w:t>Testing ran from 2026-10-19 10:45 to 2026-10-20 10:44, two days after the planned window (M3–M7, 2026-10-16 to 2026-10-17). The Test Log holds 111 executions: 77 passed, 20 failed and 13 not executed. 18 defects were raised: 4 High, 7 Medium and 7 Low; none is Critical. 11 are fixed, re-tested and closed; 7 are open.</w:t>
      </w:r>
    </w:p>
    <w:p>
      <w:pPr>
        <w:spacing w:after="80"/>
      </w:pPr>
      <w:r>
        <w:rPr>
          <w:rFonts w:ascii="Times New Roman" w:hAnsi="Times New Roman"/>
          <w:b w:val="0"/>
          <w:i w:val="0"/>
          <w:sz w:val="22"/>
        </w:rPr>
        <w:t>The smoke gate, unit and integration tests, model integrity, offline recovery, security, usability, packet-drop and soak checks passed, and CI is green after the fixes. The deployed model misses four of the five detection targets on unseen data (four High defects), live lag and throughput miss their budgets, and UAT is outstanding, so the exit criteria are not met.</w:t>
      </w:r>
    </w:p>
    <w:p>
      <w:pPr>
        <w:pStyle w:val="Heading1"/>
        <w:keepNext/>
      </w:pPr>
      <w:r>
        <w:rPr>
          <w:rFonts w:ascii="Times New Roman" w:hAnsi="Times New Roman"/>
          <w:b/>
          <w:i w:val="0"/>
          <w:sz w:val="28"/>
        </w:rPr>
        <w:t>2. Planned vs executed, by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460"/>
        <w:gridCol w:w="700"/>
        <w:gridCol w:w="700"/>
        <w:gridCol w:w="900"/>
        <w:gridCol w:w="160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c>
          <w:tcPr>
            <w:tcW w:type="dxa" w:w="2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Owner</w:t>
            </w:r>
          </w:p>
        </w:tc>
        <w:tc>
          <w:tcPr>
            <w:tcW w:type="dxa" w:w="2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Planned</w:t>
            </w:r>
          </w:p>
        </w:tc>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Pass</w:t>
            </w:r>
          </w:p>
        </w:tc>
        <w:tc>
          <w:tcPr>
            <w:tcW w:type="dxa" w:w="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Fail</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Not exec.</w:t>
            </w:r>
          </w:p>
        </w:tc>
        <w:tc>
          <w:tcPr>
            <w:tcW w:type="dxa" w:w="16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Board</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Arella Biacea B. Mirasol</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Environment checks, evaluation set</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11</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Afel Anthonielle V. Quirao</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TC-16, CI status</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SMK-01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John Brian A. Tiopes</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TC-01, TC-02, short CSV replay</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UNT-01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TC-13</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Afel Anthonielle V. Quirao</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TC-08, TC-09, integration lane</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Victor Alexander A. Ong</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TC-03</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John Brian A. Tiopes</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TC-04, TC-05, bad files, live capture, cap</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SYS-03</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TC-06, TC-07</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Afel Anthonielle V. Quirao</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TC-11, soak, budgets</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Arella Biacea B. Mirasol</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TC-10, scans, roles, secrets</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USE-01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Brynt M. Timtiman</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TC-12, accessibility</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REG-01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Cel Hendrix N. San Miguel</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TC-14</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14</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Done</w:t>
            </w:r>
          </w:p>
        </w:tc>
      </w:tr>
      <w:tr>
        <w:trPr>
          <w:cantSplit/>
        </w:trPr>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UAT-01</w:t>
            </w:r>
          </w:p>
        </w:tc>
        <w:tc>
          <w:tcPr>
            <w:tcW w:type="dxa" w:w="2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Pauleen Joy O. Gomez</w:t>
            </w:r>
          </w:p>
        </w:tc>
        <w:tc>
          <w:tcPr>
            <w:tcW w:type="dxa" w:w="2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TC-15</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w:t>
            </w:r>
          </w:p>
        </w:tc>
        <w:tc>
          <w:tcPr>
            <w:tcW w:type="dxa" w:w="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w:t>
            </w:r>
          </w:p>
        </w:tc>
        <w:tc>
          <w:tcPr>
            <w:tcW w:type="dxa" w:w="16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Review</w:t>
            </w:r>
          </w:p>
        </w:tc>
      </w:tr>
    </w:tbl>
    <w:p>
      <w:pPr>
        <w:spacing w:after="80"/>
      </w:pPr>
    </w:p>
    <w:p>
      <w:pPr>
        <w:spacing w:after="80"/>
      </w:pPr>
      <w:r>
        <w:rPr>
          <w:rFonts w:ascii="Times New Roman" w:hAnsi="Times New Roman"/>
          <w:b w:val="0"/>
          <w:i/>
          <w:sz w:val="20"/>
        </w:rPr>
        <w:t>Counts are Test Log rows (one per execution, re-runs included). Documentation and reporting cards (DOC-01 to DOC-06, LOG-01) have no test executions.</w:t>
      </w:r>
    </w:p>
    <w:p>
      <w:pPr>
        <w:pStyle w:val="Heading1"/>
        <w:keepNext/>
      </w:pPr>
      <w:r>
        <w:rPr>
          <w:rFonts w:ascii="Times New Roman" w:hAnsi="Times New Roman"/>
          <w:b/>
          <w:i w:val="0"/>
          <w:sz w:val="28"/>
        </w:rPr>
        <w:t>3. Test cases TC-01 to TC-16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1700"/>
        <w:gridCol w:w="446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Case</w:t>
            </w:r>
          </w:p>
        </w:tc>
        <w:tc>
          <w:tcPr>
            <w:tcW w:type="dxa" w:w="2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 · Owner</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44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Note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SMK-01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Normal row: Normal 84.11%, saved and synced (prediction #2913).</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SMK-01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Attack row: Attack 92.95%, alert #2319 created.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 · Victor Alexander A. Ong</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Fail (DEF-04, DEF-05, DEF-06, DEF-07)</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Independent set: accuracy 81.47%, F1 79.49%, recall 92.44%, FPR 25.49%, ROC-AUC 0.9371.</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Sample PCAP through Live Monitor: 11 of 11 flows, 10 alerts, all stored and synced (also on the fix build).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 · John Brian A. Tiopes</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 (DEF-12)</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Final build: missing or empty fields, 'abc', 1e308 and negative values all refused in plain language; nothing stored.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SYS-03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Second PC not available; pilot access check and automated two-node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TC-07</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SYS-03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Not executed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Second PC not available; pilot revocation test and automated access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TC-08</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One changed byte: Predict and Live Monitor refuse the cached model; the restored model works.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TC-09</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202 flows; 39 uploaded before the disconnect, the rest kept through an offline restart; all synced once, no duplicates.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TC-10</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SEC-01 · Arella Biacea B. Mirasol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Five wrong passwords, then 'Too many failed sign-in attempts. Try again in 15 minutes.' (HTTP 429).</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TC-11</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Fail (DEF-17)</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90 s live capture: flows ended by FIN/RST p95 895.6 ms (budget 500 ms), p50 388.9 ms.</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TC-12</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USE-01 · Brynt M. Timtiman</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Nine pages at 1366 and 390 px: no sideways scrolling.</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TC-13</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UNT-01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pytest 537 passed; Ruff and Pyright clean; 11 browser tests passed.</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TC-14</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REG-01 · Cel Hendrix N. San Miguel</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 (DEF-12, DEF-16)</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Eleven fixed defects re-tested and closed (DEF-01, 02, 03, 08, 09, 12, 13, 14, 15, 16, 18).</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TC-15</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UAT-01 · Pauleen Joy O. Gomez</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Blocked</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Dry run of UAT scenarios 1-3 passed on the final build; waiting for the Product Owner's accept/reject decision and signature.</w:t>
            </w:r>
          </w:p>
        </w:tc>
      </w:tr>
      <w:tr>
        <w:trPr>
          <w:cantSplit/>
        </w:trPr>
        <w:tc>
          <w:tcPr>
            <w:tcW w:type="dxa" w:w="8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TC-16</w:t>
            </w:r>
          </w:p>
        </w:tc>
        <w:tc>
          <w:tcPr>
            <w:tcW w:type="dxa" w:w="2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 · Afel Anthonielle V. Quirao</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Pass</w:t>
            </w:r>
          </w:p>
        </w:tc>
        <w:tc>
          <w:tcPr>
            <w:tcW w:type="dxa" w:w="44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Line coverage of services/ 83% (target 80%).</w:t>
            </w:r>
          </w:p>
        </w:tc>
      </w:tr>
    </w:tbl>
    <w:p>
      <w:pPr>
        <w:spacing w:after="80"/>
      </w:pPr>
    </w:p>
    <w:p>
      <w:pPr>
        <w:pStyle w:val="Heading1"/>
        <w:keepNext/>
      </w:pPr>
      <w:r>
        <w:rPr>
          <w:rFonts w:ascii="Times New Roman" w:hAnsi="Times New Roman"/>
          <w:b/>
          <w:i w:val="0"/>
          <w:sz w:val="28"/>
        </w:rPr>
        <w:t>4. Defects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400"/>
        <w:gridCol w:w="900"/>
        <w:gridCol w:w="4860"/>
      </w:tblGrid>
      <w:tr>
        <w:trPr>
          <w:cantSplit/>
          <w:tblHeader/>
        </w:trPr>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Open</w:t>
            </w:r>
          </w:p>
        </w:tc>
        <w:tc>
          <w:tcPr>
            <w:tcW w:type="dxa" w:w="14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Fixed / closed</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Total</w:t>
            </w:r>
          </w:p>
        </w:tc>
        <w:tc>
          <w:tcPr>
            <w:tcW w:type="dxa" w:w="486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Defects</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Critical</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4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4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DEF-04, DEF-05, DEF-06, DEF-07</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3</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w:t>
            </w:r>
          </w:p>
        </w:tc>
        <w:tc>
          <w:tcPr>
            <w:tcW w:type="dxa" w:w="4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DEF-01, DEF-08, DEF-10, DEF-11, DEF-12, DEF-15, DEF-17</w:t>
            </w:r>
          </w:p>
        </w:tc>
      </w:tr>
      <w:tr>
        <w:trPr>
          <w:cantSplit/>
        </w:trPr>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0</w:t>
            </w:r>
          </w:p>
        </w:tc>
        <w:tc>
          <w:tcPr>
            <w:tcW w:type="dxa" w:w="14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7</w:t>
            </w:r>
          </w:p>
        </w:tc>
        <w:tc>
          <w:tcPr>
            <w:tcW w:type="dxa" w:w="486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DEF-02, DEF-03, DEF-09, DEF-13, DEF-14, DEF-16, DEF-18</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50"/>
        <w:gridCol w:w="900"/>
        <w:gridCol w:w="900"/>
        <w:gridCol w:w="1300"/>
        <w:gridCol w:w="1000"/>
        <w:gridCol w:w="4410"/>
      </w:tblGrid>
      <w:tr>
        <w:trPr>
          <w:cantSplit/>
          <w:tblHeader/>
        </w:trPr>
        <w:tc>
          <w:tcPr>
            <w:tcW w:type="dxa" w:w="85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ID</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Severity</w:t>
            </w:r>
          </w:p>
        </w:tc>
        <w:tc>
          <w:tcPr>
            <w:tcW w:type="dxa" w:w="9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Priority</w:t>
            </w:r>
          </w:p>
        </w:tc>
        <w:tc>
          <w:tcPr>
            <w:tcW w:type="dxa" w:w="13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Status</w:t>
            </w:r>
          </w:p>
        </w:tc>
        <w:tc>
          <w:tcPr>
            <w:tcW w:type="dxa" w:w="1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Card</w:t>
            </w:r>
          </w:p>
        </w:tc>
        <w:tc>
          <w:tcPr>
            <w:tcW w:type="dxa" w:w="441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spacing w:after="0"/>
            </w:pPr>
            <w:r>
              <w:rPr>
                <w:rFonts w:ascii="Times New Roman" w:cs="Times New Roman" w:eastAsia="Times New Roman" w:hAnsi="Times New Roman"/>
                <w:b/>
                <w:bCs/>
                <w:sz w:val="20"/>
                <w:szCs w:val="20"/>
              </w:rPr>
              <w:t xml:space="preserve">Title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CI installs Python 3.14.8 instead of the locked 3.14.6, so every model-loading unit test stops with ModelDeliveryError and CI is red on main</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Local stack: supabase start exits 0 but leaves the crashed Edge Runtime stopped; Edge Function integration tests then fail with HTTP 503</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ENV-02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test_cap_reserves_before_enqueue_and_retry_does_not_consume_slot fails on the CI runner: 300 queued outbox writes do not finish within drain()'s 5 s limit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Deployed model misses the accuracy target on the independent evaluation set (81.47% vs &gt;= 90%)</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Deployed model misses the F1-score target on the independent evaluation set (79.49% vs &gt;= 90%)</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Deployed model misses the false-positive rate target on the independent evaluation set (25.49% vs &lt;= 8%)</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Deployed model misses the ROC-AUC target on the independent evaluation set (0.9371 vs &gt;= 0.95)</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train.py uses every non-target column as a feature: on the raw UNSW-NB15 file it trains on attack_cat (the label) and id, reports 100%, and local --deploy has no feature-schema check</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DEF-09</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INT-01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Dashboard shows the model as 'Deployed' while this installation's cached model is corrupt and refused</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DEF-10</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Pilot limit L2: p95 upload acknowledgement 24.06 s on one live capture (budget &lt;= 5 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DEF-11</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Pilot limit L1: sustained &gt;= 20 acknowledged events/s per client not demonstrated; shipped sources are paced below it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DEF-12</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High</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Manual Prediction and /predict accept missing, empty and negative numeric input: missing values are filled with training defaults and the record is saved</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DEF-13</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An out-of-range number (1e308) is refused with a technical scikit-learn message, not plain language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DEF-14</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SYS-02</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A truncated PCAP is replayed partially without telling the user it is cut short</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DEF-15</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Live Monitor's scrolling flow feed cannot be reached by keyboard (Lighthouse: scrollable content not keyboard-accessible)</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DEF-16</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Feed, alert and log times are shown in UTC without saying so</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DEF-17</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Medium</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Open</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PRF-01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Live event-to-verdict lag p95 is 895.6 ms for flows ended by FIN/RST (budget &lt;= 500 ms)</w:t>
            </w:r>
          </w:p>
        </w:tc>
      </w:tr>
      <w:tr>
        <w:trPr>
          <w:cantSplit/>
        </w:trPr>
        <w:tc>
          <w:tcPr>
            <w:tcW w:type="dxa" w:w="85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DEF-18</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9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Low</w:t>
            </w:r>
          </w:p>
        </w:tc>
        <w:tc>
          <w:tcPr>
            <w:tcW w:type="dxa" w:w="13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Closed</w:t>
            </w:r>
          </w:p>
        </w:tc>
        <w:tc>
          <w:tcPr>
            <w:tcW w:type="dxa" w:w="1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USE-01</w:t>
            </w:r>
          </w:p>
        </w:tc>
        <w:tc>
          <w:tcPr>
            <w:tcW w:type="dxa" w:w="4410"/>
            <w:tcBorders>
              <w:top w:val="single" w:color="808080" w:sz="4"/>
              <w:left w:val="single" w:color="808080" w:sz="4"/>
              <w:bottom w:val="single" w:color="808080" w:sz="4"/>
              <w:right w:val="single" w:color="808080" w:sz="4"/>
            </w:tcBorders>
            <w:tcMar>
              <w:top w:type="dxa" w:w="60"/>
              <w:left w:type="dxa" w:w="100"/>
              <w:bottom w:type="dxa" w:w="60"/>
              <w:right w:type="dxa" w:w="100"/>
            </w:tcMar>
          </w:tcPr>
          <w:p>
            <w:pPr>
              <w:spacing w:after="0"/>
            </w:pPr>
            <w:r>
              <w:rPr>
                <w:rFonts w:ascii="Times New Roman" w:cs="Times New Roman" w:eastAsia="Times New Roman" w:hAnsi="Times New Roman"/>
                <w:sz w:val="20"/>
                <w:szCs w:val="20"/>
              </w:rPr>
              <w:t xml:space="preserve">System Logs show the word 'None' as the message of every flow_accepted entry</w:t>
            </w:r>
          </w:p>
        </w:tc>
      </w:tr>
    </w:tbl>
    <w:p>
      <w:pPr>
        <w:spacing w:after="80"/>
      </w:pPr>
    </w:p>
    <w:p>
      <w:pPr>
        <w:pStyle w:val="Heading1"/>
        <w:keepNext/>
      </w:pPr>
      <w:r>
        <w:rPr>
          <w:rFonts w:ascii="Times New Roman" w:hAnsi="Times New Roman"/>
          <w:b/>
          <w:i w:val="0"/>
          <w:sz w:val="28"/>
        </w:rPr>
        <w:t>5. Blockers and risks to the schedule</w:t>
      </w:r>
    </w:p>
    <w:p>
      <w:pPr>
        <w:pStyle w:val="ListParagraph"/>
        <w:numPr>
          <w:ilvl w:val="0"/>
          <w:numId w:val="2"/>
        </w:numPr>
        <w:spacing w:after="40"/>
      </w:pPr>
      <w:r>
        <w:rPr>
          <w:rFonts w:ascii="Times New Roman" w:hAnsi="Times New Roman"/>
          <w:b/>
          <w:i w:val="0"/>
          <w:sz w:val="22"/>
        </w:rPr>
        <w:t xml:space="preserve">Detection quality: </w:t>
      </w:r>
      <w:r>
        <w:rPr>
          <w:rFonts w:ascii="Times New Roman" w:hAnsi="Times New Roman"/>
          <w:b w:val="0"/>
          <w:i w:val="0"/>
          <w:sz w:val="22"/>
        </w:rPr>
        <w:t>four High defects (DEF-04 to DEF-07) keep the exit criterion 'zero open High' unmet until the model is retrained and re-tested.</w:t>
      </w:r>
    </w:p>
    <w:p>
      <w:pPr>
        <w:pStyle w:val="ListParagraph"/>
        <w:numPr>
          <w:ilvl w:val="0"/>
          <w:numId w:val="2"/>
        </w:numPr>
        <w:spacing w:after="40"/>
      </w:pPr>
      <w:r>
        <w:rPr>
          <w:rFonts w:ascii="Times New Roman" w:hAnsi="Times New Roman"/>
          <w:b/>
          <w:i w:val="0"/>
          <w:sz w:val="22"/>
        </w:rPr>
        <w:t xml:space="preserve">Second PC: </w:t>
      </w:r>
      <w:r>
        <w:rPr>
          <w:rFonts w:ascii="Times New Roman" w:hAnsi="Times New Roman"/>
          <w:b w:val="0"/>
          <w:i w:val="0"/>
          <w:sz w:val="22"/>
        </w:rPr>
        <w:t>PC B was not available, so the live two-PC checks (TC-06, TC-07) were not repeated; the pilot and the automated two-node test are the evidence.</w:t>
      </w:r>
    </w:p>
    <w:p>
      <w:pPr>
        <w:pStyle w:val="ListParagraph"/>
        <w:numPr>
          <w:ilvl w:val="0"/>
          <w:numId w:val="2"/>
        </w:numPr>
        <w:spacing w:after="40"/>
      </w:pPr>
      <w:r>
        <w:rPr>
          <w:rFonts w:ascii="Times New Roman" w:hAnsi="Times New Roman"/>
          <w:b/>
          <w:i w:val="0"/>
          <w:sz w:val="22"/>
        </w:rPr>
        <w:t xml:space="preserve">Performance: </w:t>
      </w:r>
      <w:r>
        <w:rPr>
          <w:rFonts w:ascii="Times New Roman" w:hAnsi="Times New Roman"/>
          <w:b w:val="0"/>
          <w:i w:val="0"/>
          <w:sz w:val="22"/>
        </w:rPr>
        <w:t>live event-to-verdict lag p95 895.6 ms (DEF-17) and 1.65-1.92 events/s (DEF-11) miss the 3.4 budgets; packet drop and the 30-minute soak are within budget.</w:t>
      </w:r>
    </w:p>
    <w:p>
      <w:pPr>
        <w:pStyle w:val="ListParagraph"/>
        <w:numPr>
          <w:ilvl w:val="0"/>
          <w:numId w:val="2"/>
        </w:numPr>
        <w:spacing w:after="40"/>
      </w:pPr>
      <w:r>
        <w:rPr>
          <w:rFonts w:ascii="Times New Roman" w:hAnsi="Times New Roman"/>
          <w:b/>
          <w:i w:val="0"/>
          <w:sz w:val="22"/>
        </w:rPr>
        <w:t xml:space="preserve">Product Owner: </w:t>
      </w:r>
      <w:r>
        <w:rPr>
          <w:rFonts w:ascii="Times New Roman" w:hAnsi="Times New Roman"/>
          <w:b w:val="0"/>
          <w:i w:val="0"/>
          <w:sz w:val="22"/>
        </w:rPr>
        <w:t>UAT scenarios 1-3 passed in a dry run on the final build; TC-15 waits for Pauleen Joy O. Gomez's own run (optional), decision and signature on docs/testing/cycle-1/UAT scenarios.md. Her permission to accept was relayed by the Lead Architect, not signed.</w:t>
      </w:r>
    </w:p>
    <w:p>
      <w:pPr>
        <w:pStyle w:val="ListParagraph"/>
        <w:numPr>
          <w:ilvl w:val="0"/>
          <w:numId w:val="2"/>
        </w:numPr>
        <w:spacing w:after="40"/>
      </w:pPr>
      <w:r>
        <w:rPr>
          <w:rFonts w:ascii="Times New Roman" w:hAnsi="Times New Roman"/>
          <w:b/>
          <w:i w:val="0"/>
          <w:sz w:val="22"/>
        </w:rPr>
        <w:t xml:space="preserve">Decisions taken: </w:t>
      </w:r>
      <w:r>
        <w:rPr>
          <w:rFonts w:ascii="Times New Roman" w:hAnsi="Times New Roman"/>
          <w:b w:val="0"/>
          <w:i w:val="0"/>
          <w:sz w:val="22"/>
        </w:rPr>
        <w:t>the Lead Architect chose to refuse missing prediction fields at the server (DEF-12) and to warn, not refuse, when a local model cannot run on captured traffic (DEF-08); both are fixed in the final build 213d0be.</w:t>
      </w:r>
    </w:p>
    <w:p>
      <w:pPr>
        <w:pStyle w:val="ListParagraph"/>
        <w:numPr>
          <w:ilvl w:val="0"/>
          <w:numId w:val="2"/>
        </w:numPr>
        <w:spacing w:after="40"/>
      </w:pPr>
      <w:r>
        <w:rPr>
          <w:rFonts w:ascii="Times New Roman" w:hAnsi="Times New Roman"/>
          <w:b/>
          <w:i w:val="0"/>
          <w:sz w:val="22"/>
        </w:rPr>
        <w:t xml:space="preserve">Schedule: </w:t>
      </w:r>
      <w:r>
        <w:rPr>
          <w:rFonts w:ascii="Times New Roman" w:hAnsi="Times New Roman"/>
          <w:b w:val="0"/>
          <w:i w:val="0"/>
          <w:sz w:val="22"/>
        </w:rPr>
        <w:t>execution started on 2026-10-19, after the planned end (2026-10-17).</w:t>
      </w:r>
    </w:p>
    <w:p>
      <w:pPr>
        <w:pStyle w:val="Heading1"/>
        <w:keepNext/>
      </w:pPr>
      <w:r>
        <w:rPr>
          <w:rFonts w:ascii="Times New Roman" w:hAnsi="Times New Roman"/>
          <w:b/>
          <w:i w:val="0"/>
          <w:sz w:val="28"/>
        </w:rPr>
        <w:t>6. Next steps</w:t>
      </w:r>
    </w:p>
    <w:p>
      <w:pPr>
        <w:pStyle w:val="ListParagraph"/>
        <w:numPr>
          <w:ilvl w:val="0"/>
          <w:numId w:val="2"/>
        </w:numPr>
        <w:spacing w:after="40"/>
      </w:pPr>
      <w:r>
        <w:rPr>
          <w:rFonts w:ascii="Times New Roman" w:hAnsi="Times New Roman"/>
          <w:b w:val="0"/>
          <w:i w:val="0"/>
          <w:sz w:val="22"/>
        </w:rPr>
        <w:t>Product Owner reviews the UAT dry run (or repeats it), records the accept/reject decision and signs; Test Manager and Product Owner sign the Completion Report; the Test Lead reviews DOC-01 and the four approvers sign the Master Test Plan.</w:t>
      </w:r>
    </w:p>
    <w:p>
      <w:pPr>
        <w:pStyle w:val="ListParagraph"/>
        <w:numPr>
          <w:ilvl w:val="0"/>
          <w:numId w:val="2"/>
        </w:numPr>
        <w:spacing w:after="40"/>
      </w:pPr>
      <w:r>
        <w:rPr>
          <w:rFonts w:ascii="Times New Roman" w:hAnsi="Times New Roman"/>
          <w:b w:val="0"/>
          <w:i w:val="0"/>
          <w:sz w:val="22"/>
        </w:rPr>
        <w:t>Run the two Npcap capture integration tests from an elevated terminal (INT-01.2).</w:t>
      </w:r>
    </w:p>
    <w:p>
      <w:pPr>
        <w:pStyle w:val="ListParagraph"/>
        <w:numPr>
          <w:ilvl w:val="0"/>
          <w:numId w:val="2"/>
        </w:numPr>
        <w:spacing w:after="40"/>
      </w:pPr>
      <w:r>
        <w:rPr>
          <w:rFonts w:ascii="Times New Roman" w:hAnsi="Times New Roman"/>
          <w:b w:val="0"/>
          <w:i w:val="0"/>
          <w:sz w:val="22"/>
        </w:rPr>
        <w:t>Deferred to cycle 2 by the Lead Architect: retrain and publish a model for DEF-04 to DEF-07, then re-run SYS-01; address DEF-10, DEF-11 and DEF-17.</w:t>
      </w:r>
    </w:p>
    <w:sectPr>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AlgoGuard Test Status Report 2026-10-20 · Page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i/>
      <w:iCs/>
      <w:color w:val="000000"/>
      <w:sz w:val="24"/>
      <w:szCs w:val="24"/>
    </w:rPr>
  </w:style>
  <w:style w:type="paragraph" w:styleId="Heading3">
    <w:name w:val="Heading 3"/>
    <w:basedOn w:val="Normal"/>
    <w:next w:val="Normal"/>
    <w:qFormat/>
    <w:pPr>
      <w:outlineLvl w:val="2"/>
    </w:pPr>
    <w:rPr>
      <w:rFonts w:ascii="Times New Roman" w:cs="Times New Roman" w:eastAsia="Times New Roman" w:hAnsi="Times New Roman"/>
      <w:b/>
      <w:bCs/>
      <w:color w:val="000000"/>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AlgoGuard Master Test Plan v0.1</dc:title>
  <dc:creator>Cel Hendrix N. San Miguel</dc:creator>
  <cp:lastModifiedBy>Un-named</cp:lastModifiedBy>
  <cp:revision>1</cp:revision>
  <dcterms:created xsi:type="dcterms:W3CDTF">2026-10-16T08:14:02.938Z</dcterms:created>
  <dcterms:modified xsi:type="dcterms:W3CDTF">2026-10-16T08:14:02.939Z</dcterms:modified>
</cp:coreProperties>
</file>

<file path=docProps/custom.xml><?xml version="1.0" encoding="utf-8"?>
<Properties xmlns="http://schemas.openxmlformats.org/officeDocument/2006/custom-properties" xmlns:vt="http://schemas.openxmlformats.org/officeDocument/2006/docPropsVTypes"/>
</file>