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电信计费系统成本估算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用例点估算工作量过程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根据用例点估算过程，通过“软件项目管理在线学习网站”项目需求规格确定项目的Actor和用例情况，从而计算UAW、UUCW，再得出UUCP，然后计算用例点UCP，最后根据工作效率计算出项目规模。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估算未调整的用例点UUCP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通过“电信计费系统”项目需求规格计算出Actor复杂度级别、数量和用例复杂度级别、数量，依次计算UAW和UUCW，如下图表1.1和表1.2所示，最后估算未调整的用例点UUCP。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表1.1 UAW计算过程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75"/>
        <w:gridCol w:w="153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Actor复杂度级别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表1.2 UUCW计算过程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用例复杂度级别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UUCWi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因此，UUCP=UAW+UUCW=5+70=75。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计算用例点UCP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首先计算技术复杂度因子TCF和环境因子ECF。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根据13个技术复杂度因子的权重和影响等级计算技术复杂度因子，如表1.3所示，TCF=0.75。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表1.3 技术复杂度因子定义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技术因子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</w:t>
            </w:r>
          </w:p>
        </w:tc>
        <w:tc>
          <w:tcPr>
            <w:tcW w:w="511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0.6+（0.01*∑TCFi）=0.75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根据8个环境因子的权重和影响等级计算环境复杂因子ECF，如表1.4所示，ECF=0.365。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表1.4 环境因子的定义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环境因子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权值 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</w:t>
            </w:r>
          </w:p>
        </w:tc>
        <w:tc>
          <w:tcPr>
            <w:tcW w:w="511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1.4+（-0.03*∑ECFi）=0.365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计算UCP=UUCP*TCF*ECF=75*0.75*0.365≈20.5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计算项目规模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本项目选取项目生产率（PF）为20，即PF=20，所以Effort=UCP*PF=20.5*20=410。因为1人天=8（工时），所以项目的规模为410/8≈52（人天）。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二、成本估计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直接成本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该软件项目的规模是52人天，除去非工作日，合约2人月8人天。本公司的人力成本参数是8000/人月，则项目的人工成本是90666元。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硬件成本约10000元，其中包括电脑、相关书籍等。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间接成本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包括房租水电、员工福利及税收等，合约20000元。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综上所述，电信计费系统的成本大约为120</w:t>
      </w:r>
      <w:bookmarkStart w:id="0" w:name="_GoBack"/>
      <w:bookmarkEnd w:id="0"/>
      <w:r>
        <w:rPr>
          <w:rFonts w:hint="eastAsia"/>
          <w:lang w:val="en-US" w:eastAsia="zh-CN"/>
        </w:rPr>
        <w:t>000元。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ikeFont_cs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黑体_vivo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D3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5DB9"/>
    <w:multiLevelType w:val="singleLevel"/>
    <w:tmpl w:val="570E5DB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0E5E93"/>
    <w:multiLevelType w:val="singleLevel"/>
    <w:tmpl w:val="570E5E9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0E6144"/>
    <w:multiLevelType w:val="singleLevel"/>
    <w:tmpl w:val="570E61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74A87"/>
    <w:rsid w:val="240F2A51"/>
    <w:rsid w:val="2A3C5CFC"/>
    <w:rsid w:val="3724420B"/>
    <w:rsid w:val="38CC300C"/>
    <w:rsid w:val="69675898"/>
    <w:rsid w:val="73E3504C"/>
    <w:rsid w:val="7E403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琳</dc:creator>
  <cp:lastModifiedBy>琳</cp:lastModifiedBy>
  <dcterms:modified xsi:type="dcterms:W3CDTF">2016-06-28T10:24:39Z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