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t57h93kton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Qwen2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</w:rPr>
      </w:pPr>
      <w:bookmarkStart w:colFirst="0" w:colLast="0" w:name="_s92a7p474cf" w:id="1"/>
      <w:bookmarkEnd w:id="1"/>
      <w:r w:rsidDel="00000000" w:rsidR="00000000" w:rsidRPr="00000000">
        <w:rPr>
          <w:b w:val="1"/>
          <w:bCs w:val="1"/>
          <w:rtl w:val="0"/>
        </w:rPr>
        <w:t xml:space="preserve">Qwen2.5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Qwen2.5, developed by the Qwen team at Alibaba Cloud, represents a significant advancement in large language models (LLMs). This evaluation examines its performance across various parameters, including accuracy, speed, and other critical metrics.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Qwen2.5 is designed to be a versatile and adaptable language model, catering to a wide range of user needs and computational requirements.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adaptability is primarily achieved by offering models of varying scales and sizes.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These different sizes allow users to choose a model that best balances their performance requirements with the available computational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Accuracy and Performance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model's accuracy has been rigorously evaluated across multiple benchmarks: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Understanding and Reasoning</w:t>
      </w:r>
      <w:r w:rsidDel="00000000" w:rsidR="00000000" w:rsidRPr="00000000">
        <w:rPr>
          <w:rtl w:val="0"/>
        </w:rPr>
        <w:t xml:space="preserve">: Qwen2.5-72B-Instruct excels in language understanding, mathematics, and coding tasks, demonstrating state-of-the-art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Context Handling</w:t>
      </w:r>
      <w:r w:rsidDel="00000000" w:rsidR="00000000" w:rsidRPr="00000000">
        <w:rPr>
          <w:rtl w:val="0"/>
        </w:rPr>
        <w:t xml:space="preserve">: With an extended context length of up to 1 million tokens, Qwen2.5-Turbo achieves 100% accuracy in the 1M-token Passkey Retrieval task and scores 93.1 on the RULER long-text evaluation benchmark, outperforming GPT-4's 91.6.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Speed and Efficiency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Qwen2.5's speed performance has been optimized through various techniques: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Speed</w:t>
      </w:r>
      <w:r w:rsidDel="00000000" w:rsidR="00000000" w:rsidRPr="00000000">
        <w:rPr>
          <w:rtl w:val="0"/>
        </w:rPr>
        <w:t xml:space="preserve">: The integration of sparse attention mechanisms has reduced the time to generate the first token for a 1M-token context from 4.9 minutes to just 68 seconds, resulting in a 4.3x speedup.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Quantized Models</w:t>
      </w:r>
      <w:r w:rsidDel="00000000" w:rsidR="00000000" w:rsidRPr="00000000">
        <w:rPr>
          <w:rtl w:val="0"/>
        </w:rPr>
        <w:t xml:space="preserve">: Quantization methods, including GPTQ-Int4, GPTQ-Int8, and AWQ, have been employed to enhance inference speed and reduce memory footprint without compromising performance.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Memory Footprint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memory requirements for Qwen2.5 vary based on model size and quantization: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Comparative Performance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Qwen2.5 has been benchmarked against leading models: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Against Larger Models</w:t>
      </w:r>
      <w:r w:rsidDel="00000000" w:rsidR="00000000" w:rsidRPr="00000000">
        <w:rPr>
          <w:rtl w:val="0"/>
        </w:rPr>
        <w:t xml:space="preserve">: Qwen2.5-72B-Instruct matches the performance of much larger models like Llama-3-405B, offering a more efficient alternative.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Proprietary Models</w:t>
      </w:r>
      <w:r w:rsidDel="00000000" w:rsidR="00000000" w:rsidRPr="00000000">
        <w:rPr>
          <w:rtl w:val="0"/>
        </w:rPr>
        <w:t xml:space="preserve">: Variants such as Qwen2.5-Turbo deliver competitive results against leading proprietary LLMs like GPT-4o-mini.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Technical Innovations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innovations contribute to Qwen2.5's performance: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Context Length</w:t>
      </w:r>
      <w:r w:rsidDel="00000000" w:rsidR="00000000" w:rsidRPr="00000000">
        <w:rPr>
          <w:rtl w:val="0"/>
        </w:rPr>
        <w:t xml:space="preserve">: The model's ability to handle up to 1 million tokens is particularly beneficial for processing long documents or extensive codebases.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qwen2.org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Sparse Attention Mechanisms</w:t>
      </w:r>
      <w:r w:rsidDel="00000000" w:rsidR="00000000" w:rsidRPr="00000000">
        <w:rPr>
          <w:rtl w:val="0"/>
        </w:rPr>
        <w:t xml:space="preserve">: These mechanisms enhance efficiency, allowing the model to process longer contexts more rapidly.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Practical Implications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advancements in Qwen2.5 have practical implications: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Efficiency</w:t>
      </w:r>
      <w:r w:rsidDel="00000000" w:rsidR="00000000" w:rsidRPr="00000000">
        <w:rPr>
          <w:rtl w:val="0"/>
        </w:rPr>
        <w:t xml:space="preserve">: Organizations can achieve high performance without investing in extensive computational resources.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The model's ability to handle long contexts makes it suitable for applications requiring the processing of large documents or datasets.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Comparing same size models.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llama3.2:3b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qwen2.5:3b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1.9 GB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Qwen2.5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This model, particularly the Qwen2.5-Turbo variant, is renowned for its exceptional ability to manage and process extensive context lengths.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extended context window, reaching up to 1 million tokens, allows the model to maintain and utilize a vast amount of information during its operations.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is particularly beneficial for tasks that require understanding and referencing large documents or multiple conversational 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Llama 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This model is recognized for its efficiency and versatility across a broad spectrum of tasks.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While specific performance metrics for the 3B model might be limited, the overall Llama 3.2 architecture is designed to balance computational resources and performance.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makes it potentially suitable for applications where speed and efficiency are prioritized, without sacrificing the ability to handle diverse natural language processing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Qwen2.5 stands out as a versatile and efficient LLM, offering high accuracy and speed. Its innovative features, such as extended context handling and quantization, make it a valuable tool for various applications, from natural language understanding to code generation.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wen2.org/qwen2-5-turbo/?utm_source=chatgpt.com" TargetMode="External"/><Relationship Id="rId7" Type="http://schemas.openxmlformats.org/officeDocument/2006/relationships/hyperlink" Target="https://qwen2.org/qwen2-5-turbo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