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10BEAE" w14:textId="2C2828C5" w:rsidR="005E153A" w:rsidRPr="005E153A" w:rsidRDefault="00472257" w:rsidP="00052B4A">
      <w:pPr>
        <w:spacing w:before="160" w:after="0" w:line="240" w:lineRule="auto"/>
        <w:rPr>
          <w:rFonts w:ascii="Amasis MT Pro Black" w:hAnsi="Amasis MT Pro Black"/>
          <w:b/>
          <w:color w:val="000000" w:themeColor="text1"/>
          <w:sz w:val="48"/>
        </w:rPr>
      </w:pPr>
      <w:r>
        <w:rPr>
          <w:rFonts w:ascii="Amasis MT Pro Black" w:hAnsi="Amasis MT Pro Black"/>
          <w:b/>
          <w:noProof/>
          <w:color w:val="000000" w:themeColor="text1"/>
          <w:sz w:val="48"/>
        </w:rPr>
        <w:drawing>
          <wp:anchor distT="0" distB="0" distL="114300" distR="114300" simplePos="0" relativeHeight="251660288" behindDoc="0" locked="0" layoutInCell="1" allowOverlap="1" wp14:anchorId="7709A964" wp14:editId="6199A8CF">
            <wp:simplePos x="0" y="0"/>
            <wp:positionH relativeFrom="column">
              <wp:posOffset>-144780</wp:posOffset>
            </wp:positionH>
            <wp:positionV relativeFrom="paragraph">
              <wp:posOffset>106680</wp:posOffset>
            </wp:positionV>
            <wp:extent cx="1905000" cy="1028700"/>
            <wp:effectExtent l="0" t="0" r="0" b="0"/>
            <wp:wrapSquare wrapText="bothSides"/>
            <wp:docPr id="1869549742" name="Picture 3" descr="A logo with a gear and a person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49742" name="Picture 3" descr="A logo with a gear and a person in the middle&#10;&#10;Description automatically generated"/>
                    <pic:cNvPicPr/>
                  </pic:nvPicPr>
                  <pic:blipFill>
                    <a:blip r:embed="rId6"/>
                    <a:stretch>
                      <a:fillRect/>
                    </a:stretch>
                  </pic:blipFill>
                  <pic:spPr>
                    <a:xfrm>
                      <a:off x="0" y="0"/>
                      <a:ext cx="1905000" cy="1028700"/>
                    </a:xfrm>
                    <a:prstGeom prst="rect">
                      <a:avLst/>
                    </a:prstGeom>
                  </pic:spPr>
                </pic:pic>
              </a:graphicData>
            </a:graphic>
            <wp14:sizeRelH relativeFrom="page">
              <wp14:pctWidth>0</wp14:pctWidth>
            </wp14:sizeRelH>
            <wp14:sizeRelV relativeFrom="page">
              <wp14:pctHeight>0</wp14:pctHeight>
            </wp14:sizeRelV>
          </wp:anchor>
        </w:drawing>
      </w:r>
      <w:r w:rsidRPr="005E153A">
        <w:rPr>
          <w:rFonts w:ascii="Amasis MT Pro Black" w:hAnsi="Amasis MT Pro Black"/>
          <w:b/>
          <w:noProof/>
          <w:color w:val="000000" w:themeColor="text1"/>
          <w:sz w:val="48"/>
        </w:rPr>
        <mc:AlternateContent>
          <mc:Choice Requires="wps">
            <w:drawing>
              <wp:anchor distT="45720" distB="45720" distL="114300" distR="114300" simplePos="0" relativeHeight="251659264" behindDoc="0" locked="0" layoutInCell="1" allowOverlap="1" wp14:anchorId="76A05D2D" wp14:editId="5457B7AF">
                <wp:simplePos x="0" y="0"/>
                <wp:positionH relativeFrom="page">
                  <wp:posOffset>2674620</wp:posOffset>
                </wp:positionH>
                <wp:positionV relativeFrom="paragraph">
                  <wp:posOffset>0</wp:posOffset>
                </wp:positionV>
                <wp:extent cx="4602480" cy="1234440"/>
                <wp:effectExtent l="0" t="0" r="762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2480" cy="1234440"/>
                        </a:xfrm>
                        <a:prstGeom prst="rect">
                          <a:avLst/>
                        </a:prstGeom>
                        <a:solidFill>
                          <a:srgbClr val="FFFFFF"/>
                        </a:solidFill>
                        <a:ln w="9525">
                          <a:noFill/>
                          <a:miter lim="800000"/>
                          <a:headEnd/>
                          <a:tailEnd/>
                        </a:ln>
                      </wps:spPr>
                      <wps:txbx>
                        <w:txbxContent>
                          <w:p w14:paraId="5A792ED4" w14:textId="77777777" w:rsidR="005E153A" w:rsidRPr="00052B4A" w:rsidRDefault="005E153A" w:rsidP="005E153A">
                            <w:pPr>
                              <w:spacing w:after="0"/>
                              <w:rPr>
                                <w:rFonts w:ascii="Amasis MT Pro Black" w:hAnsi="Amasis MT Pro Black"/>
                                <w:color w:val="000000" w:themeColor="text1"/>
                                <w:sz w:val="44"/>
                                <w:szCs w:val="44"/>
                              </w:rPr>
                            </w:pPr>
                            <w:proofErr w:type="spellStart"/>
                            <w:r w:rsidRPr="00052B4A">
                              <w:rPr>
                                <w:rFonts w:ascii="Amasis MT Pro Black" w:hAnsi="Amasis MT Pro Black"/>
                                <w:b/>
                                <w:color w:val="000000" w:themeColor="text1"/>
                                <w:sz w:val="44"/>
                                <w:szCs w:val="44"/>
                              </w:rPr>
                              <w:t>FaktriIQ</w:t>
                            </w:r>
                            <w:proofErr w:type="spellEnd"/>
                            <w:r w:rsidRPr="00052B4A">
                              <w:rPr>
                                <w:rFonts w:ascii="Amasis MT Pro Black" w:hAnsi="Amasis MT Pro Black"/>
                                <w:b/>
                                <w:color w:val="000000" w:themeColor="text1"/>
                                <w:sz w:val="44"/>
                                <w:szCs w:val="44"/>
                              </w:rPr>
                              <w:t>: Unified Industrial Knowledge Intelligence &amp; Statutory Compliance Platform</w:t>
                            </w:r>
                          </w:p>
                          <w:p w14:paraId="66738A12" w14:textId="0EB1EA60" w:rsidR="005E153A" w:rsidRPr="00052B4A" w:rsidRDefault="005E15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05D2D" id="_x0000_t202" coordsize="21600,21600" o:spt="202" path="m,l,21600r21600,l21600,xe">
                <v:stroke joinstyle="miter"/>
                <v:path gradientshapeok="t" o:connecttype="rect"/>
              </v:shapetype>
              <v:shape id="Text Box 2" o:spid="_x0000_s1026" type="#_x0000_t202" style="position:absolute;margin-left:210.6pt;margin-top:0;width:362.4pt;height:97.2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" stroked="f">
                <v:textbox>
                  <w:txbxContent>
                    <w:p w14:paraId="5A792ED4" w14:textId="77777777" w:rsidR="005E153A" w:rsidRPr="00052B4A" w:rsidRDefault="005E153A" w:rsidP="005E153A">
                      <w:pPr>
                        <w:spacing w:after="0"/>
                        <w:rPr>
                          <w:rFonts w:ascii="Amasis MT Pro Black" w:hAnsi="Amasis MT Pro Black"/>
                          <w:color w:val="000000" w:themeColor="text1"/>
                          <w:sz w:val="44"/>
                          <w:szCs w:val="44"/>
                        </w:rPr>
                      </w:pPr>
                      <w:proofErr w:type="spellStart"/>
                      <w:r w:rsidRPr="00052B4A">
                        <w:rPr>
                          <w:rFonts w:ascii="Amasis MT Pro Black" w:hAnsi="Amasis MT Pro Black"/>
                          <w:b/>
                          <w:color w:val="000000" w:themeColor="text1"/>
                          <w:sz w:val="44"/>
                          <w:szCs w:val="44"/>
                        </w:rPr>
                        <w:t>FaktriIQ</w:t>
                      </w:r>
                      <w:proofErr w:type="spellEnd"/>
                      <w:r w:rsidRPr="00052B4A">
                        <w:rPr>
                          <w:rFonts w:ascii="Amasis MT Pro Black" w:hAnsi="Amasis MT Pro Black"/>
                          <w:b/>
                          <w:color w:val="000000" w:themeColor="text1"/>
                          <w:sz w:val="44"/>
                          <w:szCs w:val="44"/>
                        </w:rPr>
                        <w:t>: Unified Industrial Knowledge Intelligence &amp; Statutory Compliance Platform</w:t>
                      </w:r>
                    </w:p>
                    <w:p w14:paraId="66738A12" w14:textId="0EB1EA60" w:rsidR="005E153A" w:rsidRPr="00052B4A" w:rsidRDefault="005E153A"/>
                  </w:txbxContent>
                </v:textbox>
                <w10:wrap type="square" anchorx="page"/>
              </v:shape>
            </w:pict>
          </mc:Fallback>
        </mc:AlternateContent>
      </w:r>
    </w:p>
    <w:p w14:paraId="1329D91B" w14:textId="429A7BF4" w:rsidR="000105CA" w:rsidRPr="00014D75" w:rsidRDefault="00000000">
      <w:pPr>
        <w:spacing w:after="480"/>
        <w:jc w:val="center"/>
        <w:rPr>
          <w:rFonts w:ascii="Abadi" w:hAnsi="Abadi"/>
          <w:iCs/>
          <w:color w:val="000000" w:themeColor="text1"/>
        </w:rPr>
      </w:pPr>
      <w:r w:rsidRPr="00014D75">
        <w:rPr>
          <w:rFonts w:ascii="Abadi" w:hAnsi="Abadi"/>
          <w:iCs/>
          <w:color w:val="000000" w:themeColor="text1"/>
          <w:sz w:val="28"/>
        </w:rPr>
        <w:t>Technical Architecture, Design System, Agentic Reasoning Engine, and Deployment Blueprint</w:t>
      </w:r>
    </w:p>
    <w:p w14:paraId="079FA8E0" w14:textId="1528C95A" w:rsidR="006B68CA" w:rsidRPr="007B36B8" w:rsidRDefault="00000000" w:rsidP="007B36B8">
      <w:pPr>
        <w:jc w:val="center"/>
        <w:rPr>
          <w:rFonts w:ascii="Congenial SemiBold" w:hAnsi="Congenial SemiBold"/>
          <w:color w:val="000000" w:themeColor="text1"/>
          <w:sz w:val="20"/>
        </w:rPr>
      </w:pPr>
      <w:r w:rsidRPr="00014D75">
        <w:rPr>
          <w:rFonts w:ascii="Amasis MT Pro Black" w:hAnsi="Amasis MT Pro Black"/>
          <w:color w:val="000000" w:themeColor="text1"/>
          <w:sz w:val="20"/>
        </w:rPr>
        <w:t>Team:</w:t>
      </w:r>
      <w:r w:rsidRPr="00014D75">
        <w:rPr>
          <w:rFonts w:ascii="Congenial SemiBold" w:hAnsi="Congenial SemiBold"/>
          <w:color w:val="000000" w:themeColor="text1"/>
          <w:sz w:val="20"/>
        </w:rPr>
        <w:t xml:space="preserve"> </w:t>
      </w:r>
      <w:proofErr w:type="spellStart"/>
      <w:r w:rsidRPr="00014D75">
        <w:rPr>
          <w:rFonts w:ascii="Congenial SemiBold" w:hAnsi="Congenial SemiBold"/>
          <w:color w:val="000000" w:themeColor="text1"/>
          <w:sz w:val="20"/>
        </w:rPr>
        <w:t>AlgoZenith</w:t>
      </w:r>
      <w:proofErr w:type="spellEnd"/>
      <w:r w:rsidR="00014D75">
        <w:rPr>
          <w:rFonts w:ascii="Congenial SemiBold" w:hAnsi="Congenial SemiBold"/>
          <w:color w:val="000000" w:themeColor="text1"/>
          <w:sz w:val="20"/>
        </w:rPr>
        <w:t xml:space="preserve"> Studio</w:t>
      </w:r>
      <w:r w:rsidR="00014D75">
        <w:rPr>
          <w:rFonts w:ascii="Congenial SemiBold" w:hAnsi="Congenial SemiBold"/>
          <w:color w:val="000000" w:themeColor="text1"/>
          <w:sz w:val="20"/>
        </w:rPr>
        <w:br/>
      </w:r>
      <w:proofErr w:type="spellStart"/>
      <w:r w:rsidR="00014D75">
        <w:rPr>
          <w:rFonts w:ascii="Amasis MT Pro Black" w:hAnsi="Amasis MT Pro Black"/>
          <w:color w:val="000000" w:themeColor="text1"/>
          <w:sz w:val="20"/>
        </w:rPr>
        <w:t>Memebers</w:t>
      </w:r>
      <w:proofErr w:type="spellEnd"/>
      <w:r w:rsidR="00014D75">
        <w:rPr>
          <w:rFonts w:ascii="Amasis MT Pro Black" w:hAnsi="Amasis MT Pro Black"/>
          <w:color w:val="000000" w:themeColor="text1"/>
          <w:sz w:val="20"/>
        </w:rPr>
        <w:t xml:space="preserve">: </w:t>
      </w:r>
      <w:r w:rsidR="00014D75">
        <w:rPr>
          <w:rFonts w:ascii="Congenial SemiBold" w:hAnsi="Congenial SemiBold"/>
          <w:color w:val="000000" w:themeColor="text1"/>
          <w:sz w:val="20"/>
        </w:rPr>
        <w:t>Archisman Chakraborty</w:t>
      </w:r>
      <w:r w:rsidR="006B68CA">
        <w:rPr>
          <w:rFonts w:ascii="Congenial SemiBold" w:hAnsi="Congenial SemiBold"/>
          <w:color w:val="000000" w:themeColor="text1"/>
          <w:sz w:val="20"/>
        </w:rPr>
        <w:t xml:space="preserve"> (Lead)</w:t>
      </w:r>
      <w:r w:rsidR="00014D75">
        <w:rPr>
          <w:rFonts w:ascii="Congenial SemiBold" w:hAnsi="Congenial SemiBold"/>
          <w:color w:val="000000" w:themeColor="text1"/>
          <w:sz w:val="20"/>
        </w:rPr>
        <w:t>, Subhankar Patra, Sohan Ghosh, Snehil Das</w:t>
      </w:r>
      <w:r w:rsidRPr="00014D75">
        <w:rPr>
          <w:rFonts w:ascii="Congenial SemiBold" w:hAnsi="Congenial SemiBold"/>
          <w:color w:val="000000" w:themeColor="text1"/>
          <w:sz w:val="20"/>
        </w:rPr>
        <w:br/>
      </w:r>
      <w:r w:rsidRPr="00014D75">
        <w:rPr>
          <w:rFonts w:ascii="Amasis MT Pro Black" w:hAnsi="Amasis MT Pro Black"/>
          <w:color w:val="000000" w:themeColor="text1"/>
          <w:sz w:val="20"/>
        </w:rPr>
        <w:t>Problem Statement:</w:t>
      </w:r>
      <w:r w:rsidRPr="00014D75">
        <w:rPr>
          <w:rFonts w:ascii="Congenial SemiBold" w:hAnsi="Congenial SemiBold"/>
          <w:color w:val="000000" w:themeColor="text1"/>
          <w:sz w:val="20"/>
        </w:rPr>
        <w:t xml:space="preserve"> AI for Industrial Knowledge Intelligence: Unified Asset &amp; Operations Brain</w:t>
      </w:r>
      <w:r w:rsidRPr="00014D75">
        <w:rPr>
          <w:rFonts w:ascii="Congenial SemiBold" w:hAnsi="Congenial SemiBold"/>
          <w:color w:val="000000" w:themeColor="text1"/>
          <w:sz w:val="20"/>
        </w:rPr>
        <w:br/>
      </w:r>
    </w:p>
    <w:p w14:paraId="0B81E387" w14:textId="58C139F7" w:rsidR="00014D75" w:rsidRPr="007B36B8" w:rsidRDefault="007B36B8" w:rsidP="007B36B8">
      <w:pPr>
        <w:ind w:left="720" w:firstLine="720"/>
        <w:rPr>
          <w:rFonts w:ascii="Congenial SemiBold" w:hAnsi="Congenial SemiBold"/>
          <w:i/>
          <w:iCs/>
          <w:color w:val="000000" w:themeColor="text1"/>
          <w:sz w:val="24"/>
          <w:szCs w:val="24"/>
        </w:rPr>
      </w:pPr>
      <w:r>
        <w:rPr>
          <w:rFonts w:ascii="Congenial SemiBold" w:hAnsi="Congenial SemiBold"/>
          <w:i/>
          <w:iCs/>
          <w:color w:val="000000" w:themeColor="text1"/>
          <w:szCs w:val="24"/>
        </w:rPr>
        <w:t xml:space="preserve">      </w:t>
      </w:r>
      <w:r w:rsidRPr="00014D75">
        <w:rPr>
          <w:rFonts w:ascii="Congenial SemiBold" w:hAnsi="Congenial SemiBold"/>
          <w:i/>
          <w:iCs/>
          <w:color w:val="000000" w:themeColor="text1"/>
          <w:szCs w:val="24"/>
        </w:rPr>
        <w:t>"Catch compliance gaps before your next audit does."</w:t>
      </w:r>
    </w:p>
    <w:p w14:paraId="0CF5932E" w14:textId="0FBDED62" w:rsidR="006B68CA" w:rsidRDefault="006B68CA" w:rsidP="006B68CA">
      <w:pPr>
        <w:spacing w:after="0" w:line="120" w:lineRule="auto"/>
        <w:rPr>
          <w:color w:val="000000" w:themeColor="text1"/>
        </w:rPr>
      </w:pPr>
    </w:p>
    <w:p w14:paraId="56823BB5" w14:textId="0F24A2B0" w:rsidR="000105CA" w:rsidRPr="00014D75" w:rsidRDefault="00000000" w:rsidP="00014D75">
      <w:pPr>
        <w:rPr>
          <w:color w:val="000000" w:themeColor="text1"/>
        </w:rPr>
      </w:pPr>
      <w:r w:rsidRPr="004473E4">
        <w:rPr>
          <w:rFonts w:ascii="Aptos Display" w:hAnsi="Aptos Display"/>
          <w:b/>
          <w:color w:val="000000" w:themeColor="text1"/>
          <w:sz w:val="36"/>
        </w:rPr>
        <w:t>1. Introduction &amp; Executive Summary</w:t>
      </w:r>
    </w:p>
    <w:p w14:paraId="5D39782D" w14:textId="77777777" w:rsidR="000105CA" w:rsidRPr="004473E4" w:rsidRDefault="00000000" w:rsidP="006B68CA">
      <w:pPr>
        <w:spacing w:after="120"/>
        <w:ind w:firstLine="360"/>
        <w:rPr>
          <w:rFonts w:ascii="Times New Roman" w:hAnsi="Times New Roman" w:cs="Times New Roman"/>
          <w:color w:val="000000" w:themeColor="text1"/>
        </w:rPr>
      </w:pPr>
      <w:r w:rsidRPr="004473E4">
        <w:rPr>
          <w:rFonts w:ascii="Times New Roman" w:hAnsi="Times New Roman" w:cs="Times New Roman"/>
          <w:color w:val="000000" w:themeColor="text1"/>
        </w:rPr>
        <w:t>FaktriIQ is an advanced, full-stack industrial knowledge intelligence platform designed to serve as a Unified Asset &amp; Operations Brain for capital-intensive process plants (such as Oil &amp; Gas, Chemical, Pharmaceutical, and General Process Manufacturing plants). Built specifically to support both field technicians traversing physical plants and EHS (Environment, Health, and Safety) officers working in centralized offices, FaktriIQ directly addresses a critical and compounding industry risk: the extreme fragmentation of critical plant manuals and standard operating procedures, and the historically reactive, expensive nature of regulatory compliance.</w:t>
      </w:r>
    </w:p>
    <w:p w14:paraId="00C445FF" w14:textId="77777777" w:rsidR="000105CA" w:rsidRPr="004473E4" w:rsidRDefault="00000000" w:rsidP="006B68CA">
      <w:pPr>
        <w:spacing w:after="120"/>
        <w:ind w:firstLine="360"/>
        <w:rPr>
          <w:rFonts w:ascii="Times New Roman" w:hAnsi="Times New Roman" w:cs="Times New Roman"/>
          <w:color w:val="000000" w:themeColor="text1"/>
        </w:rPr>
      </w:pPr>
      <w:r w:rsidRPr="004473E4">
        <w:rPr>
          <w:rFonts w:ascii="Times New Roman" w:hAnsi="Times New Roman" w:cs="Times New Roman"/>
          <w:color w:val="000000" w:themeColor="text1"/>
        </w:rPr>
        <w:t>Instead of deploying general-purpose large language model interfaces that are prone to hallucinating unsupported instructions, FaktriIQ orchestrates a team of specialized AI agents built upon a rigorous Retrieval-Augmented Generation (RAG) framework. The platform provides two core capabilities out-of-the-box:</w:t>
      </w:r>
    </w:p>
    <w:p w14:paraId="04BDED7B"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The Knowledge Copilot:</w:t>
      </w:r>
      <w:r w:rsidRPr="004473E4">
        <w:rPr>
          <w:rFonts w:ascii="Times New Roman" w:hAnsi="Times New Roman" w:cs="Times New Roman"/>
          <w:color w:val="000000" w:themeColor="text1"/>
        </w:rPr>
        <w:t xml:space="preserve"> An intelligent agent that empowers field workers to query complex operating manuals, safety SOPs, and electrical charts using natural language. It returns structured safety guidelines, step-by-step checklists, and most importantly, verifiable source citations mapping to the exact chapter, page, and paragraph.</w:t>
      </w:r>
    </w:p>
    <w:p w14:paraId="054C30C0"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The Compliance Agent:</w:t>
      </w:r>
      <w:r w:rsidRPr="004473E4">
        <w:rPr>
          <w:rFonts w:ascii="Times New Roman" w:hAnsi="Times New Roman" w:cs="Times New Roman"/>
          <w:color w:val="000000" w:themeColor="text1"/>
        </w:rPr>
        <w:t xml:space="preserve"> A compliance auditor agent that analyzes plant guidelines and automatically cross-references them against Indian statutory safety standards (including the Factories Act 1948, OISD codes, and PESO rules). It proactively identifies, highlights, and logs compliance gaps, transforming audit prep from a stressful yearly scramble into a continuous automated operation.</w:t>
      </w:r>
    </w:p>
    <w:p w14:paraId="6C53F6DB" w14:textId="77777777" w:rsidR="006B68CA" w:rsidRDefault="006B68CA">
      <w:pPr>
        <w:spacing w:after="120"/>
        <w:rPr>
          <w:rFonts w:ascii="Times New Roman" w:hAnsi="Times New Roman" w:cs="Times New Roman"/>
          <w:color w:val="000000" w:themeColor="text1"/>
        </w:rPr>
      </w:pPr>
    </w:p>
    <w:p w14:paraId="56F6E30A" w14:textId="45313918" w:rsidR="000105CA" w:rsidRPr="004473E4" w:rsidRDefault="00000000" w:rsidP="006B68CA">
      <w:pPr>
        <w:spacing w:after="120"/>
        <w:ind w:firstLine="360"/>
        <w:rPr>
          <w:rFonts w:ascii="Times New Roman" w:hAnsi="Times New Roman" w:cs="Times New Roman"/>
          <w:color w:val="000000" w:themeColor="text1"/>
        </w:rPr>
      </w:pPr>
      <w:r w:rsidRPr="004473E4">
        <w:rPr>
          <w:rFonts w:ascii="Times New Roman" w:hAnsi="Times New Roman" w:cs="Times New Roman"/>
          <w:color w:val="000000" w:themeColor="text1"/>
        </w:rPr>
        <w:lastRenderedPageBreak/>
        <w:t xml:space="preserve">To deliver maximum utility, </w:t>
      </w:r>
      <w:proofErr w:type="spellStart"/>
      <w:r w:rsidRPr="004473E4">
        <w:rPr>
          <w:rFonts w:ascii="Times New Roman" w:hAnsi="Times New Roman" w:cs="Times New Roman"/>
          <w:color w:val="000000" w:themeColor="text1"/>
        </w:rPr>
        <w:t>FaktriIQ</w:t>
      </w:r>
      <w:proofErr w:type="spellEnd"/>
      <w:r w:rsidRPr="004473E4">
        <w:rPr>
          <w:rFonts w:ascii="Times New Roman" w:hAnsi="Times New Roman" w:cs="Times New Roman"/>
          <w:color w:val="000000" w:themeColor="text1"/>
        </w:rPr>
        <w:t xml:space="preserve"> compiles into a single, high-performance Flutter frontend that runs across Android, iOS, Web, and Windows Desktop. The system supports three execution tiers, allowing plants to route queries to ultra-fast cloud services or execute local GGUF models on mobile devices or in-browser, guaranteeing safety advice is available even during complete network isolations.</w:t>
      </w:r>
    </w:p>
    <w:p w14:paraId="5870D46B" w14:textId="18DD34C8" w:rsidR="000105CA" w:rsidRPr="004473E4" w:rsidRDefault="00000000">
      <w:pPr>
        <w:keepNext/>
        <w:spacing w:before="360" w:after="120"/>
        <w:rPr>
          <w:rFonts w:ascii="Aptos Display" w:hAnsi="Aptos Display"/>
          <w:color w:val="000000" w:themeColor="text1"/>
        </w:rPr>
      </w:pPr>
      <w:r w:rsidRPr="004473E4">
        <w:rPr>
          <w:rFonts w:ascii="Aptos Display" w:hAnsi="Aptos Display"/>
          <w:b/>
          <w:color w:val="000000" w:themeColor="text1"/>
          <w:sz w:val="36"/>
        </w:rPr>
        <w:t>2. Presentation Context &amp; Target Audience</w:t>
      </w:r>
    </w:p>
    <w:p w14:paraId="7B91F6D1" w14:textId="355AC30B" w:rsidR="000105CA" w:rsidRPr="004473E4" w:rsidRDefault="006B68CA">
      <w:pPr>
        <w:spacing w:after="120"/>
        <w:rPr>
          <w:rFonts w:ascii="Times New Roman" w:hAnsi="Times New Roman" w:cs="Times New Roman"/>
          <w:color w:val="000000" w:themeColor="text1"/>
        </w:rPr>
      </w:pPr>
      <w:r>
        <w:rPr>
          <w:rFonts w:ascii="Times New Roman" w:hAnsi="Times New Roman" w:cs="Times New Roman"/>
          <w:color w:val="000000" w:themeColor="text1"/>
        </w:rPr>
        <w:tab/>
      </w:r>
      <w:proofErr w:type="spellStart"/>
      <w:r w:rsidRPr="004473E4">
        <w:rPr>
          <w:rFonts w:ascii="Times New Roman" w:hAnsi="Times New Roman" w:cs="Times New Roman"/>
          <w:color w:val="000000" w:themeColor="text1"/>
        </w:rPr>
        <w:t>FaktriIQ</w:t>
      </w:r>
      <w:proofErr w:type="spellEnd"/>
      <w:r w:rsidRPr="004473E4">
        <w:rPr>
          <w:rFonts w:ascii="Times New Roman" w:hAnsi="Times New Roman" w:cs="Times New Roman"/>
          <w:color w:val="000000" w:themeColor="text1"/>
        </w:rPr>
        <w:t xml:space="preserve"> has been engineered to stand out during high-stakes presentations to technology innovators, hackathon juries, EHS committees, plant operations managers, and enterprise industrial clients. Rather than proposing generic operational timelines, the platform's presentation focuses strictly on empirical validation, architectural reliability, and measurable safety outcomes.</w:t>
      </w:r>
    </w:p>
    <w:p w14:paraId="29B6A9FC" w14:textId="77777777"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2.1 Key Audience Profiles &amp; Interactive Objectives</w:t>
      </w:r>
    </w:p>
    <w:p w14:paraId="5FA3FE57" w14:textId="2F729C5A"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EHS Directors:</w:t>
      </w:r>
      <w:r w:rsidRPr="004473E4">
        <w:rPr>
          <w:rFonts w:ascii="Times New Roman" w:hAnsi="Times New Roman" w:cs="Times New Roman"/>
          <w:color w:val="000000" w:themeColor="text1"/>
        </w:rPr>
        <w:t xml:space="preserve"> This audience demands proof of rigorous grounding in statutory texts. They look for solutions to data privacy issues (requiring that proprietary drawings and operating logs stay on-premises) and reject chatbots that offer unverified safety advice. FaktriIQ targets this profile directly by introducing monospace citation badges and local, zero-leakage offline configurations.</w:t>
      </w:r>
    </w:p>
    <w:p w14:paraId="3161289F"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Plant Operations Managers:</w:t>
      </w:r>
      <w:r w:rsidRPr="004473E4">
        <w:rPr>
          <w:rFonts w:ascii="Times New Roman" w:hAnsi="Times New Roman" w:cs="Times New Roman"/>
          <w:color w:val="000000" w:themeColor="text1"/>
        </w:rPr>
        <w:t xml:space="preserve"> Highly focused on deployment overhead, operational continuity, and the erosion of tribal knowledge. They require tools that integrate with existing ERP databases (like SAP PM) and provide a clear business case for safety expenditures.</w:t>
      </w:r>
      <w:r w:rsidRPr="004473E4">
        <w:rPr>
          <w:color w:val="000000" w:themeColor="text1"/>
        </w:rPr>
        <w:t xml:space="preserve"> </w:t>
      </w:r>
      <w:r w:rsidRPr="004473E4">
        <w:rPr>
          <w:rFonts w:ascii="Times New Roman" w:hAnsi="Times New Roman" w:cs="Times New Roman"/>
          <w:color w:val="000000" w:themeColor="text1"/>
        </w:rPr>
        <w:t>FaktriIQ addresses this group by displaying quantitative metrics comparing manual search durations to agent search speeds.</w:t>
      </w:r>
    </w:p>
    <w:p w14:paraId="77602D81"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Field Technicians on the Floor:</w:t>
      </w:r>
      <w:r w:rsidRPr="004473E4">
        <w:rPr>
          <w:rFonts w:ascii="Times New Roman" w:hAnsi="Times New Roman" w:cs="Times New Roman"/>
          <w:color w:val="000000" w:themeColor="text1"/>
        </w:rPr>
        <w:t xml:space="preserve"> Operates in environments characterized by noise, low visibility, and poor network connections. They cannot use standard desktop portals or read through 400-page manuals on scaffolding. FaktriIQ appeals to them by offering a simplified, thumb-reachable mobile layout that presents immediate, bite-sized safety checklists.</w:t>
      </w:r>
    </w:p>
    <w:p w14:paraId="3FBEB496" w14:textId="77777777" w:rsidR="000105CA" w:rsidRPr="004473E4" w:rsidRDefault="00000000">
      <w:pPr>
        <w:keepNext/>
        <w:spacing w:before="360" w:after="120"/>
        <w:rPr>
          <w:rFonts w:ascii="Aptos Display" w:hAnsi="Aptos Display"/>
          <w:color w:val="000000" w:themeColor="text1"/>
        </w:rPr>
      </w:pPr>
      <w:r w:rsidRPr="004473E4">
        <w:rPr>
          <w:rFonts w:ascii="Aptos Display" w:hAnsi="Aptos Display"/>
          <w:b/>
          <w:color w:val="000000" w:themeColor="text1"/>
          <w:sz w:val="36"/>
        </w:rPr>
        <w:t>3. The Core Industrial Problem &amp; Solution Space</w:t>
      </w:r>
    </w:p>
    <w:p w14:paraId="1222A8C0" w14:textId="122D2840"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 xml:space="preserve">3.1 The Problem: </w:t>
      </w:r>
      <w:r w:rsidR="00437EDC">
        <w:rPr>
          <w:rFonts w:ascii="Aptos Display" w:hAnsi="Aptos Display"/>
          <w:b/>
          <w:color w:val="000000" w:themeColor="text1"/>
          <w:sz w:val="28"/>
        </w:rPr>
        <w:t>Operational Knowledge is Scattered and at Risk</w:t>
      </w:r>
    </w:p>
    <w:p w14:paraId="56B08173" w14:textId="75F95449" w:rsidR="000105CA" w:rsidRPr="004473E4" w:rsidRDefault="006B68CA">
      <w:pPr>
        <w:spacing w:after="120"/>
        <w:rPr>
          <w:rFonts w:ascii="Times New Roman" w:hAnsi="Times New Roman" w:cs="Times New Roman"/>
          <w:color w:val="000000" w:themeColor="text1"/>
        </w:rPr>
      </w:pPr>
      <w:r>
        <w:rPr>
          <w:rFonts w:ascii="Times New Roman" w:hAnsi="Times New Roman" w:cs="Times New Roman"/>
          <w:color w:val="000000" w:themeColor="text1"/>
        </w:rPr>
        <w:tab/>
      </w:r>
      <w:r w:rsidRPr="004473E4">
        <w:rPr>
          <w:rFonts w:ascii="Times New Roman" w:hAnsi="Times New Roman" w:cs="Times New Roman"/>
          <w:color w:val="000000" w:themeColor="text1"/>
        </w:rPr>
        <w:t>Typical industrial plants run on documentation spread across 7 to 12 disconnected software portals</w:t>
      </w:r>
      <w:r w:rsidR="004473E4">
        <w:rPr>
          <w:rFonts w:ascii="Times New Roman" w:hAnsi="Times New Roman" w:cs="Times New Roman"/>
          <w:color w:val="000000" w:themeColor="text1"/>
        </w:rPr>
        <w:t xml:space="preserve"> -</w:t>
      </w:r>
      <w:r w:rsidRPr="004473E4">
        <w:rPr>
          <w:rFonts w:ascii="Times New Roman" w:hAnsi="Times New Roman" w:cs="Times New Roman"/>
          <w:color w:val="000000" w:themeColor="text1"/>
        </w:rPr>
        <w:t>including engineering schematics, safety regulations, operations sheets, and maintenance history files. This fragmentation creates several consequences:</w:t>
      </w:r>
    </w:p>
    <w:p w14:paraId="4C62FF5B"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Technician Downtime &amp; Safety Risk:</w:t>
      </w:r>
      <w:r w:rsidRPr="004473E4">
        <w:rPr>
          <w:rFonts w:ascii="Times New Roman" w:hAnsi="Times New Roman" w:cs="Times New Roman"/>
          <w:color w:val="000000" w:themeColor="text1"/>
        </w:rPr>
        <w:t xml:space="preserve"> Field technicians spend an estimated 25% of their working hours searching for appropriate valve specs, pressure thresholds, or gas levels. In high-risk environments, searching through binders or static network drives is not just inefficient; it is a primary safety risk.</w:t>
      </w:r>
    </w:p>
    <w:p w14:paraId="0CEB1317"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Reactive Regulatory Auditing:</w:t>
      </w:r>
      <w:r w:rsidRPr="004473E4">
        <w:rPr>
          <w:rFonts w:ascii="Times New Roman" w:hAnsi="Times New Roman" w:cs="Times New Roman"/>
          <w:color w:val="000000" w:themeColor="text1"/>
        </w:rPr>
        <w:t xml:space="preserve"> Most industrial plants do not audit their operating SOPs for compliance against updated statutory guidelines until an inspector shows up. This reactive workflow results in safety violations, fines, and costly emergency shutdowns that could have been avoided with continuous checks.</w:t>
      </w:r>
    </w:p>
    <w:p w14:paraId="31480258"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lastRenderedPageBreak/>
        <w:t>Loss of Tribal Knowledge:</w:t>
      </w:r>
      <w:r w:rsidRPr="004473E4">
        <w:rPr>
          <w:rFonts w:ascii="Times New Roman" w:hAnsi="Times New Roman" w:cs="Times New Roman"/>
          <w:color w:val="000000" w:themeColor="text1"/>
        </w:rPr>
        <w:t xml:space="preserve"> As senior engineers and plant safety personnel retire over the next decade, decades of operational know-how (unwritten guidelines, troubleshooting steps) leave the facility with them. Captured logs and files remain unindexed, burying valuable operational lessons.</w:t>
      </w:r>
    </w:p>
    <w:p w14:paraId="328EAB28" w14:textId="77777777"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3.2 The Solution: The Unified Asset &amp; Operations Brain</w:t>
      </w:r>
    </w:p>
    <w:p w14:paraId="2648F86C" w14:textId="792365CF" w:rsidR="000105CA" w:rsidRPr="004473E4" w:rsidRDefault="006B68CA">
      <w:pPr>
        <w:spacing w:after="120"/>
        <w:rPr>
          <w:rFonts w:ascii="Times New Roman" w:hAnsi="Times New Roman" w:cs="Times New Roman"/>
          <w:color w:val="000000" w:themeColor="text1"/>
        </w:rPr>
      </w:pPr>
      <w:r>
        <w:rPr>
          <w:rFonts w:ascii="Times New Roman" w:hAnsi="Times New Roman" w:cs="Times New Roman"/>
          <w:color w:val="000000" w:themeColor="text1"/>
        </w:rPr>
        <w:tab/>
      </w:r>
      <w:proofErr w:type="spellStart"/>
      <w:r w:rsidRPr="004473E4">
        <w:rPr>
          <w:rFonts w:ascii="Times New Roman" w:hAnsi="Times New Roman" w:cs="Times New Roman"/>
          <w:color w:val="000000" w:themeColor="text1"/>
        </w:rPr>
        <w:t>FaktriIQ</w:t>
      </w:r>
      <w:proofErr w:type="spellEnd"/>
      <w:r w:rsidRPr="004473E4">
        <w:rPr>
          <w:rFonts w:ascii="Times New Roman" w:hAnsi="Times New Roman" w:cs="Times New Roman"/>
          <w:color w:val="000000" w:themeColor="text1"/>
        </w:rPr>
        <w:t xml:space="preserve"> structures and indexes all incoming unstructured information, linking corporate manuals directly to local statutory acts. If the RAG engine does not detect matching facts in the ingested documentation to answer a technician's request, the Knowledge Copilot triggers its zero-hallucination fallback:</w:t>
      </w:r>
    </w:p>
    <w:p w14:paraId="586F075F" w14:textId="77777777" w:rsidR="000105CA" w:rsidRPr="004473E4" w:rsidRDefault="00000000">
      <w:pPr>
        <w:spacing w:before="160" w:after="160"/>
        <w:ind w:left="720" w:right="720"/>
        <w:rPr>
          <w:rFonts w:ascii="Times New Roman" w:hAnsi="Times New Roman" w:cs="Times New Roman"/>
          <w:color w:val="000000" w:themeColor="text1"/>
        </w:rPr>
      </w:pPr>
      <w:r w:rsidRPr="004473E4">
        <w:rPr>
          <w:rFonts w:ascii="Times New Roman" w:hAnsi="Times New Roman" w:cs="Times New Roman"/>
          <w:i/>
          <w:color w:val="000000" w:themeColor="text1"/>
          <w:sz w:val="21"/>
        </w:rPr>
        <w:t>"No statutory source or plant manual matching your query was found in the database. To ensure operational safety, the Copilot cannot answer this question. Please contact your EHS supervisor."</w:t>
      </w:r>
    </w:p>
    <w:p w14:paraId="367AB3EF" w14:textId="77777777" w:rsidR="000105CA" w:rsidRPr="004473E4" w:rsidRDefault="00000000">
      <w:pPr>
        <w:keepNext/>
        <w:spacing w:before="360" w:after="120"/>
        <w:rPr>
          <w:rFonts w:ascii="Aptos Display" w:hAnsi="Aptos Display"/>
          <w:color w:val="000000" w:themeColor="text1"/>
        </w:rPr>
      </w:pPr>
      <w:r w:rsidRPr="004473E4">
        <w:rPr>
          <w:rFonts w:ascii="Aptos Display" w:hAnsi="Aptos Display"/>
          <w:b/>
          <w:color w:val="000000" w:themeColor="text1"/>
          <w:sz w:val="36"/>
        </w:rPr>
        <w:t>4. Multi-Platform Interface Architecture (Flutter)</w:t>
      </w:r>
    </w:p>
    <w:p w14:paraId="1C55AB4C" w14:textId="5E05A89D" w:rsidR="000105CA" w:rsidRPr="004473E4" w:rsidRDefault="006B68CA">
      <w:pPr>
        <w:spacing w:after="120"/>
        <w:rPr>
          <w:rFonts w:ascii="Times New Roman" w:hAnsi="Times New Roman" w:cs="Times New Roman"/>
          <w:color w:val="000000" w:themeColor="text1"/>
        </w:rPr>
      </w:pPr>
      <w:r>
        <w:rPr>
          <w:rFonts w:ascii="Times New Roman" w:hAnsi="Times New Roman" w:cs="Times New Roman"/>
          <w:color w:val="000000" w:themeColor="text1"/>
        </w:rPr>
        <w:tab/>
      </w:r>
      <w:r w:rsidRPr="004473E4">
        <w:rPr>
          <w:rFonts w:ascii="Times New Roman" w:hAnsi="Times New Roman" w:cs="Times New Roman"/>
          <w:color w:val="000000" w:themeColor="text1"/>
        </w:rPr>
        <w:t xml:space="preserve">To ensure seamless collaboration, </w:t>
      </w:r>
      <w:proofErr w:type="spellStart"/>
      <w:r w:rsidRPr="004473E4">
        <w:rPr>
          <w:rFonts w:ascii="Times New Roman" w:hAnsi="Times New Roman" w:cs="Times New Roman"/>
          <w:color w:val="000000" w:themeColor="text1"/>
        </w:rPr>
        <w:t>FaktriIQ</w:t>
      </w:r>
      <w:proofErr w:type="spellEnd"/>
      <w:r w:rsidRPr="004473E4">
        <w:rPr>
          <w:rFonts w:ascii="Times New Roman" w:hAnsi="Times New Roman" w:cs="Times New Roman"/>
          <w:color w:val="000000" w:themeColor="text1"/>
        </w:rPr>
        <w:t xml:space="preserve"> is built on Flutter (Dart) as a unified cross-platform app. The design system, known as the Volt &amp; Carbon theme, uses a deep navy and slate grey core. This choice provides a professional, stable, and highly legible workspace resembling industrial control rooms rather than bright consumer marketing tools.</w:t>
      </w:r>
    </w:p>
    <w:p w14:paraId="1D99436D" w14:textId="77777777"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4.1 Mobile Interface (Field Technician Page)</w:t>
      </w:r>
    </w:p>
    <w:p w14:paraId="1BBC64A6"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One-Handed Navigation:</w:t>
      </w:r>
      <w:r w:rsidRPr="004473E4">
        <w:rPr>
          <w:rFonts w:ascii="Times New Roman" w:hAnsi="Times New Roman" w:cs="Times New Roman"/>
          <w:color w:val="000000" w:themeColor="text1"/>
        </w:rPr>
        <w:t xml:space="preserve"> All interactive elements, input text-fields, and toggle buttons are anchored in the lower portion of the screen, allowing field workers to query safety protocols with one hand while holding a tool or railing.</w:t>
      </w:r>
    </w:p>
    <w:p w14:paraId="256DE2B0"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Glove-Friendly Touch Targets:</w:t>
      </w:r>
      <w:r w:rsidRPr="004473E4">
        <w:rPr>
          <w:rFonts w:ascii="Times New Roman" w:hAnsi="Times New Roman" w:cs="Times New Roman"/>
          <w:color w:val="000000" w:themeColor="text1"/>
        </w:rPr>
        <w:t xml:space="preserve"> Buttons and touch points are scaled to a minimum size of 48x48 logical pixels with extended padding, ensuring the app remains usable even when technicians wear thick work gloves.</w:t>
      </w:r>
    </w:p>
    <w:p w14:paraId="039E3E20" w14:textId="79BE10ED"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Glare Prevention &amp; Contrast:</w:t>
      </w:r>
      <w:r w:rsidRPr="004473E4">
        <w:rPr>
          <w:rFonts w:ascii="Times New Roman" w:hAnsi="Times New Roman" w:cs="Times New Roman"/>
          <w:color w:val="000000" w:themeColor="text1"/>
        </w:rPr>
        <w:t xml:space="preserve"> Dark, desaturated slate tones prevent screen glare in outdoor sunlight, while high-contrast gold highlights mark key interface paths.</w:t>
      </w:r>
    </w:p>
    <w:p w14:paraId="68C21056" w14:textId="77777777"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4.2 Web &amp; Desktop Station (EHS Officer Dashboard)</w:t>
      </w:r>
    </w:p>
    <w:p w14:paraId="77F9B4B7"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Two-Pane Comparative Layout:</w:t>
      </w:r>
      <w:r w:rsidRPr="004473E4">
        <w:rPr>
          <w:rFonts w:ascii="Times New Roman" w:hAnsi="Times New Roman" w:cs="Times New Roman"/>
          <w:color w:val="000000" w:themeColor="text1"/>
        </w:rPr>
        <w:t xml:space="preserve"> The interface is divided into two primary zones. The left sidebar handles the management of ingested files, SOPs, and manuals, while the right pane presents the automated gap check. This split-pane model allows the officer to review matched regulatory texts side-by-side with internal SOP sections.</w:t>
      </w:r>
    </w:p>
    <w:p w14:paraId="4196CBE3"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Monospace Data Presentation:</w:t>
      </w:r>
      <w:r w:rsidRPr="004473E4">
        <w:rPr>
          <w:rFonts w:ascii="Times New Roman" w:hAnsi="Times New Roman" w:cs="Times New Roman"/>
          <w:color w:val="000000" w:themeColor="text1"/>
        </w:rPr>
        <w:t xml:space="preserve"> Under a strict typography system, Satoshi represents body text, while monospace typography is reserved for data fields, section numbers, dates, and confidence ratings.</w:t>
      </w:r>
    </w:p>
    <w:p w14:paraId="5118A399" w14:textId="223F0CA2"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Flag-Driven Color Priorities:</w:t>
      </w:r>
      <w:r w:rsidRPr="004473E4">
        <w:rPr>
          <w:rFonts w:ascii="Times New Roman" w:hAnsi="Times New Roman" w:cs="Times New Roman"/>
          <w:color w:val="000000" w:themeColor="text1"/>
        </w:rPr>
        <w:t xml:space="preserve"> Red warning indicators highlight compliance mismatches, drawing the EHS officer's eye directly to critical issues without visual distraction.</w:t>
      </w:r>
    </w:p>
    <w:p w14:paraId="40FA0805" w14:textId="77777777" w:rsidR="00B16AFA" w:rsidRPr="004473E4" w:rsidRDefault="00B16AFA" w:rsidP="002073E4">
      <w:pPr>
        <w:pStyle w:val="ListBullet"/>
        <w:numPr>
          <w:ilvl w:val="0"/>
          <w:numId w:val="0"/>
        </w:numPr>
        <w:spacing w:after="80"/>
        <w:rPr>
          <w:rFonts w:ascii="Times New Roman" w:hAnsi="Times New Roman" w:cs="Times New Roman"/>
          <w:color w:val="000000" w:themeColor="text1"/>
        </w:rPr>
      </w:pPr>
    </w:p>
    <w:p w14:paraId="409763EF" w14:textId="418A2C27" w:rsidR="000105CA" w:rsidRPr="004473E4" w:rsidRDefault="00000000" w:rsidP="00B16AFA">
      <w:pPr>
        <w:rPr>
          <w:rFonts w:ascii="Aptos Display" w:hAnsi="Aptos Display"/>
          <w:color w:val="000000" w:themeColor="text1"/>
        </w:rPr>
      </w:pPr>
      <w:r w:rsidRPr="004473E4">
        <w:rPr>
          <w:rFonts w:ascii="Aptos Display" w:hAnsi="Aptos Display"/>
          <w:b/>
          <w:color w:val="000000" w:themeColor="text1"/>
          <w:sz w:val="36"/>
        </w:rPr>
        <w:lastRenderedPageBreak/>
        <w:t>5. Three-Tier Agentic &amp; LLM Architecture</w:t>
      </w:r>
    </w:p>
    <w:p w14:paraId="0AE18F29" w14:textId="1A2276F7" w:rsidR="000105CA" w:rsidRPr="004473E4" w:rsidRDefault="006B68CA">
      <w:pPr>
        <w:spacing w:after="120"/>
        <w:rPr>
          <w:rFonts w:ascii="Times New Roman" w:hAnsi="Times New Roman" w:cs="Times New Roman"/>
          <w:color w:val="000000" w:themeColor="text1"/>
        </w:rPr>
      </w:pPr>
      <w:r>
        <w:rPr>
          <w:rFonts w:ascii="Times New Roman" w:hAnsi="Times New Roman" w:cs="Times New Roman"/>
          <w:color w:val="000000" w:themeColor="text1"/>
        </w:rPr>
        <w:tab/>
      </w:r>
      <w:proofErr w:type="spellStart"/>
      <w:r w:rsidRPr="004473E4">
        <w:rPr>
          <w:rFonts w:ascii="Times New Roman" w:hAnsi="Times New Roman" w:cs="Times New Roman"/>
          <w:color w:val="000000" w:themeColor="text1"/>
        </w:rPr>
        <w:t>FaktriIQ</w:t>
      </w:r>
      <w:proofErr w:type="spellEnd"/>
      <w:r w:rsidRPr="004473E4">
        <w:rPr>
          <w:rFonts w:ascii="Times New Roman" w:hAnsi="Times New Roman" w:cs="Times New Roman"/>
          <w:color w:val="000000" w:themeColor="text1"/>
        </w:rPr>
        <w:t xml:space="preserve"> operates on a flexible, three-tier hybrid AI architecture, matching different environments and computing resources:</w:t>
      </w:r>
    </w:p>
    <w:p w14:paraId="0A3DC860" w14:textId="6AEF1913"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 xml:space="preserve">5.1 Tier 1: Mobile Client (llama.cpp </w:t>
      </w:r>
      <w:r w:rsidR="003169FC">
        <w:rPr>
          <w:rFonts w:ascii="Aptos Display" w:hAnsi="Aptos Display"/>
          <w:b/>
          <w:color w:val="000000" w:themeColor="text1"/>
          <w:sz w:val="28"/>
        </w:rPr>
        <w:t xml:space="preserve">via </w:t>
      </w:r>
      <w:proofErr w:type="spellStart"/>
      <w:r w:rsidR="003169FC">
        <w:rPr>
          <w:rFonts w:ascii="Aptos Display" w:hAnsi="Aptos Display"/>
          <w:b/>
          <w:color w:val="000000" w:themeColor="text1"/>
          <w:sz w:val="28"/>
        </w:rPr>
        <w:t>llamadart</w:t>
      </w:r>
      <w:proofErr w:type="spellEnd"/>
      <w:r w:rsidRPr="004473E4">
        <w:rPr>
          <w:rFonts w:ascii="Aptos Display" w:hAnsi="Aptos Display"/>
          <w:b/>
          <w:color w:val="000000" w:themeColor="text1"/>
          <w:sz w:val="28"/>
        </w:rPr>
        <w:t>)</w:t>
      </w:r>
    </w:p>
    <w:p w14:paraId="73EE1FDD" w14:textId="0C5501C8" w:rsidR="003169FC" w:rsidRPr="003169FC" w:rsidRDefault="003169FC" w:rsidP="003169FC">
      <w:pPr>
        <w:spacing w:after="120"/>
        <w:rPr>
          <w:rFonts w:ascii="Times New Roman" w:hAnsi="Times New Roman" w:cs="Times New Roman"/>
          <w:color w:val="000000" w:themeColor="text1"/>
        </w:rPr>
      </w:pPr>
      <w:r>
        <w:rPr>
          <w:rFonts w:ascii="Times New Roman" w:hAnsi="Times New Roman" w:cs="Times New Roman"/>
          <w:color w:val="000000" w:themeColor="text1"/>
        </w:rPr>
        <w:tab/>
      </w:r>
      <w:r w:rsidRPr="003169FC">
        <w:rPr>
          <w:rFonts w:ascii="Times New Roman" w:hAnsi="Times New Roman" w:cs="Times New Roman"/>
          <w:color w:val="000000" w:themeColor="text1"/>
        </w:rPr>
        <w:t>For field technicians in low- or no-connectivity zones, the Android app can run a local model on-device</w:t>
      </w:r>
      <w:r>
        <w:rPr>
          <w:rFonts w:ascii="Times New Roman" w:hAnsi="Times New Roman" w:cs="Times New Roman"/>
          <w:color w:val="000000" w:themeColor="text1"/>
        </w:rPr>
        <w:t>:</w:t>
      </w:r>
    </w:p>
    <w:p w14:paraId="11496935" w14:textId="7C92B1AC" w:rsidR="003169FC" w:rsidRPr="003169FC" w:rsidRDefault="003169FC" w:rsidP="003169FC">
      <w:pPr>
        <w:pStyle w:val="ListBullet"/>
        <w:spacing w:after="80"/>
        <w:rPr>
          <w:rFonts w:ascii="Times New Roman" w:hAnsi="Times New Roman" w:cs="Times New Roman"/>
          <w:color w:val="000000" w:themeColor="text1"/>
        </w:rPr>
      </w:pPr>
      <w:r w:rsidRPr="003169FC">
        <w:rPr>
          <w:rFonts w:ascii="Times New Roman" w:hAnsi="Times New Roman" w:cs="Times New Roman"/>
          <w:b/>
          <w:bCs/>
          <w:color w:val="000000" w:themeColor="text1"/>
        </w:rPr>
        <w:t>Runtime:</w:t>
      </w:r>
      <w:r w:rsidRPr="003169FC">
        <w:rPr>
          <w:rFonts w:ascii="Times New Roman" w:hAnsi="Times New Roman" w:cs="Times New Roman"/>
          <w:color w:val="000000" w:themeColor="text1"/>
        </w:rPr>
        <w:t xml:space="preserve"> The </w:t>
      </w:r>
      <w:proofErr w:type="spellStart"/>
      <w:r w:rsidRPr="003169FC">
        <w:rPr>
          <w:rFonts w:ascii="Times New Roman" w:hAnsi="Times New Roman" w:cs="Times New Roman"/>
          <w:color w:val="000000" w:themeColor="text1"/>
        </w:rPr>
        <w:t>llamadart</w:t>
      </w:r>
      <w:proofErr w:type="spellEnd"/>
      <w:r w:rsidRPr="003169FC">
        <w:rPr>
          <w:rFonts w:ascii="Times New Roman" w:hAnsi="Times New Roman" w:cs="Times New Roman"/>
          <w:color w:val="000000" w:themeColor="text1"/>
        </w:rPr>
        <w:t xml:space="preserve"> Dart/Flutter package wraps llama.cpp with prebuilt native binaries (no hand-cross-compilation, no manual FFI) - resolved automatically at build time for Android.</w:t>
      </w:r>
    </w:p>
    <w:p w14:paraId="4855DCE9" w14:textId="622C6339" w:rsidR="003169FC" w:rsidRPr="003169FC" w:rsidRDefault="003169FC" w:rsidP="003169FC">
      <w:pPr>
        <w:pStyle w:val="ListBullet"/>
        <w:spacing w:after="80"/>
        <w:rPr>
          <w:rFonts w:ascii="Times New Roman" w:hAnsi="Times New Roman" w:cs="Times New Roman"/>
          <w:color w:val="000000" w:themeColor="text1"/>
        </w:rPr>
      </w:pPr>
      <w:r w:rsidRPr="003169FC">
        <w:rPr>
          <w:rFonts w:ascii="Times New Roman" w:hAnsi="Times New Roman" w:cs="Times New Roman"/>
          <w:b/>
          <w:bCs/>
          <w:color w:val="000000" w:themeColor="text1"/>
        </w:rPr>
        <w:t>Model:</w:t>
      </w:r>
      <w:r w:rsidRPr="003169FC">
        <w:rPr>
          <w:rFonts w:ascii="Times New Roman" w:hAnsi="Times New Roman" w:cs="Times New Roman"/>
          <w:color w:val="000000" w:themeColor="text1"/>
        </w:rPr>
        <w:t xml:space="preserve"> Optional download of Phi-4 Mini 3.8B, quantized GGUF (Q4_K_M, ~2.3 GB), loaded with a 2048-token context window.</w:t>
      </w:r>
    </w:p>
    <w:p w14:paraId="2108BB80" w14:textId="5692F150" w:rsidR="003169FC" w:rsidRPr="003169FC" w:rsidRDefault="003169FC" w:rsidP="003169FC">
      <w:pPr>
        <w:pStyle w:val="ListBullet"/>
        <w:spacing w:after="80"/>
        <w:rPr>
          <w:rFonts w:ascii="Times New Roman" w:hAnsi="Times New Roman" w:cs="Times New Roman"/>
          <w:color w:val="000000" w:themeColor="text1"/>
        </w:rPr>
      </w:pPr>
      <w:r w:rsidRPr="003169FC">
        <w:rPr>
          <w:rFonts w:ascii="Times New Roman" w:hAnsi="Times New Roman" w:cs="Times New Roman" w:hint="eastAsia"/>
          <w:b/>
          <w:bCs/>
          <w:color w:val="000000" w:themeColor="text1"/>
        </w:rPr>
        <w:t>Fallback chain:</w:t>
      </w:r>
      <w:r w:rsidRPr="003169FC">
        <w:rPr>
          <w:rFonts w:ascii="Times New Roman" w:hAnsi="Times New Roman" w:cs="Times New Roman" w:hint="eastAsia"/>
          <w:color w:val="000000" w:themeColor="text1"/>
        </w:rPr>
        <w:t xml:space="preserve"> If the model isn't downloaded, or the network is available, the app falls back to (in order) the cloud backend (</w:t>
      </w:r>
      <w:proofErr w:type="spellStart"/>
      <w:r w:rsidRPr="003169FC">
        <w:rPr>
          <w:rFonts w:ascii="Times New Roman" w:hAnsi="Times New Roman" w:cs="Times New Roman" w:hint="eastAsia"/>
          <w:color w:val="000000" w:themeColor="text1"/>
        </w:rPr>
        <w:t>Groq</w:t>
      </w:r>
      <w:proofErr w:type="spellEnd"/>
      <w:r w:rsidRPr="003169FC">
        <w:rPr>
          <w:rFonts w:ascii="Times New Roman" w:hAnsi="Times New Roman" w:cs="Times New Roman" w:hint="eastAsia"/>
          <w:color w:val="000000" w:themeColor="text1"/>
        </w:rPr>
        <w:t xml:space="preserve"> GPT-OSS-120B) </w:t>
      </w:r>
      <w:r w:rsidRPr="003169FC">
        <w:rPr>
          <w:rFonts w:ascii="Times New Roman" w:hAnsi="Times New Roman" w:cs="Times New Roman" w:hint="eastAsia"/>
          <w:color w:val="000000" w:themeColor="text1"/>
        </w:rPr>
        <w:t>→</w:t>
      </w:r>
      <w:r w:rsidRPr="003169FC">
        <w:rPr>
          <w:rFonts w:ascii="Times New Roman" w:hAnsi="Times New Roman" w:cs="Times New Roman" w:hint="eastAsia"/>
          <w:color w:val="000000" w:themeColor="text1"/>
        </w:rPr>
        <w:t xml:space="preserve"> on-device Phi-4 Mini </w:t>
      </w:r>
      <w:r w:rsidRPr="003169FC">
        <w:rPr>
          <w:rFonts w:ascii="Times New Roman" w:hAnsi="Times New Roman" w:cs="Times New Roman" w:hint="eastAsia"/>
          <w:color w:val="000000" w:themeColor="text1"/>
        </w:rPr>
        <w:t>→</w:t>
      </w:r>
      <w:r w:rsidRPr="003169FC">
        <w:rPr>
          <w:rFonts w:ascii="Times New Roman" w:hAnsi="Times New Roman" w:cs="Times New Roman" w:hint="eastAsia"/>
          <w:color w:val="000000" w:themeColor="text1"/>
        </w:rPr>
        <w:t xml:space="preserve"> BM25/TF-IDF keyword search over the bundled statutory JSON, whichever applies.</w:t>
      </w:r>
    </w:p>
    <w:p w14:paraId="3145F94D" w14:textId="4E7626D6" w:rsidR="003169FC" w:rsidRDefault="003169FC" w:rsidP="003169FC">
      <w:pPr>
        <w:pStyle w:val="ListBullet"/>
        <w:spacing w:after="80"/>
        <w:rPr>
          <w:rFonts w:ascii="Times New Roman" w:hAnsi="Times New Roman" w:cs="Times New Roman"/>
          <w:color w:val="000000" w:themeColor="text1"/>
        </w:rPr>
      </w:pPr>
      <w:r w:rsidRPr="003169FC">
        <w:rPr>
          <w:rFonts w:ascii="Times New Roman" w:hAnsi="Times New Roman" w:cs="Times New Roman"/>
          <w:b/>
          <w:bCs/>
          <w:color w:val="000000" w:themeColor="text1"/>
        </w:rPr>
        <w:t>Not yet verified:</w:t>
      </w:r>
      <w:r w:rsidRPr="003169FC">
        <w:rPr>
          <w:rFonts w:ascii="Times New Roman" w:hAnsi="Times New Roman" w:cs="Times New Roman"/>
          <w:color w:val="000000" w:themeColor="text1"/>
        </w:rPr>
        <w:t xml:space="preserve"> GPU acceleration (Vulkan/Adreno/Mali) and a full end-to-end download-then-generate run haven't been confirmed on a real device </w:t>
      </w:r>
      <w:r>
        <w:rPr>
          <w:rFonts w:ascii="Times New Roman" w:hAnsi="Times New Roman" w:cs="Times New Roman"/>
          <w:color w:val="000000" w:themeColor="text1"/>
        </w:rPr>
        <w:t>-</w:t>
      </w:r>
      <w:r w:rsidRPr="003169FC">
        <w:rPr>
          <w:rFonts w:ascii="Times New Roman" w:hAnsi="Times New Roman" w:cs="Times New Roman"/>
          <w:color w:val="000000" w:themeColor="text1"/>
        </w:rPr>
        <w:t xml:space="preserve"> only that the integration builds and launches without crashing on both Android and Windows.</w:t>
      </w:r>
    </w:p>
    <w:p w14:paraId="181A1B53" w14:textId="0D3DE318" w:rsidR="003169FC" w:rsidRPr="003169FC" w:rsidRDefault="003169FC" w:rsidP="003169FC">
      <w:pPr>
        <w:pStyle w:val="ListBullet"/>
        <w:spacing w:after="80"/>
        <w:rPr>
          <w:rFonts w:ascii="Times New Roman" w:hAnsi="Times New Roman" w:cs="Times New Roman"/>
          <w:color w:val="000000" w:themeColor="text1"/>
        </w:rPr>
      </w:pPr>
      <w:r w:rsidRPr="003169FC">
        <w:rPr>
          <w:rFonts w:ascii="Times New Roman" w:hAnsi="Times New Roman" w:cs="Times New Roman"/>
          <w:b/>
          <w:bCs/>
          <w:color w:val="000000" w:themeColor="text1"/>
        </w:rPr>
        <w:t>Multimodal support</w:t>
      </w:r>
      <w:r>
        <w:rPr>
          <w:rFonts w:ascii="Times New Roman" w:hAnsi="Times New Roman" w:cs="Times New Roman"/>
          <w:color w:val="000000" w:themeColor="text1"/>
        </w:rPr>
        <w:t>:</w:t>
      </w:r>
      <w:r w:rsidRPr="003169FC">
        <w:rPr>
          <w:rFonts w:ascii="Times New Roman" w:hAnsi="Times New Roman" w:cs="Times New Roman"/>
          <w:color w:val="000000" w:themeColor="text1"/>
        </w:rPr>
        <w:t xml:space="preserve">  image/photo input</w:t>
      </w:r>
      <w:r>
        <w:rPr>
          <w:rFonts w:ascii="Times New Roman" w:hAnsi="Times New Roman" w:cs="Times New Roman"/>
          <w:color w:val="000000" w:themeColor="text1"/>
        </w:rPr>
        <w:t xml:space="preserve"> </w:t>
      </w:r>
      <w:r w:rsidRPr="003169FC">
        <w:rPr>
          <w:rFonts w:ascii="Times New Roman" w:hAnsi="Times New Roman" w:cs="Times New Roman"/>
          <w:color w:val="000000" w:themeColor="text1"/>
        </w:rPr>
        <w:t>(</w:t>
      </w:r>
      <w:proofErr w:type="gramStart"/>
      <w:r w:rsidRPr="003169FC">
        <w:rPr>
          <w:rFonts w:ascii="Times New Roman" w:hAnsi="Times New Roman" w:cs="Times New Roman"/>
          <w:color w:val="000000" w:themeColor="text1"/>
        </w:rPr>
        <w:t>future plan</w:t>
      </w:r>
      <w:proofErr w:type="gramEnd"/>
      <w:r w:rsidRPr="003169FC">
        <w:rPr>
          <w:rFonts w:ascii="Times New Roman" w:hAnsi="Times New Roman" w:cs="Times New Roman"/>
          <w:color w:val="000000" w:themeColor="text1"/>
        </w:rPr>
        <w:t>)</w:t>
      </w:r>
    </w:p>
    <w:p w14:paraId="4D321DB8" w14:textId="77777777" w:rsidR="00BD631B" w:rsidRDefault="00000000" w:rsidP="003169FC">
      <w:pPr>
        <w:keepNext/>
        <w:spacing w:before="240" w:after="80" w:line="192" w:lineRule="auto"/>
        <w:rPr>
          <w:rFonts w:ascii="Aptos Display" w:hAnsi="Aptos Display"/>
          <w:b/>
          <w:color w:val="000000" w:themeColor="text1"/>
          <w:sz w:val="28"/>
        </w:rPr>
      </w:pPr>
      <w:r w:rsidRPr="004473E4">
        <w:rPr>
          <w:rFonts w:ascii="Aptos Display" w:hAnsi="Aptos Display"/>
          <w:b/>
          <w:color w:val="000000" w:themeColor="text1"/>
          <w:sz w:val="28"/>
        </w:rPr>
        <w:t xml:space="preserve">5.2 </w:t>
      </w:r>
      <w:r w:rsidR="00BD631B" w:rsidRPr="00BD631B">
        <w:rPr>
          <w:rFonts w:ascii="Aptos Display" w:hAnsi="Aptos Display"/>
          <w:b/>
          <w:color w:val="000000" w:themeColor="text1"/>
          <w:sz w:val="28"/>
        </w:rPr>
        <w:t>Tier 2: Windows Desktop (Native Flutter + On-Device Fallback)</w:t>
      </w:r>
    </w:p>
    <w:p w14:paraId="21281B3F" w14:textId="16AB0B31" w:rsidR="00BD631B" w:rsidRPr="00BD631B" w:rsidRDefault="00BD631B" w:rsidP="00BD631B">
      <w:pPr>
        <w:keepNext/>
        <w:spacing w:before="240" w:after="80"/>
        <w:rPr>
          <w:rFonts w:ascii="Aptos Display" w:hAnsi="Aptos Display"/>
          <w:b/>
          <w:color w:val="000000" w:themeColor="text1"/>
          <w:sz w:val="28"/>
        </w:rPr>
      </w:pPr>
      <w:r>
        <w:rPr>
          <w:rFonts w:ascii="Aptos Display" w:hAnsi="Aptos Display"/>
          <w:b/>
          <w:color w:val="000000" w:themeColor="text1"/>
          <w:sz w:val="28"/>
        </w:rPr>
        <w:tab/>
      </w:r>
      <w:r w:rsidRPr="00BD631B">
        <w:rPr>
          <w:rFonts w:ascii="Times New Roman" w:hAnsi="Times New Roman" w:cs="Times New Roman"/>
          <w:color w:val="000000" w:themeColor="text1"/>
        </w:rPr>
        <w:t xml:space="preserve">For plant offices and safety officers working at a desk, </w:t>
      </w:r>
      <w:proofErr w:type="spellStart"/>
      <w:r w:rsidRPr="00BD631B">
        <w:rPr>
          <w:rFonts w:ascii="Times New Roman" w:hAnsi="Times New Roman" w:cs="Times New Roman"/>
          <w:color w:val="000000" w:themeColor="text1"/>
        </w:rPr>
        <w:t>FaktriIQ</w:t>
      </w:r>
      <w:proofErr w:type="spellEnd"/>
      <w:r w:rsidRPr="00BD631B">
        <w:rPr>
          <w:rFonts w:ascii="Times New Roman" w:hAnsi="Times New Roman" w:cs="Times New Roman"/>
          <w:color w:val="000000" w:themeColor="text1"/>
        </w:rPr>
        <w:t xml:space="preserve"> ships as a native Windows desktop application (built with Flutter), not a browser app.</w:t>
      </w:r>
    </w:p>
    <w:p w14:paraId="1AAA09B2" w14:textId="77777777" w:rsidR="00BD631B" w:rsidRPr="00BD631B" w:rsidRDefault="00BD631B" w:rsidP="00BD631B">
      <w:pPr>
        <w:pStyle w:val="ListBullet"/>
        <w:spacing w:after="80"/>
        <w:rPr>
          <w:rFonts w:ascii="Times New Roman" w:hAnsi="Times New Roman" w:cs="Times New Roman"/>
          <w:color w:val="000000" w:themeColor="text1"/>
        </w:rPr>
      </w:pPr>
      <w:r w:rsidRPr="00BD631B">
        <w:rPr>
          <w:rFonts w:ascii="Times New Roman" w:hAnsi="Times New Roman" w:cs="Times New Roman"/>
          <w:b/>
          <w:bCs/>
          <w:color w:val="000000" w:themeColor="text1"/>
        </w:rPr>
        <w:t>Online reasoning:</w:t>
      </w:r>
      <w:r w:rsidRPr="00BD631B">
        <w:rPr>
          <w:rFonts w:ascii="Times New Roman" w:hAnsi="Times New Roman" w:cs="Times New Roman"/>
          <w:color w:val="000000" w:themeColor="text1"/>
        </w:rPr>
        <w:t xml:space="preserve"> Queries are sent to the </w:t>
      </w:r>
      <w:proofErr w:type="spellStart"/>
      <w:r w:rsidRPr="00BD631B">
        <w:rPr>
          <w:rFonts w:ascii="Times New Roman" w:hAnsi="Times New Roman" w:cs="Times New Roman"/>
          <w:color w:val="000000" w:themeColor="text1"/>
        </w:rPr>
        <w:t>FaktriIQ</w:t>
      </w:r>
      <w:proofErr w:type="spellEnd"/>
      <w:r w:rsidRPr="00BD631B">
        <w:rPr>
          <w:rFonts w:ascii="Times New Roman" w:hAnsi="Times New Roman" w:cs="Times New Roman"/>
          <w:color w:val="000000" w:themeColor="text1"/>
        </w:rPr>
        <w:t xml:space="preserve"> </w:t>
      </w:r>
      <w:proofErr w:type="spellStart"/>
      <w:r w:rsidRPr="00BD631B">
        <w:rPr>
          <w:rFonts w:ascii="Times New Roman" w:hAnsi="Times New Roman" w:cs="Times New Roman"/>
          <w:color w:val="000000" w:themeColor="text1"/>
        </w:rPr>
        <w:t>FastAPI</w:t>
      </w:r>
      <w:proofErr w:type="spellEnd"/>
      <w:r w:rsidRPr="00BD631B">
        <w:rPr>
          <w:rFonts w:ascii="Times New Roman" w:hAnsi="Times New Roman" w:cs="Times New Roman"/>
          <w:color w:val="000000" w:themeColor="text1"/>
        </w:rPr>
        <w:t xml:space="preserve"> backend, which runs </w:t>
      </w:r>
      <w:proofErr w:type="spellStart"/>
      <w:r w:rsidRPr="00BD631B">
        <w:rPr>
          <w:rFonts w:ascii="Times New Roman" w:hAnsi="Times New Roman" w:cs="Times New Roman"/>
          <w:color w:val="000000" w:themeColor="text1"/>
        </w:rPr>
        <w:t>openai</w:t>
      </w:r>
      <w:proofErr w:type="spellEnd"/>
      <w:r w:rsidRPr="00BD631B">
        <w:rPr>
          <w:rFonts w:ascii="Times New Roman" w:hAnsi="Times New Roman" w:cs="Times New Roman"/>
          <w:color w:val="000000" w:themeColor="text1"/>
        </w:rPr>
        <w:t xml:space="preserve">/gpt-oss-120b on </w:t>
      </w:r>
      <w:proofErr w:type="spellStart"/>
      <w:r w:rsidRPr="00BD631B">
        <w:rPr>
          <w:rFonts w:ascii="Times New Roman" w:hAnsi="Times New Roman" w:cs="Times New Roman"/>
          <w:color w:val="000000" w:themeColor="text1"/>
        </w:rPr>
        <w:t>Groq's</w:t>
      </w:r>
      <w:proofErr w:type="spellEnd"/>
      <w:r w:rsidRPr="00BD631B">
        <w:rPr>
          <w:rFonts w:ascii="Times New Roman" w:hAnsi="Times New Roman" w:cs="Times New Roman"/>
          <w:color w:val="000000" w:themeColor="text1"/>
        </w:rPr>
        <w:t xml:space="preserve"> LPU, grounded via BM25 retrieval over 9,803 statutory clauses. The backend defaults to 127.0.0.1:8000 (same machine) and is re-pointable to a shared LAN server without a rebuild.</w:t>
      </w:r>
    </w:p>
    <w:p w14:paraId="3DA76FB8" w14:textId="77777777" w:rsidR="00BD631B" w:rsidRDefault="00BD631B" w:rsidP="00BD631B">
      <w:pPr>
        <w:pStyle w:val="ListBullet"/>
        <w:spacing w:after="80"/>
        <w:rPr>
          <w:rFonts w:ascii="Times New Roman" w:hAnsi="Times New Roman" w:cs="Times New Roman"/>
          <w:color w:val="000000" w:themeColor="text1"/>
        </w:rPr>
      </w:pPr>
      <w:r w:rsidRPr="00BD631B">
        <w:rPr>
          <w:rFonts w:ascii="Times New Roman" w:hAnsi="Times New Roman" w:cs="Times New Roman"/>
          <w:b/>
          <w:bCs/>
          <w:color w:val="000000" w:themeColor="text1"/>
        </w:rPr>
        <w:t>Offline fallback:</w:t>
      </w:r>
      <w:r w:rsidRPr="00BD631B">
        <w:rPr>
          <w:rFonts w:ascii="Times New Roman" w:hAnsi="Times New Roman" w:cs="Times New Roman"/>
          <w:color w:val="000000" w:themeColor="text1"/>
        </w:rPr>
        <w:t xml:space="preserve"> When the backend is unreachable, the app answers on-device using BM25/TF-IDF keyword search over the bundled statutory corpus, with optional local LLM synthesis via Phi-4 Mini 3.8B (GGUF) running through llama.cpp — fully native, no network, no API cost.</w:t>
      </w:r>
    </w:p>
    <w:p w14:paraId="4E7E0ABF" w14:textId="59D78F75" w:rsidR="00BD631B" w:rsidRPr="00BD631B" w:rsidRDefault="00BD631B" w:rsidP="00BD631B">
      <w:pPr>
        <w:pStyle w:val="ListBullet"/>
        <w:spacing w:after="80"/>
        <w:rPr>
          <w:rFonts w:ascii="Times New Roman" w:hAnsi="Times New Roman" w:cs="Times New Roman"/>
          <w:color w:val="000000" w:themeColor="text1"/>
        </w:rPr>
      </w:pPr>
      <w:r w:rsidRPr="00BD631B">
        <w:rPr>
          <w:rFonts w:ascii="Times New Roman" w:hAnsi="Times New Roman" w:cs="Times New Roman"/>
          <w:b/>
          <w:bCs/>
          <w:color w:val="000000" w:themeColor="text1"/>
        </w:rPr>
        <w:t>Retrieval method:</w:t>
      </w:r>
      <w:r w:rsidRPr="00BD631B">
        <w:rPr>
          <w:rFonts w:ascii="Times New Roman" w:hAnsi="Times New Roman" w:cs="Times New Roman"/>
          <w:color w:val="000000" w:themeColor="text1"/>
        </w:rPr>
        <w:t xml:space="preserve"> BM25 sparse keyword ranking (chosen for precision on clause numbers and numeric thresholds), not vector embeddings.</w:t>
      </w:r>
    </w:p>
    <w:p w14:paraId="2B1CD734" w14:textId="4FA3FAF8"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5.3 Tier 3: Desktop Cloud (</w:t>
      </w:r>
      <w:proofErr w:type="spellStart"/>
      <w:r w:rsidR="003169FC">
        <w:rPr>
          <w:rFonts w:ascii="Aptos Display" w:hAnsi="Aptos Display"/>
          <w:b/>
          <w:color w:val="000000" w:themeColor="text1"/>
          <w:sz w:val="28"/>
        </w:rPr>
        <w:t>Groq</w:t>
      </w:r>
      <w:proofErr w:type="spellEnd"/>
      <w:r w:rsidR="003169FC">
        <w:rPr>
          <w:rFonts w:ascii="Aptos Display" w:hAnsi="Aptos Display"/>
          <w:b/>
          <w:color w:val="000000" w:themeColor="text1"/>
          <w:sz w:val="28"/>
        </w:rPr>
        <w:t xml:space="preserve"> API + </w:t>
      </w:r>
      <w:proofErr w:type="spellStart"/>
      <w:r w:rsidR="003169FC">
        <w:rPr>
          <w:rFonts w:ascii="Aptos Display" w:hAnsi="Aptos Display"/>
          <w:b/>
          <w:color w:val="000000" w:themeColor="text1"/>
          <w:sz w:val="28"/>
        </w:rPr>
        <w:t>FastAPI</w:t>
      </w:r>
      <w:proofErr w:type="spellEnd"/>
      <w:r w:rsidRPr="004473E4">
        <w:rPr>
          <w:rFonts w:ascii="Aptos Display" w:hAnsi="Aptos Display"/>
          <w:b/>
          <w:color w:val="000000" w:themeColor="text1"/>
          <w:sz w:val="28"/>
        </w:rPr>
        <w:t>)</w:t>
      </w:r>
    </w:p>
    <w:p w14:paraId="1068E2B8" w14:textId="53E8379C" w:rsidR="003169FC" w:rsidRPr="003169FC" w:rsidRDefault="006B68CA" w:rsidP="00162945">
      <w:pPr>
        <w:spacing w:after="120"/>
        <w:rPr>
          <w:rFonts w:ascii="Times New Roman" w:hAnsi="Times New Roman" w:cs="Times New Roman"/>
          <w:color w:val="000000" w:themeColor="text1"/>
        </w:rPr>
      </w:pPr>
      <w:r>
        <w:rPr>
          <w:rFonts w:ascii="Times New Roman" w:hAnsi="Times New Roman" w:cs="Times New Roman"/>
          <w:color w:val="000000" w:themeColor="text1"/>
        </w:rPr>
        <w:tab/>
      </w:r>
      <w:r w:rsidRPr="004473E4">
        <w:rPr>
          <w:rFonts w:ascii="Times New Roman" w:hAnsi="Times New Roman" w:cs="Times New Roman"/>
          <w:color w:val="000000" w:themeColor="text1"/>
        </w:rPr>
        <w:t>The primary, high-performance engine for EHS auditing when connected to the internet:</w:t>
      </w:r>
    </w:p>
    <w:p w14:paraId="22CE62B8" w14:textId="32C2750A" w:rsidR="003169FC" w:rsidRPr="003169FC" w:rsidRDefault="003169FC" w:rsidP="003169FC">
      <w:pPr>
        <w:pStyle w:val="ListBullet"/>
        <w:spacing w:after="80"/>
        <w:rPr>
          <w:rFonts w:ascii="Times New Roman" w:hAnsi="Times New Roman" w:cs="Times New Roman"/>
          <w:color w:val="000000" w:themeColor="text1"/>
        </w:rPr>
      </w:pPr>
      <w:r w:rsidRPr="00162945">
        <w:rPr>
          <w:rFonts w:ascii="Times New Roman" w:hAnsi="Times New Roman" w:cs="Times New Roman"/>
          <w:b/>
          <w:bCs/>
          <w:color w:val="000000" w:themeColor="text1"/>
        </w:rPr>
        <w:t>API Integration:</w:t>
      </w:r>
      <w:r w:rsidRPr="003169FC">
        <w:rPr>
          <w:rFonts w:ascii="Times New Roman" w:hAnsi="Times New Roman" w:cs="Times New Roman"/>
          <w:color w:val="000000" w:themeColor="text1"/>
        </w:rPr>
        <w:t xml:space="preserve"> Built with a Python </w:t>
      </w:r>
      <w:proofErr w:type="spellStart"/>
      <w:r w:rsidRPr="003169FC">
        <w:rPr>
          <w:rFonts w:ascii="Times New Roman" w:hAnsi="Times New Roman" w:cs="Times New Roman"/>
          <w:color w:val="000000" w:themeColor="text1"/>
        </w:rPr>
        <w:t>FastAPI</w:t>
      </w:r>
      <w:proofErr w:type="spellEnd"/>
      <w:r w:rsidRPr="003169FC">
        <w:rPr>
          <w:rFonts w:ascii="Times New Roman" w:hAnsi="Times New Roman" w:cs="Times New Roman"/>
          <w:color w:val="000000" w:themeColor="text1"/>
        </w:rPr>
        <w:t xml:space="preserve"> backend that connects directly to </w:t>
      </w:r>
      <w:proofErr w:type="spellStart"/>
      <w:r w:rsidRPr="003169FC">
        <w:rPr>
          <w:rFonts w:ascii="Times New Roman" w:hAnsi="Times New Roman" w:cs="Times New Roman"/>
          <w:color w:val="000000" w:themeColor="text1"/>
        </w:rPr>
        <w:t>Groq</w:t>
      </w:r>
      <w:proofErr w:type="spellEnd"/>
      <w:r w:rsidRPr="003169FC">
        <w:rPr>
          <w:rFonts w:ascii="Times New Roman" w:hAnsi="Times New Roman" w:cs="Times New Roman"/>
          <w:color w:val="000000" w:themeColor="text1"/>
        </w:rPr>
        <w:t xml:space="preserve"> Cloud APIs for rapid inference and response generation.</w:t>
      </w:r>
    </w:p>
    <w:p w14:paraId="68B78235" w14:textId="77777777" w:rsidR="00162945" w:rsidRDefault="003169FC" w:rsidP="00162945">
      <w:pPr>
        <w:pStyle w:val="ListBullet"/>
        <w:spacing w:after="80"/>
        <w:rPr>
          <w:rFonts w:ascii="Times New Roman" w:hAnsi="Times New Roman" w:cs="Times New Roman"/>
          <w:color w:val="000000" w:themeColor="text1"/>
        </w:rPr>
      </w:pPr>
      <w:r w:rsidRPr="00162945">
        <w:rPr>
          <w:rFonts w:ascii="Times New Roman" w:hAnsi="Times New Roman" w:cs="Times New Roman"/>
          <w:b/>
          <w:bCs/>
          <w:color w:val="000000" w:themeColor="text1"/>
        </w:rPr>
        <w:t>Large Scale Models:</w:t>
      </w:r>
      <w:r w:rsidRPr="003169FC">
        <w:rPr>
          <w:rFonts w:ascii="Times New Roman" w:hAnsi="Times New Roman" w:cs="Times New Roman"/>
          <w:color w:val="000000" w:themeColor="text1"/>
        </w:rPr>
        <w:t xml:space="preserve"> Executes queries using OpenAI's GPT-OSS 120B model (</w:t>
      </w:r>
      <w:proofErr w:type="spellStart"/>
      <w:r w:rsidRPr="003169FC">
        <w:rPr>
          <w:rFonts w:ascii="Times New Roman" w:hAnsi="Times New Roman" w:cs="Times New Roman"/>
          <w:color w:val="000000" w:themeColor="text1"/>
        </w:rPr>
        <w:t>openai</w:t>
      </w:r>
      <w:proofErr w:type="spellEnd"/>
      <w:r w:rsidRPr="003169FC">
        <w:rPr>
          <w:rFonts w:ascii="Times New Roman" w:hAnsi="Times New Roman" w:cs="Times New Roman"/>
          <w:color w:val="000000" w:themeColor="text1"/>
        </w:rPr>
        <w:t xml:space="preserve">/gpt-oss-120b) hosted on </w:t>
      </w:r>
      <w:proofErr w:type="spellStart"/>
      <w:r w:rsidRPr="003169FC">
        <w:rPr>
          <w:rFonts w:ascii="Times New Roman" w:hAnsi="Times New Roman" w:cs="Times New Roman"/>
          <w:color w:val="000000" w:themeColor="text1"/>
        </w:rPr>
        <w:t>Groq</w:t>
      </w:r>
      <w:proofErr w:type="spellEnd"/>
      <w:r w:rsidRPr="003169FC">
        <w:rPr>
          <w:rFonts w:ascii="Times New Roman" w:hAnsi="Times New Roman" w:cs="Times New Roman"/>
          <w:color w:val="000000" w:themeColor="text1"/>
        </w:rPr>
        <w:t xml:space="preserve"> Cloud LPUs to process complex statutory safety context.</w:t>
      </w:r>
    </w:p>
    <w:p w14:paraId="55C29B3D" w14:textId="4CEAD9EF" w:rsidR="003169FC" w:rsidRPr="00162945" w:rsidRDefault="003169FC" w:rsidP="00162945">
      <w:pPr>
        <w:pStyle w:val="ListBullet"/>
        <w:spacing w:after="80"/>
        <w:rPr>
          <w:rFonts w:ascii="Times New Roman" w:hAnsi="Times New Roman" w:cs="Times New Roman"/>
          <w:color w:val="000000" w:themeColor="text1"/>
        </w:rPr>
      </w:pPr>
      <w:proofErr w:type="spellStart"/>
      <w:r w:rsidRPr="00162945">
        <w:rPr>
          <w:rFonts w:ascii="Times New Roman" w:hAnsi="Times New Roman" w:cs="Times New Roman"/>
          <w:b/>
          <w:bCs/>
          <w:color w:val="000000" w:themeColor="text1"/>
        </w:rPr>
        <w:lastRenderedPageBreak/>
        <w:t>Pydantic</w:t>
      </w:r>
      <w:proofErr w:type="spellEnd"/>
      <w:r w:rsidRPr="00162945">
        <w:rPr>
          <w:rFonts w:ascii="Times New Roman" w:hAnsi="Times New Roman" w:cs="Times New Roman"/>
          <w:b/>
          <w:bCs/>
          <w:color w:val="000000" w:themeColor="text1"/>
        </w:rPr>
        <w:t xml:space="preserve"> Schema Validation:</w:t>
      </w:r>
      <w:r w:rsidRPr="00162945">
        <w:rPr>
          <w:rFonts w:ascii="Times New Roman" w:hAnsi="Times New Roman" w:cs="Times New Roman"/>
          <w:color w:val="000000" w:themeColor="text1"/>
        </w:rPr>
        <w:t xml:space="preserve"> The backend leverages </w:t>
      </w:r>
      <w:proofErr w:type="spellStart"/>
      <w:r w:rsidRPr="00162945">
        <w:rPr>
          <w:rFonts w:ascii="Times New Roman" w:hAnsi="Times New Roman" w:cs="Times New Roman"/>
          <w:color w:val="000000" w:themeColor="text1"/>
        </w:rPr>
        <w:t>Pydantic</w:t>
      </w:r>
      <w:proofErr w:type="spellEnd"/>
      <w:r w:rsidRPr="00162945">
        <w:rPr>
          <w:rFonts w:ascii="Times New Roman" w:hAnsi="Times New Roman" w:cs="Times New Roman"/>
          <w:color w:val="000000" w:themeColor="text1"/>
        </w:rPr>
        <w:t xml:space="preserve"> models (</w:t>
      </w:r>
      <w:proofErr w:type="spellStart"/>
      <w:r w:rsidRPr="00162945">
        <w:rPr>
          <w:rFonts w:ascii="Times New Roman" w:hAnsi="Times New Roman" w:cs="Times New Roman"/>
          <w:color w:val="000000" w:themeColor="text1"/>
        </w:rPr>
        <w:t>AskResponse</w:t>
      </w:r>
      <w:proofErr w:type="spellEnd"/>
      <w:r w:rsidRPr="00162945">
        <w:rPr>
          <w:rFonts w:ascii="Times New Roman" w:hAnsi="Times New Roman" w:cs="Times New Roman"/>
          <w:color w:val="000000" w:themeColor="text1"/>
        </w:rPr>
        <w:t>) to enforce structural data validation, ensuring the JSON response matches the exact schema expected by the Flutter UI widgets.</w:t>
      </w:r>
    </w:p>
    <w:p w14:paraId="04913647" w14:textId="0FC04A2D" w:rsidR="00162945" w:rsidRPr="00162945" w:rsidRDefault="00000000" w:rsidP="00162945">
      <w:pPr>
        <w:keepNext/>
        <w:spacing w:before="360" w:after="120"/>
        <w:rPr>
          <w:rFonts w:ascii="Times New Roman" w:hAnsi="Times New Roman" w:cs="Times New Roman"/>
          <w:color w:val="000000" w:themeColor="text1"/>
        </w:rPr>
      </w:pPr>
      <w:r w:rsidRPr="004473E4">
        <w:rPr>
          <w:rFonts w:ascii="Aptos Display" w:hAnsi="Aptos Display"/>
          <w:b/>
          <w:color w:val="000000" w:themeColor="text1"/>
          <w:sz w:val="36"/>
        </w:rPr>
        <w:t>6. Retrieval-Augmented Generation (RAG) &amp; Statutory Context Engine</w:t>
      </w:r>
    </w:p>
    <w:p w14:paraId="7E2F2BCE" w14:textId="5EEA6129" w:rsid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ab/>
      </w:r>
      <w:proofErr w:type="spellStart"/>
      <w:r w:rsidRPr="00162945">
        <w:rPr>
          <w:rFonts w:ascii="Times New Roman" w:hAnsi="Times New Roman" w:cs="Times New Roman"/>
          <w:color w:val="000000" w:themeColor="text1"/>
        </w:rPr>
        <w:t>FaktriIQ</w:t>
      </w:r>
      <w:proofErr w:type="spellEnd"/>
      <w:r w:rsidRPr="00162945">
        <w:rPr>
          <w:rFonts w:ascii="Times New Roman" w:hAnsi="Times New Roman" w:cs="Times New Roman"/>
          <w:color w:val="000000" w:themeColor="text1"/>
        </w:rPr>
        <w:t xml:space="preserve"> does not rely solely on model weights to recall safety rules. It uses a structured statutory dataset containing pre-parsed JSON rules representing governing industrial guidelines in India.</w:t>
      </w:r>
    </w:p>
    <w:p w14:paraId="0641F2DA" w14:textId="4444D222" w:rsidR="00162945" w:rsidRPr="00162945" w:rsidRDefault="00162945" w:rsidP="004A667F">
      <w:pPr>
        <w:spacing w:after="0" w:line="168"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72B072CC" w14:textId="77777777" w:rsidR="00162945" w:rsidRPr="00162945" w:rsidRDefault="00162945" w:rsidP="004A667F">
      <w:pPr>
        <w:spacing w:after="0" w:line="360" w:lineRule="auto"/>
        <w:rPr>
          <w:rFonts w:ascii="Aptos Display" w:hAnsi="Aptos Display" w:cs="Times New Roman"/>
          <w:b/>
          <w:bCs/>
          <w:color w:val="000000" w:themeColor="text1"/>
          <w:sz w:val="28"/>
          <w:szCs w:val="28"/>
        </w:rPr>
      </w:pPr>
      <w:r w:rsidRPr="00162945">
        <w:rPr>
          <w:rFonts w:ascii="Aptos Display" w:hAnsi="Aptos Display" w:cs="Times New Roman"/>
          <w:b/>
          <w:bCs/>
          <w:color w:val="000000" w:themeColor="text1"/>
          <w:sz w:val="28"/>
          <w:szCs w:val="28"/>
        </w:rPr>
        <w:t>6.1 Ingested Indian Statutory Safety Rules</w:t>
      </w:r>
    </w:p>
    <w:p w14:paraId="7630EAC7" w14:textId="47536D24" w:rsidR="00162945" w:rsidRP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1.</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The Factories Act 1948 (Ventilation, dust management, worker safety devices, confined space entrance).</w:t>
      </w:r>
    </w:p>
    <w:p w14:paraId="4DABB912" w14:textId="668EDC1C" w:rsidR="00162945" w:rsidRP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2.</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Oil Industry Safety Directorate (OISD) guidelines (Refining operations, safety isolation, pipeline ratings).</w:t>
      </w:r>
    </w:p>
    <w:p w14:paraId="4FE7CD37" w14:textId="119F1CCE" w:rsidR="00162945" w:rsidRP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3.</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Petroleum and Explosives Safety Organization (PESO) guidelines (Pressure vessels, gas cylinder storage, license criteria).</w:t>
      </w:r>
    </w:p>
    <w:p w14:paraId="0AB8A37B" w14:textId="2020BD44" w:rsidR="00162945" w:rsidRP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4.</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DGMS Coal Mining Guidelines (Underground roof bolting, safety shafts, methane ventilation limits).</w:t>
      </w:r>
    </w:p>
    <w:p w14:paraId="686459C2" w14:textId="2309968C" w:rsidR="00162945" w:rsidRP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5.</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DGMS Metal Mining Guidelines (Open-cast pit slope safety, heavy vehicle clearances, drill checks).</w:t>
      </w:r>
    </w:p>
    <w:p w14:paraId="6CD44A88" w14:textId="41E13F38" w:rsidR="00162945" w:rsidRP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6.</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DGMS Oil Mining Guidelines (Offshore rig structures, blow-out preventer testing, well isolation).</w:t>
      </w:r>
    </w:p>
    <w:p w14:paraId="273C2231" w14:textId="79431052" w:rsidR="00162945" w:rsidRP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7.</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DGMS Safety &amp; Electrical Supply Measures (High-voltage substation clearances, insulation values, grounding).</w:t>
      </w:r>
    </w:p>
    <w:p w14:paraId="48F88319" w14:textId="1CD616D9" w:rsidR="00162945" w:rsidRP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8.</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DGMS Occupational Safety &amp; Health Conditions (Shift roster constraints, technician physical safety exams).</w:t>
      </w:r>
    </w:p>
    <w:p w14:paraId="68131D1A" w14:textId="5C373C73" w:rsid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9.</w:t>
      </w:r>
      <w:r>
        <w:rPr>
          <w:rFonts w:ascii="Times New Roman" w:hAnsi="Times New Roman" w:cs="Times New Roman"/>
          <w:color w:val="000000" w:themeColor="text1"/>
        </w:rPr>
        <w:t xml:space="preserve"> </w:t>
      </w:r>
      <w:r w:rsidRPr="00162945">
        <w:rPr>
          <w:rFonts w:ascii="Times New Roman" w:hAnsi="Times New Roman" w:cs="Times New Roman"/>
          <w:color w:val="000000" w:themeColor="text1"/>
        </w:rPr>
        <w:t>MSIHC Chemical Rules (Chemical volume limits, MSDS database requirements, local emergency plans).</w:t>
      </w:r>
    </w:p>
    <w:p w14:paraId="31F1C41D" w14:textId="22FD5811" w:rsidR="004A667F" w:rsidRPr="00162945" w:rsidRDefault="004A667F" w:rsidP="004A667F">
      <w:pPr>
        <w:spacing w:after="0" w:line="168"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40505EB0" w14:textId="77777777" w:rsidR="00162945" w:rsidRPr="00162945" w:rsidRDefault="00162945" w:rsidP="004A667F">
      <w:pPr>
        <w:spacing w:after="0" w:line="360" w:lineRule="auto"/>
        <w:rPr>
          <w:rFonts w:ascii="Aptos Display" w:hAnsi="Aptos Display" w:cs="Times New Roman"/>
          <w:b/>
          <w:bCs/>
          <w:color w:val="000000" w:themeColor="text1"/>
          <w:sz w:val="28"/>
          <w:szCs w:val="28"/>
        </w:rPr>
      </w:pPr>
      <w:r w:rsidRPr="00162945">
        <w:rPr>
          <w:rFonts w:ascii="Aptos Display" w:hAnsi="Aptos Display" w:cs="Times New Roman"/>
          <w:b/>
          <w:bCs/>
          <w:color w:val="000000" w:themeColor="text1"/>
          <w:sz w:val="28"/>
          <w:szCs w:val="28"/>
        </w:rPr>
        <w:t>6.2 Ingestion &amp; Statutory Retrieval Pipeline</w:t>
      </w:r>
    </w:p>
    <w:p w14:paraId="664D6EFC" w14:textId="77777777" w:rsidR="00162945" w:rsidRDefault="00162945" w:rsidP="00162945">
      <w:pPr>
        <w:spacing w:after="120"/>
        <w:rPr>
          <w:rFonts w:ascii="Times New Roman" w:hAnsi="Times New Roman" w:cs="Times New Roman"/>
          <w:color w:val="000000" w:themeColor="text1"/>
        </w:rPr>
      </w:pPr>
      <w:r w:rsidRPr="00162945">
        <w:rPr>
          <w:rFonts w:ascii="Times New Roman" w:hAnsi="Times New Roman" w:cs="Times New Roman"/>
          <w:color w:val="000000" w:themeColor="text1"/>
        </w:rPr>
        <w:tab/>
        <w:t>When an EHS officer uploads an operating procedure PDF, the file passes through a multi-stage ingestion pipeline:</w:t>
      </w:r>
    </w:p>
    <w:p w14:paraId="5780C170" w14:textId="77777777" w:rsidR="00162945" w:rsidRDefault="00162945" w:rsidP="00162945">
      <w:pPr>
        <w:pStyle w:val="ListBullet"/>
        <w:spacing w:after="80"/>
        <w:rPr>
          <w:rFonts w:ascii="Times New Roman" w:hAnsi="Times New Roman" w:cs="Times New Roman"/>
          <w:color w:val="000000" w:themeColor="text1"/>
        </w:rPr>
      </w:pPr>
      <w:proofErr w:type="spellStart"/>
      <w:r w:rsidRPr="00162945">
        <w:rPr>
          <w:rFonts w:ascii="Times New Roman" w:hAnsi="Times New Roman" w:cs="Times New Roman"/>
          <w:b/>
          <w:bCs/>
          <w:color w:val="000000" w:themeColor="text1"/>
        </w:rPr>
        <w:t>PyMuPDF</w:t>
      </w:r>
      <w:proofErr w:type="spellEnd"/>
      <w:r w:rsidRPr="00162945">
        <w:rPr>
          <w:rFonts w:ascii="Times New Roman" w:hAnsi="Times New Roman" w:cs="Times New Roman"/>
          <w:b/>
          <w:bCs/>
          <w:color w:val="000000" w:themeColor="text1"/>
        </w:rPr>
        <w:t xml:space="preserve"> Text Extraction &amp; Heading Chunking:</w:t>
      </w:r>
      <w:r w:rsidRPr="00162945">
        <w:rPr>
          <w:rFonts w:ascii="Times New Roman" w:hAnsi="Times New Roman" w:cs="Times New Roman"/>
          <w:color w:val="000000" w:themeColor="text1"/>
        </w:rPr>
        <w:t xml:space="preserve"> Raw PDF text is extracted via </w:t>
      </w:r>
      <w:proofErr w:type="spellStart"/>
      <w:r w:rsidRPr="00162945">
        <w:rPr>
          <w:rFonts w:ascii="Times New Roman" w:hAnsi="Times New Roman" w:cs="Times New Roman"/>
          <w:color w:val="000000" w:themeColor="text1"/>
        </w:rPr>
        <w:t>PyMuPDF</w:t>
      </w:r>
      <w:proofErr w:type="spellEnd"/>
      <w:r w:rsidRPr="00162945">
        <w:rPr>
          <w:rFonts w:ascii="Times New Roman" w:hAnsi="Times New Roman" w:cs="Times New Roman"/>
          <w:color w:val="000000" w:themeColor="text1"/>
        </w:rPr>
        <w:t xml:space="preserve"> (</w:t>
      </w:r>
      <w:proofErr w:type="spellStart"/>
      <w:r w:rsidRPr="00162945">
        <w:rPr>
          <w:rFonts w:ascii="Times New Roman" w:hAnsi="Times New Roman" w:cs="Times New Roman"/>
          <w:color w:val="000000" w:themeColor="text1"/>
        </w:rPr>
        <w:t>fitz</w:t>
      </w:r>
      <w:proofErr w:type="spellEnd"/>
      <w:r w:rsidRPr="00162945">
        <w:rPr>
          <w:rFonts w:ascii="Times New Roman" w:hAnsi="Times New Roman" w:cs="Times New Roman"/>
          <w:color w:val="000000" w:themeColor="text1"/>
        </w:rPr>
        <w:t>) and split into clause-sized chunks using regex heading patterns or structural paragraph buffers.</w:t>
      </w:r>
    </w:p>
    <w:p w14:paraId="4A8B0227" w14:textId="77777777" w:rsidR="00162945" w:rsidRDefault="00162945" w:rsidP="00162945">
      <w:pPr>
        <w:pStyle w:val="ListBullet"/>
        <w:spacing w:after="80"/>
        <w:rPr>
          <w:rFonts w:ascii="Times New Roman" w:hAnsi="Times New Roman" w:cs="Times New Roman"/>
          <w:color w:val="000000" w:themeColor="text1"/>
        </w:rPr>
      </w:pPr>
      <w:r w:rsidRPr="00162945">
        <w:rPr>
          <w:rFonts w:ascii="Times New Roman" w:hAnsi="Times New Roman" w:cs="Times New Roman"/>
          <w:b/>
          <w:bCs/>
          <w:color w:val="000000" w:themeColor="text1"/>
        </w:rPr>
        <w:t>Metadata Extraction &amp; Tagging:</w:t>
      </w:r>
      <w:r w:rsidRPr="00162945">
        <w:rPr>
          <w:rFonts w:ascii="Times New Roman" w:hAnsi="Times New Roman" w:cs="Times New Roman"/>
          <w:color w:val="000000" w:themeColor="text1"/>
        </w:rPr>
        <w:t xml:space="preserve"> The pipeline runs regex extraction against pre-defined industrial dictionaries to tag equipment keywords, inspection dates, and statutory act citations.</w:t>
      </w:r>
    </w:p>
    <w:p w14:paraId="1ADFD499" w14:textId="1E8E0CBA" w:rsidR="000105CA" w:rsidRPr="00162945" w:rsidRDefault="00162945" w:rsidP="00162945">
      <w:pPr>
        <w:pStyle w:val="ListBullet"/>
        <w:spacing w:after="80"/>
        <w:rPr>
          <w:rFonts w:ascii="Times New Roman" w:hAnsi="Times New Roman" w:cs="Times New Roman"/>
          <w:color w:val="000000" w:themeColor="text1"/>
        </w:rPr>
      </w:pPr>
      <w:r w:rsidRPr="00162945">
        <w:rPr>
          <w:rFonts w:ascii="Times New Roman" w:hAnsi="Times New Roman" w:cs="Times New Roman"/>
          <w:b/>
          <w:bCs/>
          <w:color w:val="000000" w:themeColor="text1"/>
        </w:rPr>
        <w:t>Lexical BM25 Indexing &amp; Scoring:</w:t>
      </w:r>
      <w:r w:rsidRPr="00162945">
        <w:rPr>
          <w:rFonts w:ascii="Times New Roman" w:hAnsi="Times New Roman" w:cs="Times New Roman"/>
          <w:color w:val="000000" w:themeColor="text1"/>
        </w:rPr>
        <w:t xml:space="preserve"> The engine tokenizes the combined metadata and clause text, building an inverted index using BM25Okapi (rank_bm25) to calculate relevance scores for context retrieval.</w:t>
      </w:r>
    </w:p>
    <w:p w14:paraId="17EBB339" w14:textId="77777777" w:rsidR="000105CA" w:rsidRPr="004473E4" w:rsidRDefault="00000000">
      <w:pPr>
        <w:keepNext/>
        <w:spacing w:before="360" w:after="120"/>
        <w:rPr>
          <w:rFonts w:ascii="Aptos Display" w:hAnsi="Aptos Display"/>
          <w:color w:val="000000" w:themeColor="text1"/>
        </w:rPr>
      </w:pPr>
      <w:r w:rsidRPr="004473E4">
        <w:rPr>
          <w:rFonts w:ascii="Aptos Display" w:hAnsi="Aptos Display"/>
          <w:b/>
          <w:color w:val="000000" w:themeColor="text1"/>
          <w:sz w:val="36"/>
        </w:rPr>
        <w:lastRenderedPageBreak/>
        <w:t>7. System Data Flows &amp; Technical Workflows</w:t>
      </w:r>
    </w:p>
    <w:p w14:paraId="484749AE" w14:textId="2794AECB" w:rsidR="000105CA" w:rsidRPr="004473E4" w:rsidRDefault="006B68CA">
      <w:pPr>
        <w:spacing w:after="120"/>
        <w:rPr>
          <w:rFonts w:ascii="Times New Roman" w:hAnsi="Times New Roman" w:cs="Times New Roman"/>
          <w:color w:val="000000" w:themeColor="text1"/>
        </w:rPr>
      </w:pPr>
      <w:r>
        <w:rPr>
          <w:rFonts w:ascii="Times New Roman" w:hAnsi="Times New Roman" w:cs="Times New Roman"/>
          <w:color w:val="000000" w:themeColor="text1"/>
        </w:rPr>
        <w:tab/>
      </w:r>
      <w:proofErr w:type="spellStart"/>
      <w:r w:rsidRPr="004473E4">
        <w:rPr>
          <w:rFonts w:ascii="Times New Roman" w:hAnsi="Times New Roman" w:cs="Times New Roman"/>
          <w:color w:val="000000" w:themeColor="text1"/>
        </w:rPr>
        <w:t>FaktriIQ</w:t>
      </w:r>
      <w:proofErr w:type="spellEnd"/>
      <w:r w:rsidRPr="004473E4">
        <w:rPr>
          <w:rFonts w:ascii="Times New Roman" w:hAnsi="Times New Roman" w:cs="Times New Roman"/>
          <w:color w:val="000000" w:themeColor="text1"/>
        </w:rPr>
        <w:t xml:space="preserve"> handles user authentication and document auditing through structured APIs and background loops. The primary server is written in FastAPI (Python) running on port 8000.</w:t>
      </w:r>
    </w:p>
    <w:p w14:paraId="71E265FC" w14:textId="77777777"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7.1 API Schema &amp; Payload Definitions</w:t>
      </w:r>
    </w:p>
    <w:p w14:paraId="156F6338" w14:textId="4E16FBC4" w:rsidR="000105CA" w:rsidRPr="003169FC" w:rsidRDefault="00000000">
      <w:pPr>
        <w:spacing w:after="120"/>
        <w:rPr>
          <w:rFonts w:ascii="Times New Roman" w:hAnsi="Times New Roman" w:cs="Times New Roman"/>
          <w:color w:val="000000" w:themeColor="text1"/>
        </w:rPr>
      </w:pPr>
      <w:r w:rsidRPr="004473E4">
        <w:rPr>
          <w:rFonts w:ascii="Aptos Display" w:hAnsi="Aptos Display"/>
          <w:b/>
          <w:color w:val="000000" w:themeColor="text1"/>
        </w:rPr>
        <w:t>Request Schema</w:t>
      </w:r>
      <w:r w:rsidRPr="004473E4">
        <w:rPr>
          <w:b/>
          <w:color w:val="000000" w:themeColor="text1"/>
        </w:rPr>
        <w:t>:</w:t>
      </w:r>
      <w:r w:rsidR="003169FC">
        <w:rPr>
          <w:b/>
          <w:color w:val="000000" w:themeColor="text1"/>
        </w:rPr>
        <w:t xml:space="preserve"> </w:t>
      </w:r>
      <w:r w:rsidRPr="003169FC">
        <w:rPr>
          <w:rFonts w:ascii="Times New Roman" w:hAnsi="Times New Roman" w:cs="Times New Roman"/>
          <w:color w:val="000000" w:themeColor="text1"/>
        </w:rPr>
        <w:t>1. POST/ask (Field Technician Query Endpoint):</w:t>
      </w:r>
    </w:p>
    <w:p w14:paraId="6D3E19C2" w14:textId="77777777" w:rsidR="000105CA" w:rsidRPr="00BD631B" w:rsidRDefault="00000000">
      <w:pPr>
        <w:spacing w:after="120"/>
        <w:rPr>
          <w:rFonts w:ascii="Consolas" w:hAnsi="Consolas"/>
          <w:iCs/>
          <w:color w:val="000000" w:themeColor="text1"/>
        </w:rPr>
      </w:pPr>
      <w:r w:rsidRPr="00BD631B">
        <w:rPr>
          <w:rFonts w:ascii="Consolas" w:hAnsi="Consolas"/>
          <w:iCs/>
          <w:color w:val="000000" w:themeColor="text1"/>
        </w:rPr>
        <w:t>{</w:t>
      </w:r>
      <w:r w:rsidRPr="00BD631B">
        <w:rPr>
          <w:rFonts w:ascii="Consolas" w:hAnsi="Consolas"/>
          <w:iCs/>
          <w:color w:val="000000" w:themeColor="text1"/>
        </w:rPr>
        <w:br/>
        <w:t xml:space="preserve">  "query": "What is the safety clearance distance for an LPG tank?"</w:t>
      </w:r>
      <w:r w:rsidRPr="00BD631B">
        <w:rPr>
          <w:rFonts w:ascii="Consolas" w:hAnsi="Consolas"/>
          <w:iCs/>
          <w:color w:val="000000" w:themeColor="text1"/>
        </w:rPr>
        <w:br/>
        <w:t>}</w:t>
      </w:r>
    </w:p>
    <w:p w14:paraId="026F0D15" w14:textId="4073EB68" w:rsidR="000105CA" w:rsidRPr="003169FC" w:rsidRDefault="00000000">
      <w:pPr>
        <w:spacing w:after="120"/>
        <w:rPr>
          <w:rFonts w:ascii="Times New Roman" w:hAnsi="Times New Roman" w:cs="Times New Roman"/>
          <w:color w:val="000000" w:themeColor="text1"/>
        </w:rPr>
      </w:pPr>
      <w:r w:rsidRPr="003169FC">
        <w:rPr>
          <w:rFonts w:ascii="Aptos Display" w:hAnsi="Aptos Display" w:cs="Times New Roman"/>
          <w:b/>
          <w:color w:val="000000" w:themeColor="text1"/>
        </w:rPr>
        <w:t>Request Schema:</w:t>
      </w:r>
      <w:r w:rsidR="003169FC">
        <w:rPr>
          <w:rFonts w:ascii="Times New Roman" w:hAnsi="Times New Roman" w:cs="Times New Roman"/>
          <w:b/>
          <w:color w:val="000000" w:themeColor="text1"/>
        </w:rPr>
        <w:t xml:space="preserve"> </w:t>
      </w:r>
      <w:r w:rsidRPr="003169FC">
        <w:rPr>
          <w:rFonts w:ascii="Times New Roman" w:hAnsi="Times New Roman" w:cs="Times New Roman"/>
          <w:color w:val="000000" w:themeColor="text1"/>
        </w:rPr>
        <w:t>Response Schema:</w:t>
      </w:r>
    </w:p>
    <w:p w14:paraId="79559DCA" w14:textId="30D1A348" w:rsidR="000105CA" w:rsidRPr="00BD631B" w:rsidRDefault="00000000">
      <w:pPr>
        <w:spacing w:after="120"/>
        <w:rPr>
          <w:rFonts w:ascii="Consolas" w:hAnsi="Consolas"/>
          <w:iCs/>
          <w:color w:val="000000" w:themeColor="text1"/>
        </w:rPr>
      </w:pPr>
      <w:r w:rsidRPr="00BD631B">
        <w:rPr>
          <w:rFonts w:ascii="Consolas" w:hAnsi="Consolas"/>
          <w:iCs/>
          <w:color w:val="000000" w:themeColor="text1"/>
        </w:rPr>
        <w:t>{</w:t>
      </w:r>
      <w:r w:rsidRPr="00BD631B">
        <w:rPr>
          <w:rFonts w:ascii="Consolas" w:hAnsi="Consolas"/>
          <w:iCs/>
          <w:color w:val="000000" w:themeColor="text1"/>
        </w:rPr>
        <w:br/>
        <w:t xml:space="preserve">  "success": true,</w:t>
      </w:r>
      <w:r w:rsidRPr="00BD631B">
        <w:rPr>
          <w:rFonts w:ascii="Consolas" w:hAnsi="Consolas"/>
          <w:iCs/>
          <w:color w:val="000000" w:themeColor="text1"/>
        </w:rPr>
        <w:br/>
        <w:t xml:space="preserve">  "query": "What is the safety clearance distance for an LPG tank?",</w:t>
      </w:r>
      <w:r w:rsidRPr="00BD631B">
        <w:rPr>
          <w:rFonts w:ascii="Consolas" w:hAnsi="Consolas"/>
          <w:iCs/>
          <w:color w:val="000000" w:themeColor="text1"/>
        </w:rPr>
        <w:br/>
        <w:t xml:space="preserve">  "answer": " EXECUTIVE SUMMARY\n...\n STATUTORY MANDATE\n...\n TECHNICIAN CHECKLIST\n...",</w:t>
      </w:r>
      <w:r w:rsidRPr="00BD631B">
        <w:rPr>
          <w:rFonts w:ascii="Consolas" w:hAnsi="Consolas"/>
          <w:iCs/>
          <w:color w:val="000000" w:themeColor="text1"/>
        </w:rPr>
        <w:br/>
        <w:t xml:space="preserve">  "source": "PESO Guidelines",</w:t>
      </w:r>
      <w:r w:rsidRPr="00BD631B">
        <w:rPr>
          <w:rFonts w:ascii="Consolas" w:hAnsi="Consolas"/>
          <w:iCs/>
          <w:color w:val="000000" w:themeColor="text1"/>
        </w:rPr>
        <w:br/>
        <w:t xml:space="preserve">  "section": "Section 22(3)",</w:t>
      </w:r>
      <w:r w:rsidRPr="00BD631B">
        <w:rPr>
          <w:rFonts w:ascii="Consolas" w:hAnsi="Consolas"/>
          <w:iCs/>
          <w:color w:val="000000" w:themeColor="text1"/>
        </w:rPr>
        <w:br/>
        <w:t xml:space="preserve">  "confidence": "High Confidence"</w:t>
      </w:r>
      <w:r w:rsidRPr="00BD631B">
        <w:rPr>
          <w:rFonts w:ascii="Consolas" w:hAnsi="Consolas"/>
          <w:iCs/>
          <w:color w:val="000000" w:themeColor="text1"/>
        </w:rPr>
        <w:br/>
        <w:t>}</w:t>
      </w:r>
    </w:p>
    <w:p w14:paraId="6493534E" w14:textId="19266A74" w:rsidR="000105CA" w:rsidRPr="003169FC" w:rsidRDefault="00000000">
      <w:pPr>
        <w:spacing w:after="120"/>
        <w:rPr>
          <w:rFonts w:ascii="Times New Roman" w:hAnsi="Times New Roman" w:cs="Times New Roman"/>
          <w:color w:val="000000" w:themeColor="text1"/>
        </w:rPr>
      </w:pPr>
      <w:r w:rsidRPr="003169FC">
        <w:rPr>
          <w:rFonts w:ascii="Aptos Display" w:hAnsi="Aptos Display"/>
          <w:b/>
          <w:color w:val="000000" w:themeColor="text1"/>
        </w:rPr>
        <w:t>Request Schema:</w:t>
      </w:r>
      <w:r w:rsidR="003169FC">
        <w:rPr>
          <w:rFonts w:ascii="Aptos Display" w:hAnsi="Aptos Display"/>
          <w:b/>
          <w:color w:val="000000" w:themeColor="text1"/>
        </w:rPr>
        <w:t xml:space="preserve"> </w:t>
      </w:r>
      <w:r w:rsidRPr="003169FC">
        <w:rPr>
          <w:rFonts w:ascii="Times New Roman" w:hAnsi="Times New Roman" w:cs="Times New Roman"/>
          <w:color w:val="000000" w:themeColor="text1"/>
        </w:rPr>
        <w:t>2. POST/</w:t>
      </w:r>
      <w:proofErr w:type="spellStart"/>
      <w:r w:rsidRPr="003169FC">
        <w:rPr>
          <w:rFonts w:ascii="Times New Roman" w:hAnsi="Times New Roman" w:cs="Times New Roman"/>
          <w:color w:val="000000" w:themeColor="text1"/>
        </w:rPr>
        <w:t>api</w:t>
      </w:r>
      <w:proofErr w:type="spellEnd"/>
      <w:r w:rsidRPr="003169FC">
        <w:rPr>
          <w:rFonts w:ascii="Times New Roman" w:hAnsi="Times New Roman" w:cs="Times New Roman"/>
          <w:color w:val="000000" w:themeColor="text1"/>
        </w:rPr>
        <w:t>/compliance/check/{</w:t>
      </w:r>
      <w:proofErr w:type="spellStart"/>
      <w:r w:rsidRPr="003169FC">
        <w:rPr>
          <w:rFonts w:ascii="Times New Roman" w:hAnsi="Times New Roman" w:cs="Times New Roman"/>
          <w:color w:val="000000" w:themeColor="text1"/>
        </w:rPr>
        <w:t>doc_id</w:t>
      </w:r>
      <w:proofErr w:type="spellEnd"/>
      <w:r w:rsidRPr="003169FC">
        <w:rPr>
          <w:rFonts w:ascii="Times New Roman" w:hAnsi="Times New Roman" w:cs="Times New Roman"/>
          <w:color w:val="000000" w:themeColor="text1"/>
        </w:rPr>
        <w:t>} (Compliance Auditor Endpoint):</w:t>
      </w:r>
    </w:p>
    <w:p w14:paraId="02EFD119" w14:textId="77777777" w:rsidR="000105CA" w:rsidRPr="00BD631B" w:rsidRDefault="00000000">
      <w:pPr>
        <w:spacing w:after="120"/>
        <w:rPr>
          <w:rFonts w:ascii="Consolas" w:hAnsi="Consolas"/>
          <w:iCs/>
          <w:color w:val="000000" w:themeColor="text1"/>
        </w:rPr>
      </w:pPr>
      <w:r w:rsidRPr="00BD631B">
        <w:rPr>
          <w:rFonts w:ascii="Consolas" w:hAnsi="Consolas"/>
          <w:iCs/>
          <w:color w:val="000000" w:themeColor="text1"/>
        </w:rPr>
        <w:t>{</w:t>
      </w:r>
      <w:r w:rsidRPr="00BD631B">
        <w:rPr>
          <w:rFonts w:ascii="Consolas" w:hAnsi="Consolas"/>
          <w:iCs/>
          <w:color w:val="000000" w:themeColor="text1"/>
        </w:rPr>
        <w:br/>
        <w:t xml:space="preserve">  "clauses_path": "</w:t>
      </w:r>
      <w:proofErr w:type="gramStart"/>
      <w:r w:rsidRPr="00BD631B">
        <w:rPr>
          <w:rFonts w:ascii="Consolas" w:hAnsi="Consolas"/>
          <w:iCs/>
          <w:color w:val="000000" w:themeColor="text1"/>
        </w:rPr>
        <w:t>guidelines.json</w:t>
      </w:r>
      <w:proofErr w:type="gramEnd"/>
      <w:r w:rsidRPr="00BD631B">
        <w:rPr>
          <w:rFonts w:ascii="Consolas" w:hAnsi="Consolas"/>
          <w:iCs/>
          <w:color w:val="000000" w:themeColor="text1"/>
        </w:rPr>
        <w:t>/The Factories Act 1948.json",</w:t>
      </w:r>
      <w:r w:rsidRPr="00BD631B">
        <w:rPr>
          <w:rFonts w:ascii="Consolas" w:hAnsi="Consolas"/>
          <w:iCs/>
          <w:color w:val="000000" w:themeColor="text1"/>
        </w:rPr>
        <w:br/>
        <w:t xml:space="preserve">  "deliberation_effort": "high"</w:t>
      </w:r>
      <w:r w:rsidRPr="00BD631B">
        <w:rPr>
          <w:rFonts w:ascii="Consolas" w:hAnsi="Consolas"/>
          <w:iCs/>
          <w:color w:val="000000" w:themeColor="text1"/>
        </w:rPr>
        <w:br/>
        <w:t>}</w:t>
      </w:r>
    </w:p>
    <w:p w14:paraId="453565ED" w14:textId="77777777" w:rsidR="000105CA" w:rsidRPr="004473E4" w:rsidRDefault="00000000">
      <w:pPr>
        <w:keepNext/>
        <w:spacing w:before="360" w:after="120"/>
        <w:rPr>
          <w:rFonts w:ascii="Aptos Display" w:hAnsi="Aptos Display"/>
          <w:color w:val="000000" w:themeColor="text1"/>
        </w:rPr>
      </w:pPr>
      <w:r w:rsidRPr="004473E4">
        <w:rPr>
          <w:rFonts w:ascii="Aptos Display" w:hAnsi="Aptos Display"/>
          <w:b/>
          <w:color w:val="000000" w:themeColor="text1"/>
          <w:sz w:val="36"/>
        </w:rPr>
        <w:t>8. Security, Governance, &amp; Access Control</w:t>
      </w:r>
    </w:p>
    <w:p w14:paraId="2C9417A2" w14:textId="0E026329" w:rsidR="000105CA" w:rsidRPr="004473E4" w:rsidRDefault="006B68CA">
      <w:pPr>
        <w:spacing w:after="120"/>
        <w:rPr>
          <w:rFonts w:ascii="Times New Roman" w:hAnsi="Times New Roman" w:cs="Times New Roman"/>
          <w:color w:val="000000" w:themeColor="text1"/>
        </w:rPr>
      </w:pPr>
      <w:r>
        <w:rPr>
          <w:rFonts w:ascii="Times New Roman" w:hAnsi="Times New Roman" w:cs="Times New Roman"/>
          <w:color w:val="000000" w:themeColor="text1"/>
        </w:rPr>
        <w:tab/>
      </w:r>
      <w:r w:rsidRPr="004473E4">
        <w:rPr>
          <w:rFonts w:ascii="Times New Roman" w:hAnsi="Times New Roman" w:cs="Times New Roman"/>
          <w:color w:val="000000" w:themeColor="text1"/>
        </w:rPr>
        <w:t>Because plant manuals contain proprietary diagrams and security plans, maintaining data security and isolation is critical.</w:t>
      </w:r>
    </w:p>
    <w:p w14:paraId="485B66DC" w14:textId="0F83EFCE"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8.1 Role-Based Access Control</w:t>
      </w:r>
    </w:p>
    <w:p w14:paraId="7585EAEC" w14:textId="77777777" w:rsidR="000105CA" w:rsidRPr="004473E4" w:rsidRDefault="00000000">
      <w:pPr>
        <w:spacing w:after="120"/>
        <w:rPr>
          <w:rFonts w:ascii="Times New Roman" w:hAnsi="Times New Roman" w:cs="Times New Roman"/>
          <w:color w:val="000000" w:themeColor="text1"/>
        </w:rPr>
      </w:pPr>
      <w:r w:rsidRPr="004473E4">
        <w:rPr>
          <w:rFonts w:ascii="Times New Roman" w:hAnsi="Times New Roman" w:cs="Times New Roman"/>
          <w:color w:val="000000" w:themeColor="text1"/>
        </w:rPr>
        <w:t>FaktriIQ integrates with Firebase Custom Claims to partition dashboard functionalities:</w:t>
      </w:r>
    </w:p>
    <w:p w14:paraId="2D925A3E"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Technician Role:</w:t>
      </w:r>
      <w:r w:rsidRPr="004473E4">
        <w:rPr>
          <w:rFonts w:ascii="Times New Roman" w:hAnsi="Times New Roman" w:cs="Times New Roman"/>
          <w:color w:val="000000" w:themeColor="text1"/>
        </w:rPr>
        <w:t xml:space="preserve"> Technicians can query the Knowledge Copilot and view safety checklists, but cannot run compliance gap audits or change configuration files.</w:t>
      </w:r>
    </w:p>
    <w:p w14:paraId="629CD5C3"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Officer Role:</w:t>
      </w:r>
      <w:r w:rsidRPr="004473E4">
        <w:rPr>
          <w:rFonts w:ascii="Times New Roman" w:hAnsi="Times New Roman" w:cs="Times New Roman"/>
          <w:color w:val="000000" w:themeColor="text1"/>
        </w:rPr>
        <w:t xml:space="preserve"> Officers can ingest plant documents, execute statutory audits, and export PDF reports, but cannot access administrative functions.</w:t>
      </w:r>
    </w:p>
    <w:p w14:paraId="35C1807E"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Admin Role:</w:t>
      </w:r>
      <w:r w:rsidRPr="004473E4">
        <w:rPr>
          <w:rFonts w:ascii="Times New Roman" w:hAnsi="Times New Roman" w:cs="Times New Roman"/>
          <w:color w:val="000000" w:themeColor="text1"/>
        </w:rPr>
        <w:t xml:space="preserve"> Admins manage user accounts, assign custom claims, update guidelines, and prune query logs.</w:t>
      </w:r>
    </w:p>
    <w:p w14:paraId="5B6B35C4" w14:textId="77777777"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lastRenderedPageBreak/>
        <w:t>8.2 Network Isolation &amp; Local Privacy</w:t>
      </w:r>
    </w:p>
    <w:p w14:paraId="3AFA91CC"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LAN Boundary:</w:t>
      </w:r>
      <w:r w:rsidRPr="004473E4">
        <w:rPr>
          <w:rFonts w:ascii="Times New Roman" w:hAnsi="Times New Roman" w:cs="Times New Roman"/>
          <w:color w:val="000000" w:themeColor="text1"/>
        </w:rPr>
        <w:t xml:space="preserve"> When deployed in secure plants, the entire application, including the database and model runner, operates within the facility's local network (LAN) without connecting to the public internet.</w:t>
      </w:r>
    </w:p>
    <w:p w14:paraId="39B800AC"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b/>
          <w:color w:val="000000" w:themeColor="text1"/>
        </w:rPr>
        <w:t>Audit Logging:</w:t>
      </w:r>
      <w:r w:rsidRPr="004473E4">
        <w:rPr>
          <w:rFonts w:ascii="Times New Roman" w:hAnsi="Times New Roman" w:cs="Times New Roman"/>
          <w:color w:val="000000" w:themeColor="text1"/>
        </w:rPr>
        <w:t xml:space="preserve"> All user transactions are logged to a read-only audit file, helping EHS officers track which sections are searched most frequently to identify training gaps.</w:t>
      </w:r>
    </w:p>
    <w:p w14:paraId="62FE9DD9" w14:textId="77777777" w:rsidR="000105CA" w:rsidRPr="004473E4" w:rsidRDefault="00000000">
      <w:pPr>
        <w:keepNext/>
        <w:spacing w:before="360" w:after="120"/>
        <w:rPr>
          <w:rFonts w:ascii="Aptos Display" w:hAnsi="Aptos Display"/>
          <w:color w:val="000000" w:themeColor="text1"/>
        </w:rPr>
      </w:pPr>
      <w:r w:rsidRPr="004473E4">
        <w:rPr>
          <w:rFonts w:ascii="Aptos Display" w:hAnsi="Aptos Display"/>
          <w:b/>
          <w:color w:val="000000" w:themeColor="text1"/>
          <w:sz w:val="36"/>
        </w:rPr>
        <w:t>9. Competitive Advantage &amp; Business Case</w:t>
      </w:r>
    </w:p>
    <w:p w14:paraId="5CFA8617" w14:textId="0CA2E554" w:rsidR="000105CA" w:rsidRPr="004473E4" w:rsidRDefault="006B68CA">
      <w:pPr>
        <w:spacing w:after="120"/>
        <w:rPr>
          <w:rFonts w:ascii="Times New Roman" w:hAnsi="Times New Roman" w:cs="Times New Roman"/>
          <w:color w:val="000000" w:themeColor="text1"/>
        </w:rPr>
      </w:pPr>
      <w:r>
        <w:rPr>
          <w:rFonts w:ascii="Times New Roman" w:hAnsi="Times New Roman" w:cs="Times New Roman"/>
          <w:color w:val="000000" w:themeColor="text1"/>
        </w:rPr>
        <w:tab/>
      </w:r>
      <w:proofErr w:type="spellStart"/>
      <w:r w:rsidRPr="004473E4">
        <w:rPr>
          <w:rFonts w:ascii="Times New Roman" w:hAnsi="Times New Roman" w:cs="Times New Roman"/>
          <w:color w:val="000000" w:themeColor="text1"/>
        </w:rPr>
        <w:t>FaktriIQ</w:t>
      </w:r>
      <w:proofErr w:type="spellEnd"/>
      <w:r w:rsidRPr="004473E4">
        <w:rPr>
          <w:rFonts w:ascii="Times New Roman" w:hAnsi="Times New Roman" w:cs="Times New Roman"/>
          <w:color w:val="000000" w:themeColor="text1"/>
        </w:rPr>
        <w:t xml:space="preserve"> provides a clear business justification by resolving gaps left by traditional EHS systems:</w:t>
      </w:r>
    </w:p>
    <w:p w14:paraId="11F70EA7" w14:textId="77777777"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9.1 Competitive Positioning Matrix</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869"/>
        <w:gridCol w:w="1871"/>
        <w:gridCol w:w="1869"/>
        <w:gridCol w:w="1870"/>
      </w:tblGrid>
      <w:tr w:rsidR="004473E4" w:rsidRPr="004473E4" w14:paraId="2D55014C" w14:textId="77777777" w:rsidTr="00C23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DDDDDD"/>
          </w:tcPr>
          <w:p w14:paraId="4DF9DE88" w14:textId="77777777" w:rsidR="000105CA" w:rsidRPr="00C23299" w:rsidRDefault="00000000" w:rsidP="00C23299">
            <w:pPr>
              <w:spacing w:before="240" w:after="240"/>
              <w:jc w:val="center"/>
              <w:rPr>
                <w:rFonts w:ascii="Aptos Display" w:hAnsi="Aptos Display"/>
                <w:color w:val="000000" w:themeColor="text1"/>
                <w:sz w:val="24"/>
                <w:szCs w:val="24"/>
              </w:rPr>
            </w:pPr>
            <w:r w:rsidRPr="00C23299">
              <w:rPr>
                <w:rFonts w:ascii="Aptos Display" w:hAnsi="Aptos Display"/>
                <w:color w:val="000000" w:themeColor="text1"/>
                <w:sz w:val="24"/>
                <w:szCs w:val="24"/>
              </w:rPr>
              <w:t>Feature</w:t>
            </w:r>
          </w:p>
        </w:tc>
        <w:tc>
          <w:tcPr>
            <w:tcW w:w="1872" w:type="dxa"/>
            <w:tcBorders>
              <w:top w:val="none" w:sz="0" w:space="0" w:color="auto"/>
              <w:left w:val="none" w:sz="0" w:space="0" w:color="auto"/>
              <w:bottom w:val="none" w:sz="0" w:space="0" w:color="auto"/>
              <w:right w:val="none" w:sz="0" w:space="0" w:color="auto"/>
            </w:tcBorders>
            <w:shd w:val="clear" w:color="auto" w:fill="DDDDDD"/>
          </w:tcPr>
          <w:p w14:paraId="05DAD449" w14:textId="77777777" w:rsidR="000105CA" w:rsidRPr="00C23299" w:rsidRDefault="00000000" w:rsidP="00C23299">
            <w:pPr>
              <w:spacing w:before="240" w:after="240"/>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000000" w:themeColor="text1"/>
                <w:sz w:val="24"/>
                <w:szCs w:val="24"/>
              </w:rPr>
            </w:pPr>
            <w:r w:rsidRPr="00C23299">
              <w:rPr>
                <w:rFonts w:ascii="Aptos Display" w:hAnsi="Aptos Display"/>
                <w:color w:val="000000" w:themeColor="text1"/>
                <w:sz w:val="24"/>
                <w:szCs w:val="24"/>
              </w:rPr>
              <w:t>FaktriIQ</w:t>
            </w:r>
          </w:p>
        </w:tc>
        <w:tc>
          <w:tcPr>
            <w:tcW w:w="1872" w:type="dxa"/>
            <w:tcBorders>
              <w:top w:val="none" w:sz="0" w:space="0" w:color="auto"/>
              <w:left w:val="none" w:sz="0" w:space="0" w:color="auto"/>
              <w:bottom w:val="none" w:sz="0" w:space="0" w:color="auto"/>
              <w:right w:val="none" w:sz="0" w:space="0" w:color="auto"/>
            </w:tcBorders>
            <w:shd w:val="clear" w:color="auto" w:fill="DDDDDD"/>
          </w:tcPr>
          <w:p w14:paraId="370EB5EF" w14:textId="77777777" w:rsidR="000105CA" w:rsidRPr="00C23299" w:rsidRDefault="00000000" w:rsidP="00C23299">
            <w:pPr>
              <w:spacing w:before="240" w:after="240"/>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000000" w:themeColor="text1"/>
                <w:sz w:val="24"/>
                <w:szCs w:val="24"/>
              </w:rPr>
            </w:pPr>
            <w:r w:rsidRPr="00C23299">
              <w:rPr>
                <w:rFonts w:ascii="Aptos Display" w:hAnsi="Aptos Display"/>
                <w:color w:val="000000" w:themeColor="text1"/>
                <w:sz w:val="24"/>
                <w:szCs w:val="24"/>
              </w:rPr>
              <w:t>Siemens/SAP</w:t>
            </w:r>
          </w:p>
        </w:tc>
        <w:tc>
          <w:tcPr>
            <w:tcW w:w="1872" w:type="dxa"/>
            <w:tcBorders>
              <w:top w:val="none" w:sz="0" w:space="0" w:color="auto"/>
              <w:left w:val="none" w:sz="0" w:space="0" w:color="auto"/>
              <w:bottom w:val="none" w:sz="0" w:space="0" w:color="auto"/>
              <w:right w:val="none" w:sz="0" w:space="0" w:color="auto"/>
            </w:tcBorders>
            <w:shd w:val="clear" w:color="auto" w:fill="DDDDDD"/>
          </w:tcPr>
          <w:p w14:paraId="4A665B41" w14:textId="77777777" w:rsidR="000105CA" w:rsidRPr="00C23299" w:rsidRDefault="00000000" w:rsidP="00C23299">
            <w:pPr>
              <w:spacing w:before="240" w:after="240"/>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000000" w:themeColor="text1"/>
                <w:sz w:val="24"/>
                <w:szCs w:val="24"/>
              </w:rPr>
            </w:pPr>
            <w:r w:rsidRPr="00C23299">
              <w:rPr>
                <w:rFonts w:ascii="Aptos Display" w:hAnsi="Aptos Display"/>
                <w:color w:val="000000" w:themeColor="text1"/>
                <w:sz w:val="24"/>
                <w:szCs w:val="24"/>
              </w:rPr>
              <w:t>IBM Maximo</w:t>
            </w:r>
          </w:p>
        </w:tc>
        <w:tc>
          <w:tcPr>
            <w:tcW w:w="1872" w:type="dxa"/>
            <w:tcBorders>
              <w:top w:val="none" w:sz="0" w:space="0" w:color="auto"/>
              <w:left w:val="none" w:sz="0" w:space="0" w:color="auto"/>
              <w:bottom w:val="none" w:sz="0" w:space="0" w:color="auto"/>
              <w:right w:val="none" w:sz="0" w:space="0" w:color="auto"/>
            </w:tcBorders>
            <w:shd w:val="clear" w:color="auto" w:fill="DDDDDD"/>
          </w:tcPr>
          <w:p w14:paraId="53C7A6C0" w14:textId="77777777" w:rsidR="000105CA" w:rsidRPr="00C23299" w:rsidRDefault="00000000" w:rsidP="00C23299">
            <w:pPr>
              <w:spacing w:before="240" w:after="240"/>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000000" w:themeColor="text1"/>
                <w:sz w:val="24"/>
                <w:szCs w:val="24"/>
              </w:rPr>
            </w:pPr>
            <w:r w:rsidRPr="00C23299">
              <w:rPr>
                <w:rFonts w:ascii="Aptos Display" w:hAnsi="Aptos Display"/>
                <w:color w:val="000000" w:themeColor="text1"/>
                <w:sz w:val="24"/>
                <w:szCs w:val="24"/>
              </w:rPr>
              <w:t>Generic LLM</w:t>
            </w:r>
          </w:p>
        </w:tc>
      </w:tr>
      <w:tr w:rsidR="004473E4" w:rsidRPr="004473E4" w14:paraId="4FED549D" w14:textId="77777777" w:rsidTr="00C23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left w:val="none" w:sz="0" w:space="0" w:color="auto"/>
              <w:right w:val="none" w:sz="0" w:space="0" w:color="auto"/>
            </w:tcBorders>
            <w:shd w:val="clear" w:color="auto" w:fill="DDDDDD"/>
          </w:tcPr>
          <w:p w14:paraId="311F8984" w14:textId="77777777" w:rsidR="000105CA" w:rsidRPr="00C23299" w:rsidRDefault="00000000">
            <w:pPr>
              <w:rPr>
                <w:rFonts w:ascii="Aptos Display" w:hAnsi="Aptos Display"/>
                <w:color w:val="000000" w:themeColor="text1"/>
                <w:sz w:val="24"/>
                <w:szCs w:val="24"/>
              </w:rPr>
            </w:pPr>
            <w:r w:rsidRPr="00C23299">
              <w:rPr>
                <w:rFonts w:ascii="Aptos Display" w:hAnsi="Aptos Display"/>
                <w:color w:val="000000" w:themeColor="text1"/>
                <w:sz w:val="24"/>
                <w:szCs w:val="24"/>
              </w:rPr>
              <w:t>Indian Statutory Rules</w:t>
            </w:r>
          </w:p>
        </w:tc>
        <w:tc>
          <w:tcPr>
            <w:tcW w:w="1872" w:type="dxa"/>
            <w:tcBorders>
              <w:left w:val="none" w:sz="0" w:space="0" w:color="auto"/>
              <w:right w:val="none" w:sz="0" w:space="0" w:color="auto"/>
            </w:tcBorders>
            <w:shd w:val="clear" w:color="auto" w:fill="auto"/>
          </w:tcPr>
          <w:p w14:paraId="21EB5CAE"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Native</w:t>
            </w:r>
          </w:p>
        </w:tc>
        <w:tc>
          <w:tcPr>
            <w:tcW w:w="1872" w:type="dxa"/>
            <w:tcBorders>
              <w:left w:val="none" w:sz="0" w:space="0" w:color="auto"/>
              <w:right w:val="none" w:sz="0" w:space="0" w:color="auto"/>
            </w:tcBorders>
            <w:shd w:val="clear" w:color="auto" w:fill="auto"/>
          </w:tcPr>
          <w:p w14:paraId="5D4F3CE0"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c>
          <w:tcPr>
            <w:tcW w:w="1872" w:type="dxa"/>
            <w:tcBorders>
              <w:left w:val="none" w:sz="0" w:space="0" w:color="auto"/>
              <w:right w:val="none" w:sz="0" w:space="0" w:color="auto"/>
            </w:tcBorders>
            <w:shd w:val="clear" w:color="auto" w:fill="auto"/>
          </w:tcPr>
          <w:p w14:paraId="43DF4A05"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c>
          <w:tcPr>
            <w:tcW w:w="1872" w:type="dxa"/>
            <w:tcBorders>
              <w:left w:val="none" w:sz="0" w:space="0" w:color="auto"/>
              <w:right w:val="none" w:sz="0" w:space="0" w:color="auto"/>
            </w:tcBorders>
            <w:shd w:val="clear" w:color="auto" w:fill="auto"/>
          </w:tcPr>
          <w:p w14:paraId="68278A30"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Generic only</w:t>
            </w:r>
          </w:p>
        </w:tc>
      </w:tr>
      <w:tr w:rsidR="004473E4" w:rsidRPr="004473E4" w14:paraId="35A9AD91" w14:textId="77777777" w:rsidTr="00C23299">
        <w:tc>
          <w:tcPr>
            <w:cnfStyle w:val="001000000000" w:firstRow="0" w:lastRow="0" w:firstColumn="1" w:lastColumn="0" w:oddVBand="0" w:evenVBand="0" w:oddHBand="0" w:evenHBand="0" w:firstRowFirstColumn="0" w:firstRowLastColumn="0" w:lastRowFirstColumn="0" w:lastRowLastColumn="0"/>
            <w:tcW w:w="1872" w:type="dxa"/>
            <w:shd w:val="clear" w:color="auto" w:fill="DDDDDD"/>
          </w:tcPr>
          <w:p w14:paraId="5ED3EA91" w14:textId="77777777" w:rsidR="000105CA" w:rsidRPr="00C23299" w:rsidRDefault="00000000">
            <w:pPr>
              <w:rPr>
                <w:rFonts w:ascii="Aptos Display" w:hAnsi="Aptos Display"/>
                <w:color w:val="000000" w:themeColor="text1"/>
                <w:sz w:val="24"/>
                <w:szCs w:val="24"/>
              </w:rPr>
            </w:pPr>
            <w:r w:rsidRPr="00C23299">
              <w:rPr>
                <w:rFonts w:ascii="Aptos Display" w:hAnsi="Aptos Display"/>
                <w:color w:val="000000" w:themeColor="text1"/>
                <w:sz w:val="24"/>
                <w:szCs w:val="24"/>
              </w:rPr>
              <w:t>Auto Gap Analysis</w:t>
            </w:r>
          </w:p>
        </w:tc>
        <w:tc>
          <w:tcPr>
            <w:tcW w:w="1872" w:type="dxa"/>
            <w:shd w:val="clear" w:color="auto" w:fill="auto"/>
          </w:tcPr>
          <w:p w14:paraId="02DAAD39" w14:textId="77777777" w:rsidR="000105CA" w:rsidRPr="00C23299" w:rsidRDefault="00000000" w:rsidP="00C232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Yes</w:t>
            </w:r>
          </w:p>
        </w:tc>
        <w:tc>
          <w:tcPr>
            <w:tcW w:w="1872" w:type="dxa"/>
            <w:shd w:val="clear" w:color="auto" w:fill="auto"/>
          </w:tcPr>
          <w:p w14:paraId="1A341071" w14:textId="77777777" w:rsidR="000105CA" w:rsidRPr="00C23299" w:rsidRDefault="00000000" w:rsidP="00C232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c>
          <w:tcPr>
            <w:tcW w:w="1872" w:type="dxa"/>
            <w:shd w:val="clear" w:color="auto" w:fill="auto"/>
          </w:tcPr>
          <w:p w14:paraId="5A678363" w14:textId="77777777" w:rsidR="000105CA" w:rsidRPr="00C23299" w:rsidRDefault="00000000" w:rsidP="00C232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c>
          <w:tcPr>
            <w:tcW w:w="1872" w:type="dxa"/>
            <w:shd w:val="clear" w:color="auto" w:fill="auto"/>
          </w:tcPr>
          <w:p w14:paraId="5028509E" w14:textId="77777777" w:rsidR="000105CA" w:rsidRPr="00C23299" w:rsidRDefault="00000000" w:rsidP="00C232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r>
      <w:tr w:rsidR="004473E4" w:rsidRPr="004473E4" w14:paraId="291D0B3C" w14:textId="77777777" w:rsidTr="00C23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left w:val="none" w:sz="0" w:space="0" w:color="auto"/>
              <w:right w:val="none" w:sz="0" w:space="0" w:color="auto"/>
            </w:tcBorders>
            <w:shd w:val="clear" w:color="auto" w:fill="DDDDDD"/>
          </w:tcPr>
          <w:p w14:paraId="49746A4B" w14:textId="77777777" w:rsidR="000105CA" w:rsidRPr="00C23299" w:rsidRDefault="00000000">
            <w:pPr>
              <w:rPr>
                <w:rFonts w:ascii="Aptos Display" w:hAnsi="Aptos Display"/>
                <w:color w:val="000000" w:themeColor="text1"/>
                <w:sz w:val="24"/>
                <w:szCs w:val="24"/>
              </w:rPr>
            </w:pPr>
            <w:r w:rsidRPr="00C23299">
              <w:rPr>
                <w:rFonts w:ascii="Aptos Display" w:hAnsi="Aptos Display"/>
                <w:color w:val="000000" w:themeColor="text1"/>
                <w:sz w:val="24"/>
                <w:szCs w:val="24"/>
              </w:rPr>
              <w:t>Direct Citation Badges</w:t>
            </w:r>
          </w:p>
        </w:tc>
        <w:tc>
          <w:tcPr>
            <w:tcW w:w="1872" w:type="dxa"/>
            <w:tcBorders>
              <w:left w:val="none" w:sz="0" w:space="0" w:color="auto"/>
              <w:right w:val="none" w:sz="0" w:space="0" w:color="auto"/>
            </w:tcBorders>
            <w:shd w:val="clear" w:color="auto" w:fill="auto"/>
          </w:tcPr>
          <w:p w14:paraId="121E9830"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Yes</w:t>
            </w:r>
          </w:p>
        </w:tc>
        <w:tc>
          <w:tcPr>
            <w:tcW w:w="1872" w:type="dxa"/>
            <w:tcBorders>
              <w:left w:val="none" w:sz="0" w:space="0" w:color="auto"/>
              <w:right w:val="none" w:sz="0" w:space="0" w:color="auto"/>
            </w:tcBorders>
            <w:shd w:val="clear" w:color="auto" w:fill="auto"/>
          </w:tcPr>
          <w:p w14:paraId="3AC13437"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c>
          <w:tcPr>
            <w:tcW w:w="1872" w:type="dxa"/>
            <w:tcBorders>
              <w:left w:val="none" w:sz="0" w:space="0" w:color="auto"/>
              <w:right w:val="none" w:sz="0" w:space="0" w:color="auto"/>
            </w:tcBorders>
            <w:shd w:val="clear" w:color="auto" w:fill="auto"/>
          </w:tcPr>
          <w:p w14:paraId="20FD0676"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c>
          <w:tcPr>
            <w:tcW w:w="1872" w:type="dxa"/>
            <w:tcBorders>
              <w:left w:val="none" w:sz="0" w:space="0" w:color="auto"/>
              <w:right w:val="none" w:sz="0" w:space="0" w:color="auto"/>
            </w:tcBorders>
            <w:shd w:val="clear" w:color="auto" w:fill="auto"/>
          </w:tcPr>
          <w:p w14:paraId="25EDA699"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 (hallucinates)</w:t>
            </w:r>
          </w:p>
        </w:tc>
      </w:tr>
      <w:tr w:rsidR="004473E4" w:rsidRPr="004473E4" w14:paraId="1F27CACA" w14:textId="77777777" w:rsidTr="00C23299">
        <w:tc>
          <w:tcPr>
            <w:cnfStyle w:val="001000000000" w:firstRow="0" w:lastRow="0" w:firstColumn="1" w:lastColumn="0" w:oddVBand="0" w:evenVBand="0" w:oddHBand="0" w:evenHBand="0" w:firstRowFirstColumn="0" w:firstRowLastColumn="0" w:lastRowFirstColumn="0" w:lastRowLastColumn="0"/>
            <w:tcW w:w="1872" w:type="dxa"/>
            <w:shd w:val="clear" w:color="auto" w:fill="DDDDDD"/>
          </w:tcPr>
          <w:p w14:paraId="5A44B37E" w14:textId="77777777" w:rsidR="000105CA" w:rsidRPr="00C23299" w:rsidRDefault="00000000">
            <w:pPr>
              <w:rPr>
                <w:rFonts w:ascii="Aptos Display" w:hAnsi="Aptos Display"/>
                <w:color w:val="000000" w:themeColor="text1"/>
                <w:sz w:val="24"/>
                <w:szCs w:val="24"/>
              </w:rPr>
            </w:pPr>
            <w:r w:rsidRPr="00C23299">
              <w:rPr>
                <w:rFonts w:ascii="Aptos Display" w:hAnsi="Aptos Display"/>
                <w:color w:val="000000" w:themeColor="text1"/>
                <w:sz w:val="24"/>
                <w:szCs w:val="24"/>
              </w:rPr>
              <w:t>Offline Execution</w:t>
            </w:r>
          </w:p>
        </w:tc>
        <w:tc>
          <w:tcPr>
            <w:tcW w:w="1872" w:type="dxa"/>
            <w:shd w:val="clear" w:color="auto" w:fill="auto"/>
          </w:tcPr>
          <w:p w14:paraId="18A6D98B" w14:textId="77777777" w:rsidR="000105CA" w:rsidRPr="00C23299" w:rsidRDefault="00000000" w:rsidP="00C232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Yes</w:t>
            </w:r>
          </w:p>
        </w:tc>
        <w:tc>
          <w:tcPr>
            <w:tcW w:w="1872" w:type="dxa"/>
            <w:shd w:val="clear" w:color="auto" w:fill="auto"/>
          </w:tcPr>
          <w:p w14:paraId="53F46B22" w14:textId="77777777" w:rsidR="000105CA" w:rsidRPr="00C23299" w:rsidRDefault="00000000" w:rsidP="00C232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c>
          <w:tcPr>
            <w:tcW w:w="1872" w:type="dxa"/>
            <w:shd w:val="clear" w:color="auto" w:fill="auto"/>
          </w:tcPr>
          <w:p w14:paraId="62BED5AF" w14:textId="77777777" w:rsidR="000105CA" w:rsidRPr="00C23299" w:rsidRDefault="00000000" w:rsidP="00C232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c>
          <w:tcPr>
            <w:tcW w:w="1872" w:type="dxa"/>
            <w:shd w:val="clear" w:color="auto" w:fill="auto"/>
          </w:tcPr>
          <w:p w14:paraId="4E188EB6" w14:textId="77777777" w:rsidR="000105CA" w:rsidRPr="00C23299" w:rsidRDefault="00000000" w:rsidP="00C232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No</w:t>
            </w:r>
          </w:p>
        </w:tc>
      </w:tr>
      <w:tr w:rsidR="004473E4" w:rsidRPr="004473E4" w14:paraId="675C9F30" w14:textId="77777777" w:rsidTr="00C23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left w:val="none" w:sz="0" w:space="0" w:color="auto"/>
              <w:right w:val="none" w:sz="0" w:space="0" w:color="auto"/>
            </w:tcBorders>
            <w:shd w:val="clear" w:color="auto" w:fill="DDDDDD"/>
          </w:tcPr>
          <w:p w14:paraId="549B65B9" w14:textId="77777777" w:rsidR="000105CA" w:rsidRPr="00C23299" w:rsidRDefault="00000000">
            <w:pPr>
              <w:rPr>
                <w:rFonts w:ascii="Aptos Display" w:hAnsi="Aptos Display"/>
                <w:color w:val="000000" w:themeColor="text1"/>
                <w:sz w:val="24"/>
                <w:szCs w:val="24"/>
              </w:rPr>
            </w:pPr>
            <w:r w:rsidRPr="00C23299">
              <w:rPr>
                <w:rFonts w:ascii="Aptos Display" w:hAnsi="Aptos Display"/>
                <w:color w:val="000000" w:themeColor="text1"/>
                <w:sz w:val="24"/>
                <w:szCs w:val="24"/>
              </w:rPr>
              <w:t>License Cost</w:t>
            </w:r>
          </w:p>
        </w:tc>
        <w:tc>
          <w:tcPr>
            <w:tcW w:w="1872" w:type="dxa"/>
            <w:tcBorders>
              <w:left w:val="none" w:sz="0" w:space="0" w:color="auto"/>
              <w:right w:val="none" w:sz="0" w:space="0" w:color="auto"/>
            </w:tcBorders>
            <w:shd w:val="clear" w:color="auto" w:fill="auto"/>
          </w:tcPr>
          <w:p w14:paraId="4E04B35A" w14:textId="77777777" w:rsidR="000105CA"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Zero (</w:t>
            </w:r>
            <w:proofErr w:type="gramStart"/>
            <w:r w:rsidRPr="00C23299">
              <w:rPr>
                <w:rFonts w:ascii="Times New Roman" w:hAnsi="Times New Roman" w:cs="Times New Roman"/>
                <w:bCs/>
                <w:color w:val="000000" w:themeColor="text1"/>
              </w:rPr>
              <w:t>Open-source</w:t>
            </w:r>
            <w:proofErr w:type="gramEnd"/>
            <w:r w:rsidRPr="00C23299">
              <w:rPr>
                <w:rFonts w:ascii="Times New Roman" w:hAnsi="Times New Roman" w:cs="Times New Roman"/>
                <w:bCs/>
                <w:color w:val="000000" w:themeColor="text1"/>
              </w:rPr>
              <w:t>)</w:t>
            </w:r>
          </w:p>
          <w:p w14:paraId="689A48D7" w14:textId="77777777" w:rsidR="00C23299" w:rsidRPr="00C23299" w:rsidRDefault="00C23299"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p>
        </w:tc>
        <w:tc>
          <w:tcPr>
            <w:tcW w:w="1872" w:type="dxa"/>
            <w:tcBorders>
              <w:left w:val="none" w:sz="0" w:space="0" w:color="auto"/>
              <w:right w:val="none" w:sz="0" w:space="0" w:color="auto"/>
            </w:tcBorders>
            <w:shd w:val="clear" w:color="auto" w:fill="auto"/>
          </w:tcPr>
          <w:p w14:paraId="01E949C2"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High</w:t>
            </w:r>
          </w:p>
        </w:tc>
        <w:tc>
          <w:tcPr>
            <w:tcW w:w="1872" w:type="dxa"/>
            <w:tcBorders>
              <w:left w:val="none" w:sz="0" w:space="0" w:color="auto"/>
              <w:right w:val="none" w:sz="0" w:space="0" w:color="auto"/>
            </w:tcBorders>
            <w:shd w:val="clear" w:color="auto" w:fill="auto"/>
          </w:tcPr>
          <w:p w14:paraId="6DBF4F4C"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High</w:t>
            </w:r>
          </w:p>
        </w:tc>
        <w:tc>
          <w:tcPr>
            <w:tcW w:w="1872" w:type="dxa"/>
            <w:tcBorders>
              <w:left w:val="none" w:sz="0" w:space="0" w:color="auto"/>
              <w:right w:val="none" w:sz="0" w:space="0" w:color="auto"/>
            </w:tcBorders>
            <w:shd w:val="clear" w:color="auto" w:fill="auto"/>
          </w:tcPr>
          <w:p w14:paraId="5F51FCD0" w14:textId="77777777" w:rsidR="000105CA" w:rsidRPr="00C23299" w:rsidRDefault="00000000" w:rsidP="00C232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23299">
              <w:rPr>
                <w:rFonts w:ascii="Times New Roman" w:hAnsi="Times New Roman" w:cs="Times New Roman"/>
                <w:bCs/>
                <w:color w:val="000000" w:themeColor="text1"/>
              </w:rPr>
              <w:t>Variable</w:t>
            </w:r>
          </w:p>
        </w:tc>
      </w:tr>
    </w:tbl>
    <w:p w14:paraId="47406E55" w14:textId="77777777" w:rsidR="0046636A" w:rsidRPr="004473E4" w:rsidRDefault="0046636A">
      <w:pPr>
        <w:keepNext/>
        <w:spacing w:before="240" w:after="80"/>
        <w:rPr>
          <w:b/>
          <w:color w:val="000000" w:themeColor="text1"/>
          <w:sz w:val="28"/>
        </w:rPr>
      </w:pPr>
    </w:p>
    <w:p w14:paraId="6753D64B" w14:textId="2E7E8852" w:rsidR="000105CA" w:rsidRPr="004473E4" w:rsidRDefault="00000000">
      <w:pPr>
        <w:keepNext/>
        <w:spacing w:before="240" w:after="80"/>
        <w:rPr>
          <w:rFonts w:ascii="Aptos Display" w:hAnsi="Aptos Display"/>
          <w:color w:val="000000" w:themeColor="text1"/>
        </w:rPr>
      </w:pPr>
      <w:r w:rsidRPr="004473E4">
        <w:rPr>
          <w:rFonts w:ascii="Aptos Display" w:hAnsi="Aptos Display"/>
          <w:b/>
          <w:color w:val="000000" w:themeColor="text1"/>
          <w:sz w:val="28"/>
        </w:rPr>
        <w:t>9.2 Operational Outcomes</w:t>
      </w:r>
    </w:p>
    <w:p w14:paraId="1650DDA1"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color w:val="000000" w:themeColor="text1"/>
        </w:rPr>
        <w:t>Manual audit preparations are replaced with continuous audits, reducing EHS prep times by up to 70%.</w:t>
      </w:r>
    </w:p>
    <w:p w14:paraId="37532FEC"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color w:val="000000" w:themeColor="text1"/>
        </w:rPr>
        <w:t>Continuous tracking helps safety officers fix compliance issues before regulatory inspections take place.</w:t>
      </w:r>
    </w:p>
    <w:p w14:paraId="0D6240B0" w14:textId="77777777" w:rsidR="000105CA" w:rsidRPr="004473E4" w:rsidRDefault="00000000">
      <w:pPr>
        <w:pStyle w:val="ListBullet"/>
        <w:spacing w:after="80"/>
        <w:rPr>
          <w:rFonts w:ascii="Times New Roman" w:hAnsi="Times New Roman" w:cs="Times New Roman"/>
          <w:color w:val="000000" w:themeColor="text1"/>
        </w:rPr>
      </w:pPr>
      <w:r w:rsidRPr="004473E4">
        <w:rPr>
          <w:rFonts w:ascii="Times New Roman" w:hAnsi="Times New Roman" w:cs="Times New Roman"/>
          <w:color w:val="000000" w:themeColor="text1"/>
        </w:rPr>
        <w:t>Technicians get answers in seconds, replacing manual searches through hard-copy binders.</w:t>
      </w:r>
    </w:p>
    <w:p w14:paraId="6DB57F56" w14:textId="7B9FFD26" w:rsidR="0046636A" w:rsidRPr="004A667F" w:rsidRDefault="00000000" w:rsidP="004A667F">
      <w:pPr>
        <w:pStyle w:val="ListBullet"/>
        <w:spacing w:after="80"/>
        <w:rPr>
          <w:rFonts w:ascii="Times New Roman" w:hAnsi="Times New Roman" w:cs="Times New Roman"/>
          <w:color w:val="000000" w:themeColor="text1"/>
        </w:rPr>
      </w:pPr>
      <w:r w:rsidRPr="004473E4">
        <w:rPr>
          <w:rFonts w:ascii="Times New Roman" w:hAnsi="Times New Roman" w:cs="Times New Roman"/>
          <w:color w:val="000000" w:themeColor="text1"/>
        </w:rPr>
        <w:t xml:space="preserve">By running open-source models on </w:t>
      </w:r>
      <w:proofErr w:type="gramStart"/>
      <w:r w:rsidRPr="004473E4">
        <w:rPr>
          <w:rFonts w:ascii="Times New Roman" w:hAnsi="Times New Roman" w:cs="Times New Roman"/>
          <w:color w:val="000000" w:themeColor="text1"/>
        </w:rPr>
        <w:t>on-premise</w:t>
      </w:r>
      <w:proofErr w:type="gramEnd"/>
      <w:r w:rsidRPr="004473E4">
        <w:rPr>
          <w:rFonts w:ascii="Times New Roman" w:hAnsi="Times New Roman" w:cs="Times New Roman"/>
          <w:color w:val="000000" w:themeColor="text1"/>
        </w:rPr>
        <w:t xml:space="preserve"> hardware, the system removes ongoing API costs.</w:t>
      </w:r>
    </w:p>
    <w:p w14:paraId="124E41D7" w14:textId="425BD327" w:rsidR="00B136A3" w:rsidRPr="004473E4" w:rsidRDefault="00B136A3" w:rsidP="003471DD">
      <w:pPr>
        <w:keepNext/>
        <w:spacing w:before="360" w:after="120" w:line="360" w:lineRule="auto"/>
        <w:rPr>
          <w:rFonts w:ascii="Aptos Display" w:hAnsi="Aptos Display"/>
          <w:color w:val="000000" w:themeColor="text1"/>
          <w:sz w:val="36"/>
          <w:szCs w:val="36"/>
        </w:rPr>
      </w:pPr>
      <w:r w:rsidRPr="004473E4">
        <w:rPr>
          <w:rFonts w:ascii="Aptos Display" w:hAnsi="Aptos Display"/>
          <w:b/>
          <w:color w:val="000000" w:themeColor="text1"/>
          <w:sz w:val="36"/>
          <w:szCs w:val="36"/>
        </w:rPr>
        <w:t>10.</w:t>
      </w:r>
      <w:r w:rsidR="00B7384E" w:rsidRPr="004473E4">
        <w:rPr>
          <w:rFonts w:ascii="Aptos Display" w:hAnsi="Aptos Display"/>
          <w:b/>
          <w:color w:val="000000" w:themeColor="text1"/>
          <w:sz w:val="36"/>
          <w:szCs w:val="36"/>
        </w:rPr>
        <w:t xml:space="preserve"> </w:t>
      </w:r>
      <w:r w:rsidRPr="004473E4">
        <w:rPr>
          <w:rFonts w:ascii="Aptos Display" w:hAnsi="Aptos Display"/>
          <w:b/>
          <w:color w:val="000000" w:themeColor="text1"/>
          <w:sz w:val="36"/>
          <w:szCs w:val="36"/>
        </w:rPr>
        <w:t xml:space="preserve">Important Links </w:t>
      </w:r>
    </w:p>
    <w:p w14:paraId="2AFFFD41" w14:textId="3424343E" w:rsidR="0046636A" w:rsidRPr="00575313" w:rsidRDefault="00000000" w:rsidP="00C23299">
      <w:pPr>
        <w:pStyle w:val="ListBullet"/>
        <w:numPr>
          <w:ilvl w:val="0"/>
          <w:numId w:val="0"/>
        </w:numPr>
        <w:spacing w:after="0" w:line="420" w:lineRule="auto"/>
        <w:ind w:firstLine="357"/>
        <w:rPr>
          <w:rFonts w:ascii="Times New Roman" w:hAnsi="Times New Roman" w:cs="Times New Roman"/>
          <w:color w:val="1055E0"/>
        </w:rPr>
      </w:pPr>
      <w:hyperlink r:id="rId7" w:history="1">
        <w:r w:rsidR="00B136A3" w:rsidRPr="00575313">
          <w:rPr>
            <w:rStyle w:val="Hyperlink"/>
            <w:rFonts w:ascii="Times New Roman" w:hAnsi="Times New Roman" w:cs="Times New Roman"/>
            <w:color w:val="1055E0"/>
          </w:rPr>
          <w:t>Website</w:t>
        </w:r>
      </w:hyperlink>
    </w:p>
    <w:p w14:paraId="3A1441F4" w14:textId="2A95F76F" w:rsidR="0046636A" w:rsidRPr="00933AC1" w:rsidRDefault="00000000" w:rsidP="004A667F">
      <w:pPr>
        <w:pStyle w:val="ListBullet"/>
        <w:numPr>
          <w:ilvl w:val="0"/>
          <w:numId w:val="0"/>
        </w:numPr>
        <w:spacing w:after="80"/>
        <w:ind w:left="360"/>
        <w:rPr>
          <w:rFonts w:ascii="Times New Roman" w:hAnsi="Times New Roman" w:cs="Times New Roman"/>
          <w:color w:val="1055E0"/>
        </w:rPr>
      </w:pPr>
      <w:hyperlink r:id="rId8" w:history="1">
        <w:proofErr w:type="spellStart"/>
        <w:r w:rsidR="00B136A3" w:rsidRPr="00933AC1">
          <w:rPr>
            <w:rStyle w:val="Hyperlink"/>
            <w:rFonts w:ascii="Times New Roman" w:hAnsi="Times New Roman" w:cs="Times New Roman"/>
            <w:color w:val="1055E0"/>
          </w:rPr>
          <w:t>Github</w:t>
        </w:r>
        <w:proofErr w:type="spellEnd"/>
      </w:hyperlink>
    </w:p>
    <w:sectPr w:rsidR="0046636A" w:rsidRPr="00933A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Abadi">
    <w:charset w:val="00"/>
    <w:family w:val="swiss"/>
    <w:pitch w:val="variable"/>
    <w:sig w:usb0="80000003" w:usb1="00000000" w:usb2="00000000" w:usb3="00000000" w:csb0="00000093" w:csb1="00000000"/>
  </w:font>
  <w:font w:name="Congenial SemiBold">
    <w:charset w:val="00"/>
    <w:family w:val="auto"/>
    <w:pitch w:val="variable"/>
    <w:sig w:usb0="8000002F" w:usb1="1000205B"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39EDAA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D4E69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9D2671"/>
    <w:multiLevelType w:val="multilevel"/>
    <w:tmpl w:val="0A2A4580"/>
    <w:lvl w:ilvl="0">
      <w:start w:val="5"/>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10" w15:restartNumberingAfterBreak="0">
    <w:nsid w:val="6E306AAE"/>
    <w:multiLevelType w:val="hybridMultilevel"/>
    <w:tmpl w:val="BDECBF3A"/>
    <w:lvl w:ilvl="0" w:tplc="FDA8AF90">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788739">
    <w:abstractNumId w:val="8"/>
  </w:num>
  <w:num w:numId="2" w16cid:durableId="527450770">
    <w:abstractNumId w:val="6"/>
  </w:num>
  <w:num w:numId="3" w16cid:durableId="2082866517">
    <w:abstractNumId w:val="5"/>
  </w:num>
  <w:num w:numId="4" w16cid:durableId="944461461">
    <w:abstractNumId w:val="4"/>
  </w:num>
  <w:num w:numId="5" w16cid:durableId="354816380">
    <w:abstractNumId w:val="7"/>
  </w:num>
  <w:num w:numId="6" w16cid:durableId="1252857988">
    <w:abstractNumId w:val="3"/>
  </w:num>
  <w:num w:numId="7" w16cid:durableId="2041278546">
    <w:abstractNumId w:val="2"/>
  </w:num>
  <w:num w:numId="8" w16cid:durableId="2105564005">
    <w:abstractNumId w:val="1"/>
  </w:num>
  <w:num w:numId="9" w16cid:durableId="1563057373">
    <w:abstractNumId w:val="0"/>
  </w:num>
  <w:num w:numId="10" w16cid:durableId="1716079538">
    <w:abstractNumId w:val="9"/>
  </w:num>
  <w:num w:numId="11" w16cid:durableId="89787318">
    <w:abstractNumId w:val="7"/>
  </w:num>
  <w:num w:numId="12" w16cid:durableId="1294748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CA"/>
    <w:rsid w:val="00014D75"/>
    <w:rsid w:val="00034616"/>
    <w:rsid w:val="00052B4A"/>
    <w:rsid w:val="0006063C"/>
    <w:rsid w:val="0015074B"/>
    <w:rsid w:val="00162945"/>
    <w:rsid w:val="002073E4"/>
    <w:rsid w:val="0029639D"/>
    <w:rsid w:val="003169FC"/>
    <w:rsid w:val="00326F90"/>
    <w:rsid w:val="003471DD"/>
    <w:rsid w:val="00437EDC"/>
    <w:rsid w:val="004473E4"/>
    <w:rsid w:val="0046636A"/>
    <w:rsid w:val="00472257"/>
    <w:rsid w:val="004A667F"/>
    <w:rsid w:val="00501258"/>
    <w:rsid w:val="00575313"/>
    <w:rsid w:val="005E153A"/>
    <w:rsid w:val="006B68CA"/>
    <w:rsid w:val="007B36B8"/>
    <w:rsid w:val="00933AC1"/>
    <w:rsid w:val="00AA1D8D"/>
    <w:rsid w:val="00B136A3"/>
    <w:rsid w:val="00B16AFA"/>
    <w:rsid w:val="00B47730"/>
    <w:rsid w:val="00B7384E"/>
    <w:rsid w:val="00BD631B"/>
    <w:rsid w:val="00C232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E7372"/>
  <w14:defaultImageDpi w14:val="300"/>
  <w15:docId w15:val="{AD09C5BE-2E36-46F7-B581-B6DC7818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36A3"/>
    <w:rPr>
      <w:color w:val="0000FF" w:themeColor="hyperlink"/>
      <w:u w:val="single"/>
    </w:rPr>
  </w:style>
  <w:style w:type="character" w:styleId="UnresolvedMention">
    <w:name w:val="Unresolved Mention"/>
    <w:basedOn w:val="DefaultParagraphFont"/>
    <w:uiPriority w:val="99"/>
    <w:semiHidden/>
    <w:unhideWhenUsed/>
    <w:rsid w:val="00B136A3"/>
    <w:rPr>
      <w:color w:val="605E5C"/>
      <w:shd w:val="clear" w:color="auto" w:fill="E1DFDD"/>
    </w:rPr>
  </w:style>
  <w:style w:type="character" w:styleId="FollowedHyperlink">
    <w:name w:val="FollowedHyperlink"/>
    <w:basedOn w:val="DefaultParagraphFont"/>
    <w:uiPriority w:val="99"/>
    <w:semiHidden/>
    <w:unhideWhenUsed/>
    <w:rsid w:val="00B136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gorithSage/FaktriIQ" TargetMode="External"/><Relationship Id="rId3" Type="http://schemas.openxmlformats.org/officeDocument/2006/relationships/styles" Target="styles.xml"/><Relationship Id="rId7" Type="http://schemas.openxmlformats.org/officeDocument/2006/relationships/hyperlink" Target="https://faktri-iq.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7</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9</cp:revision>
  <cp:lastPrinted>2026-07-21T18:54:00Z</cp:lastPrinted>
  <dcterms:created xsi:type="dcterms:W3CDTF">2026-07-21T11:46:00Z</dcterms:created>
  <dcterms:modified xsi:type="dcterms:W3CDTF">2026-07-21T19:00:00Z</dcterms:modified>
  <cp:category/>
</cp:coreProperties>
</file>