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Registro de tareas de reunión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Administración</w:t>
      </w:r>
    </w:p>
    <w:p/>
    <w:p>
      <w:pPr>
        <w:pStyle w:val="Heading1"/>
      </w:pPr>
      <w:r>
        <w:t>Acciones de reunión abierta</w:t>
      </w:r>
    </w:p>
    <w:p>
      <w:r>
        <w:rPr>
          <w:sz w:val="22"/>
        </w:rPr>
        <w:t>Este documento rastrea las acciones generadas durante las reuniones de gestión y revisiones departamentales.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Fuente</w:t>
            </w:r>
          </w:p>
        </w:tc>
        <w:tc>
          <w:tcPr>
            <w:tcW w:type="dxa" w:w="2160"/>
          </w:tcPr>
          <w:p>
            <w:r>
              <w:t>Dueño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Revisar las diferencias en el registro de empleados</w:t>
            </w:r>
          </w:p>
        </w:tc>
        <w:tc>
          <w:tcPr>
            <w:tcW w:type="dxa" w:w="2160"/>
          </w:tcPr>
          <w:p>
            <w:r>
              <w:t>Reunión 05</w:t>
            </w:r>
          </w:p>
        </w:tc>
        <w:tc>
          <w:tcPr>
            <w:tcW w:type="dxa" w:w="2160"/>
          </w:tcPr>
          <w:p>
            <w:r>
              <w:t>HORA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Comparar organigramas</w:t>
            </w:r>
          </w:p>
        </w:tc>
        <w:tc>
          <w:tcPr>
            <w:tcW w:type="dxa" w:w="2160"/>
          </w:tcPr>
          <w:p>
            <w:r>
              <w:t>Reunión 06</w:t>
            </w:r>
          </w:p>
        </w:tc>
        <w:tc>
          <w:tcPr>
            <w:tcW w:type="dxa" w:w="2160"/>
          </w:tcPr>
          <w:p>
            <w:r>
              <w:t>Gestión</w:t>
            </w:r>
          </w:p>
        </w:tc>
        <w:tc>
          <w:tcPr>
            <w:tcW w:type="dxa" w:w="2160"/>
          </w:tcPr>
          <w:p>
            <w:r>
              <w:t>Terminado</w:t>
            </w:r>
          </w:p>
        </w:tc>
      </w:tr>
      <w:tr>
        <w:tc>
          <w:tcPr>
            <w:tcW w:type="dxa" w:w="2160"/>
          </w:tcPr>
          <w:p>
            <w:r>
              <w:t>Actualizar índice de archivo</w:t>
            </w:r>
          </w:p>
        </w:tc>
        <w:tc>
          <w:tcPr>
            <w:tcW w:type="dxa" w:w="2160"/>
          </w:tcPr>
          <w:p>
            <w:r>
              <w:t>Reunión 07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En curso</w:t>
            </w:r>
          </w:p>
        </w:tc>
      </w:tr>
      <w:tr>
        <w:tc>
          <w:tcPr>
            <w:tcW w:type="dxa" w:w="2160"/>
          </w:tcPr>
          <w:p>
            <w:r>
              <w:t>Preparar la presentación final.</w:t>
            </w:r>
          </w:p>
        </w:tc>
        <w:tc>
          <w:tcPr>
            <w:tcW w:type="dxa" w:w="2160"/>
          </w:tcPr>
          <w:p>
            <w:r>
              <w:t>Reunión 08</w:t>
            </w:r>
          </w:p>
        </w:tc>
        <w:tc>
          <w:tcPr>
            <w:tcW w:type="dxa" w:w="2160"/>
          </w:tcPr>
          <w:p>
            <w:r>
              <w:t>Gestión</w:t>
            </w:r>
          </w:p>
        </w:tc>
        <w:tc>
          <w:tcPr>
            <w:tcW w:type="dxa" w:w="2160"/>
          </w:tcPr>
          <w:p>
            <w:r>
              <w:t>Terminado</w:t>
            </w:r>
          </w:p>
        </w:tc>
      </w:tr>
    </w:tbl>
    <w:p>
      <w:pPr>
        <w:pStyle w:val="Heading1"/>
      </w:pPr>
      <w:r>
        <w:t>Comentarios adicionales</w:t>
      </w:r>
    </w:p>
    <w:p>
      <w:r>
        <w:rPr>
          <w:sz w:val="22"/>
        </w:rPr>
        <w:t>Varias acciones dependen de la revisión de la documentación histórica. Se ordenó a los equipos que conservaran las versiones anteriores hasta la validación final.</w:t>
      </w:r>
    </w:p>
    <w:p>
      <w:pPr>
        <w:pStyle w:val="Heading1"/>
      </w:pPr>
      <w:r>
        <w:t>Artículos prioritarios</w:t>
      </w:r>
    </w:p>
    <w:p>
      <w:pPr>
        <w:pStyle w:val="ListBullet"/>
      </w:pPr>
      <w:r>
        <w:t>Verificación completa del archivo.</w:t>
      </w:r>
    </w:p>
    <w:p>
      <w:pPr>
        <w:pStyle w:val="ListBullet"/>
      </w:pPr>
      <w:r>
        <w:t>Confirmar registros de empleados.</w:t>
      </w:r>
    </w:p>
    <w:p>
      <w:pPr>
        <w:pStyle w:val="ListBullet"/>
      </w:pPr>
      <w:r>
        <w:t>Revise los documentos restringidos restantes.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