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Tareas de la mañana</w:t>
      </w:r>
    </w:p>
    <w:p>
      <w:r>
        <w:rPr>
          <w:b/>
        </w:rPr>
        <w:t xml:space="preserve">Classification: </w:t>
      </w:r>
      <w:r>
        <w:t>Interno</w:t>
      </w:r>
      <w:r>
        <w:rPr>
          <w:b/>
        </w:rPr>
        <w:br/>
        <w:t xml:space="preserve">Revision: </w:t>
      </w:r>
      <w:r>
        <w:t>1.0</w:t>
      </w:r>
      <w:r>
        <w:rPr>
          <w:b/>
        </w:rPr>
        <w:br/>
        <w:t xml:space="preserve">Author: </w:t>
      </w:r>
      <w:r>
        <w:t>Recepción</w:t>
      </w:r>
    </w:p>
    <w:p/>
    <w:p>
      <w:pPr>
        <w:pStyle w:val="Heading1"/>
      </w:pPr>
      <w:r>
        <w:t>Tareas</w:t>
      </w:r>
    </w:p>
    <w:p>
      <w:pPr>
        <w:pStyle w:val="ListBullet"/>
      </w:pPr>
      <w:r>
        <w:t>Imprimir documentos de entrevista.</w:t>
      </w:r>
    </w:p>
    <w:p>
      <w:pPr>
        <w:pStyle w:val="ListBullet"/>
      </w:pPr>
      <w:r>
        <w:t>Pruebe la impresora de credenciales de visitante.</w:t>
      </w:r>
    </w:p>
    <w:p>
      <w:pPr>
        <w:pStyle w:val="ListBullet"/>
      </w:pPr>
      <w:r>
        <w:t>Llame al mantenimiento de la impresora.</w:t>
      </w:r>
    </w:p>
    <w:p>
      <w:pPr>
        <w:pStyle w:val="ListBullet"/>
      </w:pPr>
      <w:r>
        <w:t>Confirmar la preparación de la sala de reuniones.</w:t>
      </w:r>
    </w:p>
    <w:p>
      <w:pPr>
        <w:pStyle w:val="ListBullet"/>
      </w:pPr>
      <w:r>
        <w:t>Revisar solicitudes de archivo.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